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2243E0C6">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一、服务内容</w:t>
      </w:r>
    </w:p>
    <w:p w14:paraId="79C783E9">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对不动产登记档案、西安市</w:t>
      </w:r>
      <w:bookmarkStart w:id="0" w:name="_GoBack"/>
      <w:bookmarkEnd w:id="0"/>
      <w:r>
        <w:rPr>
          <w:rFonts w:hint="eastAsia" w:ascii="仿宋_GB2312" w:hAnsi="仿宋_GB2312" w:eastAsia="仿宋_GB2312" w:cs="仿宋_GB2312"/>
          <w:b w:val="0"/>
          <w:bCs w:val="0"/>
          <w:sz w:val="28"/>
          <w:szCs w:val="28"/>
          <w:highlight w:val="none"/>
          <w:lang w:val="en-US" w:eastAsia="zh-CN"/>
        </w:rPr>
        <w:t>本级公租房资格审核档案、住宅专项维修资金使用档案进行梳理、分类、整理和数字化处理，档案合计100万页。</w:t>
      </w:r>
    </w:p>
    <w:p w14:paraId="33105CCE">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二、总体要求</w:t>
      </w:r>
    </w:p>
    <w:p w14:paraId="6D81A459">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 xml:space="preserve">（一）供应商应为专门从事档案信息系统、档案整理、档案数字化加工的专业公司，具备档案数字化加工所必须的专业技术和相应的软硬件设备。项目人员拥有档案整理和档案数字化经验，具备档案管理专业技能。   </w:t>
      </w:r>
    </w:p>
    <w:p w14:paraId="4136F2DC">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（二）按照《归档文件整理规则》（DA/T22—2015）、《建设工程文件归档规范 》 GB/T50328-2014 、《档案著录标准》DA/T18-2022、《纸质档案数字化技术规范》DAT/31-2017等标准完成各类档案的整理及数字化工作。</w:t>
      </w:r>
    </w:p>
    <w:p w14:paraId="12DA0BEE">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（三）供应商在开展工作中，需对采购人产生的档案信息进行保密，未经采购人同意，不得以任何方式向第三方透露相关信息（法律规定的情形除外）。</w:t>
      </w:r>
    </w:p>
    <w:p w14:paraId="17133856">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三、具体服务要求</w:t>
      </w:r>
    </w:p>
    <w:p w14:paraId="64EF465C">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（一）整理</w:t>
      </w:r>
    </w:p>
    <w:p w14:paraId="3DD9B286">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将归档文件以件为单位进行组件、分类、排列、编号、编目等（纸质归档文件还包括修整、装订、编页、装盒、排架；电子文件还包括格式转换、元数据收集、归档数据包组织、存储等），使之有序化的过程。</w:t>
      </w:r>
    </w:p>
    <w:p w14:paraId="00C395A0">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（二）数据质量总要求</w:t>
      </w:r>
    </w:p>
    <w:p w14:paraId="7D3D5045">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所加工数据结构、格式符合采购人要求，建立图像和目录数据库，并将扫描的档案图像与目录数据建立一一对应关系进行挂接，确保加工数据能够正确、真实、完整、准确地导入采购人现有档案管理系统中并确保数据运行正常。</w:t>
      </w:r>
    </w:p>
    <w:p w14:paraId="08C6AB5B">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（三）档案著录质量要求</w:t>
      </w:r>
    </w:p>
    <w:p w14:paraId="0A403403">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按照“数据质量管理执行标准”等的要求，著录录入文件级条目数据项内容，目录信息结构按档案室管理设置为准，不得遗漏规定的数据项，补录相关项目位置信息，确保著录录入目录信息的真实、完整、正确。</w:t>
      </w:r>
    </w:p>
    <w:p w14:paraId="772009A7">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（四）档案扫描质量要求</w:t>
      </w:r>
    </w:p>
    <w:p w14:paraId="106E2197">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1、扫描主要技术参数设置：质量须达到现行《与管理规定》要求，供应商须保证纸质档案与电子档案的一一对应，如果在扫描中发现问题须及时纠正。</w:t>
      </w:r>
    </w:p>
    <w:p w14:paraId="6867D04E">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2、采用最为可靠的扫描设备和扫描方式完成档案扫描，避免纸张褶皱、撕裂、破损等情况的发生。</w:t>
      </w:r>
    </w:p>
    <w:p w14:paraId="54E563CA">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3、图像处理：遵循保持档案原貌、不影响档案内容读懂度的原则。对扫描图像页面进行纠偏纠斜、去黑边等去污处理。</w:t>
      </w:r>
    </w:p>
    <w:p w14:paraId="11A47616">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4、扫描图像与实体档案的对应：扫描图像与实体档案应一一对应。</w:t>
      </w:r>
    </w:p>
    <w:p w14:paraId="61ADB3DC">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（五）实体档案整理及装订要求</w:t>
      </w:r>
    </w:p>
    <w:p w14:paraId="329359AF">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参照《建设工程文件归档规范》（GB/T 50328-2014）操作时不得损害档案。归还案卷时必须恢复原状。</w:t>
      </w:r>
    </w:p>
    <w:p w14:paraId="799B6BA6">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（六）数据质量检验</w:t>
      </w:r>
    </w:p>
    <w:p w14:paraId="425F4D04">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1、采购人对成交供应商质检后的目录数据进行抽检，被抽检的目录数据中规定的必录数据项正确率为100%，抽检的目录与扫描图像一一对应关系的合格率必须为100%；对成交供应商质检后的扫描图像进行抽检，图像质量合格率必须为100%。</w:t>
      </w:r>
    </w:p>
    <w:p w14:paraId="5DC9D050">
      <w:pPr>
        <w:pStyle w:val="6"/>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val="0"/>
          <w:bCs w:val="0"/>
          <w:sz w:val="28"/>
          <w:szCs w:val="28"/>
          <w:lang w:val="en-US" w:eastAsia="zh-CN"/>
        </w:rPr>
        <w:t>2、在数据完成过程及数据移交时要采取有效措施做好数据的杀毒防毒工作，确保数据的安全。数据的后期整理、挂接、存储按相关规定进行。</w:t>
      </w:r>
      <w:r>
        <w:rPr>
          <w:rFonts w:hint="eastAsia" w:ascii="仿宋_GB2312" w:hAnsi="仿宋_GB2312" w:eastAsia="仿宋_GB2312" w:cs="仿宋_GB2312"/>
          <w:sz w:val="28"/>
          <w:szCs w:val="28"/>
          <w:lang w:val="en-US" w:eastAsia="zh-CN"/>
        </w:rPr>
        <w:t xml:space="preserve">    </w:t>
      </w:r>
    </w:p>
    <w:p w14:paraId="01370C8B">
      <w:pPr>
        <w:pStyle w:val="6"/>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四、商务要求</w:t>
      </w:r>
    </w:p>
    <w:p w14:paraId="492E1F17">
      <w:pPr>
        <w:spacing w:line="360" w:lineRule="auto"/>
        <w:ind w:firstLine="56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（一）服务期：自合同生效之日起，至全部服务内容办结为止，整体服务周期最长不超过一年。</w:t>
      </w:r>
    </w:p>
    <w:p w14:paraId="1B58BA24">
      <w:pPr>
        <w:ind w:firstLine="56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28"/>
          <w:szCs w:val="28"/>
          <w:lang w:val="en-US" w:eastAsia="zh-CN"/>
        </w:rPr>
        <w:t>（二）服务地点：西安高新区范围内，具体以采购人指定地点为准。</w:t>
      </w:r>
      <w:r>
        <w:rPr>
          <w:rFonts w:hint="eastAsia" w:ascii="仿宋_GB2312" w:hAnsi="仿宋_GB2312" w:eastAsia="仿宋_GB2312" w:cs="仿宋_GB2312"/>
          <w:color w:val="000000"/>
          <w:kern w:val="0"/>
          <w:sz w:val="32"/>
          <w:szCs w:val="32"/>
          <w:highlight w:val="none"/>
          <w:lang w:val="en-US" w:eastAsia="zh-CN" w:bidi="ar-SA"/>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325D0DF0"/>
    <w:rsid w:val="34BD0E47"/>
    <w:rsid w:val="4D2F541C"/>
    <w:rsid w:val="4D5F6129"/>
    <w:rsid w:val="4FFE3E15"/>
    <w:rsid w:val="51650CB9"/>
    <w:rsid w:val="54D13E0A"/>
    <w:rsid w:val="5D073A96"/>
    <w:rsid w:val="60AC3457"/>
    <w:rsid w:val="64A95275"/>
    <w:rsid w:val="68C11FB6"/>
    <w:rsid w:val="7143791B"/>
    <w:rsid w:val="7B9B5DBB"/>
    <w:rsid w:val="7E6D0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5">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1840</Words>
  <Characters>1853</Characters>
  <Lines>0</Lines>
  <Paragraphs>0</Paragraphs>
  <TotalTime>0</TotalTime>
  <ScaleCrop>false</ScaleCrop>
  <LinksUpToDate>false</LinksUpToDate>
  <CharactersWithSpaces>1857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dcterms:modified xsi:type="dcterms:W3CDTF">2026-05-25T10:15:03Z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00662344433640FBB7C98EC8350C184F_13</vt:lpwstr>
  </property>
  <property fmtid="{D5CDD505-2E9C-101B-9397-08002B2CF9AE}" pid="4" name="KSOTemplateDocerSaveRecord">
    <vt:lpwstr>eyJoZGlkIjoiYjZjMDgwYWJjZmNiM2YzZmU4MTk1ZjZmYmY1NWU1OTEiLCJ1c2VySWQiOiI5MzY1NjA0ODAifQ==</vt:lpwstr>
  </property>
</Properties>
</file>