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版本号：SXZY-26000920260626001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陕西省农产品质量安全监管（试剂耗材标品）</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SXZY-260009</w:t>
      </w:r>
      <w:r>
        <w:br/>
      </w:r>
      <w:r>
        <w:br/>
      </w:r>
      <w:r>
        <w:br/>
      </w:r>
    </w:p>
    <w:p>
      <w:pPr>
        <w:pStyle w:val="null3"/>
        <w:jc w:val="center"/>
        <w:outlineLvl w:val="2"/>
      </w:pPr>
      <w:r>
        <w:rPr>
          <w:rFonts w:ascii="仿宋_GB2312" w:hAnsi="仿宋_GB2312" w:cs="仿宋_GB2312" w:eastAsia="仿宋_GB2312"/>
          <w:sz w:val="28"/>
          <w:b/>
        </w:rPr>
        <w:t>陕西省农业检验检测中心</w:t>
      </w:r>
    </w:p>
    <w:p>
      <w:pPr>
        <w:pStyle w:val="null3"/>
        <w:jc w:val="center"/>
        <w:outlineLvl w:val="2"/>
      </w:pPr>
      <w:r>
        <w:rPr>
          <w:rFonts w:ascii="仿宋_GB2312" w:hAnsi="仿宋_GB2312" w:cs="仿宋_GB2312" w:eastAsia="仿宋_GB2312"/>
          <w:sz w:val="28"/>
          <w:b/>
        </w:rPr>
        <w:t>陕西卓越工程项目管理有限公司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陕西卓越工程项目管理有限公司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陕西省农业检验检测中心</w:t>
      </w:r>
      <w:r>
        <w:rPr>
          <w:rFonts w:ascii="仿宋_GB2312" w:hAnsi="仿宋_GB2312" w:cs="仿宋_GB2312" w:eastAsia="仿宋_GB2312"/>
        </w:rPr>
        <w:t>委托，拟对</w:t>
      </w:r>
      <w:r>
        <w:rPr>
          <w:rFonts w:ascii="仿宋_GB2312" w:hAnsi="仿宋_GB2312" w:cs="仿宋_GB2312" w:eastAsia="仿宋_GB2312"/>
        </w:rPr>
        <w:t>陕西省农产品质量安全监管（试剂耗材标品）</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SXZY-260009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陕西省农产品质量安全监管（试剂耗材标品）</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落实国家食品安全考核“农产品定量监测2.0批次/千人”指标任务，按照《2026年农产品质量安全监测方案》和《2026年全省农产品质量安全监督抽查要求》，明确监测重点、细化任务分工，合理配置仪器、人员，按季度、分时段开展例行监测，本项目为采购该监测所需的试剂、耗材，满足检测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1、有效的主体资格证明：供应商应为具有独立承担民事责任能力的法人、其他组织或自然人。法人或者其他组织提供营业执照等证明文件，自然人提供身份证件。提供扫描件或复印件并加盖公章。</w:t>
      </w:r>
    </w:p>
    <w:p>
      <w:pPr>
        <w:pStyle w:val="null3"/>
      </w:pPr>
      <w:r>
        <w:rPr>
          <w:rFonts w:ascii="仿宋_GB2312" w:hAnsi="仿宋_GB2312" w:cs="仿宋_GB2312" w:eastAsia="仿宋_GB2312"/>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提供扫描件或复印件并加盖公章。</w:t>
      </w:r>
    </w:p>
    <w:p>
      <w:pPr>
        <w:pStyle w:val="null3"/>
      </w:pPr>
      <w:r>
        <w:rPr>
          <w:rFonts w:ascii="仿宋_GB2312" w:hAnsi="仿宋_GB2312" w:cs="仿宋_GB2312" w:eastAsia="仿宋_GB2312"/>
        </w:rPr>
        <w:t>3、税收缴纳证明：提供2025年6月至今任意一个月的纳税证明或税务机关开具的完税证明，纳税证明或完税证明上应有代收机构或税务机关的公章或业务专用章。依法免税的供应商应提供相关文件证明。提供扫描件或复印件并加盖公章。</w:t>
      </w:r>
    </w:p>
    <w:p>
      <w:pPr>
        <w:pStyle w:val="null3"/>
      </w:pPr>
      <w:r>
        <w:rPr>
          <w:rFonts w:ascii="仿宋_GB2312" w:hAnsi="仿宋_GB2312" w:cs="仿宋_GB2312" w:eastAsia="仿宋_GB2312"/>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提供扫描件或复印件并加盖公章。</w:t>
      </w:r>
    </w:p>
    <w:p>
      <w:pPr>
        <w:pStyle w:val="null3"/>
      </w:pPr>
      <w:r>
        <w:rPr>
          <w:rFonts w:ascii="仿宋_GB2312" w:hAnsi="仿宋_GB2312" w:cs="仿宋_GB2312" w:eastAsia="仿宋_GB2312"/>
        </w:rPr>
        <w:t>5、履职能力承诺函：具有履行合同所必需的设备和专业技术能力的承诺函并加盖公章。</w:t>
      </w:r>
    </w:p>
    <w:p>
      <w:pPr>
        <w:pStyle w:val="null3"/>
      </w:pPr>
      <w:r>
        <w:rPr>
          <w:rFonts w:ascii="仿宋_GB2312" w:hAnsi="仿宋_GB2312" w:cs="仿宋_GB2312" w:eastAsia="仿宋_GB2312"/>
        </w:rPr>
        <w:t>6、无违法记录声明：提供参加本次政府采购活动前3年内在经营活动中没有重大违法记录的书面声明并加盖公章。</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1、有效的主体资格证明：供应商应为具有独立承担民事责任能力的法人、其他组织或自然人。法人或者其他组织提供营业执照等证明文件，自然人提供身份证件。提供扫描件或复印件并加盖公章。</w:t>
      </w:r>
    </w:p>
    <w:p>
      <w:pPr>
        <w:pStyle w:val="null3"/>
      </w:pPr>
      <w:r>
        <w:rPr>
          <w:rFonts w:ascii="仿宋_GB2312" w:hAnsi="仿宋_GB2312" w:cs="仿宋_GB2312" w:eastAsia="仿宋_GB2312"/>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提供扫描件或复印件并加盖公章。</w:t>
      </w:r>
    </w:p>
    <w:p>
      <w:pPr>
        <w:pStyle w:val="null3"/>
      </w:pPr>
      <w:r>
        <w:rPr>
          <w:rFonts w:ascii="仿宋_GB2312" w:hAnsi="仿宋_GB2312" w:cs="仿宋_GB2312" w:eastAsia="仿宋_GB2312"/>
        </w:rPr>
        <w:t>3、税收缴纳证明：提供2025年6月至今任意一个月的纳税证明或税务机关开具的完税证明，纳税证明或完税证明上应有代收机构或税务机关的公章或业务专用章。依法免税的供应商应提供相关文件证明。提供扫描件或复印件并加盖公章。</w:t>
      </w:r>
    </w:p>
    <w:p>
      <w:pPr>
        <w:pStyle w:val="null3"/>
      </w:pPr>
      <w:r>
        <w:rPr>
          <w:rFonts w:ascii="仿宋_GB2312" w:hAnsi="仿宋_GB2312" w:cs="仿宋_GB2312" w:eastAsia="仿宋_GB2312"/>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提供扫描件或复印件并加盖公章。</w:t>
      </w:r>
    </w:p>
    <w:p>
      <w:pPr>
        <w:pStyle w:val="null3"/>
      </w:pPr>
      <w:r>
        <w:rPr>
          <w:rFonts w:ascii="仿宋_GB2312" w:hAnsi="仿宋_GB2312" w:cs="仿宋_GB2312" w:eastAsia="仿宋_GB2312"/>
        </w:rPr>
        <w:t>5、履职能力承诺函：具有履行合同所必需的设备和专业技术能力的承诺函并加盖公章。</w:t>
      </w:r>
    </w:p>
    <w:p>
      <w:pPr>
        <w:pStyle w:val="null3"/>
      </w:pPr>
      <w:r>
        <w:rPr>
          <w:rFonts w:ascii="仿宋_GB2312" w:hAnsi="仿宋_GB2312" w:cs="仿宋_GB2312" w:eastAsia="仿宋_GB2312"/>
        </w:rPr>
        <w:t>6、无违法记录声明：提供参加本次政府采购活动前3年内在经营活动中没有重大违法记录的书面声明并加盖公章。</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陕西省农业检验检测中心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陕西省农业检验检测中心经办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029-87366531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陕西卓越工程项目管理有限公司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陕西省西安市雁塔区西安市高新区丈八街办高新路88号尚品国际A幢21704室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18909232629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p>
          <w:p>
            <w:pPr>
              <w:pStyle w:val="null3"/>
            </w:pPr>
            <w:r>
              <w:rPr>
                <w:rFonts w:ascii="仿宋_GB2312" w:hAnsi="仿宋_GB2312" w:cs="仿宋_GB2312" w:eastAsia="仿宋_GB2312"/>
              </w:rPr>
              <w:t>采购包2：1,280,000.00元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开户名称：陕西卓越工程项目管理有限公司</w:t>
            </w:r>
          </w:p>
          <w:p>
            <w:pPr>
              <w:pStyle w:val="null3"/>
            </w:pPr>
            <w:r>
              <w:rPr>
                <w:rFonts w:ascii="仿宋_GB2312" w:hAnsi="仿宋_GB2312" w:cs="仿宋_GB2312" w:eastAsia="仿宋_GB2312"/>
              </w:rPr>
              <w:t>开户银行：招商银行股份有限公司西安钟楼支行</w:t>
            </w:r>
          </w:p>
          <w:p>
            <w:pPr>
              <w:pStyle w:val="null3"/>
            </w:pPr>
            <w:r>
              <w:rPr>
                <w:rFonts w:ascii="仿宋_GB2312" w:hAnsi="仿宋_GB2312" w:cs="仿宋_GB2312" w:eastAsia="仿宋_GB2312"/>
              </w:rPr>
              <w:t>银行账号：129908404810601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及《关于招标代理服务费有关问题的通知》（发改办价格〔2003〕857号）规定标准收取。服务费不足5000元，按5000元计取。 转账信息：开户银行名称：招商银行股份有限公司西安钟楼支行 户名：陕西卓越工程项目管理有限公司 银行账号：129908404810601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陕西省农业检验检测中心</w:t>
      </w:r>
      <w:r>
        <w:rPr>
          <w:rFonts w:ascii="仿宋_GB2312" w:hAnsi="仿宋_GB2312" w:cs="仿宋_GB2312" w:eastAsia="仿宋_GB2312"/>
        </w:rPr>
        <w:t>和</w:t>
      </w:r>
      <w:r>
        <w:rPr>
          <w:rFonts w:ascii="仿宋_GB2312" w:hAnsi="仿宋_GB2312" w:cs="仿宋_GB2312" w:eastAsia="仿宋_GB2312"/>
        </w:rPr>
        <w:t>陕西卓越工程项目管理有限公司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陕西省农业检验检测中心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陕西卓越工程项目管理有限公司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陕西省农业检验检测中心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陕西卓越工程项目管理有限公司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2、如采用供应商所不拥有的知识产权，则在报价中必须包括合法使用该知识产权的相关费用。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产品质量合格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满足采购文件技术、商务等要求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联系人：杨爱莉</w:t>
      </w:r>
    </w:p>
    <w:p>
      <w:pPr>
        <w:pStyle w:val="null3"/>
      </w:pPr>
      <w:r>
        <w:rPr>
          <w:rFonts w:ascii="仿宋_GB2312" w:hAnsi="仿宋_GB2312" w:cs="仿宋_GB2312" w:eastAsia="仿宋_GB2312"/>
        </w:rPr>
        <w:t>联系电话：18309218666</w:t>
      </w:r>
    </w:p>
    <w:p>
      <w:pPr>
        <w:pStyle w:val="null3"/>
      </w:pPr>
      <w:r>
        <w:rPr>
          <w:rFonts w:ascii="仿宋_GB2312" w:hAnsi="仿宋_GB2312" w:cs="仿宋_GB2312" w:eastAsia="仿宋_GB2312"/>
        </w:rPr>
        <w:t>地址：西安市高新区丈八街办高新路88号尚品国际A幢21704室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本项目分为两个采购包：包1 种植产品试剂耗材&amp;包2畜禽产品试剂耗材。包1的核心产品为碳十八液相色谱柱及超惰性气相色谱柱，以（5%-苯基）-甲基聚硅氧烷，共2个，清单中以</w:t>
      </w:r>
      <w:r>
        <w:rPr>
          <w:rFonts w:ascii="仿宋_GB2312" w:hAnsi="仿宋_GB2312" w:cs="仿宋_GB2312" w:eastAsia="仿宋_GB2312"/>
          <w:b/>
        </w:rPr>
        <w:t>★</w:t>
      </w:r>
      <w:r>
        <w:rPr>
          <w:rFonts w:ascii="仿宋_GB2312" w:hAnsi="仿宋_GB2312" w:cs="仿宋_GB2312" w:eastAsia="仿宋_GB2312"/>
        </w:rPr>
        <w:t>标注；包2的核心产品为甲醇中8种β-受体激动剂类内标混标、甲醇中5种磺胺类药物内标混标及甲醇中5种磺胺类药物混标溶液，共3个，清单中以</w:t>
      </w:r>
      <w:r>
        <w:rPr>
          <w:rFonts w:ascii="仿宋_GB2312" w:hAnsi="仿宋_GB2312" w:cs="仿宋_GB2312" w:eastAsia="仿宋_GB2312"/>
          <w:b/>
        </w:rPr>
        <w:t>★</w:t>
      </w:r>
      <w:r>
        <w:rPr>
          <w:rFonts w:ascii="仿宋_GB2312" w:hAnsi="仿宋_GB2312" w:cs="仿宋_GB2312" w:eastAsia="仿宋_GB2312"/>
        </w:rPr>
        <w:t>标注。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种植产品试剂耗材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畜禽产品试剂耗材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1,280,000.00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标的名称：种植产品试剂耗材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十八烷基硅烷键合硅胶（C18）：40µm～60µm,50g/瓶；50瓶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乙二胺-N-丙基硅烷化硅胶（PSA）：40µm～60µm,50g/瓶；50瓶</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氟罗里硅土固相萃取柱：1g/6mL，50支/盒；250盒</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氨基固相萃取柱：1g/6mL，30 支 / 盒；300盒</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石墨化碳黑-氨基复合柱：500mg/6ml，50支/盒；20盒</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石墨化炭黑（GCB）：120～400mesh 50g/瓶；50瓶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赛默飞专用超惰性不分流衬管：5支/盒；5盒</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赛默飞专用超惰性分流衬管：5支/盒；5盒</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安捷伦专用砂芯玻璃衬管：5支/盒；5盒</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安捷伦专用脱活分流衬管：5支/盒；5盒</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安捷伦专用（直型）不分流衬管：5支/盒；5盒</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岛津专用不分流衬管：5个/盒；10盒</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安捷伦专用带石英棉分流衬管：5支/盒；5盒</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岛津专用气相色谱进样针：10μL，1根/盒；10盒</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岛津专用气密性进样针：10μL，1根/盒；8盒</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安捷伦专用气相进样针：10μL，1根/盒；5盒</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岛津专用气相色谱进样隔垫：硅胶，耐高温9*3mm， 50个/盒；10盒</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岛津专用气相色谱进样隔垫：10*5mm硅胶垫，耐高温380℃，50个/盒；10盒</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岛津专用气相色谱进样垫：11*3mm带导向孔隔垫，红色耐高温380℃，50个/盒；10盒</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岛津专用ESI气质联用仪用灯丝：1个/盒；20盒</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安捷伦专用大容量通用捕集肼气相色谱用：三合一净化管；5个</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安捷伦专用氧水捕集肼气相色谱用：二合一净化管；5个</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安捷伦专用烃捕集肼气相色谱用：烃捕集肼；5个</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安捷伦专用氧捕集肼气相色谱用：烃捕集肼；5个</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安捷伦专用三合一净化管（氧气/水分/碳氢化合物）气相色谱用：三合一净化管；10个</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安捷伦专用二合一净化管（水分/碳氢化合物）气相色谱用：二合一净化管；5个</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蓝色开孔螺纹盖(含白色PTFE/红色橡胶隔垫、Bond、兼容Agilent)：100个/包；100包</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预开口进样小瓶盖，2mL进样小瓶，白色硅胶，红色PTFE：100个/包；100包</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2mL螺纹口自动进样瓶(棕色玻璃、带书写刻度和logo)：100个/盒；200盒</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沃特世专用液相色谱紫外氘灯：1个/盒；3盒</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安捷伦专用液相色谱紫外氘灯：SPD-10/20A/15C紫外氘灯，1个/盒；3盒</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沃特世液相色谱高压氙灯：1个/盒；3盒</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安捷伦专用液相色谱高压氙灯：1个/盒；3盒</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安捷伦专用长寿命His氘灯液相色谱用：长寿命His氘灯(8针），1个/盒；5盒</w:t>
            </w:r>
          </w:p>
        </w:tc>
      </w:tr>
      <w:tr>
        <w:tc>
          <w:tcPr>
            <w:tcW w:type="dxa" w:w="2769"/>
          </w:tcPr>
          <w:p>
            <w:pPr>
              <w:pStyle w:val="null3"/>
            </w:pPr>
            <w:r>
              <w:rPr>
                <w:rFonts w:ascii="仿宋_GB2312" w:hAnsi="仿宋_GB2312" w:cs="仿宋_GB2312" w:eastAsia="仿宋_GB2312"/>
              </w:rPr>
              <w:t>35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保护柱芯：C18 5μm,150A,4.6×10mm，5个/包；20包</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保护柱柱套：4.6×2.1mm，1个/盒；10盒</w:t>
            </w:r>
          </w:p>
        </w:tc>
      </w:tr>
      <w:tr>
        <w:tc>
          <w:tcPr>
            <w:tcW w:type="dxa" w:w="2769"/>
          </w:tcPr>
          <w:p>
            <w:pPr>
              <w:pStyle w:val="null3"/>
            </w:pPr>
            <w:r>
              <w:rPr>
                <w:rFonts w:ascii="仿宋_GB2312" w:hAnsi="仿宋_GB2312" w:cs="仿宋_GB2312" w:eastAsia="仿宋_GB2312"/>
              </w:rPr>
              <w:t>37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碳十八液相色谱柱：50 mm×2.1 mm，3.0 μm；5根</w:t>
            </w:r>
          </w:p>
        </w:tc>
      </w:tr>
      <w:tr>
        <w:tc>
          <w:tcPr>
            <w:tcW w:type="dxa" w:w="2769"/>
          </w:tcPr>
          <w:p>
            <w:pPr>
              <w:pStyle w:val="null3"/>
            </w:pPr>
            <w:r>
              <w:rPr>
                <w:rFonts w:ascii="仿宋_GB2312" w:hAnsi="仿宋_GB2312" w:cs="仿宋_GB2312" w:eastAsia="仿宋_GB2312"/>
              </w:rPr>
              <w:t>38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碳十八液相色谱柱：100 mm×2.1 mm，1.8 μm；5根</w:t>
            </w:r>
          </w:p>
        </w:tc>
      </w:tr>
      <w:tr>
        <w:tc>
          <w:tcPr>
            <w:tcW w:type="dxa" w:w="2769"/>
          </w:tcPr>
          <w:p>
            <w:pPr>
              <w:pStyle w:val="null3"/>
            </w:pPr>
            <w:r>
              <w:rPr>
                <w:rFonts w:ascii="仿宋_GB2312" w:hAnsi="仿宋_GB2312" w:cs="仿宋_GB2312" w:eastAsia="仿宋_GB2312"/>
              </w:rPr>
              <w:t>39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碳十八液相色谱柱：150 mm×2.1 mm，3.5μm；5根</w:t>
            </w:r>
          </w:p>
        </w:tc>
      </w:tr>
      <w:tr>
        <w:tc>
          <w:tcPr>
            <w:tcW w:type="dxa" w:w="2769"/>
          </w:tcPr>
          <w:p>
            <w:pPr>
              <w:pStyle w:val="null3"/>
            </w:pPr>
            <w:r>
              <w:rPr>
                <w:rFonts w:ascii="仿宋_GB2312" w:hAnsi="仿宋_GB2312" w:cs="仿宋_GB2312" w:eastAsia="仿宋_GB2312"/>
              </w:rPr>
              <w:t>40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氨基液相色谱柱：4.6 mm×250 mm，5μm；10根</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高效液相色谱键合硅胶填料柱：键合硅胶填料 250 mm×4.6 mm，5μm；5根</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（50％-苯基）-甲基聚硅氧烷毛细管柱：30m*0.25mm*0.25µm；2根</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聚乙二醇固定相强极性气相色谱柱：30m*0.32mm*0.250μm；3根</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5%二苯基95%二甲基聚硅氧烷气相色谱柱：30m*0.25mm*0.250μm；3根</w:t>
            </w:r>
          </w:p>
        </w:tc>
      </w:tr>
      <w:tr>
        <w:tc>
          <w:tcPr>
            <w:tcW w:type="dxa" w:w="2769"/>
          </w:tcPr>
          <w:p>
            <w:pPr>
              <w:pStyle w:val="null3"/>
            </w:pPr>
            <w:r>
              <w:rPr>
                <w:rFonts w:ascii="仿宋_GB2312" w:hAnsi="仿宋_GB2312" w:cs="仿宋_GB2312" w:eastAsia="仿宋_GB2312"/>
              </w:rPr>
              <w:t>45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超惰性气相色谱柱，以（5%-苯基）-甲基聚硅氧烷：30m*0.25mm*0.250μm；2根</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rPr>
              <w:t>聚乙二醇固定相强极性气相色谱柱：60m*0.25mm*0.250μm；3根</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rPr>
              <w:t>碱性改良的气相毛细管色谱柱：CD-BASEWAX，30m*0.25mm*0.25um；5根</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rPr>
              <w:t>岛津专用气质柱头（柱螺母）：5个/包；3包</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rPr>
              <w:t>安捷伦专用不锈钢管线：不锈钢管线 1根/包，340×0.12mm；5包</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rPr>
              <w:t>安捷伦专用PEEK接头：10个/包；5包</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rPr>
              <w:t>液相色谱保护柱套：4.6mm×50mm；5μm 1个/盒；5盒</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rPr>
              <w:t>液质预柱滤芯（C18)：100mm*2.1mm*1.7um， 1个/包；10包</w:t>
            </w:r>
          </w:p>
        </w:tc>
      </w:tr>
      <w:tr>
        <w:tc>
          <w:tcPr>
            <w:tcW w:type="dxa" w:w="2769"/>
          </w:tcPr>
          <w:p>
            <w:pPr>
              <w:pStyle w:val="null3"/>
            </w:pPr>
            <w:r>
              <w:rPr>
                <w:rFonts w:ascii="仿宋_GB2312" w:hAnsi="仿宋_GB2312" w:cs="仿宋_GB2312" w:eastAsia="仿宋_GB2312"/>
              </w:rPr>
              <w:t>53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针筒过滤器尼龙，针筒过滤器尼龙(Nylon)(有机滤头）：100个/盒，规格13mm*0.22um；250盒</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rPr>
              <w:t>管路截止阀：1个/盒；5盒</w:t>
            </w:r>
          </w:p>
        </w:tc>
      </w:tr>
      <w:tr>
        <w:tc>
          <w:tcPr>
            <w:tcW w:type="dxa" w:w="2769"/>
          </w:tcPr>
          <w:p>
            <w:pPr>
              <w:pStyle w:val="null3"/>
            </w:pPr>
            <w:r>
              <w:rPr>
                <w:rFonts w:ascii="仿宋_GB2312" w:hAnsi="仿宋_GB2312" w:cs="仿宋_GB2312" w:eastAsia="仿宋_GB2312"/>
              </w:rPr>
              <w:t>55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900mg硫酸镁、150mgPSA，15ml净化管：15mL/支，50支/包；100包</w:t>
            </w:r>
          </w:p>
        </w:tc>
      </w:tr>
      <w:tr>
        <w:tc>
          <w:tcPr>
            <w:tcW w:type="dxa" w:w="2769"/>
          </w:tcPr>
          <w:p>
            <w:pPr>
              <w:pStyle w:val="null3"/>
            </w:pPr>
            <w:r>
              <w:rPr>
                <w:rFonts w:ascii="仿宋_GB2312" w:hAnsi="仿宋_GB2312" w:cs="仿宋_GB2312" w:eastAsia="仿宋_GB2312"/>
              </w:rPr>
              <w:t>56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885mg硫酸镁、150mgPSA，15mg GCB、15ml净化管：15mL/支，50支/包；100包</w:t>
            </w:r>
          </w:p>
        </w:tc>
      </w:tr>
      <w:tr>
        <w:tc>
          <w:tcPr>
            <w:tcW w:type="dxa" w:w="2769"/>
          </w:tcPr>
          <w:p>
            <w:pPr>
              <w:pStyle w:val="null3"/>
            </w:pPr>
            <w:r>
              <w:rPr>
                <w:rFonts w:ascii="仿宋_GB2312" w:hAnsi="仿宋_GB2312" w:cs="仿宋_GB2312" w:eastAsia="仿宋_GB2312"/>
              </w:rPr>
              <w:t>57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1200mg硫酸镁、400mgPSA，400mg C18，15ml净化管：15mL/支，50支/包；50包</w:t>
            </w:r>
          </w:p>
        </w:tc>
      </w:tr>
      <w:tr>
        <w:tc>
          <w:tcPr>
            <w:tcW w:type="dxa" w:w="2769"/>
          </w:tcPr>
          <w:p>
            <w:pPr>
              <w:pStyle w:val="null3"/>
            </w:pPr>
            <w:r>
              <w:rPr>
                <w:rFonts w:ascii="仿宋_GB2312" w:hAnsi="仿宋_GB2312" w:cs="仿宋_GB2312" w:eastAsia="仿宋_GB2312"/>
              </w:rPr>
              <w:t>58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1200mg硫酸镁、400mgPSA，400mg C18，200mg GCB、15ml净化管：15mL/支，50支/包；50包</w:t>
            </w:r>
          </w:p>
        </w:tc>
      </w:tr>
      <w:tr>
        <w:tc>
          <w:tcPr>
            <w:tcW w:type="dxa" w:w="2769"/>
          </w:tcPr>
          <w:p>
            <w:pPr>
              <w:pStyle w:val="null3"/>
            </w:pPr>
            <w:r>
              <w:rPr>
                <w:rFonts w:ascii="仿宋_GB2312" w:hAnsi="仿宋_GB2312" w:cs="仿宋_GB2312" w:eastAsia="仿宋_GB2312"/>
              </w:rPr>
              <w:t>59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pH计校准溶液：pH=4.0、6.8、9.0, 200mL；20包</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rPr>
              <w:t>ICPMS内标溶液（Bi、Ge、In、Re、Rh、Sc）：500ml；1瓶</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rPr>
              <w:t>水相滤膜：0.45µm，100个/盒；50盒</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rPr>
              <w:t>圆底离心管：50mL，50个/袋；400袋</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rPr>
              <w:t>石墨压环：5个/包；20包</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rPr>
              <w:t>赛默飞液质质Fortis长红色管线：340x0.12mm，1根/盒；4盒</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pPr>
            <w:r>
              <w:rPr>
                <w:rFonts w:ascii="仿宋_GB2312" w:hAnsi="仿宋_GB2312" w:cs="仿宋_GB2312" w:eastAsia="仿宋_GB2312"/>
              </w:rPr>
              <w:t>陶瓷均质子：2cm(长）×1cm（外径）,100个/包；250包</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rPr>
              <w:t>内插管：250ul，100个/包；150包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标的名称：畜禽产品试剂耗材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产品名称</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型号/规格</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单位</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数量</w:t>
                  </w:r>
                </w:p>
              </w:tc>
            </w:tr>
          </w:tbl>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甲醇中动物源性食品中9种</w:t>
                  </w:r>
                  <w:r>
                    <w:br/>
                  </w:r>
                  <w:r>
                    <w:rPr>
                      <w:rFonts w:ascii="仿宋_GB2312" w:hAnsi="仿宋_GB2312" w:cs="仿宋_GB2312" w:eastAsia="仿宋_GB2312"/>
                      <w:sz w:val="24"/>
                      <w:color w:val="0F1115"/>
                    </w:rPr>
                    <w:t xml:space="preserve"> β-受体激动剂类混标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盐酸克伦特罗 </w:t>
                  </w:r>
                </w:p>
              </w:tc>
              <w:tc>
                <w:tcPr>
                  <w:tcW w:type="dxa" w:w="763"/>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w:t>
                  </w:r>
                </w:p>
              </w:tc>
              <w:tc>
                <w:tcPr>
                  <w:tcW w:type="dxa" w:w="231"/>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3</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盐酸莱克多巴胺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半硫酸沙丁胺醇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硫酸特布他林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西马特罗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氢溴酸非诺特罗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氯丙那林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盐酸妥布特罗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盐酸喷布特罗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甲醇中8种β-受体激动剂类内标混标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氯丙那林</w:t>
                  </w:r>
                  <w:r>
                    <w:rPr>
                      <w:rFonts w:ascii="仿宋_GB2312" w:hAnsi="仿宋_GB2312" w:cs="仿宋_GB2312" w:eastAsia="仿宋_GB2312"/>
                      <w:sz w:val="22"/>
                      <w:color w:val="000000"/>
                    </w:rPr>
                    <w:t>-D7</w:t>
                  </w:r>
                </w:p>
              </w:tc>
              <w:tc>
                <w:tcPr>
                  <w:tcW w:type="dxa" w:w="763"/>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w:t>
                  </w:r>
                </w:p>
              </w:tc>
              <w:tc>
                <w:tcPr>
                  <w:tcW w:type="dxa" w:w="231"/>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vMerge w:val="restart"/>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特布他林</w:t>
                  </w:r>
                  <w:r>
                    <w:rPr>
                      <w:rFonts w:ascii="仿宋_GB2312" w:hAnsi="仿宋_GB2312" w:cs="仿宋_GB2312" w:eastAsia="仿宋_GB2312"/>
                      <w:sz w:val="22"/>
                      <w:color w:val="000000"/>
                    </w:rPr>
                    <w:t>-D9</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西马特罗</w:t>
                  </w:r>
                  <w:r>
                    <w:rPr>
                      <w:rFonts w:ascii="仿宋_GB2312" w:hAnsi="仿宋_GB2312" w:cs="仿宋_GB2312" w:eastAsia="仿宋_GB2312"/>
                      <w:sz w:val="22"/>
                      <w:color w:val="000000"/>
                    </w:rPr>
                    <w:t>-D7</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喷布特罗</w:t>
                  </w:r>
                  <w:r>
                    <w:rPr>
                      <w:rFonts w:ascii="仿宋_GB2312" w:hAnsi="仿宋_GB2312" w:cs="仿宋_GB2312" w:eastAsia="仿宋_GB2312"/>
                      <w:sz w:val="22"/>
                      <w:color w:val="000000"/>
                    </w:rPr>
                    <w:t>-D9</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盐酸妥布特罗</w:t>
                  </w:r>
                  <w:r>
                    <w:rPr>
                      <w:rFonts w:ascii="仿宋_GB2312" w:hAnsi="仿宋_GB2312" w:cs="仿宋_GB2312" w:eastAsia="仿宋_GB2312"/>
                      <w:sz w:val="22"/>
                      <w:color w:val="000000"/>
                    </w:rPr>
                    <w:t>-D9</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莱克多巴胺</w:t>
                  </w:r>
                  <w:r>
                    <w:rPr>
                      <w:rFonts w:ascii="仿宋_GB2312" w:hAnsi="仿宋_GB2312" w:cs="仿宋_GB2312" w:eastAsia="仿宋_GB2312"/>
                      <w:sz w:val="22"/>
                      <w:color w:val="000000"/>
                    </w:rPr>
                    <w:t>-D6</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克伦特罗</w:t>
                  </w:r>
                  <w:r>
                    <w:rPr>
                      <w:rFonts w:ascii="仿宋_GB2312" w:hAnsi="仿宋_GB2312" w:cs="仿宋_GB2312" w:eastAsia="仿宋_GB2312"/>
                      <w:sz w:val="22"/>
                      <w:color w:val="000000"/>
                    </w:rPr>
                    <w:t>-D9</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沙丁胺醇</w:t>
                  </w:r>
                  <w:r>
                    <w:rPr>
                      <w:rFonts w:ascii="仿宋_GB2312" w:hAnsi="仿宋_GB2312" w:cs="仿宋_GB2312" w:eastAsia="仿宋_GB2312"/>
                      <w:sz w:val="22"/>
                      <w:color w:val="000000"/>
                    </w:rPr>
                    <w:t>-D3</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甲醇中5种磺胺类药物内标混标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磺胺二甲嘧啶</w:t>
                  </w:r>
                  <w:r>
                    <w:rPr>
                      <w:rFonts w:ascii="仿宋_GB2312" w:hAnsi="仿宋_GB2312" w:cs="仿宋_GB2312" w:eastAsia="仿宋_GB2312"/>
                      <w:sz w:val="22"/>
                      <w:color w:val="000000"/>
                    </w:rPr>
                    <w:t>-13C6</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磺胺喹噁啉</w:t>
                  </w:r>
                  <w:r>
                    <w:rPr>
                      <w:rFonts w:ascii="仿宋_GB2312" w:hAnsi="仿宋_GB2312" w:cs="仿宋_GB2312" w:eastAsia="仿宋_GB2312"/>
                      <w:sz w:val="22"/>
                      <w:color w:val="000000"/>
                    </w:rPr>
                    <w:t>-13C6</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磺胺甲恶唑</w:t>
                  </w:r>
                  <w:r>
                    <w:rPr>
                      <w:rFonts w:ascii="仿宋_GB2312" w:hAnsi="仿宋_GB2312" w:cs="仿宋_GB2312" w:eastAsia="仿宋_GB2312"/>
                      <w:sz w:val="22"/>
                      <w:color w:val="000000"/>
                    </w:rPr>
                    <w:t>-13C6</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磺胺间二甲氧嘧啶</w:t>
                  </w:r>
                  <w:r>
                    <w:rPr>
                      <w:rFonts w:ascii="仿宋_GB2312" w:hAnsi="仿宋_GB2312" w:cs="仿宋_GB2312" w:eastAsia="仿宋_GB2312"/>
                      <w:sz w:val="22"/>
                      <w:color w:val="000000"/>
                    </w:rPr>
                    <w:t>-D6</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磺胺间甲氧嘧啶</w:t>
                  </w:r>
                  <w:r>
                    <w:rPr>
                      <w:rFonts w:ascii="仿宋_GB2312" w:hAnsi="仿宋_GB2312" w:cs="仿宋_GB2312" w:eastAsia="仿宋_GB2312"/>
                      <w:sz w:val="22"/>
                      <w:color w:val="000000"/>
                    </w:rPr>
                    <w:t>-13C6</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甲醇中5种磺胺类药物混标溶液</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磺胺间甲氧嘧啶 </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磺胺二甲基嘧啶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磺胺甲恶唑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磺胺间二甲氧嘧啶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磺胺喹恶啉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甲醇中四种四环素类混标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盐酸四环素 </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盐酸土霉素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盐酸金霉素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强力霉素单盐酸半乙醇半水合物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甲醇中9种喹诺酮类药物混标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沙拉沙星</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诺氟沙星</w:t>
                  </w:r>
                  <w:r>
                    <w:rPr>
                      <w:rFonts w:ascii="仿宋_GB2312" w:hAnsi="仿宋_GB2312" w:cs="仿宋_GB2312" w:eastAsia="仿宋_GB2312"/>
                      <w:sz w:val="22"/>
                      <w:color w:val="000000"/>
                    </w:rPr>
                    <w:t>(</w:t>
                  </w:r>
                  <w:r>
                    <w:rPr>
                      <w:rFonts w:ascii="仿宋_GB2312" w:hAnsi="仿宋_GB2312" w:cs="仿宋_GB2312" w:eastAsia="仿宋_GB2312"/>
                      <w:sz w:val="22"/>
                      <w:color w:val="000000"/>
                    </w:rPr>
                    <w:t>氟哌酸</w:t>
                  </w:r>
                  <w:r>
                    <w:rPr>
                      <w:rFonts w:ascii="仿宋_GB2312" w:hAnsi="仿宋_GB2312" w:cs="仿宋_GB2312" w:eastAsia="仿宋_GB2312"/>
                      <w:sz w:val="22"/>
                      <w:color w:val="000000"/>
                    </w:rPr>
                    <w:t>)</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甲磺酸达氟沙星</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环丙沙星</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氧氟沙星</w:t>
                  </w:r>
                  <w:r>
                    <w:rPr>
                      <w:rFonts w:ascii="仿宋_GB2312" w:hAnsi="仿宋_GB2312" w:cs="仿宋_GB2312" w:eastAsia="仿宋_GB2312"/>
                      <w:sz w:val="22"/>
                      <w:color w:val="000000"/>
                    </w:rPr>
                    <w:t>(</w:t>
                  </w:r>
                  <w:r>
                    <w:rPr>
                      <w:rFonts w:ascii="仿宋_GB2312" w:hAnsi="仿宋_GB2312" w:cs="仿宋_GB2312" w:eastAsia="仿宋_GB2312"/>
                      <w:sz w:val="22"/>
                      <w:color w:val="000000"/>
                    </w:rPr>
                    <w:t>氟嗪酸</w:t>
                  </w:r>
                  <w:r>
                    <w:rPr>
                      <w:rFonts w:ascii="仿宋_GB2312" w:hAnsi="仿宋_GB2312" w:cs="仿宋_GB2312" w:eastAsia="仿宋_GB2312"/>
                      <w:sz w:val="22"/>
                      <w:color w:val="000000"/>
                    </w:rPr>
                    <w:t>)</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盐酸洛美沙星</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恩诺沙星</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氟罗沙星</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培氟沙星</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甲醇中8种喹诺酮类药物内标混标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达氟沙星</w:t>
                  </w:r>
                  <w:r>
                    <w:rPr>
                      <w:rFonts w:ascii="仿宋_GB2312" w:hAnsi="仿宋_GB2312" w:cs="仿宋_GB2312" w:eastAsia="仿宋_GB2312"/>
                      <w:sz w:val="22"/>
                      <w:color w:val="000000"/>
                    </w:rPr>
                    <w:t>-D3</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恩诺沙星</w:t>
                  </w:r>
                  <w:r>
                    <w:rPr>
                      <w:rFonts w:ascii="仿宋_GB2312" w:hAnsi="仿宋_GB2312" w:cs="仿宋_GB2312" w:eastAsia="仿宋_GB2312"/>
                      <w:sz w:val="22"/>
                      <w:color w:val="000000"/>
                    </w:rPr>
                    <w:t>-D5</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环丙沙星</w:t>
                  </w:r>
                  <w:r>
                    <w:rPr>
                      <w:rFonts w:ascii="仿宋_GB2312" w:hAnsi="仿宋_GB2312" w:cs="仿宋_GB2312" w:eastAsia="仿宋_GB2312"/>
                      <w:sz w:val="22"/>
                      <w:color w:val="000000"/>
                    </w:rPr>
                    <w:t>-D8</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培氟沙星</w:t>
                  </w:r>
                  <w:r>
                    <w:rPr>
                      <w:rFonts w:ascii="仿宋_GB2312" w:hAnsi="仿宋_GB2312" w:cs="仿宋_GB2312" w:eastAsia="仿宋_GB2312"/>
                      <w:sz w:val="22"/>
                      <w:color w:val="000000"/>
                    </w:rPr>
                    <w:t>-D5</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氧氟沙星</w:t>
                  </w:r>
                  <w:r>
                    <w:rPr>
                      <w:rFonts w:ascii="仿宋_GB2312" w:hAnsi="仿宋_GB2312" w:cs="仿宋_GB2312" w:eastAsia="仿宋_GB2312"/>
                      <w:sz w:val="22"/>
                      <w:color w:val="000000"/>
                    </w:rPr>
                    <w:t>-D3</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诺氟沙星</w:t>
                  </w:r>
                  <w:r>
                    <w:rPr>
                      <w:rFonts w:ascii="仿宋_GB2312" w:hAnsi="仿宋_GB2312" w:cs="仿宋_GB2312" w:eastAsia="仿宋_GB2312"/>
                      <w:sz w:val="22"/>
                      <w:color w:val="000000"/>
                    </w:rPr>
                    <w:t>-D5</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洛美沙星</w:t>
                  </w:r>
                  <w:r>
                    <w:rPr>
                      <w:rFonts w:ascii="仿宋_GB2312" w:hAnsi="仿宋_GB2312" w:cs="仿宋_GB2312" w:eastAsia="仿宋_GB2312"/>
                      <w:sz w:val="22"/>
                      <w:color w:val="000000"/>
                    </w:rPr>
                    <w:t>-D5</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沙拉沙星</w:t>
                  </w:r>
                  <w:r>
                    <w:rPr>
                      <w:rFonts w:ascii="仿宋_GB2312" w:hAnsi="仿宋_GB2312" w:cs="仿宋_GB2312" w:eastAsia="仿宋_GB2312"/>
                      <w:sz w:val="22"/>
                      <w:color w:val="000000"/>
                    </w:rPr>
                    <w:t>-D8</w:t>
                  </w:r>
                  <w:r>
                    <w:rPr>
                      <w:rFonts w:ascii="仿宋_GB2312" w:hAnsi="仿宋_GB2312" w:cs="仿宋_GB2312" w:eastAsia="仿宋_GB2312"/>
                      <w:sz w:val="22"/>
                      <w:color w:val="000000"/>
                    </w:rPr>
                    <w:t>盐酸盐</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甲醇中8种糖皮质激素混标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泼尼松</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泼尼松龙</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氢化可的松</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6α-</w:t>
                  </w:r>
                  <w:r>
                    <w:rPr>
                      <w:rFonts w:ascii="仿宋_GB2312" w:hAnsi="仿宋_GB2312" w:cs="仿宋_GB2312" w:eastAsia="仿宋_GB2312"/>
                      <w:sz w:val="22"/>
                      <w:color w:val="000000"/>
                    </w:rPr>
                    <w:t>甲基强的松龙</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地塞米松</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倍他米松</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倍氯米松</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氟氢可的松醋酸酯</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乙腈中2种糖皮质激素内标混标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地塞米松</w:t>
                  </w:r>
                  <w:r>
                    <w:rPr>
                      <w:rFonts w:ascii="仿宋_GB2312" w:hAnsi="仿宋_GB2312" w:cs="仿宋_GB2312" w:eastAsia="仿宋_GB2312"/>
                      <w:sz w:val="22"/>
                      <w:color w:val="000000"/>
                    </w:rPr>
                    <w:t>-D5</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倍他米松</w:t>
                  </w:r>
                  <w:r>
                    <w:rPr>
                      <w:rFonts w:ascii="仿宋_GB2312" w:hAnsi="仿宋_GB2312" w:cs="仿宋_GB2312" w:eastAsia="仿宋_GB2312"/>
                      <w:sz w:val="22"/>
                      <w:color w:val="000000"/>
                    </w:rPr>
                    <w:t>-D5</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甲醇中4种兽药混标（酰胺醇类）</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甲砜霉素 </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氟苯尼考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氟苯尼考胺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氯霉素 </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甲醇中4种酰胺醇类药物及其代谢物内标混标</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氯霉素</w:t>
                  </w:r>
                  <w:r>
                    <w:rPr>
                      <w:rFonts w:ascii="仿宋_GB2312" w:hAnsi="仿宋_GB2312" w:cs="仿宋_GB2312" w:eastAsia="仿宋_GB2312"/>
                      <w:sz w:val="22"/>
                      <w:color w:val="000000"/>
                    </w:rPr>
                    <w:t>-D5</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甲砜霉素</w:t>
                  </w:r>
                  <w:r>
                    <w:rPr>
                      <w:rFonts w:ascii="仿宋_GB2312" w:hAnsi="仿宋_GB2312" w:cs="仿宋_GB2312" w:eastAsia="仿宋_GB2312"/>
                      <w:sz w:val="22"/>
                      <w:color w:val="000000"/>
                    </w:rPr>
                    <w:t>-D3</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氟苯尼考</w:t>
                  </w:r>
                  <w:r>
                    <w:rPr>
                      <w:rFonts w:ascii="仿宋_GB2312" w:hAnsi="仿宋_GB2312" w:cs="仿宋_GB2312" w:eastAsia="仿宋_GB2312"/>
                      <w:sz w:val="22"/>
                      <w:color w:val="000000"/>
                    </w:rPr>
                    <w:t>-D3</w:t>
                  </w:r>
                  <w:r>
                    <w:rPr>
                      <w:rFonts w:ascii="仿宋_GB2312" w:hAnsi="仿宋_GB2312" w:cs="仿宋_GB2312" w:eastAsia="仿宋_GB2312"/>
                      <w:sz w:val="22"/>
                      <w:color w:val="000000"/>
                    </w:rPr>
                    <w:t>（甲基</w:t>
                  </w:r>
                  <w:r>
                    <w:rPr>
                      <w:rFonts w:ascii="仿宋_GB2312" w:hAnsi="仿宋_GB2312" w:cs="仿宋_GB2312" w:eastAsia="仿宋_GB2312"/>
                      <w:sz w:val="22"/>
                      <w:color w:val="000000"/>
                    </w:rPr>
                    <w:t>-D3</w:t>
                  </w:r>
                  <w:r>
                    <w:rPr>
                      <w:rFonts w:ascii="仿宋_GB2312" w:hAnsi="仿宋_GB2312" w:cs="仿宋_GB2312" w:eastAsia="仿宋_GB2312"/>
                      <w:sz w:val="22"/>
                      <w:color w:val="000000"/>
                    </w:rPr>
                    <w:t>）</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氟苯尼考胺</w:t>
                  </w:r>
                  <w:r>
                    <w:rPr>
                      <w:rFonts w:ascii="仿宋_GB2312" w:hAnsi="仿宋_GB2312" w:cs="仿宋_GB2312" w:eastAsia="仿宋_GB2312"/>
                      <w:sz w:val="22"/>
                      <w:color w:val="000000"/>
                    </w:rPr>
                    <w:t>-D3</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Borders>
                <w:top w:val="single"/>
                <w:left w:val="single"/>
                <w:bottom w:val="single"/>
                <w:right w:val="single"/>
                <w:insideH w:val="single"/>
                <w:insideV w:val="single"/>
              </w:tblBorders>
            </w:tblPr>
            <w:tblGrid>
              <w:gridCol w:w="888"/>
              <w:gridCol w:w="437"/>
              <w:gridCol w:w="763"/>
              <w:gridCol w:w="231"/>
              <w:gridCol w:w="231"/>
            </w:tblGrid>
            <w:tr>
              <w:tc>
                <w:tcPr>
                  <w:tcW w:type="dxa" w:w="888"/>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甲醇中4种硝基咪唑类药物内标混标溶液</w:t>
                  </w: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甲硝唑</w:t>
                  </w:r>
                  <w:r>
                    <w:rPr>
                      <w:rFonts w:ascii="仿宋_GB2312" w:hAnsi="仿宋_GB2312" w:cs="仿宋_GB2312" w:eastAsia="仿宋_GB2312"/>
                      <w:sz w:val="22"/>
                      <w:color w:val="000000"/>
                    </w:rPr>
                    <w:t>-D3</w:t>
                  </w:r>
                </w:p>
              </w:tc>
              <w:tc>
                <w:tcPr>
                  <w:tcW w:type="dxa" w:w="76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二甲硝咪唑</w:t>
                  </w:r>
                  <w:r>
                    <w:rPr>
                      <w:rFonts w:ascii="仿宋_GB2312" w:hAnsi="仿宋_GB2312" w:cs="仿宋_GB2312" w:eastAsia="仿宋_GB2312"/>
                      <w:sz w:val="22"/>
                      <w:color w:val="000000"/>
                    </w:rPr>
                    <w:t>-D3</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羟基甲硝唑</w:t>
                  </w:r>
                  <w:r>
                    <w:rPr>
                      <w:rFonts w:ascii="仿宋_GB2312" w:hAnsi="仿宋_GB2312" w:cs="仿宋_GB2312" w:eastAsia="仿宋_GB2312"/>
                      <w:sz w:val="22"/>
                      <w:color w:val="000000"/>
                    </w:rPr>
                    <w:t>-D2</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r>
              <w:tc>
                <w:tcPr>
                  <w:tcW w:type="dxa" w:w="888"/>
                  <w:vMerge/>
                  <w:tcBorders>
                    <w:top w:val="none" w:color="000000" w:sz="4"/>
                    <w:left w:val="none" w:color="000000" w:sz="4"/>
                    <w:bottom w:val="none" w:color="000000" w:sz="4"/>
                    <w:right w:val="none" w:color="000000" w:sz="4"/>
                  </w:tcBorders>
                </w:tcPr>
                <w:p/>
              </w:tc>
              <w:tc>
                <w:tcPr>
                  <w:tcW w:type="dxa" w:w="43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羟甲基甲硝咪唑</w:t>
                  </w:r>
                  <w:r>
                    <w:rPr>
                      <w:rFonts w:ascii="仿宋_GB2312" w:hAnsi="仿宋_GB2312" w:cs="仿宋_GB2312" w:eastAsia="仿宋_GB2312"/>
                      <w:sz w:val="22"/>
                      <w:color w:val="000000"/>
                    </w:rPr>
                    <w:t>-D3</w:t>
                  </w:r>
                </w:p>
              </w:tc>
              <w:tc>
                <w:tcPr>
                  <w:tcW w:type="dxa" w:w="763"/>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c>
                <w:tcPr>
                  <w:tcW w:type="dxa" w:w="231"/>
                  <w:vMerge/>
                  <w:tcBorders>
                    <w:top w:val="none" w:color="000000" w:sz="4"/>
                    <w:left w:val="none" w:color="000000" w:sz="4"/>
                    <w:bottom w:val="none" w:color="000000" w:sz="4"/>
                    <w:right w:val="none" w:color="000000" w:sz="4"/>
                  </w:tcBorders>
                </w:tcP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甲硝唑</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羟基甲硝唑</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地美硝唑</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 羟甲基甲硝咪唑</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盐酸克伦特罗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盐酸莱克多巴胺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半硫酸沙丁胺醇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硫酸特布他林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西马特罗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氢溴酸非诺特罗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氯丙那林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盐酸妥布特罗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盐酸喷布特罗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氯丙那林-D7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特布他林-D9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西马特罗-D7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喷布特罗-D9盐酸盐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盐酸妥布特罗-D9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莱克多巴胺-D6盐酸盐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克伦特罗-D9盐酸盐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沙丁胺醇-D3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磺胺二甲嘧啶-13C6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磺胺喹噁啉-13C6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磺胺甲恶唑-13C6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磺胺间二甲氧嘧啶-D6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磺胺间甲氧嘧啶-13C6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磺胺间甲氧嘧啶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磺胺二甲基嘧啶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磺胺甲恶唑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磺胺间二甲氧嘧啶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磺胺喹恶啉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盐酸四环素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盐酸土霉素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盐酸金霉素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强力霉素单盐酸半乙醇半水合物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沙拉沙星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诺氟沙星(氟哌酸)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甲磺酸达氟沙星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环丙沙星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氧氟沙星(氟嗪酸)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盐酸洛美沙星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恩诺沙星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氟罗沙星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培氟沙星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达氟沙星-D3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恩诺沙星-D5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环丙沙星-D8盐酸盐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培氟沙星-D5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氧氟沙星-D3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诺氟沙星-D5盐酸盐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洛美沙星-D5盐酸盐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沙拉沙星-D8盐酸盐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泼尼松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泼尼松龙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氢化可的松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6α-甲基强的松龙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69</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地塞米松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70</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倍他米松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倍氯米松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氟氢可的松醋酸酯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地塞米松-D5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倍他米松-D5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甲砜霉素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氟苯尼考 </w:t>
                  </w:r>
                </w:p>
              </w:tc>
              <w:tc>
                <w:tcPr>
                  <w:tcW w:type="dxa" w:w="76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100μg/mL, 1mL/支</w:t>
                  </w:r>
                </w:p>
              </w:tc>
              <w:tc>
                <w:tcPr>
                  <w:tcW w:type="dxa" w:w="23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F1115"/>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氟苯尼考胺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氯霉素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bl>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氯霉素-D5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甲砜霉素-D3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氟苯尼考-D3（甲基-D3）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氟苯尼考胺-D3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甲硝唑-D3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二甲硝咪唑-D3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羟基甲硝唑-D2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羟甲基甲硝咪唑-D3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土霉素-D6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2mL/支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金霉素-13C,D3盐酸盐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89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多西环素-D3单盐酸半乙醇水合物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90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四环素-D6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r>
          </w:tbl>
          <w:p/>
        </w:tc>
      </w:tr>
      <w:tr>
        <w:tc>
          <w:tcPr>
            <w:tcW w:type="dxa" w:w="2769"/>
          </w:tcPr>
          <w:p>
            <w:pPr>
              <w:pStyle w:val="null3"/>
            </w:pPr>
            <w:r>
              <w:rPr>
                <w:rFonts w:ascii="仿宋_GB2312" w:hAnsi="仿宋_GB2312" w:cs="仿宋_GB2312" w:eastAsia="仿宋_GB2312"/>
              </w:rPr>
              <w:t>91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甲醇中甲氧苄氨嘧啶溶液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92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甲醇中磺胺氯哒嗪溶液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93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甲醇中甲氧苄氨嘧啶-13C3溶液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94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甲醇中磺胺氯哒嗪-13C6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95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甲醇中齐帕特罗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2mL</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96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甲醇中齐帕特罗-D9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97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甲醇中金刚烷胺-D15溶液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100μg/mL, 1mL/支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bl>
          <w:p/>
        </w:tc>
      </w:tr>
      <w:tr>
        <w:tc>
          <w:tcPr>
            <w:tcW w:type="dxa" w:w="2769"/>
          </w:tcPr>
          <w:p>
            <w:pPr>
              <w:pStyle w:val="null3"/>
            </w:pPr>
            <w:r>
              <w:rPr>
                <w:rFonts w:ascii="仿宋_GB2312" w:hAnsi="仿宋_GB2312" w:cs="仿宋_GB2312" w:eastAsia="仿宋_GB2312"/>
              </w:rPr>
              <w:t>98</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MCX固相萃取柱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60mg/3mL，100 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r>
          </w:tbl>
          <w:p/>
        </w:tc>
      </w:tr>
      <w:tr>
        <w:tc>
          <w:tcPr>
            <w:tcW w:type="dxa" w:w="2769"/>
          </w:tcPr>
          <w:p>
            <w:pPr>
              <w:pStyle w:val="null3"/>
            </w:pPr>
            <w:r>
              <w:rPr>
                <w:rFonts w:ascii="仿宋_GB2312" w:hAnsi="仿宋_GB2312" w:cs="仿宋_GB2312" w:eastAsia="仿宋_GB2312"/>
              </w:rPr>
              <w:t>99</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阳离子交换固相萃取柱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60mg/3mL，50支/盒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w:t>
                  </w:r>
                </w:p>
              </w:tc>
            </w:tr>
          </w:tbl>
          <w:p/>
        </w:tc>
      </w:tr>
      <w:tr>
        <w:tc>
          <w:tcPr>
            <w:tcW w:type="dxa" w:w="2769"/>
          </w:tcPr>
          <w:p>
            <w:pPr>
              <w:pStyle w:val="null3"/>
            </w:pPr>
            <w:r>
              <w:rPr>
                <w:rFonts w:ascii="仿宋_GB2312" w:hAnsi="仿宋_GB2312" w:cs="仿宋_GB2312" w:eastAsia="仿宋_GB2312"/>
              </w:rPr>
              <w:t>100</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MAX固相萃取柱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60mg/3mL，50支/盒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r>
          </w:tbl>
          <w:p/>
        </w:tc>
      </w:tr>
      <w:tr>
        <w:tc>
          <w:tcPr>
            <w:tcW w:type="dxa" w:w="2769"/>
          </w:tcPr>
          <w:p>
            <w:pPr>
              <w:pStyle w:val="null3"/>
            </w:pPr>
            <w:r>
              <w:rPr>
                <w:rFonts w:ascii="仿宋_GB2312" w:hAnsi="仿宋_GB2312" w:cs="仿宋_GB2312" w:eastAsia="仿宋_GB2312"/>
              </w:rPr>
              <w:t>101</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亲水亲脂平衡固相萃取柱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60mg/3mL，50支/盒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r>
          </w:tbl>
          <w:p/>
        </w:tc>
      </w:tr>
      <w:tr>
        <w:tc>
          <w:tcPr>
            <w:tcW w:type="dxa" w:w="2769"/>
          </w:tcPr>
          <w:p>
            <w:pPr>
              <w:pStyle w:val="null3"/>
            </w:pPr>
            <w:r>
              <w:rPr>
                <w:rFonts w:ascii="仿宋_GB2312" w:hAnsi="仿宋_GB2312" w:cs="仿宋_GB2312" w:eastAsia="仿宋_GB2312"/>
              </w:rPr>
              <w:t>102</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Silica固相萃取柱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500mg/6mL，30支/盒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r>
          </w:tbl>
          <w:p/>
        </w:tc>
      </w:tr>
      <w:tr>
        <w:tc>
          <w:tcPr>
            <w:tcW w:type="dxa" w:w="2769"/>
          </w:tcPr>
          <w:p>
            <w:pPr>
              <w:pStyle w:val="null3"/>
            </w:pPr>
            <w:r>
              <w:rPr>
                <w:rFonts w:ascii="仿宋_GB2312" w:hAnsi="仿宋_GB2312" w:cs="仿宋_GB2312" w:eastAsia="仿宋_GB2312"/>
              </w:rPr>
              <w:t>103</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亲水性聚苯乙烯-二乙烯基苯固相萃取柱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60mg/3mL，50支/盒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w:t>
                  </w:r>
                </w:p>
              </w:tc>
            </w:tr>
          </w:tbl>
          <w:p/>
        </w:tc>
      </w:tr>
      <w:tr>
        <w:tc>
          <w:tcPr>
            <w:tcW w:type="dxa" w:w="2769"/>
          </w:tcPr>
          <w:p>
            <w:pPr>
              <w:pStyle w:val="null3"/>
            </w:pPr>
            <w:r>
              <w:rPr>
                <w:rFonts w:ascii="仿宋_GB2312" w:hAnsi="仿宋_GB2312" w:cs="仿宋_GB2312" w:eastAsia="仿宋_GB2312"/>
              </w:rPr>
              <w:t>104</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黄曲霉毒素M1免疫亲和柱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3mL，单柱吸附容量 200ng</w:t>
                  </w:r>
                  <w:r>
                    <w:br/>
                  </w:r>
                  <w:r>
                    <w:rPr>
                      <w:rFonts w:ascii="仿宋_GB2312" w:hAnsi="仿宋_GB2312" w:cs="仿宋_GB2312" w:eastAsia="仿宋_GB2312"/>
                      <w:sz w:val="24"/>
                      <w:color w:val="000000"/>
                    </w:rPr>
                    <w:t xml:space="preserve"> 25 支 / 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r>
          </w:tbl>
          <w:p/>
        </w:tc>
      </w:tr>
      <w:tr>
        <w:tc>
          <w:tcPr>
            <w:tcW w:type="dxa" w:w="2769"/>
          </w:tcPr>
          <w:p>
            <w:pPr>
              <w:pStyle w:val="null3"/>
            </w:pPr>
            <w:r>
              <w:rPr>
                <w:rFonts w:ascii="仿宋_GB2312" w:hAnsi="仿宋_GB2312" w:cs="仿宋_GB2312" w:eastAsia="仿宋_GB2312"/>
              </w:rPr>
              <w:t>105</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PSA吸附剂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500mg/6mL，30支/盒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r>
        <w:tc>
          <w:tcPr>
            <w:tcW w:type="dxa" w:w="2769"/>
          </w:tcPr>
          <w:p>
            <w:pPr>
              <w:pStyle w:val="null3"/>
            </w:pPr>
            <w:r>
              <w:rPr>
                <w:rFonts w:ascii="仿宋_GB2312" w:hAnsi="仿宋_GB2312" w:cs="仿宋_GB2312" w:eastAsia="仿宋_GB2312"/>
              </w:rPr>
              <w:t>106</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氨基固相萃取柱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500mg/6mL，30支/盒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r>
          </w:tbl>
          <w:p/>
        </w:tc>
      </w:tr>
      <w:tr>
        <w:tc>
          <w:tcPr>
            <w:tcW w:type="dxa" w:w="2769"/>
          </w:tcPr>
          <w:p>
            <w:pPr>
              <w:pStyle w:val="null3"/>
            </w:pPr>
            <w:r>
              <w:rPr>
                <w:rFonts w:ascii="仿宋_GB2312" w:hAnsi="仿宋_GB2312" w:cs="仿宋_GB2312" w:eastAsia="仿宋_GB2312"/>
              </w:rPr>
              <w:t>107</w:t>
            </w:r>
          </w:p>
        </w:tc>
        <w:tc>
          <w:tcPr>
            <w:tcW w:type="dxa" w:w="2769"/>
          </w:tcPr>
          <w:p/>
        </w:tc>
        <w:tc>
          <w:tcPr>
            <w:tcW w:type="dxa" w:w="2769"/>
          </w:tcPr>
          <w:tbl>
            <w:tblPr>
              <w:tblBorders>
                <w:top w:val="single"/>
                <w:left w:val="single"/>
                <w:bottom w:val="single"/>
                <w:right w:val="single"/>
                <w:insideH w:val="single"/>
                <w:insideV w:val="single"/>
              </w:tblBorders>
            </w:tblPr>
            <w:tblGrid>
              <w:gridCol w:w="663"/>
              <w:gridCol w:w="663"/>
              <w:gridCol w:w="763"/>
              <w:gridCol w:w="231"/>
              <w:gridCol w:w="231"/>
            </w:tblGrid>
            <w:tr>
              <w:tc>
                <w:tcPr>
                  <w:tcW w:type="dxa" w:w="1326"/>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Captiva EMR-Lipid固相萃取小柱 </w:t>
                  </w:r>
                </w:p>
              </w:tc>
              <w:tc>
                <w:tcPr>
                  <w:tcW w:type="dxa" w:w="7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Captiva EMR-Lipid 3mL 300mg 100/pk</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进度款，根据供货进度，达到付款条件起30个工作日内，支付合同总金额的40.0%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进度款，货到验收合格，达到付款条件起30个工作日内，支付合同总金额的20.0%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进度款，根据供货进度，达到付款条件起30个工作日内，支付合同总金额的40.0%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进度款，货到验收合格，达到付款条件起30个工作日内，支付合同总金额的20.0%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供货到位后现场核验，货品满足采购文件技术要求。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供货到位后现场核验，货品满足采购文件技术要求。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清单所列产品符合产品质保相关规定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清单所列产品符合产品质保相关规定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维保服务，应当按照合同金额的20%向采购人支付违约金。逾期20日仍未完成的，采购人有权解除合同，所产生的一切损失由成交供应商自行承担，采购人有权拒付全部费用，并要求成交供应商退还采购人已支付的款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维保服务，应当按照合同金额的20%向采购人支付违约金。逾期20日仍未完成的，采购人有权解除合同，所产生的一切损失由成交供应商自行承担，采购人有权拒付全部费用，并要求成交供应商退还采购人已支付的款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供应商应为具有独立承担民事责任能力的法人、其他组织或自然人。法人或者其他组织提供营业执照等证明文件，自然人提供身份证件。提供扫描件或复印件并加盖公章。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纳税证明或完税证明上应有代收机构或税务机关的公章或业务专用章。依法免税的供应商应提供相关文件证明。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履职能力承诺函</w:t>
            </w:r>
          </w:p>
        </w:tc>
        <w:tc>
          <w:tcPr>
            <w:tcW w:type="dxa" w:w="3322"/>
          </w:tcPr>
          <w:p>
            <w:pPr>
              <w:pStyle w:val="null3"/>
            </w:pPr>
            <w:r>
              <w:rPr>
                <w:rFonts w:ascii="仿宋_GB2312" w:hAnsi="仿宋_GB2312" w:cs="仿宋_GB2312" w:eastAsia="仿宋_GB2312"/>
              </w:rPr>
              <w:t>具有履行合同所必需的设备和专业技术能力的承诺函并加盖公章。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供应商应为具有独立承担民事责任能力的法人、其他组织或自然人。法人或者其他组织提供营业执照等证明文件，自然人提供身份证件。提供扫描件或复印件并加盖公章。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纳税证明或完税证明上应有代收机构或税务机关的公章或业务专用章。依法免税的供应商应提供相关文件证明。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提供扫描件或复印件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履职能力承诺函</w:t>
            </w:r>
          </w:p>
        </w:tc>
        <w:tc>
          <w:tcPr>
            <w:tcW w:type="dxa" w:w="3322"/>
          </w:tcPr>
          <w:p>
            <w:pPr>
              <w:pStyle w:val="null3"/>
            </w:pPr>
            <w:r>
              <w:rPr>
                <w:rFonts w:ascii="仿宋_GB2312" w:hAnsi="仿宋_GB2312" w:cs="仿宋_GB2312" w:eastAsia="仿宋_GB2312"/>
              </w:rPr>
              <w:t>具有履行合同所必需的设备和专业技术能力的承诺函并加盖公章。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供应商是否按照采购文件要求签字、盖章</w:t>
            </w:r>
          </w:p>
        </w:tc>
        <w:tc>
          <w:tcPr>
            <w:tcW w:type="dxa" w:w="1661"/>
          </w:tcPr>
          <w:p>
            <w:pPr>
              <w:pStyle w:val="null3"/>
            </w:pPr>
            <w:r>
              <w:rPr>
                <w:rFonts w:ascii="仿宋_GB2312" w:hAnsi="仿宋_GB2312" w:cs="仿宋_GB2312" w:eastAsia="仿宋_GB2312"/>
              </w:rPr>
              <w:t>分项报价表（产品明细表）.docx 开标一览表 本国产品说明 中小企业声明函 商务应答表.docx 法定代表人身份证明及授权书.docx 中国境内生产的组件成本核算基本规则 供应商应提交的相关资格证明材料.docx 投标函 残疾人福利性单位声明函 标的清单 关于符合本国产品标准的声明函 其他资料.docx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报价是否满足满足以下条款： （1）货币单位符合采购文件要求 （2）报价符合唯一性要求 （3）未超出包采购预算及最高限价</w:t>
            </w:r>
          </w:p>
        </w:tc>
        <w:tc>
          <w:tcPr>
            <w:tcW w:type="dxa" w:w="1661"/>
          </w:tcPr>
          <w:p>
            <w:pPr>
              <w:pStyle w:val="null3"/>
            </w:pPr>
            <w:r>
              <w:rPr>
                <w:rFonts w:ascii="仿宋_GB2312" w:hAnsi="仿宋_GB2312" w:cs="仿宋_GB2312" w:eastAsia="仿宋_GB2312"/>
              </w:rPr>
              <w:t>分项报价表（产品明细表）.docx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技术要求响应情况</w:t>
            </w:r>
          </w:p>
        </w:tc>
        <w:tc>
          <w:tcPr>
            <w:tcW w:type="dxa" w:w="3322"/>
          </w:tcPr>
          <w:p>
            <w:pPr>
              <w:pStyle w:val="null3"/>
            </w:pPr>
            <w:r>
              <w:rPr>
                <w:rFonts w:ascii="仿宋_GB2312" w:hAnsi="仿宋_GB2312" w:cs="仿宋_GB2312" w:eastAsia="仿宋_GB2312"/>
              </w:rPr>
              <w:t>响应采购文件要求的各项技术（服务）实质性条，且未含有采购人不能接受的附加条件的</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商务合同条款响应情况</w:t>
            </w:r>
          </w:p>
        </w:tc>
        <w:tc>
          <w:tcPr>
            <w:tcW w:type="dxa" w:w="3322"/>
          </w:tcPr>
          <w:p>
            <w:pPr>
              <w:pStyle w:val="null3"/>
            </w:pPr>
            <w:r>
              <w:rPr>
                <w:rFonts w:ascii="仿宋_GB2312" w:hAnsi="仿宋_GB2312" w:cs="仿宋_GB2312" w:eastAsia="仿宋_GB2312"/>
              </w:rPr>
              <w:t>理解并响应采购文件商务要求及合同条款的要求，且未含有采购人不能接受的附加条件的。</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本国产品说明 关于符合本国产品标准的声明函 其他资料.docx 法定代表人身份证明及授权书.docx 中国境内生产的组件成本核算基本规则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核心产品品牌审查</w:t>
            </w:r>
          </w:p>
        </w:tc>
        <w:tc>
          <w:tcPr>
            <w:tcW w:type="dxa" w:w="3322"/>
          </w:tcPr>
          <w:p>
            <w:pPr>
              <w:pStyle w:val="null3"/>
            </w:pPr>
            <w:r>
              <w:rPr>
                <w:rFonts w:ascii="仿宋_GB2312" w:hAnsi="仿宋_GB2312" w:cs="仿宋_GB2312" w:eastAsia="仿宋_GB2312"/>
              </w:rPr>
              <w:t>核心产品允许有多个，不同供应商提供了任意一个相同品牌的核心产品，即视为提供相同品牌的供应商。提供核心产品品牌不足3个的，视为有效响应供应商不足3家。</w:t>
            </w:r>
          </w:p>
        </w:tc>
        <w:tc>
          <w:tcPr>
            <w:tcW w:type="dxa" w:w="1661"/>
          </w:tcPr>
          <w:p>
            <w:pPr>
              <w:pStyle w:val="null3"/>
            </w:pPr>
            <w:r>
              <w:rPr>
                <w:rFonts w:ascii="仿宋_GB2312" w:hAnsi="仿宋_GB2312" w:cs="仿宋_GB2312" w:eastAsia="仿宋_GB2312"/>
              </w:rPr>
              <w:t>分项报价表（产品明细表）.docx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供应商是否按照采购文件要求签字、盖章</w:t>
            </w:r>
          </w:p>
        </w:tc>
        <w:tc>
          <w:tcPr>
            <w:tcW w:type="dxa" w:w="1661"/>
          </w:tcPr>
          <w:p>
            <w:pPr>
              <w:pStyle w:val="null3"/>
            </w:pPr>
            <w:r>
              <w:rPr>
                <w:rFonts w:ascii="仿宋_GB2312" w:hAnsi="仿宋_GB2312" w:cs="仿宋_GB2312" w:eastAsia="仿宋_GB2312"/>
              </w:rPr>
              <w:t>分项报价表（产品明细表）.docx 开标一览表 本国产品说明 中小企业声明函 商务应答表.docx 法定代表人身份证明及授权书.docx 中国境内生产的组件成本核算基本规则 供应商应提交的相关资格证明材料.docx 投标函 残疾人福利性单位声明函 标的清单 关于符合本国产品标准的声明函 其他资料.docx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报价是否满足满足以下条款： （1）货币单位符合采购文件要求 （2）报价符合唯一性要求 （3）未超出包采购预算及最高限价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技术要求响应情况</w:t>
            </w:r>
          </w:p>
        </w:tc>
        <w:tc>
          <w:tcPr>
            <w:tcW w:type="dxa" w:w="3322"/>
          </w:tcPr>
          <w:p>
            <w:pPr>
              <w:pStyle w:val="null3"/>
            </w:pPr>
            <w:r>
              <w:rPr>
                <w:rFonts w:ascii="仿宋_GB2312" w:hAnsi="仿宋_GB2312" w:cs="仿宋_GB2312" w:eastAsia="仿宋_GB2312"/>
              </w:rPr>
              <w:t>响应采购文件要求的各项技术（服务）实质性条，且未含有采购人不能接受的附加条件的</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商务合同条款响应情况</w:t>
            </w:r>
          </w:p>
        </w:tc>
        <w:tc>
          <w:tcPr>
            <w:tcW w:type="dxa" w:w="3322"/>
          </w:tcPr>
          <w:p>
            <w:pPr>
              <w:pStyle w:val="null3"/>
            </w:pPr>
            <w:r>
              <w:rPr>
                <w:rFonts w:ascii="仿宋_GB2312" w:hAnsi="仿宋_GB2312" w:cs="仿宋_GB2312" w:eastAsia="仿宋_GB2312"/>
              </w:rPr>
              <w:t>理解并响应采购文件商务要求及合同条款的要求，且未含有采购人不能接受的附加条件的。</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本国产品说明 关于符合本国产品标准的声明函 其他资料.docx 法定代表人身份证明及授权书.docx 中国境内生产的组件成本核算基本规则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核心产品品牌审核</w:t>
            </w:r>
          </w:p>
        </w:tc>
        <w:tc>
          <w:tcPr>
            <w:tcW w:type="dxa" w:w="3322"/>
          </w:tcPr>
          <w:p>
            <w:pPr>
              <w:pStyle w:val="null3"/>
            </w:pPr>
            <w:r>
              <w:rPr>
                <w:rFonts w:ascii="仿宋_GB2312" w:hAnsi="仿宋_GB2312" w:cs="仿宋_GB2312" w:eastAsia="仿宋_GB2312"/>
              </w:rPr>
              <w:t>核心产品允许有多个，不同供应商提供了任意一个相同品牌的核心产品，即视为提供相同品牌的供应商。提供核心产品品牌不足3个的，视为有效响应供应商不足3家。</w:t>
            </w:r>
          </w:p>
        </w:tc>
        <w:tc>
          <w:tcPr>
            <w:tcW w:type="dxa" w:w="1661"/>
          </w:tcPr>
          <w:p>
            <w:pPr>
              <w:pStyle w:val="null3"/>
            </w:pPr>
            <w:r>
              <w:rPr>
                <w:rFonts w:ascii="仿宋_GB2312" w:hAnsi="仿宋_GB2312" w:cs="仿宋_GB2312" w:eastAsia="仿宋_GB2312"/>
              </w:rPr>
              <w:t>分项报价表（产品明细表）.docx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参数与招标文件技术参数要求详细对比，完全响应招标文件要求，得30分。带▲产品，须提供厂家授权书和产品说明书等证明材料，缺少视为负偏离。每缺少一份厂家授权书或产品说明书，扣0.4分，最多扣12分。同一生产厂家名下多款产品，可统一出具一份授权文件，文件内需随附对应授权产品明细清单。供应商自行承担因材料提供不全导致技术参数评审失分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供货渠道合规正规，具备完整、合法、有效的本项目供货协议，保障供货产品无假冒伪劣、无知识产权权属纠纷。1.若投标人为产品生产厂家：须提供所投产品生产承诺函或对应资质证明；2.若投标人为经销商：须提供产品合法供货来源证明文件（厂商授权书、销售协议、代理合作协议等）。每提交1份合规有效的来源证明文件得1.5分，未提交任何证明文件得0分，本项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须针对本项目编制专属实施方案，方案需完整涵盖以下五大模块：①供货统筹安排（仓储管理、物流运输、现场交付等内容）；②项目实施流程、进度规划及进度保障措施；③安全管控方案与质量管控举措；④交付验收整套方案；⑤项目组织架构与人员配置计划。五项内容全部完整编制得20分；缺失任意1项扣4分，分值扣完即止；单一项内容存在缺陷的，每处缺陷扣1分，分值扣完即止。 缺陷判定标准：内容残缺、核心要点缺失，仅简单描述无实质性落地内容；方案未结合本项目定制、套用其他项目模板；同一事项前后描述相互矛盾；存在逻辑漏洞、违背基础常识或专业原理；方案措施不利于项目落地目标达成、现有技术条件无法实现等任一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出具清晰、完整的售后服务承诺，承诺内容须覆盖应急备货与紧急供货保障、备品备件长期供应保障、冷链运输及仓储保障（项目涉及冷链时适用）、货物退换货规则、临期货品处理、报废产品处置等内容。全部内容齐全得4分，每缺失1项扣1分；未提供售后服务承诺，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投标人提供近三年（以合同签订日期为判定依据）同类项目业绩合同，每提供1份有效业绩合同得2分，本项满分10分。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分项报价表（产品明细表）.docx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分项报价表（产品明细表）.docx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参数与招标文件技术参数要求详细对比，完全响应招标文件要求，得30分。带▲产品，须提供厂家授权书和产品说明书等证明材料，缺少视为负偏离。每缺少一份厂家授权书或产品说明书，扣0.5分，最多扣8分。同一生产厂家名下多款产品，可统一出具一份授权文件，文件内需随附对应授权产品明细清单。供应商自行承担因材料提供不全导致技术参数评审失分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供货渠道合规正规，具备完整、合法、有效的本项目供货协议，保障供货产品无假冒伪劣、无知识产权权属纠纷。1.若投标人为产品生产厂家：须提供所投产品生产承诺函或对应资质证明；2.若投标人为经销商：须提供产品合法供货来源证明文件（厂商授权书、销售协议、代理合作协议等）。每提交1份合规有效的来源证明文件得1.5分，未提交任何证明文件得0分，本项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须针对本项目编制专属实施方案，方案需完整涵盖以下五大模块：①供货统筹安排（仓储管理、物流运输、现场交付等内容）；②项目实施流程、进度规划及进度保障措施；③安全管控方案与质量管控举措；④交付验收整套方案；⑤项目组织架构与人员配置计划。五项内容全部完整编制得20分；缺失任意1项扣4分，分值扣完即止；单一项内容存在缺陷的，每处缺陷扣1分，分值扣完即止。 缺陷判定标准：内容残缺、核心要点缺失，仅简单描述无实质性落地内容；方案未结合本项目定制、套用其他项目模板；同一事项前后描述相互矛盾；存在逻辑漏洞、违背基础常识或专业原理；方案措施不利于项目落地目标达成、现有技术条件无法实现等任一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出具清晰、完整的售后服务承诺，承诺内容须覆盖应急备货与紧急供货保障、备品备件长期供应保障、冷链运输及仓储保障（项目涉及冷链时适用）、货物退换货规则、临期货品处理、报废产品处置等内容。全部内容齐全得4分，每缺失1项扣1分；未提供售后服务承诺，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投标人提供近三年（以合同签订日期为判定依据）同类项目业绩合同，每提供1份有效业绩合同得2分，本项满分10分。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分项报价表（产品明细表）.docx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分项报价表（产品明细表）.docx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分项报价表（产品明细表）.docx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详见附件：分项报价表（产品明细表）.docx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详见附件：分项报价表（产品明细表）.docx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