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B4B5DA">
      <w:pPr>
        <w:jc w:val="center"/>
        <w:rPr>
          <w:rFonts w:hint="eastAsia"/>
          <w:b/>
          <w:bCs/>
          <w:sz w:val="28"/>
          <w:szCs w:val="36"/>
          <w:lang w:val="en-US" w:eastAsia="zh-CN"/>
        </w:rPr>
      </w:pPr>
      <w:r>
        <w:rPr>
          <w:rFonts w:hint="eastAsia"/>
          <w:b/>
          <w:bCs/>
          <w:sz w:val="28"/>
          <w:szCs w:val="36"/>
          <w:lang w:val="en-US" w:eastAsia="zh-CN"/>
        </w:rPr>
        <w:t>采购需求</w:t>
      </w:r>
    </w:p>
    <w:p w14:paraId="0AE15554">
      <w:pPr>
        <w:pageBreakBefore w:val="0"/>
        <w:kinsoku/>
        <w:wordWrap/>
        <w:overflowPunct/>
        <w:topLinePunct w:val="0"/>
        <w:autoSpaceDE/>
        <w:autoSpaceDN/>
        <w:bidi w:val="0"/>
        <w:adjustRightInd/>
        <w:snapToGrid/>
        <w:spacing w:line="360" w:lineRule="auto"/>
        <w:ind w:firstLine="562" w:firstLineChars="200"/>
        <w:jc w:val="left"/>
        <w:outlineLvl w:val="9"/>
        <w:rPr>
          <w:rFonts w:hint="eastAsia" w:ascii="仿宋" w:hAnsi="仿宋" w:eastAsia="仿宋" w:cs="仿宋"/>
          <w:b w:val="0"/>
          <w:bCs w:val="0"/>
          <w:color w:val="auto"/>
          <w:sz w:val="24"/>
          <w:szCs w:val="24"/>
          <w:highlight w:val="none"/>
        </w:rPr>
      </w:pPr>
      <w:r>
        <w:rPr>
          <w:rFonts w:hint="eastAsia"/>
          <w:b/>
          <w:bCs/>
          <w:sz w:val="28"/>
          <w:szCs w:val="36"/>
          <w:lang w:val="en-US" w:eastAsia="zh-CN"/>
        </w:rPr>
        <w:t xml:space="preserve">  </w:t>
      </w:r>
      <w:bookmarkStart w:id="1" w:name="_GoBack"/>
      <w:r>
        <w:rPr>
          <w:rFonts w:hint="eastAsia" w:ascii="仿宋" w:hAnsi="仿宋" w:eastAsia="仿宋" w:cs="仿宋"/>
          <w:b w:val="0"/>
          <w:bCs w:val="0"/>
          <w:color w:val="auto"/>
          <w:sz w:val="24"/>
          <w:szCs w:val="24"/>
          <w:highlight w:val="none"/>
        </w:rPr>
        <w:t>一、主要目标</w:t>
      </w:r>
    </w:p>
    <w:p w14:paraId="01AD68AF">
      <w:pPr>
        <w:pageBreakBefore w:val="0"/>
        <w:kinsoku/>
        <w:wordWrap/>
        <w:overflowPunct/>
        <w:topLinePunct w:val="0"/>
        <w:autoSpaceDE/>
        <w:autoSpaceDN/>
        <w:bidi w:val="0"/>
        <w:adjustRightInd/>
        <w:snapToGrid/>
        <w:spacing w:line="360" w:lineRule="auto"/>
        <w:ind w:firstLine="480" w:firstLineChars="20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是为资源整合工程建设完成后形成的省交通数据中心开展日常运维工作，主要通过对数据中心的应用软件故障排除、交换任务配置、数据处理入库等运维服务，保障数据中心对交通部、省政府及行业单位数据共享交换工作正常运行。</w:t>
      </w:r>
    </w:p>
    <w:p w14:paraId="65C067FC">
      <w:pPr>
        <w:pageBreakBefore w:val="0"/>
        <w:kinsoku/>
        <w:wordWrap/>
        <w:overflowPunct/>
        <w:topLinePunct w:val="0"/>
        <w:autoSpaceDE/>
        <w:autoSpaceDN/>
        <w:bidi w:val="0"/>
        <w:adjustRightInd/>
        <w:snapToGrid/>
        <w:spacing w:line="360" w:lineRule="auto"/>
        <w:ind w:firstLine="480" w:firstLineChars="200"/>
        <w:jc w:val="left"/>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二、安全保密</w:t>
      </w:r>
    </w:p>
    <w:p w14:paraId="75C070A3">
      <w:pPr>
        <w:pageBreakBefore w:val="0"/>
        <w:kinsoku/>
        <w:wordWrap/>
        <w:overflowPunct/>
        <w:topLinePunct w:val="0"/>
        <w:autoSpaceDE/>
        <w:autoSpaceDN/>
        <w:bidi w:val="0"/>
        <w:adjustRightInd/>
        <w:snapToGrid/>
        <w:spacing w:line="360" w:lineRule="auto"/>
        <w:ind w:firstLine="480" w:firstLineChars="20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签订《省交通数据中心维护技术服务保密协议》确保信息安全。</w:t>
      </w:r>
    </w:p>
    <w:p w14:paraId="2C22A4C3">
      <w:pPr>
        <w:pageBreakBefore w:val="0"/>
        <w:kinsoku/>
        <w:wordWrap/>
        <w:overflowPunct/>
        <w:topLinePunct w:val="0"/>
        <w:autoSpaceDE/>
        <w:autoSpaceDN/>
        <w:bidi w:val="0"/>
        <w:adjustRightInd/>
        <w:snapToGrid/>
        <w:spacing w:line="360" w:lineRule="auto"/>
        <w:ind w:firstLine="480" w:firstLineChars="200"/>
        <w:jc w:val="left"/>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三、维护清单</w:t>
      </w:r>
    </w:p>
    <w:p w14:paraId="2967C65E">
      <w:pPr>
        <w:pageBreakBefore w:val="0"/>
        <w:kinsoku/>
        <w:wordWrap/>
        <w:overflowPunct/>
        <w:topLinePunct w:val="0"/>
        <w:autoSpaceDE/>
        <w:autoSpaceDN/>
        <w:bidi w:val="0"/>
        <w:adjustRightInd/>
        <w:snapToGrid/>
        <w:spacing w:line="360" w:lineRule="auto"/>
        <w:ind w:firstLine="480" w:firstLineChars="20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1.数据中心日常运行维护服务</w:t>
      </w:r>
    </w:p>
    <w:p w14:paraId="4349F624">
      <w:pPr>
        <w:pageBreakBefore w:val="0"/>
        <w:kinsoku/>
        <w:wordWrap/>
        <w:overflowPunct/>
        <w:topLinePunct w:val="0"/>
        <w:autoSpaceDE/>
        <w:autoSpaceDN/>
        <w:bidi w:val="0"/>
        <w:adjustRightInd/>
        <w:snapToGrid/>
        <w:spacing w:line="360" w:lineRule="auto"/>
        <w:ind w:firstLine="480" w:firstLineChars="20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（1）提供至少1人的5×8小时驻场服务；</w:t>
      </w:r>
    </w:p>
    <w:p w14:paraId="7CAB6E18">
      <w:pPr>
        <w:pageBreakBefore w:val="0"/>
        <w:kinsoku/>
        <w:wordWrap/>
        <w:overflowPunct/>
        <w:topLinePunct w:val="0"/>
        <w:autoSpaceDE/>
        <w:autoSpaceDN/>
        <w:bidi w:val="0"/>
        <w:adjustRightInd/>
        <w:snapToGrid/>
        <w:spacing w:line="360" w:lineRule="auto"/>
        <w:ind w:firstLine="480" w:firstLineChars="20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（2）保障数据中心系统及数据交换工作的正常、稳定、持续运行；</w:t>
      </w:r>
    </w:p>
    <w:p w14:paraId="3B8D6A0A">
      <w:pPr>
        <w:pageBreakBefore w:val="0"/>
        <w:kinsoku/>
        <w:wordWrap/>
        <w:overflowPunct/>
        <w:topLinePunct w:val="0"/>
        <w:autoSpaceDE/>
        <w:autoSpaceDN/>
        <w:bidi w:val="0"/>
        <w:adjustRightInd/>
        <w:snapToGrid/>
        <w:spacing w:line="360" w:lineRule="auto"/>
        <w:ind w:firstLine="480" w:firstLineChars="20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（3）做好数据中心日常的数据处理（数据过滤、清洗、转换、入库等）工作，保障数据中心数据资源的可用；</w:t>
      </w:r>
    </w:p>
    <w:p w14:paraId="3CF2EC98">
      <w:pPr>
        <w:pageBreakBefore w:val="0"/>
        <w:kinsoku/>
        <w:wordWrap/>
        <w:overflowPunct/>
        <w:topLinePunct w:val="0"/>
        <w:autoSpaceDE/>
        <w:autoSpaceDN/>
        <w:bidi w:val="0"/>
        <w:adjustRightInd/>
        <w:snapToGrid/>
        <w:spacing w:line="360" w:lineRule="auto"/>
        <w:ind w:firstLine="480" w:firstLineChars="20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（4）按要求有计划对数据中心系统和数据交换任务、数据接口进行日常巡检；</w:t>
      </w:r>
    </w:p>
    <w:p w14:paraId="60F4F2A5">
      <w:pPr>
        <w:pageBreakBefore w:val="0"/>
        <w:kinsoku/>
        <w:wordWrap/>
        <w:overflowPunct/>
        <w:topLinePunct w:val="0"/>
        <w:autoSpaceDE/>
        <w:autoSpaceDN/>
        <w:bidi w:val="0"/>
        <w:adjustRightInd/>
        <w:snapToGrid/>
        <w:spacing w:line="360" w:lineRule="auto"/>
        <w:ind w:firstLine="480" w:firstLineChars="20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（5）按照数据管控规范和要求，配合并完成数据中心日常数据资源治理和管控工作，做好数据中心运行维护工作记录。</w:t>
      </w:r>
    </w:p>
    <w:p w14:paraId="66977B32">
      <w:pPr>
        <w:pageBreakBefore w:val="0"/>
        <w:kinsoku/>
        <w:wordWrap/>
        <w:overflowPunct/>
        <w:topLinePunct w:val="0"/>
        <w:autoSpaceDE/>
        <w:autoSpaceDN/>
        <w:bidi w:val="0"/>
        <w:adjustRightInd/>
        <w:snapToGrid/>
        <w:spacing w:line="360" w:lineRule="auto"/>
        <w:ind w:firstLine="480" w:firstLineChars="20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2.数据共享交换运行维护服务</w:t>
      </w:r>
    </w:p>
    <w:p w14:paraId="3DCE4430">
      <w:pPr>
        <w:pageBreakBefore w:val="0"/>
        <w:kinsoku/>
        <w:wordWrap/>
        <w:overflowPunct/>
        <w:topLinePunct w:val="0"/>
        <w:autoSpaceDE/>
        <w:autoSpaceDN/>
        <w:bidi w:val="0"/>
        <w:adjustRightInd/>
        <w:snapToGrid/>
        <w:spacing w:line="360" w:lineRule="auto"/>
        <w:ind w:firstLine="480" w:firstLineChars="20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（1）按</w:t>
      </w:r>
      <w:r>
        <w:rPr>
          <w:rFonts w:hint="eastAsia" w:ascii="仿宋" w:hAnsi="仿宋" w:eastAsia="仿宋" w:cs="仿宋"/>
          <w:color w:val="auto"/>
          <w:sz w:val="24"/>
          <w:szCs w:val="24"/>
          <w:highlight w:val="none"/>
          <w:lang w:eastAsia="zh-CN"/>
        </w:rPr>
        <w:t>省交通数据中心运维</w:t>
      </w:r>
      <w:r>
        <w:rPr>
          <w:rFonts w:hint="eastAsia" w:ascii="仿宋" w:hAnsi="仿宋" w:eastAsia="仿宋" w:cs="仿宋"/>
          <w:color w:val="auto"/>
          <w:sz w:val="24"/>
          <w:szCs w:val="24"/>
          <w:highlight w:val="none"/>
        </w:rPr>
        <w:t>实际需要和要求，为行业内相关业务单位提供数据共享交换服务；</w:t>
      </w:r>
    </w:p>
    <w:p w14:paraId="0F8288DC">
      <w:pPr>
        <w:pageBreakBefore w:val="0"/>
        <w:kinsoku/>
        <w:wordWrap/>
        <w:overflowPunct/>
        <w:topLinePunct w:val="0"/>
        <w:autoSpaceDE/>
        <w:autoSpaceDN/>
        <w:bidi w:val="0"/>
        <w:adjustRightInd/>
        <w:snapToGrid/>
        <w:spacing w:line="360" w:lineRule="auto"/>
        <w:ind w:firstLine="480" w:firstLineChars="20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（2）按要求和需要，为上级交通部和横向政府单位提供相关的数据共享交换服务；</w:t>
      </w:r>
    </w:p>
    <w:p w14:paraId="7E474452">
      <w:pPr>
        <w:pageBreakBefore w:val="0"/>
        <w:kinsoku/>
        <w:wordWrap/>
        <w:overflowPunct/>
        <w:topLinePunct w:val="0"/>
        <w:autoSpaceDE/>
        <w:autoSpaceDN/>
        <w:bidi w:val="0"/>
        <w:adjustRightInd/>
        <w:snapToGrid/>
        <w:spacing w:line="360" w:lineRule="auto"/>
        <w:ind w:firstLine="480" w:firstLineChars="20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（3）完成数据中心相关应用的数据共享交换运行维护服务，规范数据共享交换过程管理。</w:t>
      </w:r>
    </w:p>
    <w:p w14:paraId="3B31805B">
      <w:pPr>
        <w:pageBreakBefore w:val="0"/>
        <w:kinsoku/>
        <w:wordWrap/>
        <w:overflowPunct/>
        <w:topLinePunct w:val="0"/>
        <w:autoSpaceDE/>
        <w:autoSpaceDN/>
        <w:bidi w:val="0"/>
        <w:adjustRightInd/>
        <w:snapToGrid/>
        <w:spacing w:line="360" w:lineRule="auto"/>
        <w:ind w:firstLine="480" w:firstLineChars="20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3.数据接口运行维护服务</w:t>
      </w:r>
    </w:p>
    <w:p w14:paraId="061AF2B6">
      <w:pPr>
        <w:pageBreakBefore w:val="0"/>
        <w:kinsoku/>
        <w:wordWrap/>
        <w:overflowPunct/>
        <w:topLinePunct w:val="0"/>
        <w:autoSpaceDE/>
        <w:autoSpaceDN/>
        <w:bidi w:val="0"/>
        <w:adjustRightInd/>
        <w:snapToGrid/>
        <w:spacing w:line="360" w:lineRule="auto"/>
        <w:ind w:firstLine="480" w:firstLineChars="20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按实际需要和要求</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完成相关的数据中心数据服务接口</w:t>
      </w:r>
      <w:r>
        <w:rPr>
          <w:rFonts w:hint="eastAsia" w:ascii="仿宋" w:hAnsi="仿宋" w:eastAsia="仿宋" w:cs="仿宋"/>
          <w:color w:val="auto"/>
          <w:sz w:val="24"/>
          <w:szCs w:val="24"/>
          <w:highlight w:val="none"/>
          <w:lang w:val="en-US" w:eastAsia="zh-CN"/>
        </w:rPr>
        <w:t>的</w:t>
      </w:r>
      <w:r>
        <w:rPr>
          <w:rFonts w:hint="eastAsia" w:ascii="仿宋" w:hAnsi="仿宋" w:eastAsia="仿宋" w:cs="仿宋"/>
          <w:color w:val="auto"/>
          <w:sz w:val="24"/>
          <w:szCs w:val="24"/>
          <w:highlight w:val="none"/>
        </w:rPr>
        <w:t>修改、变更</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新增</w:t>
      </w:r>
      <w:r>
        <w:rPr>
          <w:rFonts w:hint="eastAsia" w:ascii="仿宋" w:hAnsi="仿宋" w:eastAsia="仿宋" w:cs="仿宋"/>
          <w:color w:val="auto"/>
          <w:sz w:val="24"/>
          <w:szCs w:val="24"/>
          <w:highlight w:val="none"/>
        </w:rPr>
        <w:t>等运行维护工作，保障数据接口服务的稳定运行。</w:t>
      </w:r>
    </w:p>
    <w:p w14:paraId="17A99521">
      <w:pPr>
        <w:pageBreakBefore w:val="0"/>
        <w:kinsoku/>
        <w:wordWrap/>
        <w:overflowPunct/>
        <w:topLinePunct w:val="0"/>
        <w:autoSpaceDE/>
        <w:autoSpaceDN/>
        <w:bidi w:val="0"/>
        <w:adjustRightInd/>
        <w:snapToGrid/>
        <w:spacing w:line="360" w:lineRule="auto"/>
        <w:ind w:firstLine="480" w:firstLineChars="20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4.数据质量分析服务</w:t>
      </w:r>
    </w:p>
    <w:p w14:paraId="4E4A2AC8">
      <w:pPr>
        <w:pageBreakBefore w:val="0"/>
        <w:kinsoku/>
        <w:wordWrap/>
        <w:overflowPunct/>
        <w:topLinePunct w:val="0"/>
        <w:autoSpaceDE/>
        <w:autoSpaceDN/>
        <w:bidi w:val="0"/>
        <w:adjustRightInd/>
        <w:snapToGrid/>
        <w:spacing w:line="360" w:lineRule="auto"/>
        <w:ind w:firstLine="480" w:firstLineChars="20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（1）参考地方数据标准规范，根据需要对元数据及标准规范进行对比、更新、校验；</w:t>
      </w:r>
    </w:p>
    <w:p w14:paraId="28EA6A5F">
      <w:pPr>
        <w:pageBreakBefore w:val="0"/>
        <w:kinsoku/>
        <w:wordWrap/>
        <w:overflowPunct/>
        <w:topLinePunct w:val="0"/>
        <w:autoSpaceDE/>
        <w:autoSpaceDN/>
        <w:bidi w:val="0"/>
        <w:adjustRightInd/>
        <w:snapToGrid/>
        <w:spacing w:line="360" w:lineRule="auto"/>
        <w:ind w:firstLine="480" w:firstLineChars="20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（2）依据行业业务和技术要求，对数据中心数据资源进行质量评估分析，形成质量分析报告，促进数据质量的提升；</w:t>
      </w:r>
    </w:p>
    <w:p w14:paraId="6A124C8F">
      <w:pPr>
        <w:pageBreakBefore w:val="0"/>
        <w:kinsoku/>
        <w:wordWrap/>
        <w:overflowPunct/>
        <w:topLinePunct w:val="0"/>
        <w:autoSpaceDE/>
        <w:autoSpaceDN/>
        <w:bidi w:val="0"/>
        <w:adjustRightInd/>
        <w:snapToGrid/>
        <w:spacing w:line="360" w:lineRule="auto"/>
        <w:ind w:firstLine="480" w:firstLineChars="20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（3）根据数据质量分析报告，提出数据质量改善方案，修正、剔除和调整不合理的数据，逐步改善提升数据质量。</w:t>
      </w:r>
    </w:p>
    <w:p w14:paraId="6F08C6C0">
      <w:pPr>
        <w:pageBreakBefore w:val="0"/>
        <w:kinsoku/>
        <w:wordWrap/>
        <w:overflowPunct/>
        <w:topLinePunct w:val="0"/>
        <w:autoSpaceDE/>
        <w:autoSpaceDN/>
        <w:bidi w:val="0"/>
        <w:adjustRightInd/>
        <w:snapToGrid/>
        <w:spacing w:line="360" w:lineRule="auto"/>
        <w:ind w:firstLine="480" w:firstLineChars="20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5.数据中心相关应用软件升级维护</w:t>
      </w:r>
    </w:p>
    <w:p w14:paraId="28AFF4E2">
      <w:pPr>
        <w:pageBreakBefore w:val="0"/>
        <w:kinsoku/>
        <w:wordWrap/>
        <w:overflowPunct/>
        <w:topLinePunct w:val="0"/>
        <w:autoSpaceDE/>
        <w:autoSpaceDN/>
        <w:bidi w:val="0"/>
        <w:adjustRightInd/>
        <w:snapToGrid/>
        <w:spacing w:line="360" w:lineRule="auto"/>
        <w:ind w:firstLine="480" w:firstLineChars="20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（1）及时跟踪数据共享交换技术的发展，对数据共享交换系统进行必要的升级更新；</w:t>
      </w:r>
    </w:p>
    <w:p w14:paraId="24C1B593">
      <w:pPr>
        <w:pageBreakBefore w:val="0"/>
        <w:kinsoku/>
        <w:wordWrap/>
        <w:overflowPunct/>
        <w:topLinePunct w:val="0"/>
        <w:autoSpaceDE/>
        <w:autoSpaceDN/>
        <w:bidi w:val="0"/>
        <w:adjustRightInd/>
        <w:snapToGrid/>
        <w:spacing w:line="360" w:lineRule="auto"/>
        <w:ind w:firstLine="480" w:firstLineChars="20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（2）软件系统升级更新后，提供详尽的新系统（或者产品）相关的文档和手册；</w:t>
      </w:r>
    </w:p>
    <w:p w14:paraId="646F7D14">
      <w:pPr>
        <w:pageBreakBefore w:val="0"/>
        <w:kinsoku/>
        <w:wordWrap/>
        <w:overflowPunct/>
        <w:topLinePunct w:val="0"/>
        <w:autoSpaceDE/>
        <w:autoSpaceDN/>
        <w:bidi w:val="0"/>
        <w:adjustRightInd/>
        <w:snapToGrid/>
        <w:spacing w:line="360" w:lineRule="auto"/>
        <w:ind w:firstLine="480" w:firstLineChars="20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（3）对提供的应用软件在故障解决后，及时提供相应应用软件补丁，并提供详尽的说明。</w:t>
      </w:r>
    </w:p>
    <w:p w14:paraId="1FFF8202">
      <w:pPr>
        <w:pageBreakBefore w:val="0"/>
        <w:kinsoku/>
        <w:wordWrap/>
        <w:overflowPunct/>
        <w:topLinePunct w:val="0"/>
        <w:autoSpaceDE/>
        <w:autoSpaceDN/>
        <w:bidi w:val="0"/>
        <w:adjustRightInd/>
        <w:snapToGrid/>
        <w:spacing w:line="360" w:lineRule="auto"/>
        <w:ind w:firstLine="480" w:firstLineChars="20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6.定期巡查维护，预防故障</w:t>
      </w:r>
    </w:p>
    <w:p w14:paraId="6D4A5F86">
      <w:pPr>
        <w:pageBreakBefore w:val="0"/>
        <w:kinsoku/>
        <w:wordWrap/>
        <w:overflowPunct/>
        <w:topLinePunct w:val="0"/>
        <w:autoSpaceDE/>
        <w:autoSpaceDN/>
        <w:bidi w:val="0"/>
        <w:adjustRightInd/>
        <w:snapToGrid/>
        <w:spacing w:line="360" w:lineRule="auto"/>
        <w:ind w:firstLine="480" w:firstLineChars="20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（1）驻场完成数据中心运维工作，及时发现和解决问题；</w:t>
      </w:r>
    </w:p>
    <w:p w14:paraId="25F9905F">
      <w:pPr>
        <w:pageBreakBefore w:val="0"/>
        <w:kinsoku/>
        <w:wordWrap/>
        <w:overflowPunct/>
        <w:topLinePunct w:val="0"/>
        <w:autoSpaceDE/>
        <w:autoSpaceDN/>
        <w:bidi w:val="0"/>
        <w:adjustRightInd/>
        <w:snapToGrid/>
        <w:spacing w:line="360" w:lineRule="auto"/>
        <w:ind w:firstLine="480" w:firstLineChars="20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（2）按计划定期进行数据中心系统检测和关键资源巡查，并对相关资源提出替换或改正意见；</w:t>
      </w:r>
    </w:p>
    <w:p w14:paraId="7E555890">
      <w:pPr>
        <w:pageBreakBefore w:val="0"/>
        <w:kinsoku/>
        <w:wordWrap/>
        <w:overflowPunct/>
        <w:topLinePunct w:val="0"/>
        <w:autoSpaceDE/>
        <w:autoSpaceDN/>
        <w:bidi w:val="0"/>
        <w:adjustRightInd/>
        <w:snapToGrid/>
        <w:spacing w:line="360" w:lineRule="auto"/>
        <w:ind w:firstLine="480" w:firstLineChars="20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（3）做好驻场数据中心运行维护工作，并为客户提供相关培训与咨询。</w:t>
      </w:r>
    </w:p>
    <w:p w14:paraId="09DD8F2D">
      <w:pPr>
        <w:pageBreakBefore w:val="0"/>
        <w:kinsoku/>
        <w:wordWrap/>
        <w:overflowPunct/>
        <w:topLinePunct w:val="0"/>
        <w:autoSpaceDE/>
        <w:autoSpaceDN/>
        <w:bidi w:val="0"/>
        <w:adjustRightInd/>
        <w:snapToGrid/>
        <w:spacing w:line="360" w:lineRule="auto"/>
        <w:ind w:firstLine="480" w:firstLineChars="20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7.数据中心软硬件维护配合服务</w:t>
      </w:r>
    </w:p>
    <w:p w14:paraId="68150284">
      <w:pPr>
        <w:pageBreakBefore w:val="0"/>
        <w:kinsoku/>
        <w:wordWrap/>
        <w:overflowPunct/>
        <w:topLinePunct w:val="0"/>
        <w:autoSpaceDE/>
        <w:autoSpaceDN/>
        <w:bidi w:val="0"/>
        <w:adjustRightInd/>
        <w:snapToGrid/>
        <w:spacing w:line="360" w:lineRule="auto"/>
        <w:ind w:firstLine="480" w:firstLineChars="20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提供与数据中心有关的中间件软件、支撑硬件等运行环境的维护配合工作，完成数据中心有关的支持内容。</w:t>
      </w:r>
    </w:p>
    <w:p w14:paraId="0E3EE78E">
      <w:pPr>
        <w:pageBreakBefore w:val="0"/>
        <w:kinsoku/>
        <w:wordWrap/>
        <w:overflowPunct/>
        <w:topLinePunct w:val="0"/>
        <w:autoSpaceDE/>
        <w:autoSpaceDN/>
        <w:bidi w:val="0"/>
        <w:adjustRightInd/>
        <w:snapToGrid/>
        <w:spacing w:line="360" w:lineRule="auto"/>
        <w:ind w:firstLine="480" w:firstLineChars="20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8.组织专业运维团队，按照相关安全标准，提供专业的数据中心维护、异常恢复、升级改造等工作。</w:t>
      </w:r>
    </w:p>
    <w:p w14:paraId="3E873049">
      <w:pPr>
        <w:pageBreakBefore w:val="0"/>
        <w:kinsoku/>
        <w:wordWrap/>
        <w:overflowPunct/>
        <w:topLinePunct w:val="0"/>
        <w:autoSpaceDE/>
        <w:autoSpaceDN/>
        <w:bidi w:val="0"/>
        <w:adjustRightInd/>
        <w:snapToGrid/>
        <w:spacing w:line="360" w:lineRule="auto"/>
        <w:ind w:firstLine="480" w:firstLineChars="20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9.积极配合省交通运行监测中心的日常数据资源建设支持工作，并提供优质的相关咨询服务。</w:t>
      </w:r>
    </w:p>
    <w:p w14:paraId="3FFE095E">
      <w:pPr>
        <w:pageBreakBefore w:val="0"/>
        <w:kinsoku/>
        <w:wordWrap/>
        <w:overflowPunct/>
        <w:topLinePunct w:val="0"/>
        <w:autoSpaceDE/>
        <w:autoSpaceDN/>
        <w:bidi w:val="0"/>
        <w:adjustRightInd/>
        <w:snapToGrid/>
        <w:spacing w:line="360" w:lineRule="auto"/>
        <w:ind w:firstLine="480" w:firstLineChars="20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w:t>
      </w:r>
      <w:r>
        <w:rPr>
          <w:rFonts w:hint="eastAsia" w:ascii="仿宋" w:hAnsi="仿宋" w:eastAsia="仿宋" w:cs="仿宋"/>
          <w:color w:val="auto"/>
          <w:sz w:val="24"/>
          <w:szCs w:val="24"/>
          <w:highlight w:val="none"/>
          <w:lang w:val="en-US" w:eastAsia="zh-CN"/>
        </w:rPr>
        <w:t>持续更新完善</w:t>
      </w:r>
      <w:r>
        <w:rPr>
          <w:rFonts w:hint="eastAsia" w:ascii="仿宋" w:hAnsi="仿宋" w:eastAsia="仿宋" w:cs="仿宋"/>
          <w:color w:val="auto"/>
          <w:sz w:val="24"/>
          <w:szCs w:val="24"/>
          <w:highlight w:val="none"/>
        </w:rPr>
        <w:t>省交通运输政务数据资源目录。</w:t>
      </w:r>
    </w:p>
    <w:p w14:paraId="38C542D6">
      <w:pPr>
        <w:pageBreakBefore w:val="0"/>
        <w:kinsoku/>
        <w:wordWrap/>
        <w:overflowPunct/>
        <w:topLinePunct w:val="0"/>
        <w:autoSpaceDE/>
        <w:autoSpaceDN/>
        <w:bidi w:val="0"/>
        <w:adjustRightInd/>
        <w:snapToGrid/>
        <w:spacing w:line="360" w:lineRule="auto"/>
        <w:ind w:firstLine="480" w:firstLineChars="20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11.配合开展交通运输数据在“省级政务数据平台”的编目和归集。</w:t>
      </w:r>
    </w:p>
    <w:p w14:paraId="5E7A48DE">
      <w:pPr>
        <w:pageBreakBefore w:val="0"/>
        <w:kinsoku/>
        <w:wordWrap/>
        <w:overflowPunct/>
        <w:topLinePunct w:val="0"/>
        <w:autoSpaceDE/>
        <w:autoSpaceDN/>
        <w:bidi w:val="0"/>
        <w:adjustRightInd/>
        <w:snapToGrid/>
        <w:spacing w:line="360" w:lineRule="auto"/>
        <w:ind w:firstLine="480" w:firstLineChars="20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12.</w:t>
      </w:r>
      <w:r>
        <w:rPr>
          <w:rFonts w:hint="eastAsia" w:ascii="仿宋" w:hAnsi="仿宋" w:eastAsia="仿宋" w:cs="仿宋"/>
          <w:color w:val="auto"/>
          <w:sz w:val="24"/>
          <w:szCs w:val="24"/>
          <w:highlight w:val="none"/>
          <w:lang w:val="en-US" w:eastAsia="zh-CN"/>
        </w:rPr>
        <w:t>配合开展国家综合交通运输信息平台部省联动试点中数据共享交换等相关工作。</w:t>
      </w:r>
    </w:p>
    <w:p w14:paraId="3DF2D51C">
      <w:pPr>
        <w:pageBreakBefore w:val="0"/>
        <w:kinsoku/>
        <w:wordWrap/>
        <w:overflowPunct/>
        <w:topLinePunct w:val="0"/>
        <w:autoSpaceDE/>
        <w:autoSpaceDN/>
        <w:bidi w:val="0"/>
        <w:adjustRightInd/>
        <w:snapToGrid/>
        <w:spacing w:line="360" w:lineRule="auto"/>
        <w:ind w:firstLine="480" w:firstLineChars="20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13.</w:t>
      </w:r>
      <w:r>
        <w:rPr>
          <w:rFonts w:hint="eastAsia" w:ascii="仿宋" w:hAnsi="仿宋" w:eastAsia="仿宋" w:cs="仿宋"/>
          <w:color w:val="auto"/>
          <w:sz w:val="24"/>
          <w:szCs w:val="24"/>
          <w:highlight w:val="none"/>
        </w:rPr>
        <w:t>完成当年年度数据中心行业数据资源分析报告。</w:t>
      </w:r>
    </w:p>
    <w:p w14:paraId="7D7A8887">
      <w:pPr>
        <w:pageBreakBefore w:val="0"/>
        <w:kinsoku/>
        <w:wordWrap/>
        <w:overflowPunct/>
        <w:topLinePunct w:val="0"/>
        <w:autoSpaceDE/>
        <w:autoSpaceDN/>
        <w:bidi w:val="0"/>
        <w:adjustRightInd/>
        <w:snapToGrid/>
        <w:spacing w:line="360" w:lineRule="auto"/>
        <w:ind w:firstLine="480" w:firstLineChars="20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.数据中心运维岗位需设立AB角，明确职责，建立完善的轮岗制度，确保A角不在岗时，B角能独立完成相关工作任务。</w:t>
      </w:r>
    </w:p>
    <w:p w14:paraId="7D1D2FFA">
      <w:pPr>
        <w:pageBreakBefore w:val="0"/>
        <w:kinsoku/>
        <w:wordWrap/>
        <w:overflowPunct/>
        <w:topLinePunct w:val="0"/>
        <w:autoSpaceDE/>
        <w:autoSpaceDN/>
        <w:bidi w:val="0"/>
        <w:adjustRightInd/>
        <w:snapToGrid/>
        <w:spacing w:line="360" w:lineRule="auto"/>
        <w:ind w:firstLine="480" w:firstLineChars="20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15.</w:t>
      </w:r>
      <w:r>
        <w:rPr>
          <w:rFonts w:hint="eastAsia" w:ascii="仿宋" w:hAnsi="仿宋" w:eastAsia="仿宋" w:cs="仿宋"/>
          <w:color w:val="auto"/>
          <w:sz w:val="24"/>
          <w:szCs w:val="24"/>
          <w:highlight w:val="none"/>
        </w:rPr>
        <w:t>云平台主中心虚拟服务器维护</w:t>
      </w:r>
    </w:p>
    <w:p w14:paraId="4DCF0371">
      <w:pPr>
        <w:pageBreakBefore w:val="0"/>
        <w:kinsoku/>
        <w:wordWrap/>
        <w:overflowPunct/>
        <w:topLinePunct w:val="0"/>
        <w:autoSpaceDE/>
        <w:autoSpaceDN/>
        <w:bidi w:val="0"/>
        <w:adjustRightInd/>
        <w:snapToGrid/>
        <w:spacing w:line="360" w:lineRule="auto"/>
        <w:ind w:firstLine="480" w:firstLineChars="20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目前，日常运维的</w:t>
      </w:r>
      <w:r>
        <w:rPr>
          <w:rFonts w:hint="eastAsia" w:ascii="仿宋" w:hAnsi="仿宋" w:eastAsia="仿宋" w:cs="仿宋"/>
          <w:color w:val="auto"/>
          <w:sz w:val="24"/>
          <w:szCs w:val="24"/>
          <w:highlight w:val="none"/>
          <w:lang w:val="en-US" w:eastAsia="zh-CN"/>
        </w:rPr>
        <w:t>虚拟服务器共计10台，具体如下：</w:t>
      </w:r>
    </w:p>
    <w:p w14:paraId="6466A30C">
      <w:pPr>
        <w:pStyle w:val="2"/>
        <w:outlineLvl w:val="9"/>
        <w:rPr>
          <w:rFonts w:hint="eastAsia"/>
          <w:color w:val="auto"/>
          <w:highlight w:val="none"/>
          <w:lang w:val="en-US" w:eastAsia="zh-CN"/>
        </w:rPr>
      </w:pPr>
    </w:p>
    <w:tbl>
      <w:tblPr>
        <w:tblStyle w:val="4"/>
        <w:tblW w:w="92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2"/>
        <w:gridCol w:w="1618"/>
        <w:gridCol w:w="2707"/>
        <w:gridCol w:w="4071"/>
      </w:tblGrid>
      <w:tr w14:paraId="2230D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842" w:type="dxa"/>
            <w:vMerge w:val="restart"/>
            <w:vAlign w:val="center"/>
          </w:tcPr>
          <w:p w14:paraId="7A2FFD12">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outlineLvl w:val="9"/>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编号</w:t>
            </w:r>
          </w:p>
        </w:tc>
        <w:tc>
          <w:tcPr>
            <w:tcW w:w="1618" w:type="dxa"/>
            <w:vMerge w:val="restart"/>
            <w:vAlign w:val="center"/>
          </w:tcPr>
          <w:p w14:paraId="07DD5D36">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outlineLvl w:val="9"/>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硬件类型</w:t>
            </w:r>
          </w:p>
        </w:tc>
        <w:tc>
          <w:tcPr>
            <w:tcW w:w="2707" w:type="dxa"/>
            <w:vMerge w:val="restart"/>
            <w:vAlign w:val="center"/>
          </w:tcPr>
          <w:p w14:paraId="77A205D5">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outlineLvl w:val="9"/>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项目部署情况</w:t>
            </w:r>
          </w:p>
        </w:tc>
        <w:tc>
          <w:tcPr>
            <w:tcW w:w="4071" w:type="dxa"/>
            <w:vMerge w:val="restart"/>
            <w:vAlign w:val="center"/>
          </w:tcPr>
          <w:p w14:paraId="19907B32">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outlineLvl w:val="9"/>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操作系统详细版本</w:t>
            </w:r>
          </w:p>
        </w:tc>
      </w:tr>
      <w:tr w14:paraId="224CA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842" w:type="dxa"/>
            <w:vMerge w:val="continue"/>
            <w:vAlign w:val="center"/>
          </w:tcPr>
          <w:p w14:paraId="2F0D2F36">
            <w:pPr>
              <w:keepNext w:val="0"/>
              <w:keepLines w:val="0"/>
              <w:pageBreakBefore w:val="0"/>
              <w:kinsoku/>
              <w:wordWrap/>
              <w:overflowPunct/>
              <w:topLinePunct w:val="0"/>
              <w:autoSpaceDE/>
              <w:autoSpaceDN/>
              <w:bidi w:val="0"/>
              <w:adjustRightInd/>
              <w:snapToGrid/>
              <w:spacing w:line="360" w:lineRule="auto"/>
              <w:ind w:firstLine="0" w:firstLineChars="0"/>
              <w:jc w:val="center"/>
              <w:outlineLvl w:val="9"/>
              <w:rPr>
                <w:rFonts w:hint="eastAsia" w:ascii="仿宋" w:hAnsi="仿宋" w:eastAsia="仿宋" w:cs="仿宋"/>
                <w:b/>
                <w:bCs/>
                <w:i w:val="0"/>
                <w:iCs w:val="0"/>
                <w:color w:val="auto"/>
                <w:sz w:val="24"/>
                <w:szCs w:val="24"/>
                <w:highlight w:val="none"/>
                <w:u w:val="none"/>
              </w:rPr>
            </w:pPr>
          </w:p>
        </w:tc>
        <w:tc>
          <w:tcPr>
            <w:tcW w:w="1618" w:type="dxa"/>
            <w:vMerge w:val="continue"/>
            <w:vAlign w:val="center"/>
          </w:tcPr>
          <w:p w14:paraId="48F91BE8">
            <w:pPr>
              <w:keepNext w:val="0"/>
              <w:keepLines w:val="0"/>
              <w:pageBreakBefore w:val="0"/>
              <w:kinsoku/>
              <w:wordWrap/>
              <w:overflowPunct/>
              <w:topLinePunct w:val="0"/>
              <w:autoSpaceDE/>
              <w:autoSpaceDN/>
              <w:bidi w:val="0"/>
              <w:adjustRightInd/>
              <w:snapToGrid/>
              <w:spacing w:line="360" w:lineRule="auto"/>
              <w:ind w:firstLine="0" w:firstLineChars="0"/>
              <w:jc w:val="center"/>
              <w:outlineLvl w:val="9"/>
              <w:rPr>
                <w:rFonts w:hint="eastAsia" w:ascii="仿宋" w:hAnsi="仿宋" w:eastAsia="仿宋" w:cs="仿宋"/>
                <w:b/>
                <w:bCs/>
                <w:i w:val="0"/>
                <w:iCs w:val="0"/>
                <w:color w:val="auto"/>
                <w:sz w:val="24"/>
                <w:szCs w:val="24"/>
                <w:highlight w:val="none"/>
                <w:u w:val="none"/>
              </w:rPr>
            </w:pPr>
          </w:p>
        </w:tc>
        <w:tc>
          <w:tcPr>
            <w:tcW w:w="2707" w:type="dxa"/>
            <w:vMerge w:val="continue"/>
            <w:vAlign w:val="center"/>
          </w:tcPr>
          <w:p w14:paraId="472475AC">
            <w:pPr>
              <w:keepNext w:val="0"/>
              <w:keepLines w:val="0"/>
              <w:pageBreakBefore w:val="0"/>
              <w:kinsoku/>
              <w:wordWrap/>
              <w:overflowPunct/>
              <w:topLinePunct w:val="0"/>
              <w:autoSpaceDE/>
              <w:autoSpaceDN/>
              <w:bidi w:val="0"/>
              <w:adjustRightInd/>
              <w:snapToGrid/>
              <w:spacing w:line="360" w:lineRule="auto"/>
              <w:ind w:firstLine="0" w:firstLineChars="0"/>
              <w:jc w:val="center"/>
              <w:outlineLvl w:val="9"/>
              <w:rPr>
                <w:rFonts w:hint="eastAsia" w:ascii="仿宋" w:hAnsi="仿宋" w:eastAsia="仿宋" w:cs="仿宋"/>
                <w:b/>
                <w:bCs/>
                <w:i w:val="0"/>
                <w:iCs w:val="0"/>
                <w:color w:val="auto"/>
                <w:sz w:val="24"/>
                <w:szCs w:val="24"/>
                <w:highlight w:val="none"/>
                <w:u w:val="none"/>
              </w:rPr>
            </w:pPr>
          </w:p>
        </w:tc>
        <w:tc>
          <w:tcPr>
            <w:tcW w:w="4071" w:type="dxa"/>
            <w:vMerge w:val="continue"/>
            <w:vAlign w:val="center"/>
          </w:tcPr>
          <w:p w14:paraId="47D64169">
            <w:pPr>
              <w:keepNext w:val="0"/>
              <w:keepLines w:val="0"/>
              <w:pageBreakBefore w:val="0"/>
              <w:kinsoku/>
              <w:wordWrap/>
              <w:overflowPunct/>
              <w:topLinePunct w:val="0"/>
              <w:autoSpaceDE/>
              <w:autoSpaceDN/>
              <w:bidi w:val="0"/>
              <w:adjustRightInd/>
              <w:snapToGrid/>
              <w:spacing w:line="360" w:lineRule="auto"/>
              <w:ind w:firstLine="0" w:firstLineChars="0"/>
              <w:jc w:val="center"/>
              <w:outlineLvl w:val="9"/>
              <w:rPr>
                <w:rFonts w:hint="eastAsia" w:ascii="仿宋" w:hAnsi="仿宋" w:eastAsia="仿宋" w:cs="仿宋"/>
                <w:b/>
                <w:bCs/>
                <w:i w:val="0"/>
                <w:iCs w:val="0"/>
                <w:color w:val="auto"/>
                <w:sz w:val="24"/>
                <w:szCs w:val="24"/>
                <w:highlight w:val="none"/>
                <w:u w:val="none"/>
              </w:rPr>
            </w:pPr>
          </w:p>
        </w:tc>
      </w:tr>
      <w:tr w14:paraId="2CF17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842" w:type="dxa"/>
            <w:vAlign w:val="center"/>
          </w:tcPr>
          <w:p w14:paraId="6DD1CA75">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outlineLvl w:val="9"/>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c>
          <w:tcPr>
            <w:tcW w:w="1618" w:type="dxa"/>
            <w:vAlign w:val="center"/>
          </w:tcPr>
          <w:p w14:paraId="1474E876">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outlineLvl w:val="9"/>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虚拟机</w:t>
            </w:r>
          </w:p>
        </w:tc>
        <w:tc>
          <w:tcPr>
            <w:tcW w:w="2707" w:type="dxa"/>
            <w:vAlign w:val="center"/>
          </w:tcPr>
          <w:p w14:paraId="61CDC65C">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outlineLvl w:val="9"/>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省交通数据中心维护</w:t>
            </w:r>
          </w:p>
        </w:tc>
        <w:tc>
          <w:tcPr>
            <w:tcW w:w="4071" w:type="dxa"/>
            <w:vAlign w:val="center"/>
          </w:tcPr>
          <w:p w14:paraId="799E8C08">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outlineLvl w:val="9"/>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Windows server 2008 R2 Standard</w:t>
            </w:r>
          </w:p>
        </w:tc>
      </w:tr>
      <w:tr w14:paraId="3C148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842" w:type="dxa"/>
            <w:vAlign w:val="center"/>
          </w:tcPr>
          <w:p w14:paraId="710982D7">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outlineLvl w:val="9"/>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w:t>
            </w:r>
          </w:p>
        </w:tc>
        <w:tc>
          <w:tcPr>
            <w:tcW w:w="1618" w:type="dxa"/>
            <w:vAlign w:val="center"/>
          </w:tcPr>
          <w:p w14:paraId="141FE703">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outlineLvl w:val="9"/>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虚拟机</w:t>
            </w:r>
          </w:p>
        </w:tc>
        <w:tc>
          <w:tcPr>
            <w:tcW w:w="2707" w:type="dxa"/>
            <w:vAlign w:val="center"/>
          </w:tcPr>
          <w:p w14:paraId="08173916">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outlineLvl w:val="9"/>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省交通数据中心维护</w:t>
            </w:r>
          </w:p>
        </w:tc>
        <w:tc>
          <w:tcPr>
            <w:tcW w:w="4071" w:type="dxa"/>
            <w:vAlign w:val="center"/>
          </w:tcPr>
          <w:p w14:paraId="48C083C9">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outlineLvl w:val="9"/>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Windows server 2008 R3 Standard</w:t>
            </w:r>
          </w:p>
        </w:tc>
      </w:tr>
      <w:tr w14:paraId="1F57D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842" w:type="dxa"/>
            <w:vAlign w:val="center"/>
          </w:tcPr>
          <w:p w14:paraId="34CB05C9">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outlineLvl w:val="9"/>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w:t>
            </w:r>
          </w:p>
        </w:tc>
        <w:tc>
          <w:tcPr>
            <w:tcW w:w="1618" w:type="dxa"/>
            <w:vAlign w:val="center"/>
          </w:tcPr>
          <w:p w14:paraId="5ADF7CF5">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outlineLvl w:val="9"/>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虚拟机</w:t>
            </w:r>
          </w:p>
        </w:tc>
        <w:tc>
          <w:tcPr>
            <w:tcW w:w="2707" w:type="dxa"/>
            <w:vAlign w:val="center"/>
          </w:tcPr>
          <w:p w14:paraId="7687014E">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outlineLvl w:val="9"/>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省交通数据中心维护</w:t>
            </w:r>
          </w:p>
        </w:tc>
        <w:tc>
          <w:tcPr>
            <w:tcW w:w="4071" w:type="dxa"/>
            <w:vAlign w:val="center"/>
          </w:tcPr>
          <w:p w14:paraId="311FE834">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outlineLvl w:val="9"/>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NeoKylin Linux V7</w:t>
            </w:r>
          </w:p>
        </w:tc>
      </w:tr>
      <w:tr w14:paraId="017DC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842" w:type="dxa"/>
            <w:vAlign w:val="center"/>
          </w:tcPr>
          <w:p w14:paraId="4E0EB87E">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outlineLvl w:val="9"/>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4</w:t>
            </w:r>
          </w:p>
        </w:tc>
        <w:tc>
          <w:tcPr>
            <w:tcW w:w="1618" w:type="dxa"/>
            <w:vAlign w:val="center"/>
          </w:tcPr>
          <w:p w14:paraId="3DD89C77">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outlineLvl w:val="9"/>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虚拟机</w:t>
            </w:r>
          </w:p>
        </w:tc>
        <w:tc>
          <w:tcPr>
            <w:tcW w:w="2707" w:type="dxa"/>
            <w:vAlign w:val="center"/>
          </w:tcPr>
          <w:p w14:paraId="75A27876">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outlineLvl w:val="9"/>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省交通数据中心维护</w:t>
            </w:r>
          </w:p>
        </w:tc>
        <w:tc>
          <w:tcPr>
            <w:tcW w:w="4071" w:type="dxa"/>
            <w:vAlign w:val="center"/>
          </w:tcPr>
          <w:p w14:paraId="4E393FCB">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outlineLvl w:val="9"/>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NeoKylin Linux V7</w:t>
            </w:r>
          </w:p>
        </w:tc>
      </w:tr>
      <w:tr w14:paraId="52159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842" w:type="dxa"/>
            <w:vAlign w:val="center"/>
          </w:tcPr>
          <w:p w14:paraId="7E4C9A64">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outlineLvl w:val="9"/>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5</w:t>
            </w:r>
          </w:p>
        </w:tc>
        <w:tc>
          <w:tcPr>
            <w:tcW w:w="1618" w:type="dxa"/>
            <w:vAlign w:val="center"/>
          </w:tcPr>
          <w:p w14:paraId="426BC91D">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outlineLvl w:val="9"/>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虚拟机</w:t>
            </w:r>
          </w:p>
        </w:tc>
        <w:tc>
          <w:tcPr>
            <w:tcW w:w="2707" w:type="dxa"/>
            <w:vAlign w:val="center"/>
          </w:tcPr>
          <w:p w14:paraId="2CCD6B20">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outlineLvl w:val="9"/>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省交通数据中心维护</w:t>
            </w:r>
          </w:p>
        </w:tc>
        <w:tc>
          <w:tcPr>
            <w:tcW w:w="4071" w:type="dxa"/>
            <w:vAlign w:val="center"/>
          </w:tcPr>
          <w:p w14:paraId="3C386701">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outlineLvl w:val="9"/>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NeoKylin Linux V7</w:t>
            </w:r>
          </w:p>
        </w:tc>
      </w:tr>
      <w:tr w14:paraId="13898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842" w:type="dxa"/>
            <w:vAlign w:val="center"/>
          </w:tcPr>
          <w:p w14:paraId="5BD73FC1">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outlineLvl w:val="9"/>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6</w:t>
            </w:r>
          </w:p>
        </w:tc>
        <w:tc>
          <w:tcPr>
            <w:tcW w:w="1618" w:type="dxa"/>
            <w:vAlign w:val="center"/>
          </w:tcPr>
          <w:p w14:paraId="486DDE35">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outlineLvl w:val="9"/>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虚拟机</w:t>
            </w:r>
          </w:p>
        </w:tc>
        <w:tc>
          <w:tcPr>
            <w:tcW w:w="2707" w:type="dxa"/>
            <w:vAlign w:val="center"/>
          </w:tcPr>
          <w:p w14:paraId="0E7679C3">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outlineLvl w:val="9"/>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省交通数据中心维护</w:t>
            </w:r>
          </w:p>
        </w:tc>
        <w:tc>
          <w:tcPr>
            <w:tcW w:w="4071" w:type="dxa"/>
            <w:vAlign w:val="center"/>
          </w:tcPr>
          <w:p w14:paraId="520664B9">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outlineLvl w:val="9"/>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NeoKylin Linux V7</w:t>
            </w:r>
          </w:p>
        </w:tc>
      </w:tr>
      <w:tr w14:paraId="6F79E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842" w:type="dxa"/>
            <w:vAlign w:val="center"/>
          </w:tcPr>
          <w:p w14:paraId="16F18D5D">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outlineLvl w:val="9"/>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7</w:t>
            </w:r>
          </w:p>
        </w:tc>
        <w:tc>
          <w:tcPr>
            <w:tcW w:w="1618" w:type="dxa"/>
            <w:vAlign w:val="center"/>
          </w:tcPr>
          <w:p w14:paraId="22F60933">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outlineLvl w:val="9"/>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虚拟机</w:t>
            </w:r>
          </w:p>
        </w:tc>
        <w:tc>
          <w:tcPr>
            <w:tcW w:w="2707" w:type="dxa"/>
            <w:vAlign w:val="center"/>
          </w:tcPr>
          <w:p w14:paraId="64185513">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outlineLvl w:val="9"/>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省交通数据中心维护</w:t>
            </w:r>
          </w:p>
        </w:tc>
        <w:tc>
          <w:tcPr>
            <w:tcW w:w="4071" w:type="dxa"/>
            <w:vAlign w:val="center"/>
          </w:tcPr>
          <w:p w14:paraId="77781E6D">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outlineLvl w:val="9"/>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NeoKylin Linux V7</w:t>
            </w:r>
          </w:p>
        </w:tc>
      </w:tr>
      <w:tr w14:paraId="4C9F3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842" w:type="dxa"/>
            <w:vAlign w:val="center"/>
          </w:tcPr>
          <w:p w14:paraId="063266A4">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outlineLvl w:val="9"/>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8</w:t>
            </w:r>
          </w:p>
        </w:tc>
        <w:tc>
          <w:tcPr>
            <w:tcW w:w="1618" w:type="dxa"/>
            <w:vAlign w:val="center"/>
          </w:tcPr>
          <w:p w14:paraId="707CEB20">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outlineLvl w:val="9"/>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虚拟机</w:t>
            </w:r>
          </w:p>
        </w:tc>
        <w:tc>
          <w:tcPr>
            <w:tcW w:w="2707" w:type="dxa"/>
            <w:vAlign w:val="center"/>
          </w:tcPr>
          <w:p w14:paraId="4BEF80DB">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outlineLvl w:val="9"/>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省交通数据中心维护</w:t>
            </w:r>
          </w:p>
        </w:tc>
        <w:tc>
          <w:tcPr>
            <w:tcW w:w="4071" w:type="dxa"/>
            <w:vAlign w:val="center"/>
          </w:tcPr>
          <w:p w14:paraId="33BA65F2">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outlineLvl w:val="9"/>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Windows server 2016 Standard</w:t>
            </w:r>
          </w:p>
        </w:tc>
      </w:tr>
      <w:tr w14:paraId="40B2E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842" w:type="dxa"/>
            <w:vAlign w:val="center"/>
          </w:tcPr>
          <w:p w14:paraId="5775E988">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outlineLvl w:val="9"/>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9</w:t>
            </w:r>
          </w:p>
        </w:tc>
        <w:tc>
          <w:tcPr>
            <w:tcW w:w="1618" w:type="dxa"/>
            <w:vAlign w:val="center"/>
          </w:tcPr>
          <w:p w14:paraId="2359B82F">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outlineLvl w:val="9"/>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虚拟机</w:t>
            </w:r>
          </w:p>
        </w:tc>
        <w:tc>
          <w:tcPr>
            <w:tcW w:w="2707" w:type="dxa"/>
            <w:vAlign w:val="center"/>
          </w:tcPr>
          <w:p w14:paraId="397AA2EC">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outlineLvl w:val="9"/>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省交通数据中心数据资源管控提升改造</w:t>
            </w:r>
          </w:p>
        </w:tc>
        <w:tc>
          <w:tcPr>
            <w:tcW w:w="4071" w:type="dxa"/>
            <w:vAlign w:val="center"/>
          </w:tcPr>
          <w:p w14:paraId="2AF36992">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outlineLvl w:val="9"/>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Windows server 2016 Standard</w:t>
            </w:r>
          </w:p>
        </w:tc>
      </w:tr>
      <w:tr w14:paraId="758EB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4" w:hRule="atLeast"/>
          <w:jc w:val="center"/>
        </w:trPr>
        <w:tc>
          <w:tcPr>
            <w:tcW w:w="842" w:type="dxa"/>
            <w:vAlign w:val="center"/>
          </w:tcPr>
          <w:p w14:paraId="4CAAC9BF">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outlineLvl w:val="9"/>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10</w:t>
            </w:r>
          </w:p>
        </w:tc>
        <w:tc>
          <w:tcPr>
            <w:tcW w:w="1618" w:type="dxa"/>
            <w:vAlign w:val="center"/>
          </w:tcPr>
          <w:p w14:paraId="46BA908C">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outlineLvl w:val="9"/>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虚拟机</w:t>
            </w:r>
          </w:p>
        </w:tc>
        <w:tc>
          <w:tcPr>
            <w:tcW w:w="2707" w:type="dxa"/>
            <w:vAlign w:val="center"/>
          </w:tcPr>
          <w:p w14:paraId="22A7D278">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outlineLvl w:val="9"/>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省交通数据中心数据资源管控提升改造</w:t>
            </w:r>
          </w:p>
        </w:tc>
        <w:tc>
          <w:tcPr>
            <w:tcW w:w="4071" w:type="dxa"/>
            <w:vAlign w:val="center"/>
          </w:tcPr>
          <w:p w14:paraId="426BBAFC">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outlineLvl w:val="9"/>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NeoKylin Linux V7</w:t>
            </w:r>
          </w:p>
        </w:tc>
      </w:tr>
    </w:tbl>
    <w:p w14:paraId="10348F9D">
      <w:pPr>
        <w:pageBreakBefore w:val="0"/>
        <w:kinsoku/>
        <w:wordWrap/>
        <w:overflowPunct/>
        <w:topLinePunct w:val="0"/>
        <w:autoSpaceDE/>
        <w:autoSpaceDN/>
        <w:bidi w:val="0"/>
        <w:adjustRightInd/>
        <w:snapToGrid/>
        <w:spacing w:line="360" w:lineRule="auto"/>
        <w:ind w:firstLine="480" w:firstLineChars="200"/>
        <w:jc w:val="left"/>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四、量化指标</w:t>
      </w:r>
    </w:p>
    <w:p w14:paraId="66D5F16A">
      <w:pPr>
        <w:pageBreakBefore w:val="0"/>
        <w:kinsoku/>
        <w:wordWrap/>
        <w:overflowPunct/>
        <w:topLinePunct w:val="0"/>
        <w:autoSpaceDE/>
        <w:autoSpaceDN/>
        <w:bidi w:val="0"/>
        <w:adjustRightInd/>
        <w:snapToGrid/>
        <w:spacing w:line="360" w:lineRule="auto"/>
        <w:ind w:firstLine="480" w:firstLineChars="200"/>
        <w:outlineLvl w:val="9"/>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1.实施7×24小时的客户热线响应技术支持服务；</w:t>
      </w:r>
    </w:p>
    <w:p w14:paraId="62118876">
      <w:pPr>
        <w:pageBreakBefore w:val="0"/>
        <w:kinsoku/>
        <w:wordWrap/>
        <w:overflowPunct/>
        <w:topLinePunct w:val="0"/>
        <w:autoSpaceDE/>
        <w:autoSpaceDN/>
        <w:bidi w:val="0"/>
        <w:adjustRightInd/>
        <w:snapToGrid/>
        <w:spacing w:line="360" w:lineRule="auto"/>
        <w:ind w:firstLine="480" w:firstLineChars="200"/>
        <w:outlineLvl w:val="9"/>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2.远程诊断，及时的故障诊断；</w:t>
      </w:r>
    </w:p>
    <w:p w14:paraId="25BA5EF6">
      <w:pPr>
        <w:pageBreakBefore w:val="0"/>
        <w:kinsoku/>
        <w:wordWrap/>
        <w:overflowPunct/>
        <w:topLinePunct w:val="0"/>
        <w:autoSpaceDE/>
        <w:autoSpaceDN/>
        <w:bidi w:val="0"/>
        <w:adjustRightInd/>
        <w:snapToGrid/>
        <w:spacing w:line="360" w:lineRule="auto"/>
        <w:ind w:firstLine="480" w:firstLineChars="200"/>
        <w:outlineLvl w:val="9"/>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3.现场维护，现场解决省交通数据中心维护问题；</w:t>
      </w:r>
    </w:p>
    <w:p w14:paraId="3C261685">
      <w:pPr>
        <w:pageBreakBefore w:val="0"/>
        <w:kinsoku/>
        <w:wordWrap/>
        <w:overflowPunct/>
        <w:topLinePunct w:val="0"/>
        <w:autoSpaceDE/>
        <w:autoSpaceDN/>
        <w:bidi w:val="0"/>
        <w:adjustRightInd/>
        <w:snapToGrid/>
        <w:spacing w:line="360" w:lineRule="auto"/>
        <w:ind w:firstLine="480" w:firstLineChars="200"/>
        <w:outlineLvl w:val="9"/>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4.工作日内，接省交通数据中心维护问题前往现场响应时间60分钟内；非工作日，前往现场响应时间2小时内。</w:t>
      </w:r>
    </w:p>
    <w:p w14:paraId="5A337427">
      <w:pPr>
        <w:pageBreakBefore w:val="0"/>
        <w:kinsoku/>
        <w:wordWrap/>
        <w:overflowPunct/>
        <w:topLinePunct w:val="0"/>
        <w:autoSpaceDE/>
        <w:autoSpaceDN/>
        <w:bidi w:val="0"/>
        <w:adjustRightInd/>
        <w:snapToGrid/>
        <w:spacing w:line="360" w:lineRule="auto"/>
        <w:ind w:firstLine="480" w:firstLineChars="200"/>
        <w:outlineLvl w:val="9"/>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5.设备发生故障时，及时与厂家沟通协助解决。</w:t>
      </w:r>
    </w:p>
    <w:p w14:paraId="24B18406">
      <w:pPr>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五、服务期限</w:t>
      </w:r>
    </w:p>
    <w:p w14:paraId="71BD38CA">
      <w:pPr>
        <w:pageBreakBefore w:val="0"/>
        <w:widowControl/>
        <w:kinsoku/>
        <w:wordWrap/>
        <w:overflowPunct/>
        <w:topLinePunct w:val="0"/>
        <w:autoSpaceDE/>
        <w:autoSpaceDN/>
        <w:bidi w:val="0"/>
        <w:adjustRightInd/>
        <w:snapToGrid/>
        <w:spacing w:line="360" w:lineRule="auto"/>
        <w:ind w:firstLine="480" w:firstLineChars="200"/>
        <w:jc w:val="left"/>
        <w:outlineLvl w:val="9"/>
        <w:rPr>
          <w:rFonts w:hint="eastAsia" w:ascii="仿宋" w:hAnsi="仿宋" w:eastAsia="仿宋" w:cs="仿宋"/>
          <w:color w:val="auto"/>
          <w:sz w:val="24"/>
          <w:szCs w:val="24"/>
          <w:highlight w:val="none"/>
          <w:lang w:eastAsia="zh-CN"/>
        </w:rPr>
      </w:pPr>
      <w:bookmarkStart w:id="0" w:name="_Hlk193293710"/>
      <w:r>
        <w:rPr>
          <w:rFonts w:hint="eastAsia" w:ascii="仿宋" w:hAnsi="仿宋" w:eastAsia="仿宋" w:cs="仿宋"/>
          <w:color w:val="auto"/>
          <w:sz w:val="24"/>
          <w:szCs w:val="24"/>
          <w:highlight w:val="none"/>
          <w:lang w:eastAsia="zh-CN"/>
        </w:rPr>
        <w:t>2026年6月23日至2027年6月22日。</w:t>
      </w:r>
      <w:bookmarkEnd w:id="0"/>
    </w:p>
    <w:p w14:paraId="42731A53">
      <w:pPr>
        <w:pStyle w:val="6"/>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default"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六、其他要求</w:t>
      </w:r>
    </w:p>
    <w:p w14:paraId="30D0CFE3">
      <w:pPr>
        <w:pStyle w:val="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1、</w:t>
      </w:r>
      <w:r>
        <w:rPr>
          <w:rFonts w:hint="eastAsia" w:ascii="仿宋" w:hAnsi="仿宋" w:eastAsia="仿宋" w:cs="仿宋"/>
          <w:color w:val="auto"/>
          <w:sz w:val="24"/>
          <w:szCs w:val="24"/>
          <w:highlight w:val="none"/>
          <w:lang w:val="en-US" w:eastAsia="zh-CN" w:bidi="ar-SA"/>
        </w:rPr>
        <w:t>成交供应商</w:t>
      </w:r>
      <w:r>
        <w:rPr>
          <w:rFonts w:hint="eastAsia" w:ascii="仿宋" w:hAnsi="仿宋" w:eastAsia="仿宋" w:cs="仿宋"/>
          <w:color w:val="auto"/>
          <w:sz w:val="24"/>
          <w:szCs w:val="24"/>
          <w:highlight w:val="none"/>
          <w:lang w:bidi="ar-SA"/>
        </w:rPr>
        <w:t>需参加</w:t>
      </w:r>
      <w:r>
        <w:rPr>
          <w:rFonts w:hint="eastAsia" w:ascii="仿宋" w:hAnsi="仿宋" w:eastAsia="仿宋" w:cs="仿宋"/>
          <w:color w:val="auto"/>
          <w:sz w:val="24"/>
          <w:szCs w:val="24"/>
          <w:highlight w:val="none"/>
          <w:lang w:val="en-US" w:eastAsia="zh-CN" w:bidi="ar-SA"/>
        </w:rPr>
        <w:t>采购人</w:t>
      </w:r>
      <w:r>
        <w:rPr>
          <w:rFonts w:hint="eastAsia" w:ascii="仿宋" w:hAnsi="仿宋" w:eastAsia="仿宋" w:cs="仿宋"/>
          <w:color w:val="auto"/>
          <w:sz w:val="24"/>
          <w:szCs w:val="24"/>
          <w:highlight w:val="none"/>
          <w:lang w:bidi="ar-SA"/>
        </w:rPr>
        <w:t>组织的运维单位考核，按照《陕西省交通运行监测中心信息化系统运维服务考核办法》执行。</w:t>
      </w:r>
    </w:p>
    <w:p w14:paraId="06CF3CF2">
      <w:pPr>
        <w:ind w:firstLine="480" w:firstLineChars="200"/>
        <w:jc w:val="both"/>
        <w:rPr>
          <w:rFonts w:hint="default"/>
          <w:b/>
          <w:bCs/>
          <w:sz w:val="28"/>
          <w:szCs w:val="36"/>
          <w:lang w:val="en-US" w:eastAsia="zh-CN"/>
        </w:rPr>
      </w:pPr>
      <w:r>
        <w:rPr>
          <w:rFonts w:hint="eastAsia" w:ascii="仿宋" w:hAnsi="仿宋" w:eastAsia="仿宋" w:cs="仿宋"/>
          <w:color w:val="auto"/>
          <w:sz w:val="24"/>
          <w:szCs w:val="24"/>
          <w:highlight w:val="none"/>
          <w:lang w:bidi="ar-SA"/>
        </w:rPr>
        <w:t>2、合同期满，运维项目必须通过</w:t>
      </w:r>
      <w:r>
        <w:rPr>
          <w:rFonts w:hint="eastAsia" w:ascii="仿宋" w:hAnsi="仿宋" w:eastAsia="仿宋" w:cs="仿宋"/>
          <w:color w:val="auto"/>
          <w:sz w:val="24"/>
          <w:szCs w:val="24"/>
          <w:highlight w:val="none"/>
          <w:lang w:val="en-US" w:eastAsia="zh-CN" w:bidi="ar-SA"/>
        </w:rPr>
        <w:t>采购人</w:t>
      </w:r>
      <w:r>
        <w:rPr>
          <w:rFonts w:hint="eastAsia" w:ascii="仿宋" w:hAnsi="仿宋" w:eastAsia="仿宋" w:cs="仿宋"/>
          <w:color w:val="auto"/>
          <w:sz w:val="24"/>
          <w:szCs w:val="24"/>
          <w:highlight w:val="none"/>
          <w:lang w:bidi="ar-SA"/>
        </w:rPr>
        <w:t>验收。</w:t>
      </w:r>
    </w:p>
    <w:bookmarkEnd w:id="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C7627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qFormat="1" w:uiPriority="31"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Normal Indent"/>
    <w:basedOn w:val="1"/>
    <w:next w:val="3"/>
    <w:qFormat/>
    <w:uiPriority w:val="0"/>
    <w:pPr>
      <w:spacing w:line="300" w:lineRule="auto"/>
      <w:ind w:firstLine="420" w:firstLineChars="200"/>
    </w:pPr>
  </w:style>
  <w:style w:type="paragraph" w:styleId="3">
    <w:name w:val="toc 4"/>
    <w:basedOn w:val="1"/>
    <w:next w:val="1"/>
    <w:unhideWhenUsed/>
    <w:qFormat/>
    <w:uiPriority w:val="31"/>
    <w:pPr>
      <w:ind w:left="1275"/>
    </w:pPr>
    <w:rPr>
      <w:rFonts w:ascii="Calibri" w:hAnsi="Calibri"/>
      <w:szCs w:val="21"/>
    </w:rPr>
  </w:style>
  <w:style w:type="paragraph" w:customStyle="1" w:styleId="6">
    <w:name w:val="null3"/>
    <w:qFormat/>
    <w:uiPriority w:val="0"/>
    <w:rPr>
      <w:rFonts w:hint="eastAsia" w:ascii="Calibri" w:hAnsi="Calibri" w:eastAsia="宋体" w:cs="Times New Roman"/>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2026-05-26T06:12:23Z</dcterms:created>
  <dc:creator>DRZB</dc:creator>
  <cp:lastModifiedBy>zl</cp:lastModifiedBy>
  <dcterms:modified xsi:type="dcterms:W3CDTF">2026-05-26T06:13:42Z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eyJoZGlkIjoiYTFiMDNiZWQ5MWQxMjIzYjU0MTBhYTU0MzhiYWE1ZmUiLCJ1c2VySWQiOiIyNzQ5OTcwMTQifQ==</vt:lpwstr>
  </property>
  <property fmtid="{D5CDD505-2E9C-101B-9397-08002B2CF9AE}" pid="4" name="ICV">
    <vt:lpwstr>A2E907D88F3244478FE7553543C1DB74_12</vt:lpwstr>
  </property>
</Properties>
</file>