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BA8ACF">
      <w:pPr>
        <w:pStyle w:val="4"/>
        <w:outlineLvl w:val="9"/>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一</w:t>
      </w:r>
      <w:r>
        <w:rPr>
          <w:rFonts w:hint="eastAsia" w:ascii="宋体" w:hAnsi="宋体" w:eastAsia="宋体" w:cs="宋体"/>
          <w:b/>
          <w:bCs/>
          <w:color w:val="auto"/>
          <w:highlight w:val="none"/>
          <w:lang w:eastAsia="zh-CN"/>
        </w:rPr>
        <w:t>、工程内容和施工地点、计划工期、缺陷责任期、质量保修期、</w:t>
      </w:r>
      <w:r>
        <w:rPr>
          <w:rFonts w:hint="eastAsia" w:ascii="宋体" w:hAnsi="宋体" w:eastAsia="宋体" w:cs="宋体"/>
          <w:b/>
          <w:bCs/>
          <w:color w:val="auto"/>
          <w:highlight w:val="none"/>
          <w:lang w:val="en-US" w:eastAsia="zh-CN"/>
        </w:rPr>
        <w:t>质量要求</w:t>
      </w:r>
    </w:p>
    <w:p w14:paraId="69DF8041">
      <w:pPr>
        <w:pStyle w:val="4"/>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1.工程内容：</w:t>
      </w:r>
      <w:bookmarkStart w:id="0" w:name="OLE_LINK7"/>
      <w:r>
        <w:rPr>
          <w:rFonts w:hint="eastAsia" w:ascii="宋体" w:hAnsi="宋体" w:eastAsia="宋体" w:cs="宋体"/>
          <w:color w:val="auto"/>
          <w:highlight w:val="none"/>
          <w:lang w:val="en-US" w:eastAsia="zh-CN"/>
        </w:rPr>
        <w:t>拆除原有地面和部分地上建筑，对地面进行找平处理，铺设混凝土，跑道和足球场做人工草坪和塑胶跑道，篮球场和乒乓球场地做专用地胶，做给排水、照明、监控和LED电子屏等</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具体内容详见工程量清单及图纸。</w:t>
      </w:r>
      <w:bookmarkEnd w:id="0"/>
    </w:p>
    <w:p w14:paraId="0D53B5BC">
      <w:pPr>
        <w:pStyle w:val="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2.工程地点：本项目位于西安市碑林区铁五小学</w:t>
      </w:r>
      <w:r>
        <w:rPr>
          <w:rFonts w:hint="eastAsia" w:ascii="宋体" w:hAnsi="宋体" w:eastAsia="宋体" w:cs="宋体"/>
          <w:color w:val="auto"/>
          <w:highlight w:val="none"/>
          <w:lang w:val="en-US" w:eastAsia="zh-CN"/>
        </w:rPr>
        <w:t xml:space="preserve">内 </w:t>
      </w:r>
    </w:p>
    <w:p w14:paraId="285150E3">
      <w:pPr>
        <w:pStyle w:val="4"/>
        <w:rPr>
          <w:rFonts w:hint="eastAsia" w:ascii="宋体" w:hAnsi="宋体" w:eastAsia="宋体" w:cs="宋体"/>
          <w:color w:val="auto"/>
          <w:highlight w:val="none"/>
          <w:lang w:eastAsia="zh-CN"/>
        </w:rPr>
      </w:pPr>
      <w:r>
        <w:rPr>
          <w:rFonts w:hint="eastAsia" w:ascii="宋体" w:hAnsi="宋体" w:eastAsia="宋体" w:cs="宋体"/>
          <w:color w:val="auto"/>
          <w:highlight w:val="none"/>
        </w:rPr>
        <w:t>3.计划工期：</w:t>
      </w:r>
      <w:r>
        <w:rPr>
          <w:rFonts w:hint="eastAsia" w:ascii="宋体" w:hAnsi="宋体" w:eastAsia="宋体" w:cs="宋体"/>
          <w:color w:val="auto"/>
          <w:highlight w:val="none"/>
          <w:lang w:val="en-US" w:eastAsia="zh-CN"/>
        </w:rPr>
        <w:t>自合同签订之日起</w:t>
      </w:r>
      <w:r>
        <w:rPr>
          <w:rFonts w:hint="eastAsia" w:ascii="宋体" w:hAnsi="宋体" w:eastAsia="宋体" w:cs="宋体"/>
          <w:color w:val="auto"/>
          <w:highlight w:val="none"/>
          <w:u w:val="none"/>
          <w:lang w:val="en-US" w:eastAsia="zh-CN"/>
        </w:rPr>
        <w:t>30</w:t>
      </w:r>
      <w:r>
        <w:rPr>
          <w:rFonts w:hint="eastAsia" w:ascii="宋体" w:hAnsi="宋体" w:eastAsia="宋体" w:cs="宋体"/>
          <w:color w:val="auto"/>
          <w:highlight w:val="none"/>
          <w:lang w:val="en-US" w:eastAsia="zh-CN"/>
        </w:rPr>
        <w:t xml:space="preserve">日历天 </w:t>
      </w:r>
    </w:p>
    <w:p w14:paraId="58E6F6FA">
      <w:pPr>
        <w:pStyle w:val="4"/>
        <w:rPr>
          <w:rFonts w:hint="eastAsia" w:ascii="宋体" w:hAnsi="宋体" w:eastAsia="宋体" w:cs="宋体"/>
          <w:color w:val="auto"/>
          <w:highlight w:val="none"/>
          <w:lang w:eastAsia="zh-CN"/>
        </w:rPr>
      </w:pPr>
      <w:r>
        <w:rPr>
          <w:rFonts w:hint="eastAsia" w:ascii="宋体" w:hAnsi="宋体" w:eastAsia="宋体" w:cs="宋体"/>
          <w:color w:val="auto"/>
          <w:highlight w:val="none"/>
        </w:rPr>
        <w:t>4.缺陷责任期：2年，缺陷责任期自工程竣工验收合格之日起计算</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 xml:space="preserve"> </w:t>
      </w:r>
    </w:p>
    <w:p w14:paraId="35F202AF">
      <w:pPr>
        <w:pStyle w:val="4"/>
        <w:rPr>
          <w:rFonts w:hint="eastAsia" w:ascii="宋体" w:hAnsi="宋体" w:eastAsia="宋体" w:cs="宋体"/>
          <w:color w:val="auto"/>
          <w:highlight w:val="none"/>
        </w:rPr>
      </w:pPr>
      <w:r>
        <w:rPr>
          <w:rFonts w:hint="eastAsia" w:ascii="宋体" w:hAnsi="宋体" w:eastAsia="宋体" w:cs="宋体"/>
          <w:color w:val="auto"/>
          <w:highlight w:val="none"/>
        </w:rPr>
        <w:t>5.质量保修期：</w:t>
      </w:r>
      <w:r>
        <w:rPr>
          <w:rFonts w:hint="eastAsia" w:ascii="宋体" w:hAnsi="宋体" w:eastAsia="宋体" w:cs="宋体"/>
          <w:color w:val="auto"/>
          <w:highlight w:val="none"/>
          <w:lang w:val="en-US" w:eastAsia="zh-CN"/>
        </w:rPr>
        <w:t>自验收合格之日起</w:t>
      </w: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年</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 xml:space="preserve"> </w:t>
      </w:r>
    </w:p>
    <w:p w14:paraId="62C8772F">
      <w:pPr>
        <w:pStyle w:val="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6.质量要求：达到国家现行施工验收规范“合格”标准。</w:t>
      </w:r>
    </w:p>
    <w:p w14:paraId="4B546AC3">
      <w:pPr>
        <w:pStyle w:val="4"/>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二</w:t>
      </w:r>
      <w:r>
        <w:rPr>
          <w:rFonts w:hint="eastAsia" w:ascii="宋体" w:hAnsi="宋体" w:eastAsia="宋体" w:cs="宋体"/>
          <w:b/>
          <w:bCs/>
          <w:color w:val="auto"/>
          <w:highlight w:val="none"/>
          <w:lang w:eastAsia="zh-CN"/>
        </w:rPr>
        <w:t>、工程量清单</w:t>
      </w:r>
      <w:r>
        <w:rPr>
          <w:rFonts w:hint="eastAsia" w:ascii="宋体" w:hAnsi="宋体" w:eastAsia="宋体" w:cs="宋体"/>
          <w:b/>
          <w:bCs/>
          <w:color w:val="auto"/>
          <w:highlight w:val="none"/>
          <w:lang w:val="en-US" w:eastAsia="zh-CN"/>
        </w:rPr>
        <w:t>编制说明</w:t>
      </w:r>
    </w:p>
    <w:p w14:paraId="4817C944">
      <w:pPr>
        <w:pStyle w:val="4"/>
        <w:outlineLvl w:val="9"/>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（一）编制依据</w:t>
      </w:r>
    </w:p>
    <w:p w14:paraId="4E67FC57">
      <w:pPr>
        <w:pStyle w:val="4"/>
        <w:ind w:firstLine="400" w:firstLineChars="200"/>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1、《陕西省住房和城乡建设厅关于印发2025陕西省建设工程费用规则等计价依据的通知》（陕建管发〔2025〕10号）；</w:t>
      </w:r>
    </w:p>
    <w:p w14:paraId="0B39DADE">
      <w:pPr>
        <w:pStyle w:val="4"/>
        <w:ind w:firstLine="400" w:firstLineChars="200"/>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2、《建设工程工程量清单计价标准》（DB61/T 5126-2025）、《房屋建筑与装饰工程工程量计算标准》（DB61/T 5129-2025）、《通用安装工程工程量计算标准》（DB61/T 5130-2025）、《市政工程工程量计算标准》（DB61/T 5128-2025）、《园林绿化工程工程量计算标准》（DB61/T 5131-2025）</w:t>
      </w:r>
      <w:r>
        <w:rPr>
          <w:rFonts w:hint="eastAsia" w:ascii="宋体" w:hAnsi="宋体" w:eastAsia="宋体" w:cs="宋体"/>
          <w:color w:val="auto"/>
          <w:highlight w:val="none"/>
          <w:lang w:eastAsia="zh-CN"/>
        </w:rPr>
        <w:t>。</w:t>
      </w:r>
    </w:p>
    <w:p w14:paraId="5455AD49">
      <w:pPr>
        <w:pStyle w:val="4"/>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（二）其他</w:t>
      </w:r>
      <w:r>
        <w:rPr>
          <w:rFonts w:hint="eastAsia" w:ascii="宋体" w:hAnsi="宋体" w:eastAsia="宋体" w:cs="宋体"/>
          <w:b/>
          <w:bCs/>
          <w:color w:val="auto"/>
          <w:highlight w:val="none"/>
          <w:lang w:eastAsia="zh-CN"/>
        </w:rPr>
        <w:t>说明</w:t>
      </w:r>
    </w:p>
    <w:p w14:paraId="0617EFB2">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1、现场拆除内容根据设计图纸及现场勘验计入。</w:t>
      </w:r>
    </w:p>
    <w:p w14:paraId="5F917FAC">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2、拆除硬化暂按120厚二灰石垫层+300厚三七灰土基层计入。</w:t>
      </w:r>
    </w:p>
    <w:p w14:paraId="03D1338B">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3、本项目垃圾外运为暂定工程量，结算时按实计取。</w:t>
      </w:r>
    </w:p>
    <w:p w14:paraId="616D2A84">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4、绿化迁移，暂按10km计入，考虑带土球开挖并运至目的地后栽植。</w:t>
      </w:r>
    </w:p>
    <w:p w14:paraId="1F6F6A75">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电子版使用广联达云计价软件GCCP</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lang w:eastAsia="zh-CN"/>
        </w:rPr>
        <w:t>.0（版本：</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50</w:t>
      </w:r>
      <w:r>
        <w:rPr>
          <w:rFonts w:hint="eastAsia" w:ascii="宋体" w:hAnsi="宋体" w:eastAsia="宋体" w:cs="宋体"/>
          <w:color w:val="auto"/>
          <w:highlight w:val="none"/>
          <w:lang w:eastAsia="zh-CN"/>
        </w:rPr>
        <w:t>00.23.</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w:t>
      </w:r>
    </w:p>
    <w:p w14:paraId="1B3521F7">
      <w:pPr>
        <w:pStyle w:val="4"/>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lang w:val="en-US" w:eastAsia="zh-CN"/>
        </w:rPr>
        <w:t>三</w:t>
      </w:r>
      <w:r>
        <w:rPr>
          <w:rFonts w:hint="eastAsia" w:ascii="宋体" w:hAnsi="宋体" w:eastAsia="宋体" w:cs="宋体"/>
          <w:b/>
          <w:bCs/>
          <w:color w:val="auto"/>
          <w:highlight w:val="none"/>
          <w:lang w:eastAsia="zh-CN"/>
        </w:rPr>
        <w:t>）暂列金额、</w:t>
      </w:r>
      <w:r>
        <w:rPr>
          <w:rFonts w:hint="eastAsia" w:ascii="宋体" w:hAnsi="宋体" w:eastAsia="宋体" w:cs="宋体"/>
          <w:b/>
          <w:bCs/>
          <w:color w:val="auto"/>
          <w:highlight w:val="none"/>
          <w:lang w:val="en-US" w:eastAsia="zh-CN"/>
        </w:rPr>
        <w:t>暂定综合单价（成品器材）</w:t>
      </w:r>
      <w:r>
        <w:rPr>
          <w:rFonts w:hint="eastAsia" w:ascii="宋体" w:hAnsi="宋体" w:eastAsia="宋体" w:cs="宋体"/>
          <w:b/>
          <w:bCs/>
          <w:color w:val="auto"/>
          <w:highlight w:val="none"/>
          <w:lang w:eastAsia="zh-CN"/>
        </w:rPr>
        <w:t>：</w:t>
      </w:r>
    </w:p>
    <w:p w14:paraId="07461524">
      <w:pPr>
        <w:pStyle w:val="4"/>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1、暂列金额：</w:t>
      </w:r>
      <w:r>
        <w:rPr>
          <w:rFonts w:hint="eastAsia" w:ascii="宋体" w:hAnsi="宋体" w:eastAsia="宋体" w:cs="宋体"/>
          <w:color w:val="auto"/>
          <w:highlight w:val="none"/>
          <w:lang w:eastAsia="zh-CN"/>
        </w:rPr>
        <w:t>本工程列暂列金280008.45元，在土建工程的其他项目费中计取</w:t>
      </w:r>
      <w:r>
        <w:rPr>
          <w:rFonts w:hint="eastAsia" w:ascii="宋体" w:hAnsi="宋体" w:eastAsia="宋体" w:cs="宋体"/>
          <w:color w:val="auto"/>
          <w:highlight w:val="none"/>
          <w:lang w:val="en-US" w:eastAsia="zh-CN"/>
        </w:rPr>
        <w:t>；</w:t>
      </w:r>
    </w:p>
    <w:p w14:paraId="18EFC747">
      <w:pPr>
        <w:pStyle w:val="4"/>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2、暂定综合单价（成品器材）：</w:t>
      </w:r>
    </w:p>
    <w:p w14:paraId="7A6D98D0">
      <w:pPr>
        <w:pStyle w:val="4"/>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本项目成品器材室+办公室、乒乓球桌、篮球架、排球网、足球门以及室外坐凳，均以暂定综合单价计入，结算时依照合同约定进行结算；</w:t>
      </w:r>
    </w:p>
    <w:p w14:paraId="688D6F75">
      <w:pPr>
        <w:pStyle w:val="4"/>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（1）成品器材室+办公室，暂定综合单价 52000 元/座；</w:t>
      </w:r>
    </w:p>
    <w:p w14:paraId="50F30C86">
      <w:pPr>
        <w:pStyle w:val="4"/>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（2）乒乓球桌，暂定综合单价 1700 元/套；</w:t>
      </w:r>
    </w:p>
    <w:p w14:paraId="734C1970">
      <w:pPr>
        <w:pStyle w:val="4"/>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（3）篮球架，暂定综合单价 4000 元/座；</w:t>
      </w:r>
    </w:p>
    <w:p w14:paraId="12117531">
      <w:pPr>
        <w:pStyle w:val="4"/>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（4）排球网，暂定综合单价 800 元/套；</w:t>
      </w:r>
    </w:p>
    <w:p w14:paraId="3DAE18AF">
      <w:pPr>
        <w:pStyle w:val="4"/>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（5）足球门，暂定综合单价 2500 元/座；</w:t>
      </w:r>
    </w:p>
    <w:p w14:paraId="2BF63C17">
      <w:pPr>
        <w:pStyle w:val="4"/>
        <w:outlineLvl w:val="9"/>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（6）室外坐凳，暂定综合单价 600 元/个。</w:t>
      </w:r>
    </w:p>
    <w:p w14:paraId="5C7D6C4A">
      <w:pPr>
        <w:pStyle w:val="4"/>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三</w:t>
      </w:r>
      <w:r>
        <w:rPr>
          <w:rFonts w:hint="eastAsia" w:ascii="宋体" w:hAnsi="宋体" w:eastAsia="宋体" w:cs="宋体"/>
          <w:b/>
          <w:bCs/>
          <w:color w:val="auto"/>
          <w:highlight w:val="none"/>
          <w:lang w:eastAsia="zh-CN"/>
        </w:rPr>
        <w:t>、施工要求</w:t>
      </w:r>
    </w:p>
    <w:p w14:paraId="79612C38">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1.在施工期间，供应商必须注意校内人员安全，加强安全措施，并对施工人员进行安全教育。施工人员必须持证上岗。</w:t>
      </w:r>
    </w:p>
    <w:p w14:paraId="746A4A7D">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2.供应商根据工程实际情况编制施工方案，制定工期进度安排表。</w:t>
      </w:r>
    </w:p>
    <w:p w14:paraId="1F04FAF7">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供应商在本工程中的项目负责人(项目经理)，要求技术水平高、组织能力强、有丰富的工程业绩和实践经验，懂管理、善于协调。施工人员中特殊工程人员要求有上岗证。施工队伍稳定，保证整个工程顺利完工。</w:t>
      </w:r>
    </w:p>
    <w:p w14:paraId="40E26387">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4.施工过程中，严格遵守建设单位的各种管理规定及规章制度，做到文明施工。发生工伤及意外事故由施工单位负责。</w:t>
      </w:r>
    </w:p>
    <w:p w14:paraId="4B289C7A">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5.严格按照国家和省上有关规定施工、规范施工，确保工程合格，如有更改须事先征得有关方面的同意，并在采购人落实后实施，并出具书面说明。</w:t>
      </w:r>
    </w:p>
    <w:p w14:paraId="518EA717">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6.工程实行包工包料，供应商必须具备相应的资质，不得转包、分包。</w:t>
      </w:r>
    </w:p>
    <w:p w14:paraId="0EB3D475">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7.供应商根据工程实际情况编制施工方案，制定工期进度安排表，并随磋商响应文件一并提交。</w:t>
      </w:r>
    </w:p>
    <w:p w14:paraId="41A05359">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8.施工过程中，严格遵守采购人的各种管理规定及规章制度，做到文明施工。发生工伤及意外事故由施工单位负责。</w:t>
      </w:r>
    </w:p>
    <w:p w14:paraId="0DBF772F">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9.严格按照国家和省上有关规定施工、规范施工，确保工程合格，如有更改须事先征得有关方面的同意，并在采购人落实后实施，并出具书面说明。</w:t>
      </w:r>
    </w:p>
    <w:p w14:paraId="3028721C">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10.所有进场材料需携带合格证等质量证明文件，所有提供的材料均需使用环保产品，对学校学生的健康无危害，由采购人现场代表对所进场材料予以验收并签字确认。</w:t>
      </w:r>
    </w:p>
    <w:p w14:paraId="7A47F008">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11.施工期间需采取必要措施确保现场正常运行。</w:t>
      </w:r>
    </w:p>
    <w:p w14:paraId="27C08CC6">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12.所有施工人员需统一着装统一单位标识，严禁随意通行。</w:t>
      </w:r>
    </w:p>
    <w:p w14:paraId="6A3CC979">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13.选用的主材、设备、辅材必须使用国家名优产品，并明确其品牌、规格、型号、产地，并附鉴定证书，对主要设备材料必须先提交样品，经认质后，方可订货，不得使用未经检验或不合格的设备、材料，若发生此种情况，将追究相关人员责任，并赔偿由此造成的一切经济损失。</w:t>
      </w:r>
    </w:p>
    <w:p w14:paraId="2016251D">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14.供应商必须向采购人及时提供合格证及材料检验单。在征得有关方面认可后，方可进行施工，并做好相应的检验环节。</w:t>
      </w:r>
    </w:p>
    <w:p w14:paraId="1800E637">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15.供应商未经采购人同意，不得擅自更换本工程在磋商响应文件中指定的项目施工负责人(项目经理)及施工队伍。不得分包、转包。确需分包时须征得采购人同意。否则将终止合同并按政府采购有关规定进行处理。</w:t>
      </w:r>
    </w:p>
    <w:p w14:paraId="65F2843C">
      <w:pPr>
        <w:pStyle w:val="4"/>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四</w:t>
      </w:r>
      <w:r>
        <w:rPr>
          <w:rFonts w:hint="eastAsia" w:ascii="宋体" w:hAnsi="宋体" w:eastAsia="宋体" w:cs="宋体"/>
          <w:b/>
          <w:bCs/>
          <w:color w:val="auto"/>
          <w:highlight w:val="none"/>
          <w:lang w:eastAsia="zh-CN"/>
        </w:rPr>
        <w:t>、商务要求（如合同价款及结算方式等）</w:t>
      </w:r>
    </w:p>
    <w:p w14:paraId="52CC328E">
      <w:pPr>
        <w:pStyle w:val="4"/>
        <w:outlineLvl w:val="9"/>
        <w:rPr>
          <w:rFonts w:hint="eastAsia" w:ascii="宋体" w:hAnsi="宋体" w:eastAsia="宋体" w:cs="宋体"/>
          <w:color w:val="auto"/>
          <w:highlight w:val="none"/>
          <w:lang w:eastAsia="zh-CN"/>
        </w:rPr>
      </w:pPr>
      <w:bookmarkStart w:id="1" w:name="OLE_LINK2"/>
      <w:bookmarkStart w:id="2" w:name="OLE_LINK1"/>
      <w:r>
        <w:rPr>
          <w:rFonts w:hint="eastAsia" w:ascii="宋体" w:hAnsi="宋体" w:eastAsia="宋体" w:cs="宋体"/>
          <w:color w:val="auto"/>
          <w:highlight w:val="none"/>
          <w:lang w:eastAsia="zh-CN"/>
        </w:rPr>
        <w:t>款项结算：</w:t>
      </w:r>
      <w:r>
        <w:rPr>
          <w:rFonts w:hint="eastAsia" w:ascii="宋体" w:hAnsi="宋体" w:eastAsia="宋体" w:cs="宋体"/>
          <w:color w:val="auto"/>
          <w:highlight w:val="none"/>
          <w:lang w:val="en-US" w:eastAsia="zh-CN"/>
        </w:rPr>
        <w:t>合同签订后，达到付款条件起15日内，采购人向供应商支付合同总价(扣除暂列金额)40%的工程预付款；工程竣工验收合格后，达到付款条件起15日内，支付至合同总价的80%；工程结算审核后支付至结算审核总价的97%，剩余3%作为质保金在质保期满后10日内支付</w:t>
      </w:r>
      <w:r>
        <w:rPr>
          <w:rFonts w:hint="eastAsia" w:ascii="宋体" w:hAnsi="宋体" w:eastAsia="宋体" w:cs="宋体"/>
          <w:color w:val="auto"/>
          <w:highlight w:val="none"/>
          <w:lang w:eastAsia="zh-CN"/>
        </w:rPr>
        <w:t>。</w:t>
      </w:r>
    </w:p>
    <w:bookmarkEnd w:id="1"/>
    <w:bookmarkEnd w:id="2"/>
    <w:p w14:paraId="3EE463B5">
      <w:pPr>
        <w:pStyle w:val="4"/>
        <w:outlineLvl w:val="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五</w:t>
      </w:r>
      <w:r>
        <w:rPr>
          <w:rFonts w:hint="eastAsia" w:ascii="宋体" w:hAnsi="宋体" w:eastAsia="宋体" w:cs="宋体"/>
          <w:b/>
          <w:bCs/>
          <w:color w:val="auto"/>
          <w:highlight w:val="none"/>
          <w:lang w:eastAsia="zh-CN"/>
        </w:rPr>
        <w:t>、其他</w:t>
      </w:r>
    </w:p>
    <w:p w14:paraId="6658B60D">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1.质量验收标准或规范</w:t>
      </w:r>
    </w:p>
    <w:p w14:paraId="5D0DB03C">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达到相关建设工程施工及验收规范“合格”标准；（2）符合《安全生产管理条例》的标准；符合工程相关规范要求；（3）工程验收标准：双方约定，在符合采购文件中本工程项目施工要求的前提下，以采购人现场验收合格为准。</w:t>
      </w:r>
    </w:p>
    <w:p w14:paraId="1B06C808">
      <w:pPr>
        <w:pStyle w:val="4"/>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2.违约责任</w:t>
      </w:r>
    </w:p>
    <w:p w14:paraId="57BEC9E8">
      <w:bookmarkStart w:id="3" w:name="OLE_LINK16"/>
      <w:r>
        <w:rPr>
          <w:rFonts w:hint="eastAsia" w:ascii="宋体" w:hAnsi="宋体" w:eastAsia="宋体" w:cs="宋体"/>
          <w:color w:val="auto"/>
          <w:highlight w:val="none"/>
          <w:lang w:eastAsia="zh-CN"/>
        </w:rPr>
        <w:t>(1)按《中华人民共和国民法典》中的相关条款执行。(2)供应商未按合同要求施工或施工质量不能满足合同要求的，采购人应当将供应商违约的情况以及拟采取的措施以书面形式报政府采购监管部门，根据政府采购监管部门的处理意见，采购人有权依据《中华人民共和国民法典》有关条款及合同约定终止合同，并要求供应商承担违约责任。同时，政府采购监管部门有权依据政府《采购法》及相关法律法规对供应商的违法行为进行相应的处罚。</w:t>
      </w:r>
      <w:bookmarkEnd w:id="3"/>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8E00D3"/>
    <w:rsid w:val="778E00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2026-06-21T03:59:00Z</dcterms:created>
  <dc:creator>一切随意</dc:creator>
  <cp:lastModifiedBy>一切随意</cp:lastModifiedBy>
  <dcterms:modified xsi:type="dcterms:W3CDTF">2026-06-21T03:59:49Z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31E7A346CE65471EA3BC52FD5129ABA3_11</vt:lpwstr>
  </property>
  <property fmtid="{D5CDD505-2E9C-101B-9397-08002B2CF9AE}" pid="4" name="KSOTemplateDocerSaveRecord">
    <vt:lpwstr>eyJoZGlkIjoiNWM2YTk2YmI1ZTU3MDI1MWNhNzliMmY4MWNhMGU2YmUiLCJ1c2VySWQiOiI3MTA2MjM2ODMifQ==</vt:lpwstr>
  </property>
</Properties>
</file>