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版本号：SXHC2026-01420260512001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垃圾分类服务项目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SXHC2026-014</w:t>
      </w:r>
      <w:r>
        <w:br/>
      </w:r>
      <w:r>
        <w:br/>
      </w:r>
      <w:r>
        <w:br/>
      </w:r>
    </w:p>
    <w:p>
      <w:pPr>
        <w:pStyle w:val="null3"/>
        <w:jc w:val="center"/>
        <w:outlineLvl w:val="2"/>
      </w:pPr>
      <w:r>
        <w:rPr>
          <w:rFonts w:ascii="仿宋_GB2312" w:hAnsi="仿宋_GB2312" w:cs="仿宋_GB2312" w:eastAsia="仿宋_GB2312"/>
          <w:sz w:val="28"/>
          <w:b/>
        </w:rPr>
        <w:t>西安高新技术产业开发区城市管理和综合执法局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委托，拟对</w:t>
      </w:r>
      <w:r>
        <w:rPr>
          <w:rFonts w:ascii="仿宋_GB2312" w:hAnsi="仿宋_GB2312" w:cs="仿宋_GB2312" w:eastAsia="仿宋_GB2312"/>
        </w:rPr>
        <w:t>垃圾分类服务项目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垃圾分类服务项目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垃圾分类服务。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采购包1（垃圾分类教学推广服务）：属于专门面向中小企业采购。</w:t>
      </w:r>
    </w:p>
    <w:p>
      <w:pPr>
        <w:pStyle w:val="null3"/>
      </w:pPr>
      <w:r>
        <w:rPr>
          <w:rFonts w:ascii="仿宋_GB2312" w:hAnsi="仿宋_GB2312" w:cs="仿宋_GB2312" w:eastAsia="仿宋_GB2312"/>
        </w:rPr>
        <w:t>采购包2（垃圾分类收运设施提升服务）：属于专门面向中小企业采购。</w:t>
      </w:r>
    </w:p>
    <w:p>
      <w:pPr>
        <w:pStyle w:val="null3"/>
      </w:pPr>
      <w:r>
        <w:rPr>
          <w:rFonts w:ascii="仿宋_GB2312" w:hAnsi="仿宋_GB2312" w:cs="仿宋_GB2312" w:eastAsia="仿宋_GB2312"/>
        </w:rPr>
        <w:t>采购包3（垃圾分类棚亭化改造服务）：属于专门面向中小企业采购。</w:t>
      </w:r>
    </w:p>
    <w:p>
      <w:pPr>
        <w:pStyle w:val="null3"/>
      </w:pPr>
      <w:r>
        <w:rPr>
          <w:rFonts w:ascii="仿宋_GB2312" w:hAnsi="仿宋_GB2312" w:cs="仿宋_GB2312" w:eastAsia="仿宋_GB2312"/>
        </w:rPr>
        <w:t>采购包4（垃圾分类“两中心一点”及便民驿站运行服务）：属于专门面向中小企业采购。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3、信誉要求：投标人未列入“失信被执行人”、“重大税收违法案件当事人名单”和“政府采购严重违法失信行为记录名单”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3、信誉要求：投标人未列入“失信被执行人”、“重大税收违法案件当事人名单”和“政府采购严重违法失信行为记录名单”。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3、信誉要求：投标人未列入“失信被执行人”、“重大税收违法案件当事人名单”和“政府采购严重违法失信行为记录名单”。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3、信誉要求：投标人未列入“失信被执行人”、“重大税收违法案件当事人名单”和“政府采购严重违法失信行为记录名单”。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029-89199037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采购包1：340,000.00元</w:t>
            </w:r>
          </w:p>
          <w:p>
            <w:pPr>
              <w:pStyle w:val="null3"/>
            </w:pPr>
            <w:r>
              <w:rPr>
                <w:rFonts w:ascii="仿宋_GB2312" w:hAnsi="仿宋_GB2312" w:cs="仿宋_GB2312" w:eastAsia="仿宋_GB2312"/>
              </w:rPr>
              <w:t>采购包2：400,000.00元</w:t>
            </w:r>
          </w:p>
          <w:p>
            <w:pPr>
              <w:pStyle w:val="null3"/>
            </w:pPr>
            <w:r>
              <w:rPr>
                <w:rFonts w:ascii="仿宋_GB2312" w:hAnsi="仿宋_GB2312" w:cs="仿宋_GB2312" w:eastAsia="仿宋_GB2312"/>
              </w:rPr>
              <w:t>采购包3：600,000.00元</w:t>
            </w:r>
          </w:p>
          <w:p>
            <w:pPr>
              <w:pStyle w:val="null3"/>
            </w:pPr>
            <w:r>
              <w:rPr>
                <w:rFonts w:ascii="仿宋_GB2312" w:hAnsi="仿宋_GB2312" w:cs="仿宋_GB2312" w:eastAsia="仿宋_GB2312"/>
              </w:rPr>
              <w:t>采购包4：660,000.00元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各采购包中标金额为基数，参考《国家计委关于印发&lt;招标代理服务收费管理暂行办法&gt;的通知》（计价格〔2002〕1980号）及《国家发改委关于降低部分建设项目收费标准规范收费行为等有关问题的通知》（发改价格〔2011〕534号）规定按标准收取，不足6000元，按6000元计取。2、招标代理服务费可以采取现金、支票、银行汇票、电汇、网银等方式缴纳。3、招标代理服务费缴纳信息：银行户名：陕西华采招标有限公司开户银行：招商银行陕西自贸试验区西安高新科技支行账号：129905942210666联系人：韩工联系电话：029-68255920转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按照招标文件及采购合同约定执行。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地址：陕西省西安市高新区锦业路1号绿地领海B座10楼1006室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垃圾分类服务。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一标段 垃圾分类教学推广服务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二标段 垃圾分类收运设施提升服务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三标段 垃圾分类棚亭化改造服务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四标段 垃圾分类两中心一点及便民驿站运行服务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 垃圾分类教学推广服务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采购内容</w:t>
            </w:r>
            <w:r>
              <w:rPr>
                <w:rFonts w:ascii="仿宋_GB2312" w:hAnsi="仿宋_GB2312" w:cs="仿宋_GB2312" w:eastAsia="仿宋_GB2312"/>
                <w:sz w:val="20"/>
              </w:rPr>
              <w:t>：制作推广垃圾分类宣教文案、视频。打造宣教学习氛围。组织策划并实施垃圾分类宣教主题活动，巩固提升垃圾分类知晓率，全面营造人人知晓、人人参与的良好氛围。</w:t>
            </w:r>
          </w:p>
          <w:p>
            <w:pPr>
              <w:pStyle w:val="null3"/>
              <w:ind w:firstLine="402"/>
              <w:jc w:val="both"/>
            </w:pPr>
            <w:r>
              <w:rPr>
                <w:rFonts w:ascii="仿宋_GB2312" w:hAnsi="仿宋_GB2312" w:cs="仿宋_GB2312" w:eastAsia="仿宋_GB2312"/>
                <w:sz w:val="20"/>
                <w:b/>
              </w:rPr>
              <w:t>服务期</w:t>
            </w:r>
            <w:r>
              <w:rPr>
                <w:rFonts w:ascii="仿宋_GB2312" w:hAnsi="仿宋_GB2312" w:cs="仿宋_GB2312" w:eastAsia="仿宋_GB2312"/>
                <w:sz w:val="20"/>
              </w:rPr>
              <w:t>：</w:t>
            </w:r>
            <w:r>
              <w:rPr>
                <w:rFonts w:ascii="仿宋_GB2312" w:hAnsi="仿宋_GB2312" w:cs="仿宋_GB2312" w:eastAsia="仿宋_GB2312"/>
                <w:sz w:val="20"/>
              </w:rPr>
              <w:t>12个月</w:t>
            </w:r>
          </w:p>
          <w:p>
            <w:pPr>
              <w:pStyle w:val="null3"/>
              <w:spacing w:after="120"/>
              <w:ind w:firstLine="358"/>
              <w:jc w:val="left"/>
            </w:pPr>
            <w:r>
              <w:rPr>
                <w:rFonts w:ascii="仿宋_GB2312" w:hAnsi="仿宋_GB2312" w:cs="仿宋_GB2312" w:eastAsia="仿宋_GB2312"/>
                <w:sz w:val="20"/>
                <w:b/>
              </w:rPr>
              <w:t>付款方式：</w:t>
            </w:r>
            <w:r>
              <w:rPr>
                <w:rFonts w:ascii="仿宋_GB2312" w:hAnsi="仿宋_GB2312" w:cs="仿宋_GB2312" w:eastAsia="仿宋_GB2312"/>
                <w:sz w:val="20"/>
              </w:rPr>
              <w:t>本次全部服务结束后，按照考核验收结果一次性支付服务费。</w:t>
            </w:r>
          </w:p>
          <w:tbl>
            <w:tblPr>
              <w:tblBorders>
                <w:top w:val="none" w:color="000000" w:sz="4"/>
                <w:left w:val="none" w:color="000000" w:sz="4"/>
                <w:bottom w:val="none" w:color="000000" w:sz="4"/>
                <w:right w:val="none" w:color="000000" w:sz="4"/>
                <w:insideH w:val="none"/>
                <w:insideV w:val="none"/>
              </w:tblBorders>
            </w:tblPr>
            <w:tblGrid>
              <w:gridCol w:w="268"/>
              <w:gridCol w:w="358"/>
              <w:gridCol w:w="190"/>
              <w:gridCol w:w="177"/>
              <w:gridCol w:w="1558"/>
            </w:tblGrid>
            <w:tr>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p>
                  <w:pPr>
                    <w:pStyle w:val="null3"/>
                    <w:jc w:val="center"/>
                  </w:pPr>
                  <w:r>
                    <w:rPr>
                      <w:rFonts w:ascii="仿宋_GB2312" w:hAnsi="仿宋_GB2312" w:cs="仿宋_GB2312" w:eastAsia="仿宋_GB2312"/>
                      <w:sz w:val="20"/>
                    </w:rPr>
                    <w:t>名称</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服务范围</w:t>
                  </w:r>
                  <w:r>
                    <w:rPr>
                      <w:rFonts w:ascii="仿宋_GB2312" w:hAnsi="仿宋_GB2312" w:cs="仿宋_GB2312" w:eastAsia="仿宋_GB2312"/>
                      <w:sz w:val="20"/>
                    </w:rPr>
                    <w:t>/体量</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1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规格明细</w:t>
                  </w:r>
                </w:p>
              </w:tc>
            </w:tr>
            <w:tr>
              <w:tc>
                <w:tcPr>
                  <w:tcW w:type="dxa" w:w="26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垃圾分类教学推广服务</w:t>
                  </w:r>
                </w:p>
                <w:p>
                  <w:pPr>
                    <w:pStyle w:val="null3"/>
                    <w:jc w:val="left"/>
                  </w:pPr>
                  <w:r>
                    <w:rPr>
                      <w:rFonts w:ascii="仿宋_GB2312" w:hAnsi="仿宋_GB2312" w:cs="仿宋_GB2312" w:eastAsia="仿宋_GB2312"/>
                      <w:sz w:val="20"/>
                    </w:rPr>
                    <w:t>垃圾分类教学推广服务</w:t>
                  </w:r>
                </w:p>
                <w:p>
                  <w:pPr>
                    <w:pStyle w:val="null3"/>
                    <w:jc w:val="both"/>
                  </w:pPr>
                </w:p>
              </w:tc>
              <w:tc>
                <w:tcPr>
                  <w:tcW w:type="dxa" w:w="35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大型</w:t>
                  </w:r>
                  <w:r>
                    <w:rPr>
                      <w:rFonts w:ascii="仿宋_GB2312" w:hAnsi="仿宋_GB2312" w:cs="仿宋_GB2312" w:eastAsia="仿宋_GB2312"/>
                      <w:sz w:val="20"/>
                    </w:rPr>
                    <w:t>教学推广活动</w:t>
                  </w:r>
                </w:p>
              </w:tc>
              <w:tc>
                <w:tcPr>
                  <w:tcW w:type="dxa" w:w="19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场</w:t>
                  </w:r>
                </w:p>
              </w:tc>
              <w:tc>
                <w:tcPr>
                  <w:tcW w:type="dxa" w:w="17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策划互动性强、群众参与度高、实效性强的宣教方案。</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相关电子邀请函、展板、活动背景等文创设计。</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4m*10m舞台搭建。</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适配尺寸及主题色地毯一套。</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线阵音响一套。</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桌椅租赁布置。</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5m*3m合影及签到背景板。</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其他物料如舞台台阶、隔离带、电线、麦克风、耳麦、话筒夹。</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主持人</w:t>
                  </w:r>
                  <w:r>
                    <w:rPr>
                      <w:rFonts w:ascii="仿宋_GB2312" w:hAnsi="仿宋_GB2312" w:cs="仿宋_GB2312" w:eastAsia="仿宋_GB2312"/>
                      <w:sz w:val="20"/>
                    </w:rPr>
                    <w:t>1人。</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主题定制吉祥物</w:t>
                  </w:r>
                  <w:r>
                    <w:rPr>
                      <w:rFonts w:ascii="仿宋_GB2312" w:hAnsi="仿宋_GB2312" w:cs="仿宋_GB2312" w:eastAsia="仿宋_GB2312"/>
                      <w:sz w:val="20"/>
                    </w:rPr>
                    <w:t>4个。</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每场主题文创礼品</w:t>
                  </w:r>
                  <w:r>
                    <w:rPr>
                      <w:rFonts w:ascii="仿宋_GB2312" w:hAnsi="仿宋_GB2312" w:cs="仿宋_GB2312" w:eastAsia="仿宋_GB2312"/>
                      <w:sz w:val="20"/>
                    </w:rPr>
                    <w:t>200份。</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活动需设置游戏互动环节、群众文艺节目环节、执法人员普法环节。</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活动相关宣传稿件撰稿。</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中省市级媒体平台发布。</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活动视频拍摄及制作（不少于</w:t>
                  </w:r>
                  <w:r>
                    <w:rPr>
                      <w:rFonts w:ascii="仿宋_GB2312" w:hAnsi="仿宋_GB2312" w:cs="仿宋_GB2312" w:eastAsia="仿宋_GB2312"/>
                      <w:sz w:val="20"/>
                    </w:rPr>
                    <w:t>45s高清短视频）。</w:t>
                  </w:r>
                </w:p>
              </w:tc>
            </w:tr>
            <w:tr>
              <w:tc>
                <w:tcPr>
                  <w:tcW w:type="dxa" w:w="268"/>
                  <w:vMerge/>
                  <w:tcBorders>
                    <w:top w:val="none" w:color="000000" w:sz="4"/>
                    <w:left w:val="single" w:color="000000" w:sz="4"/>
                    <w:bottom w:val="single" w:color="000000" w:sz="4"/>
                    <w:right w:val="single" w:color="000000" w:sz="4"/>
                  </w:tcBorders>
                </w:tcPr>
                <w:p/>
              </w:tc>
              <w:tc>
                <w:tcPr>
                  <w:tcW w:type="dxa" w:w="35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中型教学推广活动</w:t>
                  </w:r>
                </w:p>
              </w:tc>
              <w:tc>
                <w:tcPr>
                  <w:tcW w:type="dxa" w:w="19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场</w:t>
                  </w:r>
                </w:p>
              </w:tc>
              <w:tc>
                <w:tcPr>
                  <w:tcW w:type="dxa" w:w="17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策划互动性强、群众参与度高、实效性强的宣教方案。</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每场搭建</w:t>
                  </w:r>
                  <w:r>
                    <w:rPr>
                      <w:rFonts w:ascii="仿宋_GB2312" w:hAnsi="仿宋_GB2312" w:cs="仿宋_GB2312" w:eastAsia="仿宋_GB2312"/>
                      <w:sz w:val="20"/>
                    </w:rPr>
                    <w:t>3m*5m舞台。</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每场提供宣传展板</w:t>
                  </w:r>
                  <w:r>
                    <w:rPr>
                      <w:rFonts w:ascii="仿宋_GB2312" w:hAnsi="仿宋_GB2312" w:cs="仿宋_GB2312" w:eastAsia="仿宋_GB2312"/>
                      <w:sz w:val="20"/>
                    </w:rPr>
                    <w:t>4个。</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每场主题文创礼品</w:t>
                  </w:r>
                  <w:r>
                    <w:rPr>
                      <w:rFonts w:ascii="仿宋_GB2312" w:hAnsi="仿宋_GB2312" w:cs="仿宋_GB2312" w:eastAsia="仿宋_GB2312"/>
                      <w:sz w:val="20"/>
                    </w:rPr>
                    <w:t>200份。</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线阵音响一套。</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相关桌椅布置。</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活动需设置游戏互动环节、群众文艺节目环节、执法人员普法环节。</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其他物料如舞台台阶、隔离带、电线、麦克风、耳麦、话筒夹、手举牌。</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活动相关宣传稿件撰稿。</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中省市级媒体平台发布。</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活动视频拍摄及制作（不少于</w:t>
                  </w:r>
                  <w:r>
                    <w:rPr>
                      <w:rFonts w:ascii="仿宋_GB2312" w:hAnsi="仿宋_GB2312" w:cs="仿宋_GB2312" w:eastAsia="仿宋_GB2312"/>
                      <w:sz w:val="20"/>
                    </w:rPr>
                    <w:t>45s高清短视频）。</w:t>
                  </w:r>
                </w:p>
              </w:tc>
            </w:tr>
            <w:tr>
              <w:tc>
                <w:tcPr>
                  <w:tcW w:type="dxa" w:w="268"/>
                  <w:vMerge/>
                  <w:tcBorders>
                    <w:top w:val="none" w:color="000000" w:sz="4"/>
                    <w:left w:val="single" w:color="000000" w:sz="4"/>
                    <w:bottom w:val="single" w:color="000000" w:sz="4"/>
                    <w:right w:val="single" w:color="000000" w:sz="4"/>
                  </w:tcBorders>
                </w:tcPr>
                <w:p/>
              </w:tc>
              <w:tc>
                <w:tcPr>
                  <w:tcW w:type="dxa" w:w="35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小型教学推广活动</w:t>
                  </w:r>
                </w:p>
              </w:tc>
              <w:tc>
                <w:tcPr>
                  <w:tcW w:type="dxa" w:w="19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场</w:t>
                  </w:r>
                </w:p>
              </w:tc>
              <w:tc>
                <w:tcPr>
                  <w:tcW w:type="dxa" w:w="17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每场策划设计现场宣传品</w:t>
                  </w:r>
                  <w:r>
                    <w:rPr>
                      <w:rFonts w:ascii="仿宋_GB2312" w:hAnsi="仿宋_GB2312" w:cs="仿宋_GB2312" w:eastAsia="仿宋_GB2312"/>
                      <w:sz w:val="20"/>
                    </w:rPr>
                    <w:t>100份。</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每场策划设计敲门入户宣传品</w:t>
                  </w:r>
                  <w:r>
                    <w:rPr>
                      <w:rFonts w:ascii="仿宋_GB2312" w:hAnsi="仿宋_GB2312" w:cs="仿宋_GB2312" w:eastAsia="仿宋_GB2312"/>
                      <w:sz w:val="20"/>
                    </w:rPr>
                    <w:t>100份。</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每场工作人员</w:t>
                  </w:r>
                  <w:r>
                    <w:rPr>
                      <w:rFonts w:ascii="仿宋_GB2312" w:hAnsi="仿宋_GB2312" w:cs="仿宋_GB2312" w:eastAsia="仿宋_GB2312"/>
                      <w:sz w:val="20"/>
                    </w:rPr>
                    <w:t>6名。</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横幅及桌椅一套。</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线阵音响一套。</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垃圾分类游戏道具一套。</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每场主题文创礼品</w:t>
                  </w:r>
                  <w:r>
                    <w:rPr>
                      <w:rFonts w:ascii="仿宋_GB2312" w:hAnsi="仿宋_GB2312" w:cs="仿宋_GB2312" w:eastAsia="仿宋_GB2312"/>
                      <w:sz w:val="20"/>
                    </w:rPr>
                    <w:t>100份。</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宣教</w:t>
                  </w:r>
                  <w:r>
                    <w:rPr>
                      <w:rFonts w:ascii="仿宋_GB2312" w:hAnsi="仿宋_GB2312" w:cs="仿宋_GB2312" w:eastAsia="仿宋_GB2312"/>
                      <w:sz w:val="20"/>
                    </w:rPr>
                    <w:t>PPT及电脑设备、投影仪等设备。</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活动联系街道社区及各行各业相关人员共同参与。</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活动相关宣传稿件撰稿。</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中省市级媒体平台发布。</w:t>
                  </w:r>
                </w:p>
              </w:tc>
            </w:tr>
            <w:tr>
              <w:tc>
                <w:tcPr>
                  <w:tcW w:type="dxa" w:w="268"/>
                  <w:vMerge/>
                  <w:tcBorders>
                    <w:top w:val="none" w:color="000000" w:sz="4"/>
                    <w:left w:val="single" w:color="000000" w:sz="4"/>
                    <w:bottom w:val="single" w:color="000000" w:sz="4"/>
                    <w:right w:val="single" w:color="000000" w:sz="4"/>
                  </w:tcBorders>
                </w:tcPr>
                <w:p/>
              </w:tc>
              <w:tc>
                <w:tcPr>
                  <w:tcW w:type="dxa" w:w="358"/>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活动视频拍摄及制作（不少于</w:t>
                  </w:r>
                  <w:r>
                    <w:rPr>
                      <w:rFonts w:ascii="仿宋_GB2312" w:hAnsi="仿宋_GB2312" w:cs="仿宋_GB2312" w:eastAsia="仿宋_GB2312"/>
                      <w:sz w:val="20"/>
                    </w:rPr>
                    <w:t>45s高清短视频）。</w:t>
                  </w:r>
                </w:p>
              </w:tc>
            </w:tr>
            <w:tr>
              <w:tc>
                <w:tcPr>
                  <w:tcW w:type="dxa" w:w="268"/>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桶边引导专项行动</w:t>
                  </w:r>
                </w:p>
              </w:tc>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次</w:t>
                  </w:r>
                </w:p>
              </w:tc>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制定长效居民小区桶边引导专项工作方案，通过积分奖励的方式，组织居民桶边引导志愿活动。</w:t>
                  </w:r>
                </w:p>
              </w:tc>
            </w:tr>
            <w:tr>
              <w:tc>
                <w:tcPr>
                  <w:tcW w:type="dxa" w:w="268"/>
                  <w:vMerge/>
                  <w:tcBorders>
                    <w:top w:val="none" w:color="000000" w:sz="4"/>
                    <w:left w:val="single" w:color="000000" w:sz="4"/>
                    <w:bottom w:val="single" w:color="000000" w:sz="4"/>
                    <w:right w:val="single" w:color="000000" w:sz="4"/>
                  </w:tcBorders>
                </w:tcPr>
                <w:p/>
              </w:tc>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微视频制作</w:t>
                  </w:r>
                </w:p>
              </w:tc>
              <w:tc>
                <w:tcPr>
                  <w:tcW w:type="dxa" w:w="1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以各行各业为主体，拍摄</w:t>
                  </w:r>
                  <w:r>
                    <w:rPr>
                      <w:rFonts w:ascii="仿宋_GB2312" w:hAnsi="仿宋_GB2312" w:cs="仿宋_GB2312" w:eastAsia="仿宋_GB2312"/>
                      <w:sz w:val="20"/>
                    </w:rPr>
                    <w:t>5支宣教视频宣传片（不少于30S高清短视频），用于线上投放。</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 垃圾分类收运设施提升服务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78"/>
              <w:jc w:val="both"/>
            </w:pP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sz w:val="20"/>
                <w:b/>
              </w:rPr>
              <w:t>采购内容</w:t>
            </w:r>
            <w:r>
              <w:rPr>
                <w:rFonts w:ascii="仿宋_GB2312" w:hAnsi="仿宋_GB2312" w:cs="仿宋_GB2312" w:eastAsia="仿宋_GB2312"/>
                <w:sz w:val="20"/>
              </w:rPr>
              <w:t>：生活垃圾分类收集、运输小型三轮车配备，提升生活垃圾前端收运能力，做到日产日清，防止生活垃圾堆积</w:t>
            </w:r>
            <w:r>
              <w:rPr>
                <w:rFonts w:ascii="仿宋_GB2312" w:hAnsi="仿宋_GB2312" w:cs="仿宋_GB2312" w:eastAsia="仿宋_GB2312"/>
                <w:sz w:val="20"/>
              </w:rPr>
              <w:t>。</w:t>
            </w:r>
          </w:p>
          <w:p>
            <w:pPr>
              <w:pStyle w:val="null3"/>
              <w:ind w:left="390"/>
              <w:jc w:val="both"/>
            </w:pP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w:t>
            </w:r>
            <w:r>
              <w:rPr>
                <w:rFonts w:ascii="仿宋_GB2312" w:hAnsi="仿宋_GB2312" w:cs="仿宋_GB2312" w:eastAsia="仿宋_GB2312"/>
                <w:sz w:val="20"/>
                <w:b/>
              </w:rPr>
              <w:t>付款方式</w:t>
            </w:r>
            <w:r>
              <w:rPr>
                <w:rFonts w:ascii="仿宋_GB2312" w:hAnsi="仿宋_GB2312" w:cs="仿宋_GB2312" w:eastAsia="仿宋_GB2312"/>
                <w:sz w:val="20"/>
              </w:rPr>
              <w:t>：合同签订后，达到付款条件起</w:t>
            </w:r>
            <w:r>
              <w:rPr>
                <w:rFonts w:ascii="仿宋_GB2312" w:hAnsi="仿宋_GB2312" w:cs="仿宋_GB2312" w:eastAsia="仿宋_GB2312"/>
                <w:sz w:val="20"/>
              </w:rPr>
              <w:t>30日内，支付合同总金额的 30.00%</w:t>
            </w:r>
            <w:r>
              <w:rPr>
                <w:rFonts w:ascii="仿宋_GB2312" w:hAnsi="仿宋_GB2312" w:cs="仿宋_GB2312" w:eastAsia="仿宋_GB2312"/>
                <w:sz w:val="20"/>
              </w:rPr>
              <w:t>；</w:t>
            </w:r>
            <w:r>
              <w:rPr>
                <w:rFonts w:ascii="仿宋_GB2312" w:hAnsi="仿宋_GB2312" w:cs="仿宋_GB2312" w:eastAsia="仿宋_GB2312"/>
                <w:sz w:val="20"/>
              </w:rPr>
              <w:t>最终验收合格后，达到付款条件起</w:t>
            </w:r>
            <w:r>
              <w:rPr>
                <w:rFonts w:ascii="仿宋_GB2312" w:hAnsi="仿宋_GB2312" w:cs="仿宋_GB2312" w:eastAsia="仿宋_GB2312"/>
                <w:sz w:val="20"/>
              </w:rPr>
              <w:t xml:space="preserve">30日内，支付合同总金额的 </w:t>
            </w:r>
            <w:r>
              <w:rPr>
                <w:rFonts w:ascii="仿宋_GB2312" w:hAnsi="仿宋_GB2312" w:cs="仿宋_GB2312" w:eastAsia="仿宋_GB2312"/>
                <w:sz w:val="20"/>
              </w:rPr>
              <w:t>7</w:t>
            </w:r>
            <w:r>
              <w:rPr>
                <w:rFonts w:ascii="仿宋_GB2312" w:hAnsi="仿宋_GB2312" w:cs="仿宋_GB2312" w:eastAsia="仿宋_GB2312"/>
                <w:sz w:val="20"/>
              </w:rPr>
              <w:t>0.00%。</w:t>
            </w:r>
            <w:r>
              <w:br/>
            </w:r>
            <w:r>
              <w:rPr>
                <w:rFonts w:ascii="仿宋_GB2312" w:hAnsi="仿宋_GB2312" w:cs="仿宋_GB2312" w:eastAsia="仿宋_GB2312"/>
                <w:sz w:val="20"/>
                <w:b/>
              </w:rPr>
              <w:t>（</w:t>
            </w:r>
            <w:r>
              <w:rPr>
                <w:rFonts w:ascii="仿宋_GB2312" w:hAnsi="仿宋_GB2312" w:cs="仿宋_GB2312" w:eastAsia="仿宋_GB2312"/>
                <w:sz w:val="20"/>
                <w:b/>
              </w:rPr>
              <w:t>3</w:t>
            </w:r>
            <w:r>
              <w:rPr>
                <w:rFonts w:ascii="仿宋_GB2312" w:hAnsi="仿宋_GB2312" w:cs="仿宋_GB2312" w:eastAsia="仿宋_GB2312"/>
                <w:sz w:val="20"/>
                <w:b/>
              </w:rPr>
              <w:t>）</w:t>
            </w:r>
            <w:r>
              <w:rPr>
                <w:rFonts w:ascii="仿宋_GB2312" w:hAnsi="仿宋_GB2312" w:cs="仿宋_GB2312" w:eastAsia="仿宋_GB2312"/>
                <w:sz w:val="20"/>
                <w:b/>
              </w:rPr>
              <w:t>交货期：</w:t>
            </w:r>
            <w:r>
              <w:rPr>
                <w:rFonts w:ascii="仿宋_GB2312" w:hAnsi="仿宋_GB2312" w:cs="仿宋_GB2312" w:eastAsia="仿宋_GB2312"/>
                <w:sz w:val="20"/>
              </w:rPr>
              <w:t>合同签订生效之日起</w:t>
            </w:r>
            <w:r>
              <w:rPr>
                <w:rFonts w:ascii="仿宋_GB2312" w:hAnsi="仿宋_GB2312" w:cs="仿宋_GB2312" w:eastAsia="仿宋_GB2312"/>
                <w:sz w:val="20"/>
              </w:rPr>
              <w:t>40日历天完成产品供货、安装、调试并达到正常运行。</w:t>
            </w:r>
            <w:r>
              <w:br/>
            </w:r>
            <w:r>
              <w:rPr>
                <w:rFonts w:ascii="仿宋_GB2312" w:hAnsi="仿宋_GB2312" w:cs="仿宋_GB2312" w:eastAsia="仿宋_GB2312"/>
                <w:sz w:val="20"/>
                <w:b/>
              </w:rPr>
              <w:t>（</w:t>
            </w:r>
            <w:r>
              <w:rPr>
                <w:rFonts w:ascii="仿宋_GB2312" w:hAnsi="仿宋_GB2312" w:cs="仿宋_GB2312" w:eastAsia="仿宋_GB2312"/>
                <w:sz w:val="20"/>
                <w:b/>
              </w:rPr>
              <w:t>4）供货地点：</w:t>
            </w:r>
            <w:r>
              <w:rPr>
                <w:rFonts w:ascii="仿宋_GB2312" w:hAnsi="仿宋_GB2312" w:cs="仿宋_GB2312" w:eastAsia="仿宋_GB2312"/>
                <w:sz w:val="20"/>
              </w:rPr>
              <w:t>西安市高新区范围内</w:t>
            </w:r>
            <w:r>
              <w:rPr>
                <w:rFonts w:ascii="仿宋_GB2312" w:hAnsi="仿宋_GB2312" w:cs="仿宋_GB2312" w:eastAsia="仿宋_GB2312"/>
                <w:sz w:val="20"/>
                <w:color w:val="000000"/>
              </w:rPr>
              <w:t>，具体以采购人要求为准。</w:t>
            </w:r>
          </w:p>
          <w:p>
            <w:pPr>
              <w:pStyle w:val="null3"/>
              <w:ind w:left="390"/>
              <w:jc w:val="both"/>
            </w:pPr>
            <w:r>
              <w:rPr>
                <w:rFonts w:ascii="仿宋_GB2312" w:hAnsi="仿宋_GB2312" w:cs="仿宋_GB2312" w:eastAsia="仿宋_GB2312"/>
                <w:sz w:val="20"/>
                <w:b/>
              </w:rPr>
              <w:t>（</w:t>
            </w:r>
            <w:r>
              <w:rPr>
                <w:rFonts w:ascii="仿宋_GB2312" w:hAnsi="仿宋_GB2312" w:cs="仿宋_GB2312" w:eastAsia="仿宋_GB2312"/>
                <w:sz w:val="20"/>
                <w:b/>
              </w:rPr>
              <w:t>5）验收标准：</w:t>
            </w:r>
            <w:r>
              <w:rPr>
                <w:rFonts w:ascii="仿宋_GB2312" w:hAnsi="仿宋_GB2312" w:cs="仿宋_GB2312" w:eastAsia="仿宋_GB2312"/>
                <w:sz w:val="20"/>
              </w:rPr>
              <w:t>所有设备均需符合国家质量标准，符合环保标准及相关标准，通过国家质量相关检验合格。</w:t>
            </w:r>
          </w:p>
          <w:p>
            <w:pPr>
              <w:pStyle w:val="null3"/>
              <w:ind w:left="390"/>
              <w:jc w:val="both"/>
            </w:pPr>
            <w:r>
              <w:rPr>
                <w:rFonts w:ascii="仿宋_GB2312" w:hAnsi="仿宋_GB2312" w:cs="仿宋_GB2312" w:eastAsia="仿宋_GB2312"/>
                <w:sz w:val="20"/>
                <w:b/>
              </w:rPr>
              <w:t>（</w:t>
            </w:r>
            <w:r>
              <w:rPr>
                <w:rFonts w:ascii="仿宋_GB2312" w:hAnsi="仿宋_GB2312" w:cs="仿宋_GB2312" w:eastAsia="仿宋_GB2312"/>
                <w:sz w:val="20"/>
                <w:b/>
              </w:rPr>
              <w:t>6）质保期：</w:t>
            </w:r>
          </w:p>
          <w:p>
            <w:pPr>
              <w:pStyle w:val="null3"/>
              <w:ind w:firstLine="376"/>
              <w:jc w:val="both"/>
            </w:pPr>
            <w:r>
              <w:rPr>
                <w:rFonts w:ascii="仿宋_GB2312" w:hAnsi="仿宋_GB2312" w:cs="仿宋_GB2312" w:eastAsia="仿宋_GB2312"/>
                <w:sz w:val="20"/>
              </w:rPr>
              <w:t>质保期</w:t>
            </w:r>
            <w:r>
              <w:rPr>
                <w:rFonts w:ascii="仿宋_GB2312" w:hAnsi="仿宋_GB2312" w:cs="仿宋_GB2312" w:eastAsia="仿宋_GB2312"/>
                <w:sz w:val="20"/>
                <w:u w:val="single"/>
              </w:rPr>
              <w:t xml:space="preserve"> </w:t>
            </w:r>
            <w:r>
              <w:rPr>
                <w:rFonts w:ascii="仿宋_GB2312" w:hAnsi="仿宋_GB2312" w:cs="仿宋_GB2312" w:eastAsia="仿宋_GB2312"/>
                <w:sz w:val="20"/>
                <w:u w:val="single"/>
              </w:rPr>
              <w:t>一</w:t>
            </w:r>
            <w:r>
              <w:rPr>
                <w:rFonts w:ascii="仿宋_GB2312" w:hAnsi="仿宋_GB2312" w:cs="仿宋_GB2312" w:eastAsia="仿宋_GB2312"/>
                <w:sz w:val="20"/>
              </w:rPr>
              <w:t>年，质保期开始时间以货物安装验收完成后算起（具体质保期按照供应商承诺的质保期执行，但不得小于本次招标要求的质保时间）。</w:t>
            </w:r>
          </w:p>
          <w:p>
            <w:pPr>
              <w:pStyle w:val="null3"/>
              <w:ind w:firstLine="378"/>
              <w:jc w:val="both"/>
            </w:pPr>
            <w:r>
              <w:rPr>
                <w:rFonts w:ascii="仿宋_GB2312" w:hAnsi="仿宋_GB2312" w:cs="仿宋_GB2312" w:eastAsia="仿宋_GB2312"/>
                <w:sz w:val="20"/>
                <w:b/>
              </w:rPr>
              <w:t>(7)技术参数：</w:t>
            </w:r>
          </w:p>
          <w:tbl>
            <w:tblPr>
              <w:tblInd w:type="dxa" w:w="135"/>
              <w:tblBorders>
                <w:top w:val="none" w:color="000000" w:sz="4"/>
                <w:left w:val="none" w:color="000000" w:sz="4"/>
                <w:bottom w:val="none" w:color="000000" w:sz="4"/>
                <w:right w:val="none" w:color="000000" w:sz="4"/>
                <w:insideH w:val="none"/>
                <w:insideV w:val="none"/>
              </w:tblBorders>
            </w:tblPr>
            <w:tblGrid>
              <w:gridCol w:w="314"/>
              <w:gridCol w:w="122"/>
              <w:gridCol w:w="122"/>
              <w:gridCol w:w="1914"/>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规格明细</w:t>
                  </w:r>
                </w:p>
              </w:tc>
            </w:tr>
            <w:tr>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垃圾车</w:t>
                  </w:r>
                  <w:r>
                    <w:rPr>
                      <w:rFonts w:ascii="仿宋_GB2312" w:hAnsi="仿宋_GB2312" w:cs="仿宋_GB2312" w:eastAsia="仿宋_GB2312"/>
                      <w:sz w:val="20"/>
                      <w:b/>
                      <w:color w:val="000000"/>
                    </w:rPr>
                    <w:t>（核心产品）</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9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1.额定乘员：1人</w:t>
                  </w:r>
                </w:p>
                <w:p>
                  <w:pPr>
                    <w:pStyle w:val="null3"/>
                    <w:jc w:val="both"/>
                  </w:pPr>
                  <w:r>
                    <w:rPr>
                      <w:rFonts w:ascii="仿宋_GB2312" w:hAnsi="仿宋_GB2312" w:cs="仿宋_GB2312" w:eastAsia="仿宋_GB2312"/>
                      <w:sz w:val="20"/>
                    </w:rPr>
                    <w:t>2.尺寸要求</w:t>
                  </w:r>
                </w:p>
                <w:p>
                  <w:pPr>
                    <w:pStyle w:val="null3"/>
                    <w:jc w:val="both"/>
                  </w:pPr>
                  <w:r>
                    <w:rPr>
                      <w:rFonts w:ascii="仿宋_GB2312" w:hAnsi="仿宋_GB2312" w:cs="仿宋_GB2312" w:eastAsia="仿宋_GB2312"/>
                      <w:sz w:val="20"/>
                    </w:rPr>
                    <w:t>外形尺寸</w:t>
                  </w:r>
                  <w:r>
                    <w:rPr>
                      <w:rFonts w:ascii="仿宋_GB2312" w:hAnsi="仿宋_GB2312" w:cs="仿宋_GB2312" w:eastAsia="仿宋_GB2312"/>
                      <w:sz w:val="20"/>
                      <w:color w:val="0000FF"/>
                    </w:rPr>
                    <w:t>：</w:t>
                  </w:r>
                  <w:r>
                    <w:rPr>
                      <w:rFonts w:ascii="仿宋_GB2312" w:hAnsi="仿宋_GB2312" w:cs="仿宋_GB2312" w:eastAsia="仿宋_GB2312"/>
                      <w:sz w:val="20"/>
                    </w:rPr>
                    <w:t>3</w:t>
                  </w:r>
                  <w:r>
                    <w:rPr>
                      <w:rFonts w:ascii="仿宋_GB2312" w:hAnsi="仿宋_GB2312" w:cs="仿宋_GB2312" w:eastAsia="仿宋_GB2312"/>
                      <w:sz w:val="20"/>
                    </w:rPr>
                    <w:t>900</w:t>
                  </w:r>
                  <w:r>
                    <w:rPr>
                      <w:rFonts w:ascii="仿宋_GB2312" w:hAnsi="仿宋_GB2312" w:cs="仿宋_GB2312" w:eastAsia="仿宋_GB2312"/>
                      <w:sz w:val="20"/>
                    </w:rPr>
                    <w:t>x1</w:t>
                  </w:r>
                  <w:r>
                    <w:rPr>
                      <w:rFonts w:ascii="仿宋_GB2312" w:hAnsi="仿宋_GB2312" w:cs="仿宋_GB2312" w:eastAsia="仿宋_GB2312"/>
                      <w:sz w:val="20"/>
                    </w:rPr>
                    <w:t>200</w:t>
                  </w:r>
                  <w:r>
                    <w:rPr>
                      <w:rFonts w:ascii="仿宋_GB2312" w:hAnsi="仿宋_GB2312" w:cs="仿宋_GB2312" w:eastAsia="仿宋_GB2312"/>
                      <w:sz w:val="20"/>
                    </w:rPr>
                    <w:t>x1</w:t>
                  </w:r>
                  <w:r>
                    <w:rPr>
                      <w:rFonts w:ascii="仿宋_GB2312" w:hAnsi="仿宋_GB2312" w:cs="仿宋_GB2312" w:eastAsia="仿宋_GB2312"/>
                      <w:sz w:val="20"/>
                    </w:rPr>
                    <w:t>300（</w:t>
                  </w:r>
                  <w:r>
                    <w:rPr>
                      <w:rFonts w:ascii="仿宋_GB2312" w:hAnsi="仿宋_GB2312" w:cs="仿宋_GB2312" w:eastAsia="仿宋_GB2312"/>
                      <w:sz w:val="20"/>
                    </w:rPr>
                    <w:t>±</w:t>
                  </w:r>
                  <w:r>
                    <w:rPr>
                      <w:rFonts w:ascii="仿宋_GB2312" w:hAnsi="仿宋_GB2312" w:cs="仿宋_GB2312" w:eastAsia="仿宋_GB2312"/>
                      <w:sz w:val="20"/>
                    </w:rPr>
                    <w:t>50M</w:t>
                  </w:r>
                  <w:r>
                    <w:rPr>
                      <w:rFonts w:ascii="仿宋_GB2312" w:hAnsi="仿宋_GB2312" w:cs="仿宋_GB2312" w:eastAsia="仿宋_GB2312"/>
                      <w:sz w:val="20"/>
                    </w:rPr>
                    <w:t>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轴距（</w:t>
                  </w:r>
                  <w:r>
                    <w:rPr>
                      <w:rFonts w:ascii="仿宋_GB2312" w:hAnsi="仿宋_GB2312" w:cs="仿宋_GB2312" w:eastAsia="仿宋_GB2312"/>
                      <w:sz w:val="20"/>
                    </w:rPr>
                    <w:t>CM)</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800M</w:t>
                  </w:r>
                  <w:r>
                    <w:rPr>
                      <w:rFonts w:ascii="仿宋_GB2312" w:hAnsi="仿宋_GB2312" w:cs="仿宋_GB2312" w:eastAsia="仿宋_GB2312"/>
                      <w:sz w:val="20"/>
                    </w:rPr>
                    <w:t>M</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50M</w:t>
                  </w:r>
                  <w:r>
                    <w:rPr>
                      <w:rFonts w:ascii="仿宋_GB2312" w:hAnsi="仿宋_GB2312" w:cs="仿宋_GB2312" w:eastAsia="仿宋_GB2312"/>
                      <w:sz w:val="20"/>
                    </w:rPr>
                    <w:t>M</w:t>
                  </w:r>
                  <w:r>
                    <w:rPr>
                      <w:rFonts w:ascii="仿宋_GB2312" w:hAnsi="仿宋_GB2312" w:cs="仿宋_GB2312" w:eastAsia="仿宋_GB2312"/>
                      <w:sz w:val="20"/>
                    </w:rPr>
                    <w:t>）</w:t>
                  </w:r>
                  <w:r>
                    <w:rPr>
                      <w:rFonts w:ascii="仿宋_GB2312" w:hAnsi="仿宋_GB2312" w:cs="仿宋_GB2312" w:eastAsia="仿宋_GB2312"/>
                      <w:sz w:val="20"/>
                    </w:rPr>
                    <w:t>（前轮的中心到后轮后桥中段中心）</w:t>
                  </w:r>
                </w:p>
                <w:p>
                  <w:pPr>
                    <w:pStyle w:val="null3"/>
                    <w:jc w:val="both"/>
                  </w:pPr>
                  <w:r>
                    <w:rPr>
                      <w:rFonts w:ascii="仿宋_GB2312" w:hAnsi="仿宋_GB2312" w:cs="仿宋_GB2312" w:eastAsia="仿宋_GB2312"/>
                      <w:sz w:val="20"/>
                    </w:rPr>
                    <w:t>后轮距（</w:t>
                  </w:r>
                  <w:r>
                    <w:rPr>
                      <w:rFonts w:ascii="仿宋_GB2312" w:hAnsi="仿宋_GB2312" w:cs="仿宋_GB2312" w:eastAsia="仿宋_GB2312"/>
                      <w:sz w:val="20"/>
                    </w:rPr>
                    <w:t>CM)</w:t>
                  </w:r>
                  <w:r>
                    <w:rPr>
                      <w:rFonts w:ascii="仿宋_GB2312" w:hAnsi="仿宋_GB2312" w:cs="仿宋_GB2312" w:eastAsia="仿宋_GB2312"/>
                      <w:sz w:val="20"/>
                    </w:rPr>
                    <w:t>：</w:t>
                  </w:r>
                  <w:r>
                    <w:rPr>
                      <w:rFonts w:ascii="仿宋_GB2312" w:hAnsi="仿宋_GB2312" w:cs="仿宋_GB2312" w:eastAsia="仿宋_GB2312"/>
                      <w:sz w:val="20"/>
                    </w:rPr>
                    <w:t>1000M</w:t>
                  </w:r>
                  <w:r>
                    <w:rPr>
                      <w:rFonts w:ascii="仿宋_GB2312" w:hAnsi="仿宋_GB2312" w:cs="仿宋_GB2312" w:eastAsia="仿宋_GB2312"/>
                      <w:sz w:val="20"/>
                    </w:rPr>
                    <w:t>M</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30M</w:t>
                  </w:r>
                  <w:r>
                    <w:rPr>
                      <w:rFonts w:ascii="仿宋_GB2312" w:hAnsi="仿宋_GB2312" w:cs="仿宋_GB2312" w:eastAsia="仿宋_GB2312"/>
                      <w:sz w:val="20"/>
                    </w:rPr>
                    <w:t>M</w:t>
                  </w:r>
                  <w:r>
                    <w:rPr>
                      <w:rFonts w:ascii="仿宋_GB2312" w:hAnsi="仿宋_GB2312" w:cs="仿宋_GB2312" w:eastAsia="仿宋_GB2312"/>
                      <w:sz w:val="20"/>
                    </w:rPr>
                    <w:t>）</w:t>
                  </w:r>
                  <w:r>
                    <w:rPr>
                      <w:rFonts w:ascii="仿宋_GB2312" w:hAnsi="仿宋_GB2312" w:cs="仿宋_GB2312" w:eastAsia="仿宋_GB2312"/>
                      <w:sz w:val="20"/>
                    </w:rPr>
                    <w:t>（左轮胎中心到右轮胎中心）</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续航要求：</w:t>
                  </w:r>
                  <w:r>
                    <w:rPr>
                      <w:rFonts w:ascii="仿宋_GB2312" w:hAnsi="仿宋_GB2312" w:cs="仿宋_GB2312" w:eastAsia="仿宋_GB2312"/>
                      <w:sz w:val="20"/>
                    </w:rPr>
                    <w:t>≥50km</w:t>
                  </w:r>
                </w:p>
                <w:p>
                  <w:pPr>
                    <w:pStyle w:val="null3"/>
                    <w:jc w:val="both"/>
                  </w:pPr>
                  <w:r>
                    <w:rPr>
                      <w:rFonts w:ascii="仿宋_GB2312" w:hAnsi="仿宋_GB2312" w:cs="仿宋_GB2312" w:eastAsia="仿宋_GB2312"/>
                      <w:sz w:val="20"/>
                    </w:rPr>
                    <w:t>4.最高车速：</w:t>
                  </w:r>
                  <w:r>
                    <w:rPr>
                      <w:rFonts w:ascii="仿宋_GB2312" w:hAnsi="仿宋_GB2312" w:cs="仿宋_GB2312" w:eastAsia="仿宋_GB2312"/>
                      <w:sz w:val="20"/>
                    </w:rPr>
                    <w:t>≥</w:t>
                  </w:r>
                  <w:r>
                    <w:rPr>
                      <w:rFonts w:ascii="仿宋_GB2312" w:hAnsi="仿宋_GB2312" w:cs="仿宋_GB2312" w:eastAsia="仿宋_GB2312"/>
                      <w:sz w:val="20"/>
                    </w:rPr>
                    <w:t>30km/h</w:t>
                  </w:r>
                </w:p>
                <w:p>
                  <w:pPr>
                    <w:pStyle w:val="null3"/>
                    <w:jc w:val="both"/>
                  </w:pPr>
                  <w:r>
                    <w:rPr>
                      <w:rFonts w:ascii="仿宋_GB2312" w:hAnsi="仿宋_GB2312" w:cs="仿宋_GB2312" w:eastAsia="仿宋_GB2312"/>
                      <w:sz w:val="20"/>
                    </w:rPr>
                    <w:t>5.最小转弯半径：≤5m</w:t>
                  </w:r>
                </w:p>
                <w:p>
                  <w:pPr>
                    <w:pStyle w:val="null3"/>
                    <w:jc w:val="both"/>
                  </w:pPr>
                  <w:r>
                    <w:rPr>
                      <w:rFonts w:ascii="仿宋_GB2312" w:hAnsi="仿宋_GB2312" w:cs="仿宋_GB2312" w:eastAsia="仿宋_GB2312"/>
                      <w:sz w:val="20"/>
                    </w:rPr>
                    <w:t>6.额定装载质量：</w:t>
                  </w:r>
                  <w:r>
                    <w:rPr>
                      <w:rFonts w:ascii="仿宋_GB2312" w:hAnsi="仿宋_GB2312" w:cs="仿宋_GB2312" w:eastAsia="仿宋_GB2312"/>
                      <w:sz w:val="20"/>
                    </w:rPr>
                    <w:t>≥</w:t>
                  </w:r>
                  <w:r>
                    <w:rPr>
                      <w:rFonts w:ascii="仿宋_GB2312" w:hAnsi="仿宋_GB2312" w:cs="仿宋_GB2312" w:eastAsia="仿宋_GB2312"/>
                      <w:sz w:val="20"/>
                    </w:rPr>
                    <w:t>400kg</w:t>
                  </w:r>
                </w:p>
                <w:p>
                  <w:pPr>
                    <w:pStyle w:val="null3"/>
                    <w:jc w:val="both"/>
                  </w:pPr>
                  <w:r>
                    <w:rPr>
                      <w:rFonts w:ascii="仿宋_GB2312" w:hAnsi="仿宋_GB2312" w:cs="仿宋_GB2312" w:eastAsia="仿宋_GB2312"/>
                      <w:sz w:val="20"/>
                    </w:rPr>
                    <w:t>7.整备质量：≤300kg</w:t>
                  </w:r>
                </w:p>
                <w:p>
                  <w:pPr>
                    <w:pStyle w:val="null3"/>
                    <w:jc w:val="both"/>
                  </w:pPr>
                  <w:r>
                    <w:rPr>
                      <w:rFonts w:ascii="仿宋_GB2312" w:hAnsi="仿宋_GB2312" w:cs="仿宋_GB2312" w:eastAsia="仿宋_GB2312"/>
                      <w:sz w:val="20"/>
                    </w:rPr>
                    <w:t>8.最大爬坡度：</w:t>
                  </w:r>
                  <w:r>
                    <w:rPr>
                      <w:rFonts w:ascii="仿宋_GB2312" w:hAnsi="仿宋_GB2312" w:cs="仿宋_GB2312" w:eastAsia="仿宋_GB2312"/>
                      <w:sz w:val="20"/>
                    </w:rPr>
                    <w:t>≥</w:t>
                  </w:r>
                  <w:r>
                    <w:rPr>
                      <w:rFonts w:ascii="仿宋_GB2312" w:hAnsi="仿宋_GB2312" w:cs="仿宋_GB2312" w:eastAsia="仿宋_GB2312"/>
                      <w:sz w:val="20"/>
                    </w:rPr>
                    <w:t>15度</w:t>
                  </w:r>
                </w:p>
                <w:p>
                  <w:pPr>
                    <w:pStyle w:val="null3"/>
                    <w:jc w:val="both"/>
                  </w:pPr>
                  <w:r>
                    <w:rPr>
                      <w:rFonts w:ascii="仿宋_GB2312" w:hAnsi="仿宋_GB2312" w:cs="仿宋_GB2312" w:eastAsia="仿宋_GB2312"/>
                      <w:sz w:val="20"/>
                    </w:rPr>
                    <w:t>9.充电时间：充满时长≤8H（放电率为80%）</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能源方式：新能源，</w:t>
                  </w:r>
                  <w:r>
                    <w:rPr>
                      <w:rFonts w:ascii="仿宋_GB2312" w:hAnsi="仿宋_GB2312" w:cs="仿宋_GB2312" w:eastAsia="仿宋_GB2312"/>
                      <w:sz w:val="20"/>
                    </w:rPr>
                    <w:t>铅酸免维护电池</w:t>
                  </w:r>
                </w:p>
                <w:p>
                  <w:pPr>
                    <w:pStyle w:val="null3"/>
                    <w:jc w:val="both"/>
                  </w:pPr>
                  <w:r>
                    <w:rPr>
                      <w:rFonts w:ascii="仿宋_GB2312" w:hAnsi="仿宋_GB2312" w:cs="仿宋_GB2312" w:eastAsia="仿宋_GB2312"/>
                      <w:sz w:val="20"/>
                    </w:rPr>
                    <w:t>11.电池电压及容量：</w:t>
                  </w:r>
                  <w:r>
                    <w:rPr>
                      <w:rFonts w:ascii="仿宋_GB2312" w:hAnsi="仿宋_GB2312" w:cs="仿宋_GB2312" w:eastAsia="仿宋_GB2312"/>
                      <w:sz w:val="20"/>
                    </w:rPr>
                    <w:t>≥</w:t>
                  </w:r>
                  <w:r>
                    <w:rPr>
                      <w:rFonts w:ascii="仿宋_GB2312" w:hAnsi="仿宋_GB2312" w:cs="仿宋_GB2312" w:eastAsia="仿宋_GB2312"/>
                      <w:sz w:val="20"/>
                    </w:rPr>
                    <w:t>60</w:t>
                  </w:r>
                  <w:r>
                    <w:rPr>
                      <w:rFonts w:ascii="仿宋_GB2312" w:hAnsi="仿宋_GB2312" w:cs="仿宋_GB2312" w:eastAsia="仿宋_GB2312"/>
                      <w:sz w:val="20"/>
                    </w:rPr>
                    <w:t>V</w:t>
                  </w:r>
                  <w:r>
                    <w:rPr>
                      <w:rFonts w:ascii="仿宋_GB2312" w:hAnsi="仿宋_GB2312" w:cs="仿宋_GB2312" w:eastAsia="仿宋_GB2312"/>
                      <w:sz w:val="20"/>
                    </w:rPr>
                    <w:t>58</w:t>
                  </w:r>
                  <w:r>
                    <w:rPr>
                      <w:rFonts w:ascii="仿宋_GB2312" w:hAnsi="仿宋_GB2312" w:cs="仿宋_GB2312" w:eastAsia="仿宋_GB2312"/>
                      <w:sz w:val="20"/>
                    </w:rPr>
                    <w:t>AH</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额定电压及输出功率</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60</w:t>
                  </w:r>
                  <w:r>
                    <w:rPr>
                      <w:rFonts w:ascii="仿宋_GB2312" w:hAnsi="仿宋_GB2312" w:cs="仿宋_GB2312" w:eastAsia="仿宋_GB2312"/>
                      <w:sz w:val="20"/>
                    </w:rPr>
                    <w:t>V</w:t>
                  </w:r>
                  <w:r>
                    <w:rPr>
                      <w:rFonts w:ascii="仿宋_GB2312" w:hAnsi="仿宋_GB2312" w:cs="仿宋_GB2312" w:eastAsia="仿宋_GB2312"/>
                      <w:sz w:val="20"/>
                    </w:rPr>
                    <w:t>15</w:t>
                  </w:r>
                  <w:r>
                    <w:rPr>
                      <w:rFonts w:ascii="仿宋_GB2312" w:hAnsi="仿宋_GB2312" w:cs="仿宋_GB2312" w:eastAsia="仿宋_GB2312"/>
                      <w:sz w:val="20"/>
                    </w:rPr>
                    <w:t>00W</w:t>
                  </w:r>
                </w:p>
                <w:p>
                  <w:pPr>
                    <w:pStyle w:val="null3"/>
                    <w:jc w:val="both"/>
                  </w:pPr>
                  <w:r>
                    <w:rPr>
                      <w:rFonts w:ascii="仿宋_GB2312" w:hAnsi="仿宋_GB2312" w:cs="仿宋_GB2312" w:eastAsia="仿宋_GB2312"/>
                      <w:sz w:val="20"/>
                    </w:rPr>
                    <w:t>13.电控：</w:t>
                  </w:r>
                </w:p>
                <w:p>
                  <w:pPr>
                    <w:pStyle w:val="null3"/>
                    <w:jc w:val="both"/>
                  </w:pPr>
                  <w:r>
                    <w:rPr>
                      <w:rFonts w:ascii="仿宋_GB2312" w:hAnsi="仿宋_GB2312" w:cs="仿宋_GB2312" w:eastAsia="仿宋_GB2312"/>
                      <w:sz w:val="20"/>
                    </w:rPr>
                    <w:t>- 低压控制电压：DC 24V</w:t>
                  </w:r>
                </w:p>
                <w:p>
                  <w:pPr>
                    <w:pStyle w:val="null3"/>
                    <w:jc w:val="both"/>
                  </w:pPr>
                  <w:r>
                    <w:rPr>
                      <w:rFonts w:ascii="仿宋_GB2312" w:hAnsi="仿宋_GB2312" w:cs="仿宋_GB2312" w:eastAsia="仿宋_GB2312"/>
                      <w:sz w:val="20"/>
                    </w:rPr>
                    <w:t>- 防护等级：IP67（核心电控），电池包IP68</w:t>
                  </w:r>
                </w:p>
                <w:p>
                  <w:pPr>
                    <w:pStyle w:val="null3"/>
                    <w:jc w:val="both"/>
                  </w:pPr>
                  <w:r>
                    <w:rPr>
                      <w:rFonts w:ascii="仿宋_GB2312" w:hAnsi="仿宋_GB2312" w:cs="仿宋_GB2312" w:eastAsia="仿宋_GB2312"/>
                      <w:sz w:val="20"/>
                    </w:rPr>
                    <w:t>- 工作温度：-30℃ ～ 65℃</w:t>
                  </w:r>
                </w:p>
                <w:p>
                  <w:pPr>
                    <w:pStyle w:val="null3"/>
                    <w:jc w:val="both"/>
                  </w:pPr>
                  <w:r>
                    <w:rPr>
                      <w:rFonts w:ascii="仿宋_GB2312" w:hAnsi="仿宋_GB2312" w:cs="仿宋_GB2312" w:eastAsia="仿宋_GB2312"/>
                      <w:sz w:val="20"/>
                    </w:rPr>
                    <w:t>- 绝缘要求：≥500Ω/V</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后桥规格</w:t>
                  </w:r>
                  <w:r>
                    <w:rPr>
                      <w:rFonts w:ascii="仿宋_GB2312" w:hAnsi="仿宋_GB2312" w:cs="仿宋_GB2312" w:eastAsia="仿宋_GB2312"/>
                      <w:sz w:val="20"/>
                    </w:rPr>
                    <w:t>：</w:t>
                  </w:r>
                  <w:r>
                    <w:rPr>
                      <w:rFonts w:ascii="仿宋_GB2312" w:hAnsi="仿宋_GB2312" w:cs="仿宋_GB2312" w:eastAsia="仿宋_GB2312"/>
                      <w:sz w:val="20"/>
                    </w:rPr>
                    <w:t>一体式后桥，后桥制动器</w:t>
                  </w:r>
                  <w:r>
                    <w:rPr>
                      <w:rFonts w:ascii="仿宋_GB2312" w:hAnsi="仿宋_GB2312" w:cs="仿宋_GB2312" w:eastAsia="仿宋_GB2312"/>
                      <w:sz w:val="20"/>
                    </w:rPr>
                    <w:t>外到外距离</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00mm，鼓式刹车，</w:t>
                  </w:r>
                  <w:r>
                    <w:rPr>
                      <w:rFonts w:ascii="仿宋_GB2312" w:hAnsi="仿宋_GB2312" w:cs="仿宋_GB2312" w:eastAsia="仿宋_GB2312"/>
                      <w:sz w:val="20"/>
                    </w:rPr>
                    <w:t>制</w:t>
                  </w:r>
                  <w:r>
                    <w:rPr>
                      <w:rFonts w:ascii="仿宋_GB2312" w:hAnsi="仿宋_GB2312" w:cs="仿宋_GB2312" w:eastAsia="仿宋_GB2312"/>
                      <w:sz w:val="20"/>
                    </w:rPr>
                    <w:t>动器</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0mm</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控制器</w:t>
                  </w:r>
                  <w:r>
                    <w:rPr>
                      <w:rFonts w:ascii="仿宋_GB2312" w:hAnsi="仿宋_GB2312" w:cs="仿宋_GB2312" w:eastAsia="仿宋_GB2312"/>
                      <w:sz w:val="20"/>
                    </w:rPr>
                    <w:t>：</w:t>
                  </w:r>
                  <w:r>
                    <w:rPr>
                      <w:rFonts w:ascii="仿宋_GB2312" w:hAnsi="仿宋_GB2312" w:cs="仿宋_GB2312" w:eastAsia="仿宋_GB2312"/>
                      <w:sz w:val="20"/>
                    </w:rPr>
                    <w:t>≥24</w:t>
                  </w:r>
                  <w:r>
                    <w:rPr>
                      <w:rFonts w:ascii="仿宋_GB2312" w:hAnsi="仿宋_GB2312" w:cs="仿宋_GB2312" w:eastAsia="仿宋_GB2312"/>
                      <w:sz w:val="20"/>
                    </w:rPr>
                    <w:t>管</w:t>
                  </w:r>
                  <w:r>
                    <w:rPr>
                      <w:rFonts w:ascii="仿宋_GB2312" w:hAnsi="仿宋_GB2312" w:cs="仿宋_GB2312" w:eastAsia="仿宋_GB2312"/>
                      <w:sz w:val="20"/>
                    </w:rPr>
                    <w:t xml:space="preserve"> </w:t>
                  </w:r>
                  <w:r>
                    <w:rPr>
                      <w:rFonts w:ascii="仿宋_GB2312" w:hAnsi="仿宋_GB2312" w:cs="仿宋_GB2312" w:eastAsia="仿宋_GB2312"/>
                      <w:sz w:val="20"/>
                    </w:rPr>
                    <w:t>带语音自检</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车架</w:t>
                  </w:r>
                  <w:r>
                    <w:rPr>
                      <w:rFonts w:ascii="仿宋_GB2312" w:hAnsi="仿宋_GB2312" w:cs="仿宋_GB2312" w:eastAsia="仿宋_GB2312"/>
                      <w:sz w:val="20"/>
                    </w:rPr>
                    <w:t>：矩形钢管焊接一体大梁</w:t>
                  </w:r>
                  <w:r>
                    <w:rPr>
                      <w:rFonts w:ascii="仿宋_GB2312" w:hAnsi="仿宋_GB2312" w:cs="仿宋_GB2312" w:eastAsia="仿宋_GB2312"/>
                      <w:sz w:val="20"/>
                    </w:rPr>
                    <w:t>+酸洗电泳磷化</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制动系统</w:t>
                  </w:r>
                  <w:r>
                    <w:rPr>
                      <w:rFonts w:ascii="仿宋_GB2312" w:hAnsi="仿宋_GB2312" w:cs="仿宋_GB2312" w:eastAsia="仿宋_GB2312"/>
                      <w:sz w:val="20"/>
                    </w:rPr>
                    <w:t>：</w:t>
                  </w:r>
                  <w:r>
                    <w:rPr>
                      <w:rFonts w:ascii="仿宋_GB2312" w:hAnsi="仿宋_GB2312" w:cs="仿宋_GB2312" w:eastAsia="仿宋_GB2312"/>
                      <w:sz w:val="20"/>
                    </w:rPr>
                    <w:t>脚踩机械连杆式制动，后轮制动器</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0</w:t>
                  </w:r>
                  <w:r>
                    <w:rPr>
                      <w:rFonts w:ascii="仿宋_GB2312" w:hAnsi="仿宋_GB2312" w:cs="仿宋_GB2312" w:eastAsia="仿宋_GB2312"/>
                      <w:sz w:val="20"/>
                    </w:rPr>
                    <w:t>MM</w:t>
                  </w:r>
                  <w:r>
                    <w:rPr>
                      <w:rFonts w:ascii="仿宋_GB2312" w:hAnsi="仿宋_GB2312" w:cs="仿宋_GB2312" w:eastAsia="仿宋_GB2312"/>
                      <w:sz w:val="20"/>
                    </w:rPr>
                    <w:t>，有刹车断开动力驱动功能</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悬挂系统</w:t>
                  </w:r>
                  <w:r>
                    <w:rPr>
                      <w:rFonts w:ascii="仿宋_GB2312" w:hAnsi="仿宋_GB2312" w:cs="仿宋_GB2312" w:eastAsia="仿宋_GB2312"/>
                      <w:sz w:val="20"/>
                    </w:rPr>
                    <w:t>：</w:t>
                  </w:r>
                  <w:r>
                    <w:rPr>
                      <w:rFonts w:ascii="仿宋_GB2312" w:hAnsi="仿宋_GB2312" w:cs="仿宋_GB2312" w:eastAsia="仿宋_GB2312"/>
                      <w:sz w:val="20"/>
                    </w:rPr>
                    <w:t>前悬架采用内筒直径</w:t>
                  </w:r>
                  <w:r>
                    <w:rPr>
                      <w:rFonts w:ascii="仿宋_GB2312" w:hAnsi="仿宋_GB2312" w:cs="仿宋_GB2312" w:eastAsia="仿宋_GB2312"/>
                      <w:sz w:val="20"/>
                    </w:rPr>
                    <w:t>≥</w:t>
                  </w:r>
                  <w:r>
                    <w:rPr>
                      <w:rFonts w:ascii="仿宋_GB2312" w:hAnsi="仿宋_GB2312" w:cs="仿宋_GB2312" w:eastAsia="仿宋_GB2312"/>
                      <w:sz w:val="20"/>
                    </w:rPr>
                    <w:t>37mm外簧</w:t>
                  </w:r>
                  <w:r>
                    <w:rPr>
                      <w:rFonts w:ascii="仿宋_GB2312" w:hAnsi="仿宋_GB2312" w:cs="仿宋_GB2312" w:eastAsia="仿宋_GB2312"/>
                      <w:sz w:val="20"/>
                    </w:rPr>
                    <w:t>液压大减震器，减震器总长</w:t>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20mm，</w:t>
                  </w:r>
                  <w:r>
                    <w:rPr>
                      <w:rFonts w:ascii="仿宋_GB2312" w:hAnsi="仿宋_GB2312" w:cs="仿宋_GB2312" w:eastAsia="仿宋_GB2312"/>
                      <w:sz w:val="20"/>
                    </w:rPr>
                    <w:t>后悬架非独立悬架</w:t>
                  </w:r>
                  <w:r>
                    <w:rPr>
                      <w:rFonts w:ascii="仿宋_GB2312" w:hAnsi="仿宋_GB2312" w:cs="仿宋_GB2312" w:eastAsia="仿宋_GB2312"/>
                      <w:sz w:val="20"/>
                    </w:rPr>
                    <w:t>，一体后桥</w:t>
                  </w:r>
                  <w:r>
                    <w:rPr>
                      <w:rFonts w:ascii="仿宋_GB2312" w:hAnsi="仿宋_GB2312" w:cs="仿宋_GB2312" w:eastAsia="仿宋_GB2312"/>
                      <w:sz w:val="20"/>
                    </w:rPr>
                    <w:t>。液压避震前叉管筒直径</w:t>
                  </w:r>
                  <w:r>
                    <w:rPr>
                      <w:rFonts w:ascii="仿宋_GB2312" w:hAnsi="仿宋_GB2312" w:cs="仿宋_GB2312" w:eastAsia="仿宋_GB2312"/>
                      <w:sz w:val="20"/>
                    </w:rPr>
                    <w:t>≥</w:t>
                  </w:r>
                  <w:r>
                    <w:rPr>
                      <w:rFonts w:ascii="仿宋_GB2312" w:hAnsi="仿宋_GB2312" w:cs="仿宋_GB2312" w:eastAsia="仿宋_GB2312"/>
                      <w:sz w:val="20"/>
                    </w:rPr>
                    <w:t>37mm</w:t>
                  </w:r>
                </w:p>
                <w:p>
                  <w:pPr>
                    <w:pStyle w:val="null3"/>
                    <w:jc w:val="both"/>
                  </w:pPr>
                  <w:r>
                    <w:rPr>
                      <w:rFonts w:ascii="仿宋_GB2312" w:hAnsi="仿宋_GB2312" w:cs="仿宋_GB2312" w:eastAsia="仿宋_GB2312"/>
                      <w:sz w:val="20"/>
                    </w:rPr>
                    <w:t>19.充电器：便携式智能全自动充电器</w:t>
                  </w:r>
                </w:p>
                <w:p>
                  <w:pPr>
                    <w:pStyle w:val="null3"/>
                    <w:jc w:val="both"/>
                  </w:pPr>
                  <w:r>
                    <w:rPr>
                      <w:rFonts w:ascii="仿宋_GB2312" w:hAnsi="仿宋_GB2312" w:cs="仿宋_GB2312" w:eastAsia="仿宋_GB2312"/>
                      <w:sz w:val="20"/>
                    </w:rPr>
                    <w:t>20灯光及信号：LED照明灯、左右转向灯、刹车灯、行车灯、仪表、电喇叭等</w:t>
                  </w:r>
                  <w:r>
                    <w:br/>
                  </w:r>
                  <w:r>
                    <w:rPr>
                      <w:rFonts w:ascii="仿宋_GB2312" w:hAnsi="仿宋_GB2312" w:cs="仿宋_GB2312" w:eastAsia="仿宋_GB2312"/>
                      <w:sz w:val="20"/>
                    </w:rPr>
                    <w:t>21.车棚：钢制钣金模压成形车棚</w:t>
                  </w:r>
                </w:p>
                <w:p>
                  <w:pPr>
                    <w:pStyle w:val="null3"/>
                    <w:jc w:val="both"/>
                  </w:pPr>
                  <w:r>
                    <w:rPr>
                      <w:rFonts w:ascii="仿宋_GB2312" w:hAnsi="仿宋_GB2312" w:cs="仿宋_GB2312" w:eastAsia="仿宋_GB2312"/>
                      <w:sz w:val="20"/>
                    </w:rPr>
                    <w:t>22.仪表台：塑成型仪表台，电门锁，仪表，组合开关</w:t>
                  </w:r>
                </w:p>
                <w:p>
                  <w:pPr>
                    <w:pStyle w:val="null3"/>
                    <w:jc w:val="both"/>
                  </w:pPr>
                  <w:r>
                    <w:rPr>
                      <w:rFonts w:ascii="仿宋_GB2312" w:hAnsi="仿宋_GB2312" w:cs="仿宋_GB2312" w:eastAsia="仿宋_GB2312"/>
                      <w:sz w:val="20"/>
                    </w:rPr>
                    <w:t>23.颜色：按采购人要求</w:t>
                  </w:r>
                </w:p>
                <w:p>
                  <w:pPr>
                    <w:pStyle w:val="null3"/>
                    <w:jc w:val="both"/>
                  </w:pPr>
                  <w:r>
                    <w:rPr>
                      <w:rFonts w:ascii="仿宋_GB2312" w:hAnsi="仿宋_GB2312" w:cs="仿宋_GB2312" w:eastAsia="仿宋_GB2312"/>
                      <w:sz w:val="20"/>
                    </w:rPr>
                    <w:t>24.整体钢板焊接车架，可直接与压缩车或中转站对接</w:t>
                  </w:r>
                </w:p>
                <w:p>
                  <w:pPr>
                    <w:pStyle w:val="null3"/>
                    <w:jc w:val="both"/>
                  </w:pPr>
                  <w:r>
                    <w:rPr>
                      <w:rFonts w:ascii="仿宋_GB2312" w:hAnsi="仿宋_GB2312" w:cs="仿宋_GB2312" w:eastAsia="仿宋_GB2312"/>
                      <w:sz w:val="20"/>
                    </w:rPr>
                    <w:t>25.整车有六个放桶位置，标准240L垃圾桶直接倾斜推进去，然后通过链条固定住，设置垃圾桶装卸挡板，下拉后可接触地面，方便垃圾桶上下移动，方便操作。</w:t>
                  </w:r>
                </w:p>
                <w:p>
                  <w:pPr>
                    <w:pStyle w:val="null3"/>
                    <w:jc w:val="both"/>
                  </w:pPr>
                  <w:r>
                    <w:rPr>
                      <w:rFonts w:ascii="仿宋_GB2312" w:hAnsi="仿宋_GB2312" w:cs="仿宋_GB2312" w:eastAsia="仿宋_GB2312"/>
                      <w:sz w:val="20"/>
                    </w:rPr>
                    <w:t>车上配置</w:t>
                  </w:r>
                  <w:r>
                    <w:rPr>
                      <w:rFonts w:ascii="仿宋_GB2312" w:hAnsi="仿宋_GB2312" w:cs="仿宋_GB2312" w:eastAsia="仿宋_GB2312"/>
                      <w:sz w:val="20"/>
                    </w:rPr>
                    <w:t>2</w:t>
                  </w:r>
                  <w:r>
                    <w:rPr>
                      <w:rFonts w:ascii="仿宋_GB2312" w:hAnsi="仿宋_GB2312" w:cs="仿宋_GB2312" w:eastAsia="仿宋_GB2312"/>
                      <w:sz w:val="20"/>
                    </w:rPr>
                    <w:t>40L垃圾桶</w:t>
                  </w:r>
                </w:p>
                <w:p>
                  <w:pPr>
                    <w:pStyle w:val="null3"/>
                    <w:jc w:val="both"/>
                  </w:pPr>
                  <w:r>
                    <w:rPr>
                      <w:rFonts w:ascii="仿宋_GB2312" w:hAnsi="仿宋_GB2312" w:cs="仿宋_GB2312" w:eastAsia="仿宋_GB2312"/>
                      <w:sz w:val="20"/>
                      <w:b/>
                    </w:rPr>
                    <w:t>垃圾桶</w:t>
                  </w:r>
                  <w:r>
                    <w:rPr>
                      <w:rFonts w:ascii="仿宋_GB2312" w:hAnsi="仿宋_GB2312" w:cs="仿宋_GB2312" w:eastAsia="仿宋_GB2312"/>
                      <w:sz w:val="20"/>
                      <w:b/>
                    </w:rPr>
                    <w:t>参数要求：</w:t>
                  </w:r>
                </w:p>
                <w:p>
                  <w:pPr>
                    <w:pStyle w:val="null3"/>
                    <w:jc w:val="both"/>
                  </w:pPr>
                  <w:r>
                    <w:rPr>
                      <w:rFonts w:ascii="仿宋_GB2312" w:hAnsi="仿宋_GB2312" w:cs="仿宋_GB2312" w:eastAsia="仿宋_GB2312"/>
                      <w:sz w:val="20"/>
                    </w:rPr>
                    <w:t>颜色：其他垃圾桶</w:t>
                  </w:r>
                  <w:r>
                    <w:rPr>
                      <w:rFonts w:ascii="仿宋_GB2312" w:hAnsi="仿宋_GB2312" w:cs="仿宋_GB2312" w:eastAsia="仿宋_GB2312"/>
                      <w:sz w:val="20"/>
                    </w:rPr>
                    <w:t>400个</w:t>
                  </w:r>
                  <w:r>
                    <w:rPr>
                      <w:rFonts w:ascii="仿宋_GB2312" w:hAnsi="仿宋_GB2312" w:cs="仿宋_GB2312" w:eastAsia="仿宋_GB2312"/>
                      <w:sz w:val="20"/>
                    </w:rPr>
                    <w:t>（黑色）、厨余垃圾桶</w:t>
                  </w:r>
                  <w:r>
                    <w:rPr>
                      <w:rFonts w:ascii="仿宋_GB2312" w:hAnsi="仿宋_GB2312" w:cs="仿宋_GB2312" w:eastAsia="仿宋_GB2312"/>
                      <w:sz w:val="20"/>
                    </w:rPr>
                    <w:t>100个</w:t>
                  </w:r>
                  <w:r>
                    <w:rPr>
                      <w:rFonts w:ascii="仿宋_GB2312" w:hAnsi="仿宋_GB2312" w:cs="仿宋_GB2312" w:eastAsia="仿宋_GB2312"/>
                      <w:sz w:val="20"/>
                    </w:rPr>
                    <w:t>（绿色）</w:t>
                  </w:r>
                </w:p>
                <w:p>
                  <w:pPr>
                    <w:pStyle w:val="null3"/>
                    <w:jc w:val="both"/>
                  </w:pPr>
                  <w:r>
                    <w:rPr>
                      <w:rFonts w:ascii="仿宋_GB2312" w:hAnsi="仿宋_GB2312" w:cs="仿宋_GB2312" w:eastAsia="仿宋_GB2312"/>
                      <w:sz w:val="20"/>
                    </w:rPr>
                    <w:t>规格：</w:t>
                  </w:r>
                  <w:r>
                    <w:rPr>
                      <w:rFonts w:ascii="仿宋_GB2312" w:hAnsi="仿宋_GB2312" w:cs="仿宋_GB2312" w:eastAsia="仿宋_GB2312"/>
                      <w:sz w:val="20"/>
                    </w:rPr>
                    <w:t>730*590*1080（±5mm）</w:t>
                  </w:r>
                </w:p>
                <w:p>
                  <w:pPr>
                    <w:pStyle w:val="null3"/>
                    <w:jc w:val="both"/>
                  </w:pPr>
                  <w:r>
                    <w:rPr>
                      <w:rFonts w:ascii="仿宋_GB2312" w:hAnsi="仿宋_GB2312" w:cs="仿宋_GB2312" w:eastAsia="仿宋_GB2312"/>
                      <w:sz w:val="20"/>
                    </w:rPr>
                    <w:t>材质：</w:t>
                  </w:r>
                  <w:r>
                    <w:rPr>
                      <w:rFonts w:ascii="仿宋_GB2312" w:hAnsi="仿宋_GB2312" w:cs="仿宋_GB2312" w:eastAsia="仿宋_GB2312"/>
                      <w:sz w:val="20"/>
                    </w:rPr>
                    <w:t>全新高密度聚丙烯（</w:t>
                  </w:r>
                  <w:r>
                    <w:rPr>
                      <w:rFonts w:ascii="仿宋_GB2312" w:hAnsi="仿宋_GB2312" w:cs="仿宋_GB2312" w:eastAsia="仿宋_GB2312"/>
                      <w:sz w:val="20"/>
                    </w:rPr>
                    <w:t>HDPP）、桶体壁厚≥5mm，整体重量：约14Kg±，桶身≥10.2Kg，盖子≥1.5kg</w:t>
                  </w:r>
                </w:p>
              </w:tc>
            </w:tr>
            <w:tr>
              <w:tc>
                <w:tcPr>
                  <w:tcW w:type="dxa" w:w="3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垃圾桶</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9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1.容积：240L</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730*590*1080(±5mm）</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整体重量：</w:t>
                  </w:r>
                  <w:r>
                    <w:rPr>
                      <w:rFonts w:ascii="仿宋_GB2312" w:hAnsi="仿宋_GB2312" w:cs="仿宋_GB2312" w:eastAsia="仿宋_GB2312"/>
                      <w:sz w:val="20"/>
                      <w:color w:val="000000"/>
                    </w:rPr>
                    <w:t>≥</w:t>
                  </w:r>
                  <w:r>
                    <w:rPr>
                      <w:rFonts w:ascii="仿宋_GB2312" w:hAnsi="仿宋_GB2312" w:cs="仿宋_GB2312" w:eastAsia="仿宋_GB2312"/>
                      <w:sz w:val="20"/>
                      <w:color w:val="000000"/>
                    </w:rPr>
                    <w:t>14Kg ,</w:t>
                  </w:r>
                  <w:r>
                    <w:rPr>
                      <w:rFonts w:ascii="仿宋_GB2312" w:hAnsi="仿宋_GB2312" w:cs="仿宋_GB2312" w:eastAsia="仿宋_GB2312"/>
                      <w:sz w:val="32"/>
                    </w:rPr>
                    <w:t xml:space="preserve"> </w:t>
                  </w:r>
                  <w:r>
                    <w:rPr>
                      <w:rFonts w:ascii="仿宋_GB2312" w:hAnsi="仿宋_GB2312" w:cs="仿宋_GB2312" w:eastAsia="仿宋_GB2312"/>
                      <w:sz w:val="20"/>
                    </w:rPr>
                    <w:t>桶身</w:t>
                  </w:r>
                  <w:r>
                    <w:rPr>
                      <w:rFonts w:ascii="仿宋_GB2312" w:hAnsi="仿宋_GB2312" w:cs="仿宋_GB2312" w:eastAsia="仿宋_GB2312"/>
                      <w:sz w:val="20"/>
                    </w:rPr>
                    <w:t>≥10Kg，盖子≥1kg</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材质：全新高密度聚丙（</w:t>
                  </w:r>
                  <w:r>
                    <w:rPr>
                      <w:rFonts w:ascii="仿宋_GB2312" w:hAnsi="仿宋_GB2312" w:cs="仿宋_GB2312" w:eastAsia="仿宋_GB2312"/>
                      <w:sz w:val="20"/>
                      <w:color w:val="000000"/>
                    </w:rPr>
                    <w:t>HDPP）、桶体壁厚≥5mm</w:t>
                  </w:r>
                </w:p>
                <w:p>
                  <w:pPr>
                    <w:pStyle w:val="null3"/>
                    <w:jc w:val="left"/>
                  </w:pPr>
                  <w:r>
                    <w:rPr>
                      <w:rFonts w:ascii="仿宋_GB2312" w:hAnsi="仿宋_GB2312" w:cs="仿宋_GB2312" w:eastAsia="仿宋_GB2312"/>
                      <w:sz w:val="20"/>
                      <w:color w:val="000000"/>
                    </w:rPr>
                    <w:t>5.橡胶轮：</w:t>
                  </w:r>
                  <w:r>
                    <w:rPr>
                      <w:rFonts w:ascii="仿宋_GB2312" w:hAnsi="仿宋_GB2312" w:cs="仿宋_GB2312" w:eastAsia="仿宋_GB2312"/>
                      <w:sz w:val="20"/>
                      <w:color w:val="000000"/>
                    </w:rPr>
                    <w:t>≥</w:t>
                  </w:r>
                  <w:r>
                    <w:rPr>
                      <w:rFonts w:ascii="仿宋_GB2312" w:hAnsi="仿宋_GB2312" w:cs="仿宋_GB2312" w:eastAsia="仿宋_GB2312"/>
                      <w:sz w:val="20"/>
                      <w:color w:val="000000"/>
                    </w:rPr>
                    <w:t>φ195*50*100mm</w:t>
                  </w:r>
                </w:p>
                <w:p>
                  <w:pPr>
                    <w:pStyle w:val="null3"/>
                    <w:jc w:val="left"/>
                  </w:pPr>
                  <w:r>
                    <w:rPr>
                      <w:rFonts w:ascii="仿宋_GB2312" w:hAnsi="仿宋_GB2312" w:cs="仿宋_GB2312" w:eastAsia="仿宋_GB2312"/>
                      <w:sz w:val="20"/>
                      <w:color w:val="000000"/>
                    </w:rPr>
                    <w:t>6.钢轴规格：</w:t>
                  </w:r>
                  <w:r>
                    <w:rPr>
                      <w:rFonts w:ascii="仿宋_GB2312" w:hAnsi="仿宋_GB2312" w:cs="仿宋_GB2312" w:eastAsia="仿宋_GB2312"/>
                      <w:sz w:val="20"/>
                      <w:color w:val="000000"/>
                    </w:rPr>
                    <w:t>≥</w:t>
                  </w:r>
                  <w:r>
                    <w:rPr>
                      <w:rFonts w:ascii="仿宋_GB2312" w:hAnsi="仿宋_GB2312" w:cs="仿宋_GB2312" w:eastAsia="仿宋_GB2312"/>
                      <w:sz w:val="20"/>
                      <w:color w:val="000000"/>
                    </w:rPr>
                    <w:t>φ21.5*550mm钢材质</w:t>
                  </w:r>
                </w:p>
                <w:p>
                  <w:pPr>
                    <w:pStyle w:val="null3"/>
                    <w:jc w:val="left"/>
                  </w:pPr>
                  <w:r>
                    <w:rPr>
                      <w:rFonts w:ascii="仿宋_GB2312" w:hAnsi="仿宋_GB2312" w:cs="仿宋_GB2312" w:eastAsia="仿宋_GB2312"/>
                      <w:sz w:val="20"/>
                      <w:color w:val="000000"/>
                    </w:rPr>
                    <w:t>7.桶底ABS耐磨钉</w:t>
                  </w:r>
                  <w:r>
                    <w:rPr>
                      <w:rFonts w:ascii="仿宋_GB2312" w:hAnsi="仿宋_GB2312" w:cs="仿宋_GB2312" w:eastAsia="仿宋_GB2312"/>
                      <w:sz w:val="20"/>
                      <w:color w:val="000000"/>
                    </w:rPr>
                    <w:t>≥</w:t>
                  </w:r>
                  <w:r>
                    <w:rPr>
                      <w:rFonts w:ascii="仿宋_GB2312" w:hAnsi="仿宋_GB2312" w:cs="仿宋_GB2312" w:eastAsia="仿宋_GB2312"/>
                      <w:sz w:val="20"/>
                      <w:color w:val="000000"/>
                    </w:rPr>
                    <w:t>36颗，桶盖表面加强筋</w:t>
                  </w:r>
                  <w:r>
                    <w:rPr>
                      <w:rFonts w:ascii="仿宋_GB2312" w:hAnsi="仿宋_GB2312" w:cs="仿宋_GB2312" w:eastAsia="仿宋_GB2312"/>
                      <w:sz w:val="20"/>
                      <w:color w:val="000000"/>
                    </w:rPr>
                    <w:t>≥</w:t>
                  </w:r>
                  <w:r>
                    <w:rPr>
                      <w:rFonts w:ascii="仿宋_GB2312" w:hAnsi="仿宋_GB2312" w:cs="仿宋_GB2312" w:eastAsia="仿宋_GB2312"/>
                      <w:sz w:val="20"/>
                      <w:color w:val="000000"/>
                    </w:rPr>
                    <w:t>4条，桶盖提手出加强筋</w:t>
                  </w:r>
                  <w:r>
                    <w:rPr>
                      <w:rFonts w:ascii="仿宋_GB2312" w:hAnsi="仿宋_GB2312" w:cs="仿宋_GB2312" w:eastAsia="仿宋_GB2312"/>
                      <w:sz w:val="20"/>
                      <w:color w:val="000000"/>
                    </w:rPr>
                    <w:t>≥</w:t>
                  </w:r>
                  <w:r>
                    <w:rPr>
                      <w:rFonts w:ascii="仿宋_GB2312" w:hAnsi="仿宋_GB2312" w:cs="仿宋_GB2312" w:eastAsia="仿宋_GB2312"/>
                      <w:sz w:val="20"/>
                      <w:color w:val="000000"/>
                    </w:rPr>
                    <w:t>4条</w:t>
                  </w:r>
                </w:p>
                <w:p>
                  <w:pPr>
                    <w:pStyle w:val="null3"/>
                    <w:jc w:val="left"/>
                  </w:pPr>
                  <w:r>
                    <w:rPr>
                      <w:rFonts w:ascii="仿宋_GB2312" w:hAnsi="仿宋_GB2312" w:cs="仿宋_GB2312" w:eastAsia="仿宋_GB2312"/>
                      <w:sz w:val="20"/>
                      <w:color w:val="000000"/>
                    </w:rPr>
                    <w:t>8.在高温65℃、低温-36℃气温下，不变形，不开裂</w:t>
                  </w:r>
                </w:p>
                <w:p>
                  <w:pPr>
                    <w:pStyle w:val="null3"/>
                    <w:jc w:val="left"/>
                  </w:pPr>
                  <w:r>
                    <w:rPr>
                      <w:rFonts w:ascii="仿宋_GB2312" w:hAnsi="仿宋_GB2312" w:cs="仿宋_GB2312" w:eastAsia="仿宋_GB2312"/>
                      <w:sz w:val="20"/>
                      <w:color w:val="000000"/>
                    </w:rPr>
                    <w:t>9.桶身把手采用三段式连体设计，桶体和桶盖需采用加强结构</w:t>
                  </w:r>
                </w:p>
                <w:p>
                  <w:pPr>
                    <w:pStyle w:val="null3"/>
                    <w:jc w:val="left"/>
                  </w:pPr>
                  <w:r>
                    <w:rPr>
                      <w:rFonts w:ascii="仿宋_GB2312" w:hAnsi="仿宋_GB2312" w:cs="仿宋_GB2312" w:eastAsia="仿宋_GB2312"/>
                      <w:sz w:val="20"/>
                      <w:color w:val="000000"/>
                    </w:rPr>
                    <w:t>10.抗老化：</w:t>
                  </w:r>
                  <w:r>
                    <w:rPr>
                      <w:rFonts w:ascii="仿宋_GB2312" w:hAnsi="仿宋_GB2312" w:cs="仿宋_GB2312" w:eastAsia="仿宋_GB2312"/>
                      <w:sz w:val="20"/>
                      <w:color w:val="000000"/>
                    </w:rPr>
                    <w:t>≥</w:t>
                  </w:r>
                  <w:r>
                    <w:rPr>
                      <w:rFonts w:ascii="仿宋_GB2312" w:hAnsi="仿宋_GB2312" w:cs="仿宋_GB2312" w:eastAsia="仿宋_GB2312"/>
                      <w:sz w:val="20"/>
                      <w:color w:val="000000"/>
                    </w:rPr>
                    <w:t>6000h</w:t>
                  </w:r>
                </w:p>
                <w:p>
                  <w:pPr>
                    <w:pStyle w:val="null3"/>
                    <w:jc w:val="left"/>
                  </w:pPr>
                  <w:r>
                    <w:rPr>
                      <w:rFonts w:ascii="仿宋_GB2312" w:hAnsi="仿宋_GB2312" w:cs="仿宋_GB2312" w:eastAsia="仿宋_GB2312"/>
                      <w:sz w:val="20"/>
                      <w:color w:val="000000"/>
                    </w:rPr>
                    <w:t>11.橡胶轮与底轴连接方式：直接插入，自然固定，防止盗卸</w:t>
                  </w:r>
                </w:p>
                <w:p>
                  <w:pPr>
                    <w:pStyle w:val="null3"/>
                    <w:jc w:val="left"/>
                  </w:pPr>
                  <w:r>
                    <w:rPr>
                      <w:rFonts w:ascii="仿宋_GB2312" w:hAnsi="仿宋_GB2312" w:cs="仿宋_GB2312" w:eastAsia="仿宋_GB2312"/>
                      <w:sz w:val="20"/>
                      <w:color w:val="000000"/>
                    </w:rPr>
                    <w:t>12.投放标志在垃圾桶使用寿命期间保证永不脱落</w:t>
                  </w:r>
                </w:p>
                <w:p>
                  <w:pPr>
                    <w:pStyle w:val="null3"/>
                    <w:jc w:val="left"/>
                  </w:pPr>
                  <w:r>
                    <w:rPr>
                      <w:rFonts w:ascii="仿宋_GB2312" w:hAnsi="仿宋_GB2312" w:cs="仿宋_GB2312" w:eastAsia="仿宋_GB2312"/>
                      <w:sz w:val="20"/>
                      <w:color w:val="000000"/>
                    </w:rPr>
                    <w:t>13.其他要求：外表光滑，易清洗，色彩鲜艳，两年不褪色，质保期内有非人为损坏由供应商更换；耐腐蚀并且有足够的耐机械强度和良好的冲击韧性</w:t>
                  </w:r>
                </w:p>
                <w:p>
                  <w:pPr>
                    <w:pStyle w:val="null3"/>
                    <w:jc w:val="left"/>
                  </w:pPr>
                  <w:r>
                    <w:rPr>
                      <w:rFonts w:ascii="仿宋_GB2312" w:hAnsi="仿宋_GB2312" w:cs="仿宋_GB2312" w:eastAsia="仿宋_GB2312"/>
                      <w:sz w:val="20"/>
                      <w:color w:val="000000"/>
                    </w:rPr>
                    <w:t>13.符合中华人民共和国城镇建设行业标准《塑料垃圾桶通用技术条件》CJ/T280-2020标准</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标的名称：三标段 垃圾分类棚亭化改造服务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sz w:val="20"/>
                <w:b/>
              </w:rPr>
              <w:t>采购内容</w:t>
            </w:r>
            <w:r>
              <w:rPr>
                <w:rFonts w:ascii="仿宋_GB2312" w:hAnsi="仿宋_GB2312" w:cs="仿宋_GB2312" w:eastAsia="仿宋_GB2312"/>
                <w:sz w:val="20"/>
              </w:rPr>
              <w:t>：综合考虑居民小区条件等因素，合理规划生活垃圾分类收集点棚亭化改造数量，采取改造补贴和政府兜底结合的方式，配置分类投放、收集相关设施，提升生活垃圾分类收集率和便捷化。</w:t>
            </w:r>
          </w:p>
          <w:p>
            <w:pPr>
              <w:pStyle w:val="null3"/>
              <w:ind w:left="390"/>
              <w:jc w:val="both"/>
            </w:pP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w:t>
            </w:r>
            <w:r>
              <w:rPr>
                <w:rFonts w:ascii="仿宋_GB2312" w:hAnsi="仿宋_GB2312" w:cs="仿宋_GB2312" w:eastAsia="仿宋_GB2312"/>
                <w:sz w:val="20"/>
                <w:b/>
              </w:rPr>
              <w:t>付款方式</w:t>
            </w:r>
            <w:r>
              <w:rPr>
                <w:rFonts w:ascii="仿宋_GB2312" w:hAnsi="仿宋_GB2312" w:cs="仿宋_GB2312" w:eastAsia="仿宋_GB2312"/>
                <w:sz w:val="20"/>
              </w:rPr>
              <w:t>：合同签订后，达到付款条件起</w:t>
            </w:r>
            <w:r>
              <w:rPr>
                <w:rFonts w:ascii="仿宋_GB2312" w:hAnsi="仿宋_GB2312" w:cs="仿宋_GB2312" w:eastAsia="仿宋_GB2312"/>
                <w:sz w:val="20"/>
              </w:rPr>
              <w:t>30日内，支付合同总金额的 30.00%</w:t>
            </w:r>
            <w:r>
              <w:rPr>
                <w:rFonts w:ascii="仿宋_GB2312" w:hAnsi="仿宋_GB2312" w:cs="仿宋_GB2312" w:eastAsia="仿宋_GB2312"/>
                <w:sz w:val="20"/>
              </w:rPr>
              <w:t>；</w:t>
            </w:r>
            <w:r>
              <w:rPr>
                <w:rFonts w:ascii="仿宋_GB2312" w:hAnsi="仿宋_GB2312" w:cs="仿宋_GB2312" w:eastAsia="仿宋_GB2312"/>
                <w:sz w:val="20"/>
              </w:rPr>
              <w:t>最终验收合格后，达到付款条件起</w:t>
            </w:r>
            <w:r>
              <w:rPr>
                <w:rFonts w:ascii="仿宋_GB2312" w:hAnsi="仿宋_GB2312" w:cs="仿宋_GB2312" w:eastAsia="仿宋_GB2312"/>
                <w:sz w:val="20"/>
              </w:rPr>
              <w:t xml:space="preserve">30日内，支付合同总金额的 </w:t>
            </w:r>
            <w:r>
              <w:rPr>
                <w:rFonts w:ascii="仿宋_GB2312" w:hAnsi="仿宋_GB2312" w:cs="仿宋_GB2312" w:eastAsia="仿宋_GB2312"/>
                <w:sz w:val="20"/>
              </w:rPr>
              <w:t>7</w:t>
            </w:r>
            <w:r>
              <w:rPr>
                <w:rFonts w:ascii="仿宋_GB2312" w:hAnsi="仿宋_GB2312" w:cs="仿宋_GB2312" w:eastAsia="仿宋_GB2312"/>
                <w:sz w:val="20"/>
              </w:rPr>
              <w:t>0.00%。</w:t>
            </w:r>
            <w:r>
              <w:br/>
            </w:r>
            <w:r>
              <w:rPr>
                <w:rFonts w:ascii="仿宋_GB2312" w:hAnsi="仿宋_GB2312" w:cs="仿宋_GB2312" w:eastAsia="仿宋_GB2312"/>
                <w:sz w:val="20"/>
                <w:b/>
              </w:rPr>
              <w:t>（</w:t>
            </w:r>
            <w:r>
              <w:rPr>
                <w:rFonts w:ascii="仿宋_GB2312" w:hAnsi="仿宋_GB2312" w:cs="仿宋_GB2312" w:eastAsia="仿宋_GB2312"/>
                <w:sz w:val="20"/>
                <w:b/>
              </w:rPr>
              <w:t>3</w:t>
            </w:r>
            <w:r>
              <w:rPr>
                <w:rFonts w:ascii="仿宋_GB2312" w:hAnsi="仿宋_GB2312" w:cs="仿宋_GB2312" w:eastAsia="仿宋_GB2312"/>
                <w:sz w:val="20"/>
                <w:b/>
              </w:rPr>
              <w:t>）</w:t>
            </w:r>
            <w:r>
              <w:rPr>
                <w:rFonts w:ascii="仿宋_GB2312" w:hAnsi="仿宋_GB2312" w:cs="仿宋_GB2312" w:eastAsia="仿宋_GB2312"/>
                <w:sz w:val="20"/>
                <w:b/>
              </w:rPr>
              <w:t>交货期：</w:t>
            </w:r>
            <w:r>
              <w:rPr>
                <w:rFonts w:ascii="仿宋_GB2312" w:hAnsi="仿宋_GB2312" w:cs="仿宋_GB2312" w:eastAsia="仿宋_GB2312"/>
                <w:sz w:val="20"/>
              </w:rPr>
              <w:t>合同签订生效之日起</w:t>
            </w:r>
            <w:r>
              <w:rPr>
                <w:rFonts w:ascii="仿宋_GB2312" w:hAnsi="仿宋_GB2312" w:cs="仿宋_GB2312" w:eastAsia="仿宋_GB2312"/>
                <w:sz w:val="20"/>
              </w:rPr>
              <w:t>60日历天内完成产品的供货、安装、调试并达到正常运行。</w:t>
            </w:r>
            <w:r>
              <w:br/>
            </w:r>
            <w:r>
              <w:rPr>
                <w:rFonts w:ascii="仿宋_GB2312" w:hAnsi="仿宋_GB2312" w:cs="仿宋_GB2312" w:eastAsia="仿宋_GB2312"/>
                <w:sz w:val="20"/>
                <w:b/>
              </w:rPr>
              <w:t>（</w:t>
            </w:r>
            <w:r>
              <w:rPr>
                <w:rFonts w:ascii="仿宋_GB2312" w:hAnsi="仿宋_GB2312" w:cs="仿宋_GB2312" w:eastAsia="仿宋_GB2312"/>
                <w:sz w:val="20"/>
                <w:b/>
              </w:rPr>
              <w:t>4）供货地点：</w:t>
            </w:r>
            <w:r>
              <w:rPr>
                <w:rFonts w:ascii="仿宋_GB2312" w:hAnsi="仿宋_GB2312" w:cs="仿宋_GB2312" w:eastAsia="仿宋_GB2312"/>
                <w:sz w:val="20"/>
              </w:rPr>
              <w:t>西安市高新区范围内，具体以采购人要求为准。</w:t>
            </w:r>
          </w:p>
          <w:p>
            <w:pPr>
              <w:pStyle w:val="null3"/>
              <w:ind w:left="390"/>
              <w:jc w:val="both"/>
            </w:pPr>
            <w:r>
              <w:rPr>
                <w:rFonts w:ascii="仿宋_GB2312" w:hAnsi="仿宋_GB2312" w:cs="仿宋_GB2312" w:eastAsia="仿宋_GB2312"/>
                <w:sz w:val="20"/>
                <w:b/>
              </w:rPr>
              <w:t>（</w:t>
            </w:r>
            <w:r>
              <w:rPr>
                <w:rFonts w:ascii="仿宋_GB2312" w:hAnsi="仿宋_GB2312" w:cs="仿宋_GB2312" w:eastAsia="仿宋_GB2312"/>
                <w:sz w:val="20"/>
                <w:b/>
              </w:rPr>
              <w:t>5）验收标准：</w:t>
            </w:r>
            <w:r>
              <w:rPr>
                <w:rFonts w:ascii="仿宋_GB2312" w:hAnsi="仿宋_GB2312" w:cs="仿宋_GB2312" w:eastAsia="仿宋_GB2312"/>
                <w:sz w:val="20"/>
              </w:rPr>
              <w:t>所有设备均需符合国家质量标准，符合环保标准及相关标准，通过国家质量相关检验合格。</w:t>
            </w:r>
          </w:p>
          <w:p>
            <w:pPr>
              <w:pStyle w:val="null3"/>
              <w:ind w:left="390"/>
              <w:jc w:val="both"/>
            </w:pPr>
            <w:r>
              <w:rPr>
                <w:rFonts w:ascii="仿宋_GB2312" w:hAnsi="仿宋_GB2312" w:cs="仿宋_GB2312" w:eastAsia="仿宋_GB2312"/>
                <w:sz w:val="20"/>
                <w:b/>
              </w:rPr>
              <w:t>（</w:t>
            </w:r>
            <w:r>
              <w:rPr>
                <w:rFonts w:ascii="仿宋_GB2312" w:hAnsi="仿宋_GB2312" w:cs="仿宋_GB2312" w:eastAsia="仿宋_GB2312"/>
                <w:sz w:val="20"/>
                <w:b/>
              </w:rPr>
              <w:t>6）质保期：</w:t>
            </w:r>
          </w:p>
          <w:p>
            <w:pPr>
              <w:pStyle w:val="null3"/>
              <w:ind w:firstLine="376"/>
              <w:jc w:val="both"/>
            </w:pPr>
            <w:r>
              <w:rPr>
                <w:rFonts w:ascii="仿宋_GB2312" w:hAnsi="仿宋_GB2312" w:cs="仿宋_GB2312" w:eastAsia="仿宋_GB2312"/>
                <w:sz w:val="20"/>
              </w:rPr>
              <w:t>质保期</w:t>
            </w:r>
            <w:r>
              <w:rPr>
                <w:rFonts w:ascii="仿宋_GB2312" w:hAnsi="仿宋_GB2312" w:cs="仿宋_GB2312" w:eastAsia="仿宋_GB2312"/>
                <w:sz w:val="20"/>
                <w:u w:val="single"/>
              </w:rPr>
              <w:t xml:space="preserve"> </w:t>
            </w:r>
            <w:r>
              <w:rPr>
                <w:rFonts w:ascii="仿宋_GB2312" w:hAnsi="仿宋_GB2312" w:cs="仿宋_GB2312" w:eastAsia="仿宋_GB2312"/>
                <w:sz w:val="20"/>
                <w:u w:val="single"/>
              </w:rPr>
              <w:t>一</w:t>
            </w:r>
            <w:r>
              <w:rPr>
                <w:rFonts w:ascii="仿宋_GB2312" w:hAnsi="仿宋_GB2312" w:cs="仿宋_GB2312" w:eastAsia="仿宋_GB2312"/>
                <w:sz w:val="20"/>
              </w:rPr>
              <w:t>年，质保期开始时间以货物安装验收完成后算起（具体质保期按照供应商承诺的质保期执行，但不得小于本次招标要求的质保时间）。</w:t>
            </w:r>
          </w:p>
          <w:p>
            <w:pPr>
              <w:pStyle w:val="null3"/>
              <w:ind w:firstLine="378"/>
              <w:jc w:val="both"/>
            </w:pPr>
            <w:r>
              <w:rPr>
                <w:rFonts w:ascii="仿宋_GB2312" w:hAnsi="仿宋_GB2312" w:cs="仿宋_GB2312" w:eastAsia="仿宋_GB2312"/>
                <w:sz w:val="20"/>
                <w:b/>
              </w:rPr>
              <w:t>（</w:t>
            </w:r>
            <w:r>
              <w:rPr>
                <w:rFonts w:ascii="仿宋_GB2312" w:hAnsi="仿宋_GB2312" w:cs="仿宋_GB2312" w:eastAsia="仿宋_GB2312"/>
                <w:sz w:val="20"/>
                <w:b/>
              </w:rPr>
              <w:t>7）技术参数：</w:t>
            </w:r>
          </w:p>
          <w:tbl>
            <w:tblPr>
              <w:tblInd w:type="dxa" w:w="135"/>
              <w:tblBorders>
                <w:top w:val="none" w:color="000000" w:sz="4"/>
                <w:left w:val="none" w:color="000000" w:sz="4"/>
                <w:bottom w:val="none" w:color="000000" w:sz="4"/>
                <w:right w:val="none" w:color="000000" w:sz="4"/>
                <w:insideH w:val="none"/>
                <w:insideV w:val="none"/>
              </w:tblBorders>
            </w:tblPr>
            <w:tblGrid>
              <w:gridCol w:w="372"/>
              <w:gridCol w:w="122"/>
              <w:gridCol w:w="144"/>
              <w:gridCol w:w="1844"/>
            </w:tblGrid>
            <w:tr>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规格明细</w:t>
                  </w:r>
                </w:p>
              </w:tc>
            </w:tr>
            <w:tr>
              <w:tc>
                <w:tcPr>
                  <w:tcW w:type="dxa" w:w="3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生活垃圾收集密闭箱</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核心产品</w:t>
                  </w:r>
                  <w:r>
                    <w:rPr>
                      <w:rFonts w:ascii="仿宋_GB2312" w:hAnsi="仿宋_GB2312" w:cs="仿宋_GB2312" w:eastAsia="仿宋_GB2312"/>
                      <w:sz w:val="20"/>
                      <w:b/>
                      <w:color w:val="000000"/>
                    </w:rPr>
                    <w:t>）</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p>
              </w:tc>
              <w:tc>
                <w:tcPr>
                  <w:tcW w:type="dxa" w:w="18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1.使用地方：</w:t>
                  </w:r>
                  <w:r>
                    <w:rPr>
                      <w:rFonts w:ascii="仿宋_GB2312" w:hAnsi="仿宋_GB2312" w:cs="仿宋_GB2312" w:eastAsia="仿宋_GB2312"/>
                      <w:sz w:val="20"/>
                      <w:color w:val="000000"/>
                    </w:rPr>
                    <w:t>城市居民小区</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2.尺寸：</w:t>
                  </w:r>
                  <w:r>
                    <w:rPr>
                      <w:rFonts w:ascii="仿宋_GB2312" w:hAnsi="仿宋_GB2312" w:cs="仿宋_GB2312" w:eastAsia="仿宋_GB2312"/>
                      <w:sz w:val="20"/>
                      <w:color w:val="000000"/>
                    </w:rPr>
                    <w:t>49</w:t>
                  </w:r>
                  <w:r>
                    <w:rPr>
                      <w:rFonts w:ascii="仿宋_GB2312" w:hAnsi="仿宋_GB2312" w:cs="仿宋_GB2312" w:eastAsia="仿宋_GB2312"/>
                      <w:sz w:val="20"/>
                      <w:color w:val="000000"/>
                    </w:rPr>
                    <w:t>00*1</w:t>
                  </w:r>
                  <w:r>
                    <w:rPr>
                      <w:rFonts w:ascii="仿宋_GB2312" w:hAnsi="仿宋_GB2312" w:cs="仿宋_GB2312" w:eastAsia="仿宋_GB2312"/>
                      <w:sz w:val="20"/>
                      <w:color w:val="000000"/>
                    </w:rPr>
                    <w:t>20</w:t>
                  </w:r>
                  <w:r>
                    <w:rPr>
                      <w:rFonts w:ascii="仿宋_GB2312" w:hAnsi="仿宋_GB2312" w:cs="仿宋_GB2312" w:eastAsia="仿宋_GB2312"/>
                      <w:sz w:val="20"/>
                      <w:color w:val="000000"/>
                    </w:rPr>
                    <w:t>0*</w:t>
                  </w:r>
                  <w:r>
                    <w:rPr>
                      <w:rFonts w:ascii="仿宋_GB2312" w:hAnsi="仿宋_GB2312" w:cs="仿宋_GB2312" w:eastAsia="仿宋_GB2312"/>
                      <w:sz w:val="20"/>
                      <w:color w:val="000000"/>
                    </w:rPr>
                    <w:t>21</w:t>
                  </w:r>
                  <w:r>
                    <w:rPr>
                      <w:rFonts w:ascii="仿宋_GB2312" w:hAnsi="仿宋_GB2312" w:cs="仿宋_GB2312" w:eastAsia="仿宋_GB2312"/>
                      <w:sz w:val="20"/>
                      <w:color w:val="000000"/>
                    </w:rPr>
                    <w:t>00mm</w:t>
                  </w:r>
                  <w:r>
                    <w:rPr>
                      <w:rFonts w:ascii="仿宋_GB2312" w:hAnsi="仿宋_GB2312" w:cs="仿宋_GB2312" w:eastAsia="仿宋_GB2312"/>
                      <w:sz w:val="20"/>
                      <w:color w:val="000000"/>
                    </w:rPr>
                    <w:t>（六分类垃圾箱）；</w:t>
                  </w:r>
                  <w:r>
                    <w:br/>
                  </w:r>
                  <w:r>
                    <w:rPr>
                      <w:rFonts w:ascii="仿宋_GB2312" w:hAnsi="仿宋_GB2312" w:cs="仿宋_GB2312" w:eastAsia="仿宋_GB2312"/>
                      <w:sz w:val="20"/>
                      <w:color w:val="000000"/>
                    </w:rPr>
                    <w:t>3.</w:t>
                  </w:r>
                  <w:r>
                    <w:rPr>
                      <w:rFonts w:ascii="仿宋_GB2312" w:hAnsi="仿宋_GB2312" w:cs="仿宋_GB2312" w:eastAsia="仿宋_GB2312"/>
                      <w:sz w:val="20"/>
                    </w:rPr>
                    <w:t>材质：主管采用</w:t>
                  </w:r>
                  <w:r>
                    <w:rPr>
                      <w:rFonts w:ascii="仿宋_GB2312" w:hAnsi="仿宋_GB2312" w:cs="仿宋_GB2312" w:eastAsia="仿宋_GB2312"/>
                      <w:sz w:val="20"/>
                    </w:rPr>
                    <w:t>(60×60)mm镀锌管，辅管(40x40)mm，封板采用1.</w:t>
                  </w:r>
                  <w:r>
                    <w:rPr>
                      <w:rFonts w:ascii="仿宋_GB2312" w:hAnsi="仿宋_GB2312" w:cs="仿宋_GB2312" w:eastAsia="仿宋_GB2312"/>
                      <w:sz w:val="20"/>
                    </w:rPr>
                    <w:t>2mm</w:t>
                  </w:r>
                  <w:r>
                    <w:rPr>
                      <w:rFonts w:ascii="仿宋_GB2312" w:hAnsi="仿宋_GB2312" w:cs="仿宋_GB2312" w:eastAsia="仿宋_GB2312"/>
                      <w:sz w:val="20"/>
                    </w:rPr>
                    <w:t>镀锌板</w:t>
                  </w:r>
                  <w:r>
                    <w:rPr>
                      <w:rFonts w:ascii="仿宋_GB2312" w:hAnsi="仿宋_GB2312" w:cs="仿宋_GB2312" w:eastAsia="仿宋_GB2312"/>
                      <w:sz w:val="20"/>
                    </w:rPr>
                    <w:t>；</w:t>
                  </w:r>
                  <w:r>
                    <w:br/>
                  </w:r>
                  <w:r>
                    <w:rPr>
                      <w:rFonts w:ascii="仿宋_GB2312" w:hAnsi="仿宋_GB2312" w:cs="仿宋_GB2312" w:eastAsia="仿宋_GB2312"/>
                      <w:sz w:val="20"/>
                    </w:rPr>
                    <w:t>4.</w:t>
                  </w:r>
                  <w:r>
                    <w:rPr>
                      <w:rFonts w:ascii="仿宋_GB2312" w:hAnsi="仿宋_GB2312" w:cs="仿宋_GB2312" w:eastAsia="仿宋_GB2312"/>
                      <w:sz w:val="20"/>
                    </w:rPr>
                    <w:t>工艺：</w:t>
                  </w:r>
                  <w:r>
                    <w:rPr>
                      <w:rFonts w:ascii="仿宋_GB2312" w:hAnsi="仿宋_GB2312" w:cs="仿宋_GB2312" w:eastAsia="仿宋_GB2312"/>
                      <w:sz w:val="20"/>
                    </w:rPr>
                    <w:t>激光切割下料，数控折弯，整体焊接牢固，打磨光滑无毛刺，经户外塑粉</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220度高温烘烤</w:t>
                  </w:r>
                  <w:r>
                    <w:rPr>
                      <w:rFonts w:ascii="仿宋_GB2312" w:hAnsi="仿宋_GB2312" w:cs="仿宋_GB2312" w:eastAsia="仿宋_GB2312"/>
                      <w:sz w:val="20"/>
                    </w:rPr>
                    <w:t>、</w:t>
                  </w:r>
                  <w:r>
                    <w:rPr>
                      <w:rFonts w:ascii="仿宋_GB2312" w:hAnsi="仿宋_GB2312" w:cs="仿宋_GB2312" w:eastAsia="仿宋_GB2312"/>
                      <w:sz w:val="20"/>
                    </w:rPr>
                    <w:t>三年不</w:t>
                  </w:r>
                  <w:r>
                    <w:rPr>
                      <w:rFonts w:ascii="仿宋_GB2312" w:hAnsi="仿宋_GB2312" w:cs="仿宋_GB2312" w:eastAsia="仿宋_GB2312"/>
                      <w:sz w:val="20"/>
                    </w:rPr>
                    <w:t>褪</w:t>
                  </w:r>
                  <w:r>
                    <w:rPr>
                      <w:rFonts w:ascii="仿宋_GB2312" w:hAnsi="仿宋_GB2312" w:cs="仿宋_GB2312" w:eastAsia="仿宋_GB2312"/>
                      <w:sz w:val="20"/>
                    </w:rPr>
                    <w:t>色</w:t>
                  </w:r>
                  <w:r>
                    <w:rPr>
                      <w:rFonts w:ascii="仿宋_GB2312" w:hAnsi="仿宋_GB2312" w:cs="仿宋_GB2312" w:eastAsia="仿宋_GB2312"/>
                      <w:sz w:val="20"/>
                    </w:rPr>
                    <w:t>；</w:t>
                  </w:r>
                  <w:r>
                    <w:br/>
                  </w:r>
                  <w:r>
                    <w:rPr>
                      <w:rFonts w:ascii="仿宋_GB2312" w:hAnsi="仿宋_GB2312" w:cs="仿宋_GB2312" w:eastAsia="仿宋_GB2312"/>
                      <w:sz w:val="20"/>
                    </w:rPr>
                    <w:t>5.外观颜色和标志符合：《生活垃圾分类标志》(GB/T19095-2019)的规定。</w:t>
                  </w:r>
                  <w:r>
                    <w:br/>
                  </w:r>
                  <w:r>
                    <w:rPr>
                      <w:rFonts w:ascii="仿宋_GB2312" w:hAnsi="仿宋_GB2312" w:cs="仿宋_GB2312" w:eastAsia="仿宋_GB2312"/>
                      <w:sz w:val="20"/>
                    </w:rPr>
                    <w:t>其中包含：</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color w:val="000000"/>
                    </w:rPr>
                    <w:t>转舌锁</w:t>
                  </w:r>
                  <w:r>
                    <w:rPr>
                      <w:rFonts w:ascii="仿宋_GB2312" w:hAnsi="仿宋_GB2312" w:cs="仿宋_GB2312" w:eastAsia="仿宋_GB2312"/>
                      <w:sz w:val="20"/>
                      <w:color w:val="000000"/>
                    </w:rPr>
                    <w:t>（</w:t>
                  </w:r>
                  <w:r>
                    <w:rPr>
                      <w:rFonts w:ascii="仿宋_GB2312" w:hAnsi="仿宋_GB2312" w:cs="仿宋_GB2312" w:eastAsia="仿宋_GB2312"/>
                      <w:sz w:val="20"/>
                      <w:color w:val="000000"/>
                    </w:rPr>
                    <w:t>240把，每</w:t>
                  </w:r>
                  <w:r>
                    <w:rPr>
                      <w:rFonts w:ascii="仿宋_GB2312" w:hAnsi="仿宋_GB2312" w:cs="仿宋_GB2312" w:eastAsia="仿宋_GB2312"/>
                      <w:sz w:val="20"/>
                      <w:color w:val="000000"/>
                    </w:rPr>
                    <w:t>垃圾箱</w:t>
                  </w:r>
                  <w:r>
                    <w:rPr>
                      <w:rFonts w:ascii="仿宋_GB2312" w:hAnsi="仿宋_GB2312" w:cs="仿宋_GB2312" w:eastAsia="仿宋_GB2312"/>
                      <w:sz w:val="20"/>
                      <w:color w:val="000000"/>
                    </w:rPr>
                    <w:t>12个</w:t>
                  </w:r>
                  <w:r>
                    <w:rPr>
                      <w:rFonts w:ascii="仿宋_GB2312" w:hAnsi="仿宋_GB2312" w:cs="仿宋_GB2312" w:eastAsia="仿宋_GB2312"/>
                      <w:sz w:val="20"/>
                      <w:color w:val="000000"/>
                    </w:rPr>
                    <w:t>）：</w:t>
                  </w:r>
                  <w:r>
                    <w:rPr>
                      <w:rFonts w:ascii="仿宋_GB2312" w:hAnsi="仿宋_GB2312" w:cs="仿宋_GB2312" w:eastAsia="仿宋_GB2312"/>
                      <w:sz w:val="20"/>
                    </w:rPr>
                    <w:t>≥</w:t>
                  </w:r>
                  <w:r>
                    <w:rPr>
                      <w:rFonts w:ascii="仿宋_GB2312" w:hAnsi="仿宋_GB2312" w:cs="仿宋_GB2312" w:eastAsia="仿宋_GB2312"/>
                      <w:sz w:val="20"/>
                    </w:rPr>
                    <w:t>304不锈钢</w:t>
                  </w:r>
                  <w:r>
                    <w:rPr>
                      <w:rFonts w:ascii="仿宋_GB2312" w:hAnsi="仿宋_GB2312" w:cs="仿宋_GB2312" w:eastAsia="仿宋_GB2312"/>
                      <w:sz w:val="20"/>
                    </w:rPr>
                    <w:t>，开合度：</w:t>
                  </w:r>
                  <w:r>
                    <w:rPr>
                      <w:rFonts w:ascii="仿宋_GB2312" w:hAnsi="仿宋_GB2312" w:cs="仿宋_GB2312" w:eastAsia="仿宋_GB2312"/>
                      <w:sz w:val="20"/>
                    </w:rPr>
                    <w:t>≥270度，不锈钢颜色，锁面镜面或拉丝抛光，锁芯可选，；</w:t>
                  </w:r>
                  <w:r>
                    <w:br/>
                  </w:r>
                  <w:r>
                    <w:rPr>
                      <w:rFonts w:ascii="仿宋_GB2312" w:hAnsi="仿宋_GB2312" w:cs="仿宋_GB2312" w:eastAsia="仿宋_GB2312"/>
                      <w:sz w:val="20"/>
                    </w:rPr>
                    <w:t>2.</w:t>
                  </w:r>
                  <w:r>
                    <w:rPr>
                      <w:rFonts w:ascii="仿宋_GB2312" w:hAnsi="仿宋_GB2312" w:cs="仿宋_GB2312" w:eastAsia="仿宋_GB2312"/>
                      <w:sz w:val="20"/>
                      <w:color w:val="000000"/>
                    </w:rPr>
                    <w:t>洗手盆</w:t>
                  </w:r>
                  <w:r>
                    <w:rPr>
                      <w:rFonts w:ascii="仿宋_GB2312" w:hAnsi="仿宋_GB2312" w:cs="仿宋_GB2312" w:eastAsia="仿宋_GB2312"/>
                      <w:sz w:val="20"/>
                      <w:color w:val="000000"/>
                    </w:rPr>
                    <w:t>（</w:t>
                  </w:r>
                  <w:r>
                    <w:rPr>
                      <w:rFonts w:ascii="仿宋_GB2312" w:hAnsi="仿宋_GB2312" w:cs="仿宋_GB2312" w:eastAsia="仿宋_GB2312"/>
                      <w:sz w:val="20"/>
                      <w:color w:val="000000"/>
                    </w:rPr>
                    <w:t>20个，每</w:t>
                  </w:r>
                  <w:r>
                    <w:rPr>
                      <w:rFonts w:ascii="仿宋_GB2312" w:hAnsi="仿宋_GB2312" w:cs="仿宋_GB2312" w:eastAsia="仿宋_GB2312"/>
                      <w:sz w:val="20"/>
                      <w:color w:val="000000"/>
                    </w:rPr>
                    <w:t>垃圾箱</w:t>
                  </w:r>
                  <w:r>
                    <w:rPr>
                      <w:rFonts w:ascii="仿宋_GB2312" w:hAnsi="仿宋_GB2312" w:cs="仿宋_GB2312" w:eastAsia="仿宋_GB2312"/>
                      <w:sz w:val="20"/>
                      <w:color w:val="000000"/>
                    </w:rPr>
                    <w:t>1个</w:t>
                  </w:r>
                  <w:r>
                    <w:rPr>
                      <w:rFonts w:ascii="仿宋_GB2312" w:hAnsi="仿宋_GB2312" w:cs="仿宋_GB2312" w:eastAsia="仿宋_GB2312"/>
                      <w:sz w:val="20"/>
                      <w:color w:val="000000"/>
                    </w:rPr>
                    <w:t>）：</w:t>
                  </w:r>
                  <w:r>
                    <w:rPr>
                      <w:rFonts w:ascii="仿宋_GB2312" w:hAnsi="仿宋_GB2312" w:cs="仿宋_GB2312" w:eastAsia="仿宋_GB2312"/>
                      <w:sz w:val="20"/>
                      <w:color w:val="000000"/>
                    </w:rPr>
                    <w:t>尺寸：</w:t>
                  </w:r>
                  <w:r>
                    <w:rPr>
                      <w:rFonts w:ascii="仿宋_GB2312" w:hAnsi="仿宋_GB2312" w:cs="仿宋_GB2312" w:eastAsia="仿宋_GB2312"/>
                      <w:sz w:val="20"/>
                    </w:rPr>
                    <w:t>480*370*130mm</w:t>
                  </w:r>
                  <w:r>
                    <w:rPr>
                      <w:rFonts w:ascii="仿宋_GB2312" w:hAnsi="仿宋_GB2312" w:cs="仿宋_GB2312" w:eastAsia="仿宋_GB2312"/>
                      <w:sz w:val="20"/>
                    </w:rPr>
                    <w:t>，</w:t>
                  </w:r>
                  <w:r>
                    <w:rPr>
                      <w:rFonts w:ascii="仿宋_GB2312" w:hAnsi="仿宋_GB2312" w:cs="仿宋_GB2312" w:eastAsia="仿宋_GB2312"/>
                      <w:sz w:val="20"/>
                    </w:rPr>
                    <w:t>陶瓷</w:t>
                  </w:r>
                  <w:r>
                    <w:rPr>
                      <w:rFonts w:ascii="仿宋_GB2312" w:hAnsi="仿宋_GB2312" w:cs="仿宋_GB2312" w:eastAsia="仿宋_GB2312"/>
                      <w:sz w:val="20"/>
                    </w:rPr>
                    <w:t>面盆（含单水水龙头、龙头材质锌合金</w:t>
                  </w:r>
                  <w:r>
                    <w:rPr>
                      <w:rFonts w:ascii="仿宋_GB2312" w:hAnsi="仿宋_GB2312" w:cs="仿宋_GB2312" w:eastAsia="仿宋_GB2312"/>
                      <w:sz w:val="20"/>
                    </w:rPr>
                    <w:t>+铜、配上下水管）；</w:t>
                  </w:r>
                  <w:r>
                    <w:br/>
                  </w:r>
                  <w:r>
                    <w:rPr>
                      <w:rFonts w:ascii="仿宋_GB2312" w:hAnsi="仿宋_GB2312" w:cs="仿宋_GB2312" w:eastAsia="仿宋_GB2312"/>
                      <w:sz w:val="20"/>
                    </w:rPr>
                    <w:t>3.</w:t>
                  </w:r>
                  <w:r>
                    <w:rPr>
                      <w:rFonts w:ascii="仿宋_GB2312" w:hAnsi="仿宋_GB2312" w:cs="仿宋_GB2312" w:eastAsia="仿宋_GB2312"/>
                      <w:sz w:val="20"/>
                      <w:color w:val="000000"/>
                    </w:rPr>
                    <w:t>投递口光电感应器</w:t>
                  </w:r>
                  <w:r>
                    <w:rPr>
                      <w:rFonts w:ascii="仿宋_GB2312" w:hAnsi="仿宋_GB2312" w:cs="仿宋_GB2312" w:eastAsia="仿宋_GB2312"/>
                      <w:sz w:val="20"/>
                      <w:color w:val="000000"/>
                    </w:rPr>
                    <w:t>（</w:t>
                  </w:r>
                  <w:r>
                    <w:rPr>
                      <w:rFonts w:ascii="仿宋_GB2312" w:hAnsi="仿宋_GB2312" w:cs="仿宋_GB2312" w:eastAsia="仿宋_GB2312"/>
                      <w:sz w:val="20"/>
                      <w:color w:val="000000"/>
                    </w:rPr>
                    <w:t>120个，每</w:t>
                  </w:r>
                  <w:r>
                    <w:rPr>
                      <w:rFonts w:ascii="仿宋_GB2312" w:hAnsi="仿宋_GB2312" w:cs="仿宋_GB2312" w:eastAsia="仿宋_GB2312"/>
                      <w:sz w:val="20"/>
                      <w:color w:val="000000"/>
                    </w:rPr>
                    <w:t>垃圾箱</w:t>
                  </w:r>
                  <w:r>
                    <w:rPr>
                      <w:rFonts w:ascii="仿宋_GB2312" w:hAnsi="仿宋_GB2312" w:cs="仿宋_GB2312" w:eastAsia="仿宋_GB2312"/>
                      <w:sz w:val="20"/>
                      <w:color w:val="000000"/>
                    </w:rPr>
                    <w:t>6个</w:t>
                  </w:r>
                  <w:r>
                    <w:rPr>
                      <w:rFonts w:ascii="仿宋_GB2312" w:hAnsi="仿宋_GB2312" w:cs="仿宋_GB2312" w:eastAsia="仿宋_GB2312"/>
                      <w:sz w:val="20"/>
                      <w:color w:val="000000"/>
                    </w:rPr>
                    <w:t>）：</w:t>
                  </w:r>
                  <w:r>
                    <w:rPr>
                      <w:rFonts w:ascii="仿宋_GB2312" w:hAnsi="仿宋_GB2312" w:cs="仿宋_GB2312" w:eastAsia="仿宋_GB2312"/>
                      <w:sz w:val="20"/>
                    </w:rPr>
                    <w:t>测距：</w:t>
                  </w:r>
                  <w:r>
                    <w:rPr>
                      <w:rFonts w:ascii="仿宋_GB2312" w:hAnsi="仿宋_GB2312" w:cs="仿宋_GB2312" w:eastAsia="仿宋_GB2312"/>
                      <w:sz w:val="20"/>
                    </w:rPr>
                    <w:t>7-30CM(可调)</w:t>
                  </w:r>
                  <w:r>
                    <w:rPr>
                      <w:rFonts w:ascii="仿宋_GB2312" w:hAnsi="仿宋_GB2312" w:cs="仿宋_GB2312" w:eastAsia="仿宋_GB2312"/>
                      <w:sz w:val="20"/>
                    </w:rPr>
                    <w:t>，</w:t>
                  </w:r>
                  <w:r>
                    <w:rPr>
                      <w:rFonts w:ascii="仿宋_GB2312" w:hAnsi="仿宋_GB2312" w:cs="仿宋_GB2312" w:eastAsia="仿宋_GB2312"/>
                      <w:sz w:val="20"/>
                    </w:rPr>
                    <w:t>响应时间：</w:t>
                  </w:r>
                  <w:r>
                    <w:rPr>
                      <w:rFonts w:ascii="仿宋_GB2312" w:hAnsi="仿宋_GB2312" w:cs="仿宋_GB2312" w:eastAsia="仿宋_GB2312"/>
                      <w:sz w:val="20"/>
                    </w:rPr>
                    <w:t>≤</w:t>
                  </w:r>
                  <w:r>
                    <w:rPr>
                      <w:rFonts w:ascii="仿宋_GB2312" w:hAnsi="仿宋_GB2312" w:cs="仿宋_GB2312" w:eastAsia="仿宋_GB2312"/>
                      <w:sz w:val="20"/>
                    </w:rPr>
                    <w:t>2MS以下</w:t>
                  </w:r>
                  <w:r>
                    <w:rPr>
                      <w:rFonts w:ascii="仿宋_GB2312" w:hAnsi="仿宋_GB2312" w:cs="仿宋_GB2312" w:eastAsia="仿宋_GB2312"/>
                      <w:sz w:val="20"/>
                    </w:rPr>
                    <w:t>，</w:t>
                  </w:r>
                  <w:r>
                    <w:rPr>
                      <w:rFonts w:ascii="仿宋_GB2312" w:hAnsi="仿宋_GB2312" w:cs="仿宋_GB2312" w:eastAsia="仿宋_GB2312"/>
                      <w:sz w:val="20"/>
                    </w:rPr>
                    <w:t>外壳材质：</w:t>
                  </w:r>
                  <w:r>
                    <w:rPr>
                      <w:rFonts w:ascii="仿宋_GB2312" w:hAnsi="仿宋_GB2312" w:cs="仿宋_GB2312" w:eastAsia="仿宋_GB2312"/>
                      <w:sz w:val="20"/>
                    </w:rPr>
                    <w:t>ABS</w:t>
                  </w:r>
                  <w:r>
                    <w:rPr>
                      <w:rFonts w:ascii="仿宋_GB2312" w:hAnsi="仿宋_GB2312" w:cs="仿宋_GB2312" w:eastAsia="仿宋_GB2312"/>
                      <w:sz w:val="20"/>
                    </w:rPr>
                    <w:t>；</w:t>
                  </w:r>
                  <w:r>
                    <w:br/>
                  </w:r>
                  <w:r>
                    <w:rPr>
                      <w:rFonts w:ascii="仿宋_GB2312" w:hAnsi="仿宋_GB2312" w:cs="仿宋_GB2312" w:eastAsia="仿宋_GB2312"/>
                      <w:sz w:val="20"/>
                    </w:rPr>
                    <w:t>4.</w:t>
                  </w:r>
                  <w:r>
                    <w:rPr>
                      <w:rFonts w:ascii="仿宋_GB2312" w:hAnsi="仿宋_GB2312" w:cs="仿宋_GB2312" w:eastAsia="仿宋_GB2312"/>
                      <w:sz w:val="20"/>
                      <w:color w:val="000000"/>
                    </w:rPr>
                    <w:t>加装拉环</w:t>
                  </w:r>
                  <w:r>
                    <w:rPr>
                      <w:rFonts w:ascii="仿宋_GB2312" w:hAnsi="仿宋_GB2312" w:cs="仿宋_GB2312" w:eastAsia="仿宋_GB2312"/>
                      <w:sz w:val="20"/>
                      <w:color w:val="000000"/>
                    </w:rPr>
                    <w:t>（</w:t>
                  </w:r>
                  <w:r>
                    <w:rPr>
                      <w:rFonts w:ascii="仿宋_GB2312" w:hAnsi="仿宋_GB2312" w:cs="仿宋_GB2312" w:eastAsia="仿宋_GB2312"/>
                      <w:sz w:val="20"/>
                      <w:color w:val="000000"/>
                    </w:rPr>
                    <w:t>120个，每</w:t>
                  </w:r>
                  <w:r>
                    <w:rPr>
                      <w:rFonts w:ascii="仿宋_GB2312" w:hAnsi="仿宋_GB2312" w:cs="仿宋_GB2312" w:eastAsia="仿宋_GB2312"/>
                      <w:sz w:val="20"/>
                      <w:color w:val="000000"/>
                    </w:rPr>
                    <w:t>垃圾箱</w:t>
                  </w:r>
                  <w:r>
                    <w:rPr>
                      <w:rFonts w:ascii="仿宋_GB2312" w:hAnsi="仿宋_GB2312" w:cs="仿宋_GB2312" w:eastAsia="仿宋_GB2312"/>
                      <w:sz w:val="20"/>
                      <w:color w:val="000000"/>
                    </w:rPr>
                    <w:t>6个</w:t>
                  </w:r>
                  <w:r>
                    <w:rPr>
                      <w:rFonts w:ascii="仿宋_GB2312" w:hAnsi="仿宋_GB2312" w:cs="仿宋_GB2312" w:eastAsia="仿宋_GB2312"/>
                      <w:sz w:val="20"/>
                      <w:color w:val="000000"/>
                    </w:rPr>
                    <w:t>）：</w:t>
                  </w:r>
                  <w:r>
                    <w:rPr>
                      <w:rFonts w:ascii="仿宋_GB2312" w:hAnsi="仿宋_GB2312" w:cs="仿宋_GB2312" w:eastAsia="仿宋_GB2312"/>
                      <w:sz w:val="20"/>
                    </w:rPr>
                    <w:t>塑料拉环，尼龙绳或钢丝绳，实现拉环开箱</w:t>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color w:val="000000"/>
                    </w:rPr>
                    <w:t>加装脚踏</w:t>
                  </w:r>
                  <w:r>
                    <w:rPr>
                      <w:rFonts w:ascii="仿宋_GB2312" w:hAnsi="仿宋_GB2312" w:cs="仿宋_GB2312" w:eastAsia="仿宋_GB2312"/>
                      <w:sz w:val="20"/>
                      <w:color w:val="000000"/>
                    </w:rPr>
                    <w:t>（</w:t>
                  </w:r>
                  <w:r>
                    <w:rPr>
                      <w:rFonts w:ascii="仿宋_GB2312" w:hAnsi="仿宋_GB2312" w:cs="仿宋_GB2312" w:eastAsia="仿宋_GB2312"/>
                      <w:sz w:val="20"/>
                      <w:color w:val="000000"/>
                    </w:rPr>
                    <w:t>120个，每</w:t>
                  </w:r>
                  <w:r>
                    <w:rPr>
                      <w:rFonts w:ascii="仿宋_GB2312" w:hAnsi="仿宋_GB2312" w:cs="仿宋_GB2312" w:eastAsia="仿宋_GB2312"/>
                      <w:sz w:val="20"/>
                      <w:color w:val="000000"/>
                    </w:rPr>
                    <w:t>垃圾箱</w:t>
                  </w:r>
                  <w:r>
                    <w:rPr>
                      <w:rFonts w:ascii="仿宋_GB2312" w:hAnsi="仿宋_GB2312" w:cs="仿宋_GB2312" w:eastAsia="仿宋_GB2312"/>
                      <w:sz w:val="20"/>
                      <w:color w:val="000000"/>
                    </w:rPr>
                    <w:t>6个</w:t>
                  </w:r>
                  <w:r>
                    <w:rPr>
                      <w:rFonts w:ascii="仿宋_GB2312" w:hAnsi="仿宋_GB2312" w:cs="仿宋_GB2312" w:eastAsia="仿宋_GB2312"/>
                      <w:sz w:val="20"/>
                      <w:color w:val="000000"/>
                    </w:rPr>
                    <w:t>）：</w:t>
                  </w:r>
                  <w:r>
                    <w:rPr>
                      <w:rFonts w:ascii="仿宋_GB2312" w:hAnsi="仿宋_GB2312" w:cs="仿宋_GB2312" w:eastAsia="仿宋_GB2312"/>
                      <w:sz w:val="20"/>
                    </w:rPr>
                    <w:t>≥1.0度</w:t>
                  </w:r>
                  <w:r>
                    <w:rPr>
                      <w:rFonts w:ascii="仿宋_GB2312" w:hAnsi="仿宋_GB2312" w:cs="仿宋_GB2312" w:eastAsia="仿宋_GB2312"/>
                      <w:sz w:val="20"/>
                    </w:rPr>
                    <w:t>镀锌板</w:t>
                  </w:r>
                  <w:r>
                    <w:rPr>
                      <w:rFonts w:ascii="仿宋_GB2312" w:hAnsi="仿宋_GB2312" w:cs="仿宋_GB2312" w:eastAsia="仿宋_GB2312"/>
                      <w:sz w:val="20"/>
                    </w:rPr>
                    <w:t>切割</w:t>
                  </w:r>
                  <w:r>
                    <w:rPr>
                      <w:rFonts w:ascii="仿宋_GB2312" w:hAnsi="仿宋_GB2312" w:cs="仿宋_GB2312" w:eastAsia="仿宋_GB2312"/>
                      <w:sz w:val="20"/>
                    </w:rPr>
                    <w:t>焊接，实现脚踏开箱</w:t>
                  </w:r>
                  <w:r>
                    <w:rPr>
                      <w:rFonts w:ascii="仿宋_GB2312" w:hAnsi="仿宋_GB2312" w:cs="仿宋_GB2312" w:eastAsia="仿宋_GB2312"/>
                      <w:sz w:val="20"/>
                    </w:rPr>
                    <w:t>；</w:t>
                  </w:r>
                  <w:r>
                    <w:br/>
                  </w:r>
                  <w:r>
                    <w:rPr>
                      <w:rFonts w:ascii="仿宋_GB2312" w:hAnsi="仿宋_GB2312" w:cs="仿宋_GB2312" w:eastAsia="仿宋_GB2312"/>
                      <w:sz w:val="20"/>
                    </w:rPr>
                    <w:t>6.</w:t>
                  </w:r>
                  <w:r>
                    <w:rPr>
                      <w:rFonts w:ascii="仿宋_GB2312" w:hAnsi="仿宋_GB2312" w:cs="仿宋_GB2312" w:eastAsia="仿宋_GB2312"/>
                      <w:sz w:val="20"/>
                      <w:color w:val="000000"/>
                    </w:rPr>
                    <w:t>照明</w:t>
                  </w:r>
                  <w:r>
                    <w:rPr>
                      <w:rFonts w:ascii="仿宋_GB2312" w:hAnsi="仿宋_GB2312" w:cs="仿宋_GB2312" w:eastAsia="仿宋_GB2312"/>
                      <w:sz w:val="20"/>
                      <w:color w:val="000000"/>
                    </w:rPr>
                    <w:t>（</w:t>
                  </w:r>
                  <w:r>
                    <w:rPr>
                      <w:rFonts w:ascii="仿宋_GB2312" w:hAnsi="仿宋_GB2312" w:cs="仿宋_GB2312" w:eastAsia="仿宋_GB2312"/>
                      <w:sz w:val="20"/>
                      <w:color w:val="000000"/>
                    </w:rPr>
                    <w:t>120个，每</w:t>
                  </w:r>
                  <w:r>
                    <w:rPr>
                      <w:rFonts w:ascii="仿宋_GB2312" w:hAnsi="仿宋_GB2312" w:cs="仿宋_GB2312" w:eastAsia="仿宋_GB2312"/>
                      <w:sz w:val="20"/>
                      <w:color w:val="000000"/>
                    </w:rPr>
                    <w:t>垃圾箱</w:t>
                  </w:r>
                  <w:r>
                    <w:rPr>
                      <w:rFonts w:ascii="仿宋_GB2312" w:hAnsi="仿宋_GB2312" w:cs="仿宋_GB2312" w:eastAsia="仿宋_GB2312"/>
                      <w:sz w:val="20"/>
                      <w:color w:val="000000"/>
                    </w:rPr>
                    <w:t>6个</w:t>
                  </w:r>
                  <w:r>
                    <w:rPr>
                      <w:rFonts w:ascii="仿宋_GB2312" w:hAnsi="仿宋_GB2312" w:cs="仿宋_GB2312" w:eastAsia="仿宋_GB2312"/>
                      <w:sz w:val="20"/>
                      <w:color w:val="000000"/>
                    </w:rPr>
                    <w:t>）：</w:t>
                  </w:r>
                  <w:r>
                    <w:rPr>
                      <w:rFonts w:ascii="仿宋_GB2312" w:hAnsi="仿宋_GB2312" w:cs="仿宋_GB2312" w:eastAsia="仿宋_GB2312"/>
                      <w:sz w:val="20"/>
                      <w:color w:val="000000"/>
                    </w:rPr>
                    <w:t>T5一体灯管≥30W,长度600mmPC灯罩，LED芯片，铝材支架，外接电线；</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语音播报器</w:t>
                  </w:r>
                  <w:r>
                    <w:rPr>
                      <w:rFonts w:ascii="仿宋_GB2312" w:hAnsi="仿宋_GB2312" w:cs="仿宋_GB2312" w:eastAsia="仿宋_GB2312"/>
                      <w:sz w:val="20"/>
                      <w:color w:val="000000"/>
                    </w:rPr>
                    <w:t>（</w:t>
                  </w:r>
                  <w:r>
                    <w:rPr>
                      <w:rFonts w:ascii="仿宋_GB2312" w:hAnsi="仿宋_GB2312" w:cs="仿宋_GB2312" w:eastAsia="仿宋_GB2312"/>
                      <w:sz w:val="20"/>
                      <w:color w:val="000000"/>
                    </w:rPr>
                    <w:t>20个，每</w:t>
                  </w:r>
                  <w:r>
                    <w:rPr>
                      <w:rFonts w:ascii="仿宋_GB2312" w:hAnsi="仿宋_GB2312" w:cs="仿宋_GB2312" w:eastAsia="仿宋_GB2312"/>
                      <w:sz w:val="20"/>
                      <w:color w:val="000000"/>
                    </w:rPr>
                    <w:t>垃圾箱</w:t>
                  </w:r>
                  <w:r>
                    <w:rPr>
                      <w:rFonts w:ascii="仿宋_GB2312" w:hAnsi="仿宋_GB2312" w:cs="仿宋_GB2312" w:eastAsia="仿宋_GB2312"/>
                      <w:sz w:val="20"/>
                      <w:color w:val="000000"/>
                    </w:rPr>
                    <w:t>1个</w:t>
                  </w:r>
                  <w:r>
                    <w:rPr>
                      <w:rFonts w:ascii="仿宋_GB2312" w:hAnsi="仿宋_GB2312" w:cs="仿宋_GB2312" w:eastAsia="仿宋_GB2312"/>
                      <w:sz w:val="20"/>
                      <w:color w:val="000000"/>
                    </w:rPr>
                    <w:t>）：</w:t>
                  </w:r>
                  <w:r>
                    <w:rPr>
                      <w:rFonts w:ascii="仿宋_GB2312" w:hAnsi="仿宋_GB2312" w:cs="仿宋_GB2312" w:eastAsia="仿宋_GB2312"/>
                      <w:sz w:val="20"/>
                    </w:rPr>
                    <w:t>红外感应、</w:t>
                  </w:r>
                  <w:r>
                    <w:rPr>
                      <w:rFonts w:ascii="仿宋_GB2312" w:hAnsi="仿宋_GB2312" w:cs="仿宋_GB2312" w:eastAsia="仿宋_GB2312"/>
                      <w:sz w:val="20"/>
                    </w:rPr>
                    <w:t>供电：</w:t>
                  </w:r>
                  <w:r>
                    <w:rPr>
                      <w:rFonts w:ascii="仿宋_GB2312" w:hAnsi="仿宋_GB2312" w:cs="仿宋_GB2312" w:eastAsia="仿宋_GB2312"/>
                      <w:sz w:val="20"/>
                    </w:rPr>
                    <w:t>220V，内存</w:t>
                  </w:r>
                  <w:r>
                    <w:rPr>
                      <w:rFonts w:ascii="仿宋_GB2312" w:hAnsi="仿宋_GB2312" w:cs="仿宋_GB2312" w:eastAsia="仿宋_GB2312"/>
                      <w:sz w:val="20"/>
                    </w:rPr>
                    <w:t>≥</w:t>
                  </w:r>
                  <w:r>
                    <w:rPr>
                      <w:rFonts w:ascii="仿宋_GB2312" w:hAnsi="仿宋_GB2312" w:cs="仿宋_GB2312" w:eastAsia="仿宋_GB2312"/>
                      <w:sz w:val="20"/>
                    </w:rPr>
                    <w:t>4M,音量：</w:t>
                  </w:r>
                  <w:r>
                    <w:rPr>
                      <w:rFonts w:ascii="仿宋_GB2312" w:hAnsi="仿宋_GB2312" w:cs="仿宋_GB2312" w:eastAsia="仿宋_GB2312"/>
                      <w:sz w:val="20"/>
                    </w:rPr>
                    <w:t>≤8</w:t>
                  </w:r>
                  <w:r>
                    <w:rPr>
                      <w:rFonts w:ascii="仿宋_GB2312" w:hAnsi="仿宋_GB2312" w:cs="仿宋_GB2312" w:eastAsia="仿宋_GB2312"/>
                      <w:sz w:val="20"/>
                    </w:rPr>
                    <w:t>0分贝，感应范围：6-8米，感应角度：</w:t>
                  </w:r>
                  <w:r>
                    <w:rPr>
                      <w:rFonts w:ascii="仿宋_GB2312" w:hAnsi="仿宋_GB2312" w:cs="仿宋_GB2312" w:eastAsia="仿宋_GB2312"/>
                      <w:sz w:val="20"/>
                    </w:rPr>
                    <w:t>≥</w:t>
                  </w:r>
                  <w:r>
                    <w:rPr>
                      <w:rFonts w:ascii="仿宋_GB2312" w:hAnsi="仿宋_GB2312" w:cs="仿宋_GB2312" w:eastAsia="仿宋_GB2312"/>
                      <w:sz w:val="20"/>
                    </w:rPr>
                    <w:t>120度</w:t>
                  </w:r>
                  <w:r>
                    <w:rPr>
                      <w:rFonts w:ascii="仿宋_GB2312" w:hAnsi="仿宋_GB2312" w:cs="仿宋_GB2312" w:eastAsia="仿宋_GB2312"/>
                      <w:sz w:val="20"/>
                    </w:rPr>
                    <w:t>；</w:t>
                  </w:r>
                  <w:r>
                    <w:br/>
                  </w:r>
                  <w:r>
                    <w:rPr>
                      <w:rFonts w:ascii="仿宋_GB2312" w:hAnsi="仿宋_GB2312" w:cs="仿宋_GB2312" w:eastAsia="仿宋_GB2312"/>
                      <w:sz w:val="20"/>
                    </w:rPr>
                    <w:t>8.</w:t>
                  </w:r>
                  <w:r>
                    <w:rPr>
                      <w:rFonts w:ascii="仿宋_GB2312" w:hAnsi="仿宋_GB2312" w:cs="仿宋_GB2312" w:eastAsia="仿宋_GB2312"/>
                      <w:sz w:val="20"/>
                      <w:color w:val="000000"/>
                    </w:rPr>
                    <w:t>地面处理</w:t>
                  </w:r>
                  <w:r>
                    <w:rPr>
                      <w:rFonts w:ascii="仿宋_GB2312" w:hAnsi="仿宋_GB2312" w:cs="仿宋_GB2312" w:eastAsia="仿宋_GB2312"/>
                      <w:sz w:val="20"/>
                      <w:color w:val="000000"/>
                    </w:rPr>
                    <w:t>（</w:t>
                  </w:r>
                  <w:r>
                    <w:rPr>
                      <w:rFonts w:ascii="仿宋_GB2312" w:hAnsi="仿宋_GB2312" w:cs="仿宋_GB2312" w:eastAsia="仿宋_GB2312"/>
                      <w:sz w:val="20"/>
                      <w:color w:val="000000"/>
                    </w:rPr>
                    <w:t>20处</w:t>
                  </w:r>
                  <w:r>
                    <w:rPr>
                      <w:rFonts w:ascii="仿宋_GB2312" w:hAnsi="仿宋_GB2312" w:cs="仿宋_GB2312" w:eastAsia="仿宋_GB2312"/>
                      <w:sz w:val="20"/>
                      <w:color w:val="000000"/>
                    </w:rPr>
                    <w:t>）：</w:t>
                  </w:r>
                  <w:r>
                    <w:rPr>
                      <w:rFonts w:ascii="仿宋_GB2312" w:hAnsi="仿宋_GB2312" w:cs="仿宋_GB2312" w:eastAsia="仿宋_GB2312"/>
                      <w:sz w:val="20"/>
                      <w:color w:val="000000"/>
                    </w:rPr>
                    <w:t>每处</w:t>
                  </w:r>
                  <w:r>
                    <w:rPr>
                      <w:rFonts w:ascii="仿宋_GB2312" w:hAnsi="仿宋_GB2312" w:cs="仿宋_GB2312" w:eastAsia="仿宋_GB2312"/>
                      <w:sz w:val="20"/>
                      <w:color w:val="000000"/>
                    </w:rPr>
                    <w:t>10平方米以内</w:t>
                  </w:r>
                  <w:r>
                    <w:rPr>
                      <w:rFonts w:ascii="仿宋_GB2312" w:hAnsi="仿宋_GB2312" w:cs="仿宋_GB2312" w:eastAsia="仿宋_GB2312"/>
                      <w:sz w:val="20"/>
                      <w:color w:val="000000"/>
                    </w:rPr>
                    <w:t>，</w:t>
                  </w:r>
                  <w:r>
                    <w:rPr>
                      <w:rFonts w:ascii="仿宋_GB2312" w:hAnsi="仿宋_GB2312" w:cs="仿宋_GB2312" w:eastAsia="仿宋_GB2312"/>
                      <w:sz w:val="20"/>
                    </w:rPr>
                    <w:t>沙子</w:t>
                  </w:r>
                  <w:r>
                    <w:rPr>
                      <w:rFonts w:ascii="仿宋_GB2312" w:hAnsi="仿宋_GB2312" w:cs="仿宋_GB2312" w:eastAsia="仿宋_GB2312"/>
                      <w:sz w:val="20"/>
                    </w:rPr>
                    <w:t>、</w:t>
                  </w:r>
                  <w:r>
                    <w:rPr>
                      <w:rFonts w:ascii="仿宋_GB2312" w:hAnsi="仿宋_GB2312" w:cs="仿宋_GB2312" w:eastAsia="仿宋_GB2312"/>
                      <w:sz w:val="20"/>
                    </w:rPr>
                    <w:t>P.O42.5或P.O32.5水泥浇注成型</w:t>
                  </w:r>
                  <w:r>
                    <w:rPr>
                      <w:rFonts w:ascii="仿宋_GB2312" w:hAnsi="仿宋_GB2312" w:cs="仿宋_GB2312" w:eastAsia="仿宋_GB2312"/>
                      <w:sz w:val="20"/>
                    </w:rPr>
                    <w:t>，地面改造厚度为</w:t>
                  </w:r>
                  <w:r>
                    <w:rPr>
                      <w:rFonts w:ascii="仿宋_GB2312" w:hAnsi="仿宋_GB2312" w:cs="仿宋_GB2312" w:eastAsia="仿宋_GB2312"/>
                      <w:sz w:val="20"/>
                    </w:rPr>
                    <w:t>≥10CM。</w:t>
                  </w:r>
                </w:p>
              </w:tc>
            </w:tr>
            <w:tr>
              <w:tc>
                <w:tcPr>
                  <w:tcW w:type="dxa" w:w="3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生活垃圾收集暂存箱房</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8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使用地方：</w:t>
                  </w:r>
                  <w:r>
                    <w:rPr>
                      <w:rFonts w:ascii="仿宋_GB2312" w:hAnsi="仿宋_GB2312" w:cs="仿宋_GB2312" w:eastAsia="仿宋_GB2312"/>
                      <w:sz w:val="20"/>
                    </w:rPr>
                    <w:t>涉农</w:t>
                  </w:r>
                  <w:r>
                    <w:rPr>
                      <w:rFonts w:ascii="仿宋_GB2312" w:hAnsi="仿宋_GB2312" w:cs="仿宋_GB2312" w:eastAsia="仿宋_GB2312"/>
                      <w:sz w:val="20"/>
                    </w:rPr>
                    <w:t>示范村</w:t>
                  </w:r>
                  <w:r>
                    <w:rPr>
                      <w:rFonts w:ascii="仿宋_GB2312" w:hAnsi="仿宋_GB2312" w:cs="仿宋_GB2312" w:eastAsia="仿宋_GB2312"/>
                      <w:sz w:val="20"/>
                    </w:rPr>
                    <w:t>；</w:t>
                  </w:r>
                  <w:r>
                    <w:br/>
                  </w:r>
                  <w:r>
                    <w:rPr>
                      <w:rFonts w:ascii="仿宋_GB2312" w:hAnsi="仿宋_GB2312" w:cs="仿宋_GB2312" w:eastAsia="仿宋_GB2312"/>
                      <w:sz w:val="20"/>
                    </w:rPr>
                    <w:t>2.尺寸：</w:t>
                  </w:r>
                  <w:r>
                    <w:rPr>
                      <w:rFonts w:ascii="仿宋_GB2312" w:hAnsi="仿宋_GB2312" w:cs="仿宋_GB2312" w:eastAsia="仿宋_GB2312"/>
                      <w:sz w:val="20"/>
                    </w:rPr>
                    <w:t>6000*3000*2800MM（占地不小于18平方米）；</w:t>
                  </w:r>
                  <w:r>
                    <w:br/>
                  </w:r>
                  <w:r>
                    <w:rPr>
                      <w:rFonts w:ascii="仿宋_GB2312" w:hAnsi="仿宋_GB2312" w:cs="仿宋_GB2312" w:eastAsia="仿宋_GB2312"/>
                      <w:sz w:val="20"/>
                    </w:rPr>
                    <w:t>3.配备给排水管、防水插座、开关、灯具等电气设备、宣传栏及公示牌、LED显示屏、陶瓷洗手盆、杀菌除臭设备、灭虫设备、拖把池等功能。</w:t>
                  </w:r>
                  <w:r>
                    <w:br/>
                  </w:r>
                  <w:r>
                    <w:rPr>
                      <w:rFonts w:ascii="仿宋_GB2312" w:hAnsi="仿宋_GB2312" w:cs="仿宋_GB2312" w:eastAsia="仿宋_GB2312"/>
                      <w:sz w:val="20"/>
                    </w:rPr>
                    <w:t>其中：</w:t>
                  </w:r>
                  <w:r>
                    <w:br/>
                  </w:r>
                  <w:r>
                    <w:rPr>
                      <w:rFonts w:ascii="仿宋_GB2312" w:hAnsi="仿宋_GB2312" w:cs="仿宋_GB2312" w:eastAsia="仿宋_GB2312"/>
                      <w:sz w:val="20"/>
                    </w:rPr>
                    <w:t>1.</w:t>
                  </w:r>
                  <w:r>
                    <w:rPr>
                      <w:rFonts w:ascii="仿宋_GB2312" w:hAnsi="仿宋_GB2312" w:cs="仿宋_GB2312" w:eastAsia="仿宋_GB2312"/>
                      <w:sz w:val="20"/>
                      <w:color w:val="000000"/>
                    </w:rPr>
                    <w:t>主体结构：</w:t>
                  </w:r>
                  <w:r>
                    <w:rPr>
                      <w:rFonts w:ascii="仿宋_GB2312" w:hAnsi="仿宋_GB2312" w:cs="仿宋_GB2312" w:eastAsia="仿宋_GB2312"/>
                      <w:sz w:val="20"/>
                    </w:rPr>
                    <w:t>钢结构；</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内墙面</w:t>
                  </w:r>
                  <w:r>
                    <w:rPr>
                      <w:rFonts w:ascii="仿宋_GB2312" w:hAnsi="仿宋_GB2312" w:cs="仿宋_GB2312" w:eastAsia="仿宋_GB2312"/>
                      <w:sz w:val="20"/>
                    </w:rPr>
                    <w:t>:</w:t>
                  </w:r>
                  <w:r>
                    <w:rPr>
                      <w:rFonts w:ascii="仿宋_GB2312" w:hAnsi="仿宋_GB2312" w:cs="仿宋_GB2312" w:eastAsia="仿宋_GB2312"/>
                      <w:sz w:val="20"/>
                      <w:color w:val="000000"/>
                    </w:rPr>
                    <w:t>采用光滑、便于清洗、防水材料竹木纤维板</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外墙</w:t>
                  </w:r>
                  <w:r>
                    <w:rPr>
                      <w:rFonts w:ascii="仿宋_GB2312" w:hAnsi="仿宋_GB2312" w:cs="仿宋_GB2312" w:eastAsia="仿宋_GB2312"/>
                      <w:sz w:val="20"/>
                      <w:color w:val="000000"/>
                    </w:rPr>
                    <w:t>:采用防虫、平整、光洁、易清理材料、金属雕花板;</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地面</w:t>
                  </w:r>
                  <w:r>
                    <w:rPr>
                      <w:rFonts w:ascii="仿宋_GB2312" w:hAnsi="仿宋_GB2312" w:cs="仿宋_GB2312" w:eastAsia="仿宋_GB2312"/>
                      <w:sz w:val="20"/>
                      <w:color w:val="000000"/>
                    </w:rPr>
                    <w:t>:</w:t>
                  </w:r>
                  <w:r>
                    <w:rPr>
                      <w:rFonts w:ascii="仿宋_GB2312" w:hAnsi="仿宋_GB2312" w:cs="仿宋_GB2312" w:eastAsia="仿宋_GB2312"/>
                      <w:sz w:val="20"/>
                      <w:color w:val="000000"/>
                    </w:rPr>
                    <w:t>采用防滑</w:t>
                  </w:r>
                  <w:r>
                    <w:rPr>
                      <w:rFonts w:ascii="仿宋_GB2312" w:hAnsi="仿宋_GB2312" w:cs="仿宋_GB2312" w:eastAsia="仿宋_GB2312"/>
                      <w:sz w:val="20"/>
                      <w:color w:val="000000"/>
                    </w:rPr>
                    <w:t>钢板</w:t>
                  </w:r>
                  <w:r>
                    <w:rPr>
                      <w:rFonts w:ascii="仿宋_GB2312" w:hAnsi="仿宋_GB2312" w:cs="仿宋_GB2312" w:eastAsia="仿宋_GB2312"/>
                      <w:sz w:val="20"/>
                      <w:color w:val="000000"/>
                    </w:rPr>
                    <w:t>材料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清运门</w:t>
                  </w:r>
                  <w:r>
                    <w:rPr>
                      <w:rFonts w:ascii="仿宋_GB2312" w:hAnsi="仿宋_GB2312" w:cs="仿宋_GB2312" w:eastAsia="仿宋_GB2312"/>
                      <w:sz w:val="20"/>
                      <w:color w:val="000000"/>
                    </w:rPr>
                    <w:t>:卷闸门;</w:t>
                  </w:r>
                  <w:r>
                    <w:br/>
                  </w:r>
                  <w:r>
                    <w:rPr>
                      <w:rFonts w:ascii="仿宋_GB2312" w:hAnsi="仿宋_GB2312" w:cs="仿宋_GB2312" w:eastAsia="仿宋_GB2312"/>
                      <w:sz w:val="20"/>
                      <w:color w:val="000000"/>
                    </w:rPr>
                    <w:t>6.窗户:</w:t>
                  </w:r>
                  <w:r>
                    <w:rPr>
                      <w:rFonts w:ascii="仿宋_GB2312" w:hAnsi="仿宋_GB2312" w:cs="仿宋_GB2312" w:eastAsia="仿宋_GB2312"/>
                      <w:sz w:val="20"/>
                      <w:color w:val="000000"/>
                    </w:rPr>
                    <w:t>推拉窗或百叶窗</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投放柜组类型</w:t>
                  </w:r>
                  <w:r>
                    <w:rPr>
                      <w:rFonts w:ascii="仿宋_GB2312" w:hAnsi="仿宋_GB2312" w:cs="仿宋_GB2312" w:eastAsia="仿宋_GB2312"/>
                      <w:sz w:val="20"/>
                      <w:color w:val="000000"/>
                    </w:rPr>
                    <w:t>:其他垃圾、厨余垃圾、有害垃圾、可回收物，应满足不破损、易投掷、安全储存的要求，投放口视情况可以增加。</w:t>
                  </w:r>
                </w:p>
              </w:tc>
            </w:tr>
            <w:tr>
              <w:tc>
                <w:tcPr>
                  <w:tcW w:type="dxa" w:w="3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240L垃圾分类桶</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425</w:t>
                  </w:r>
                </w:p>
              </w:tc>
              <w:tc>
                <w:tcPr>
                  <w:tcW w:type="dxa" w:w="18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1.容积：240L</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730*590*1080(±5mm）</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整体重量：</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14Kg </w:t>
                  </w:r>
                  <w:r>
                    <w:rPr>
                      <w:rFonts w:ascii="仿宋_GB2312" w:hAnsi="仿宋_GB2312" w:cs="仿宋_GB2312" w:eastAsia="仿宋_GB2312"/>
                      <w:sz w:val="20"/>
                    </w:rPr>
                    <w:t>, 桶身≥10Kg，盖子≥1kg</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材质：全新高密度聚丙（</w:t>
                  </w:r>
                  <w:r>
                    <w:rPr>
                      <w:rFonts w:ascii="仿宋_GB2312" w:hAnsi="仿宋_GB2312" w:cs="仿宋_GB2312" w:eastAsia="仿宋_GB2312"/>
                      <w:sz w:val="20"/>
                      <w:color w:val="000000"/>
                    </w:rPr>
                    <w:t>HDPP）、桶体壁厚≥5mm。</w:t>
                  </w:r>
                </w:p>
                <w:p>
                  <w:pPr>
                    <w:pStyle w:val="null3"/>
                    <w:jc w:val="left"/>
                  </w:pPr>
                  <w:r>
                    <w:rPr>
                      <w:rFonts w:ascii="仿宋_GB2312" w:hAnsi="仿宋_GB2312" w:cs="仿宋_GB2312" w:eastAsia="仿宋_GB2312"/>
                      <w:sz w:val="20"/>
                      <w:color w:val="000000"/>
                    </w:rPr>
                    <w:t>5.橡胶轮：</w:t>
                  </w:r>
                  <w:r>
                    <w:rPr>
                      <w:rFonts w:ascii="仿宋_GB2312" w:hAnsi="仿宋_GB2312" w:cs="仿宋_GB2312" w:eastAsia="仿宋_GB2312"/>
                      <w:sz w:val="20"/>
                      <w:color w:val="000000"/>
                    </w:rPr>
                    <w:t>≥</w:t>
                  </w:r>
                  <w:r>
                    <w:rPr>
                      <w:rFonts w:ascii="仿宋_GB2312" w:hAnsi="仿宋_GB2312" w:cs="仿宋_GB2312" w:eastAsia="仿宋_GB2312"/>
                      <w:sz w:val="20"/>
                      <w:color w:val="000000"/>
                    </w:rPr>
                    <w:t>φ195*50*100mm</w:t>
                  </w:r>
                </w:p>
                <w:p>
                  <w:pPr>
                    <w:pStyle w:val="null3"/>
                    <w:jc w:val="left"/>
                  </w:pPr>
                  <w:r>
                    <w:rPr>
                      <w:rFonts w:ascii="仿宋_GB2312" w:hAnsi="仿宋_GB2312" w:cs="仿宋_GB2312" w:eastAsia="仿宋_GB2312"/>
                      <w:sz w:val="20"/>
                      <w:color w:val="000000"/>
                    </w:rPr>
                    <w:t>6.钢轴规格：</w:t>
                  </w:r>
                  <w:r>
                    <w:rPr>
                      <w:rFonts w:ascii="仿宋_GB2312" w:hAnsi="仿宋_GB2312" w:cs="仿宋_GB2312" w:eastAsia="仿宋_GB2312"/>
                      <w:sz w:val="20"/>
                      <w:color w:val="000000"/>
                    </w:rPr>
                    <w:t>≥</w:t>
                  </w:r>
                  <w:r>
                    <w:rPr>
                      <w:rFonts w:ascii="仿宋_GB2312" w:hAnsi="仿宋_GB2312" w:cs="仿宋_GB2312" w:eastAsia="仿宋_GB2312"/>
                      <w:sz w:val="20"/>
                      <w:color w:val="000000"/>
                    </w:rPr>
                    <w:t>φ21.5*550mm钢材质</w:t>
                  </w:r>
                </w:p>
                <w:p>
                  <w:pPr>
                    <w:pStyle w:val="null3"/>
                    <w:jc w:val="left"/>
                  </w:pPr>
                  <w:r>
                    <w:rPr>
                      <w:rFonts w:ascii="仿宋_GB2312" w:hAnsi="仿宋_GB2312" w:cs="仿宋_GB2312" w:eastAsia="仿宋_GB2312"/>
                      <w:sz w:val="20"/>
                      <w:color w:val="000000"/>
                    </w:rPr>
                    <w:t>7.桶底ABS耐磨钉</w:t>
                  </w:r>
                  <w:r>
                    <w:rPr>
                      <w:rFonts w:ascii="仿宋_GB2312" w:hAnsi="仿宋_GB2312" w:cs="仿宋_GB2312" w:eastAsia="仿宋_GB2312"/>
                      <w:sz w:val="20"/>
                      <w:color w:val="000000"/>
                    </w:rPr>
                    <w:t>≥</w:t>
                  </w:r>
                  <w:r>
                    <w:rPr>
                      <w:rFonts w:ascii="仿宋_GB2312" w:hAnsi="仿宋_GB2312" w:cs="仿宋_GB2312" w:eastAsia="仿宋_GB2312"/>
                      <w:sz w:val="20"/>
                      <w:color w:val="000000"/>
                    </w:rPr>
                    <w:t>36颗，桶盖表面加强筋</w:t>
                  </w:r>
                  <w:r>
                    <w:rPr>
                      <w:rFonts w:ascii="仿宋_GB2312" w:hAnsi="仿宋_GB2312" w:cs="仿宋_GB2312" w:eastAsia="仿宋_GB2312"/>
                      <w:sz w:val="20"/>
                      <w:color w:val="000000"/>
                    </w:rPr>
                    <w:t>≥</w:t>
                  </w:r>
                  <w:r>
                    <w:rPr>
                      <w:rFonts w:ascii="仿宋_GB2312" w:hAnsi="仿宋_GB2312" w:cs="仿宋_GB2312" w:eastAsia="仿宋_GB2312"/>
                      <w:sz w:val="20"/>
                      <w:color w:val="000000"/>
                    </w:rPr>
                    <w:t>4条，桶盖提手出加强筋</w:t>
                  </w:r>
                  <w:r>
                    <w:rPr>
                      <w:rFonts w:ascii="仿宋_GB2312" w:hAnsi="仿宋_GB2312" w:cs="仿宋_GB2312" w:eastAsia="仿宋_GB2312"/>
                      <w:sz w:val="20"/>
                      <w:color w:val="000000"/>
                    </w:rPr>
                    <w:t>≥</w:t>
                  </w:r>
                  <w:r>
                    <w:rPr>
                      <w:rFonts w:ascii="仿宋_GB2312" w:hAnsi="仿宋_GB2312" w:cs="仿宋_GB2312" w:eastAsia="仿宋_GB2312"/>
                      <w:sz w:val="20"/>
                      <w:color w:val="000000"/>
                    </w:rPr>
                    <w:t>4条</w:t>
                  </w:r>
                </w:p>
                <w:p>
                  <w:pPr>
                    <w:pStyle w:val="null3"/>
                    <w:jc w:val="left"/>
                  </w:pPr>
                  <w:r>
                    <w:rPr>
                      <w:rFonts w:ascii="仿宋_GB2312" w:hAnsi="仿宋_GB2312" w:cs="仿宋_GB2312" w:eastAsia="仿宋_GB2312"/>
                      <w:sz w:val="20"/>
                      <w:color w:val="000000"/>
                    </w:rPr>
                    <w:t>8.在高温65℃、低温-36℃气温下，不变形，不开裂</w:t>
                  </w:r>
                </w:p>
                <w:p>
                  <w:pPr>
                    <w:pStyle w:val="null3"/>
                    <w:jc w:val="left"/>
                  </w:pPr>
                  <w:r>
                    <w:rPr>
                      <w:rFonts w:ascii="仿宋_GB2312" w:hAnsi="仿宋_GB2312" w:cs="仿宋_GB2312" w:eastAsia="仿宋_GB2312"/>
                      <w:sz w:val="20"/>
                      <w:color w:val="000000"/>
                    </w:rPr>
                    <w:t>9.桶身把手采用三段式连体设计，桶体和桶盖需采用加强结构</w:t>
                  </w:r>
                </w:p>
                <w:p>
                  <w:pPr>
                    <w:pStyle w:val="null3"/>
                    <w:jc w:val="left"/>
                  </w:pPr>
                  <w:r>
                    <w:rPr>
                      <w:rFonts w:ascii="仿宋_GB2312" w:hAnsi="仿宋_GB2312" w:cs="仿宋_GB2312" w:eastAsia="仿宋_GB2312"/>
                      <w:sz w:val="20"/>
                      <w:color w:val="000000"/>
                    </w:rPr>
                    <w:t>10.抗老化：</w:t>
                  </w:r>
                  <w:r>
                    <w:rPr>
                      <w:rFonts w:ascii="仿宋_GB2312" w:hAnsi="仿宋_GB2312" w:cs="仿宋_GB2312" w:eastAsia="仿宋_GB2312"/>
                      <w:sz w:val="20"/>
                      <w:color w:val="000000"/>
                    </w:rPr>
                    <w:t>≥</w:t>
                  </w:r>
                  <w:r>
                    <w:rPr>
                      <w:rFonts w:ascii="仿宋_GB2312" w:hAnsi="仿宋_GB2312" w:cs="仿宋_GB2312" w:eastAsia="仿宋_GB2312"/>
                      <w:sz w:val="20"/>
                      <w:color w:val="000000"/>
                    </w:rPr>
                    <w:t>6000h</w:t>
                  </w:r>
                </w:p>
                <w:p>
                  <w:pPr>
                    <w:pStyle w:val="null3"/>
                    <w:jc w:val="left"/>
                  </w:pPr>
                  <w:r>
                    <w:rPr>
                      <w:rFonts w:ascii="仿宋_GB2312" w:hAnsi="仿宋_GB2312" w:cs="仿宋_GB2312" w:eastAsia="仿宋_GB2312"/>
                      <w:sz w:val="20"/>
                      <w:color w:val="000000"/>
                    </w:rPr>
                    <w:t>11.橡胶轮与底轴连接方式：直接插入，自然固定，防止盗卸</w:t>
                  </w:r>
                </w:p>
                <w:p>
                  <w:pPr>
                    <w:pStyle w:val="null3"/>
                    <w:jc w:val="left"/>
                  </w:pPr>
                  <w:r>
                    <w:rPr>
                      <w:rFonts w:ascii="仿宋_GB2312" w:hAnsi="仿宋_GB2312" w:cs="仿宋_GB2312" w:eastAsia="仿宋_GB2312"/>
                      <w:sz w:val="20"/>
                      <w:color w:val="000000"/>
                    </w:rPr>
                    <w:t>12.投放标志在垃圾桶使用寿命期间保证永不脱落</w:t>
                  </w:r>
                </w:p>
                <w:p>
                  <w:pPr>
                    <w:pStyle w:val="null3"/>
                    <w:jc w:val="left"/>
                  </w:pPr>
                  <w:r>
                    <w:rPr>
                      <w:rFonts w:ascii="仿宋_GB2312" w:hAnsi="仿宋_GB2312" w:cs="仿宋_GB2312" w:eastAsia="仿宋_GB2312"/>
                      <w:sz w:val="20"/>
                      <w:color w:val="000000"/>
                    </w:rPr>
                    <w:t>13.其他要求：外表光滑，易清洗，色彩鲜艳，两年不褪色，质保期内有非人为损坏由供应商更换；耐腐蚀并且有足够的耐机械强度和良好的冲击韧性</w:t>
                  </w:r>
                </w:p>
                <w:p>
                  <w:pPr>
                    <w:pStyle w:val="null3"/>
                    <w:jc w:val="left"/>
                  </w:pPr>
                  <w:r>
                    <w:rPr>
                      <w:rFonts w:ascii="仿宋_GB2312" w:hAnsi="仿宋_GB2312" w:cs="仿宋_GB2312" w:eastAsia="仿宋_GB2312"/>
                      <w:sz w:val="20"/>
                      <w:color w:val="000000"/>
                    </w:rPr>
                    <w:t>13.符合中华人民共和国城镇建设行业标准《塑料垃圾桶通用技术条件》CJ/T280-2020标准</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标的名称：四标段 垃圾分类两中心一点及便民驿站运行服务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采购内容</w:t>
            </w:r>
            <w:r>
              <w:rPr>
                <w:rFonts w:ascii="仿宋_GB2312" w:hAnsi="仿宋_GB2312" w:cs="仿宋_GB2312" w:eastAsia="仿宋_GB2312"/>
                <w:sz w:val="20"/>
              </w:rPr>
              <w:t>：运行生活垃圾分类大件垃圾拆分中心、可回收物分拣中心、有害垃圾暂存点和便民驿站，完善末端垃圾回收利用。</w:t>
            </w:r>
          </w:p>
          <w:p>
            <w:pPr>
              <w:pStyle w:val="null3"/>
              <w:spacing w:after="120"/>
              <w:ind w:firstLine="402"/>
              <w:jc w:val="left"/>
            </w:pPr>
            <w:r>
              <w:rPr>
                <w:rFonts w:ascii="仿宋_GB2312" w:hAnsi="仿宋_GB2312" w:cs="仿宋_GB2312" w:eastAsia="仿宋_GB2312"/>
                <w:sz w:val="20"/>
                <w:b/>
              </w:rPr>
              <w:t>服务期</w:t>
            </w:r>
            <w:r>
              <w:rPr>
                <w:rFonts w:ascii="仿宋_GB2312" w:hAnsi="仿宋_GB2312" w:cs="仿宋_GB2312" w:eastAsia="仿宋_GB2312"/>
                <w:sz w:val="20"/>
              </w:rPr>
              <w:t>：</w:t>
            </w:r>
            <w:r>
              <w:rPr>
                <w:rFonts w:ascii="仿宋_GB2312" w:hAnsi="仿宋_GB2312" w:cs="仿宋_GB2312" w:eastAsia="仿宋_GB2312"/>
                <w:sz w:val="20"/>
              </w:rPr>
              <w:t>12个月</w:t>
            </w:r>
          </w:p>
          <w:p>
            <w:pPr>
              <w:pStyle w:val="null3"/>
              <w:spacing w:after="120"/>
              <w:ind w:firstLine="378"/>
              <w:jc w:val="left"/>
            </w:pPr>
            <w:r>
              <w:rPr>
                <w:rFonts w:ascii="仿宋_GB2312" w:hAnsi="仿宋_GB2312" w:cs="仿宋_GB2312" w:eastAsia="仿宋_GB2312"/>
                <w:sz w:val="20"/>
                <w:b/>
              </w:rPr>
              <w:t>付款方式</w:t>
            </w:r>
            <w:r>
              <w:rPr>
                <w:rFonts w:ascii="仿宋_GB2312" w:hAnsi="仿宋_GB2312" w:cs="仿宋_GB2312" w:eastAsia="仿宋_GB2312"/>
                <w:sz w:val="20"/>
              </w:rPr>
              <w:t>：根据服务考核，当服务进度达到</w:t>
            </w:r>
            <w:r>
              <w:rPr>
                <w:rFonts w:ascii="仿宋_GB2312" w:hAnsi="仿宋_GB2312" w:cs="仿宋_GB2312" w:eastAsia="仿宋_GB2312"/>
                <w:sz w:val="20"/>
              </w:rPr>
              <w:t>60%时，支付至合同款的40%，服务全部完成且考核合格，支付剩余款项。</w:t>
            </w:r>
          </w:p>
          <w:p>
            <w:pPr>
              <w:pStyle w:val="null3"/>
              <w:jc w:val="center"/>
            </w:pPr>
            <w:r>
              <w:rPr>
                <w:rFonts w:ascii="仿宋_GB2312" w:hAnsi="仿宋_GB2312" w:cs="仿宋_GB2312" w:eastAsia="仿宋_GB2312"/>
                <w:sz w:val="20"/>
                <w:b/>
              </w:rPr>
              <w:t>“两中心一点”运营提升</w:t>
            </w:r>
          </w:p>
          <w:tbl>
            <w:tblPr>
              <w:tblBorders>
                <w:top w:val="none" w:color="000000" w:sz="4"/>
                <w:left w:val="none" w:color="000000" w:sz="4"/>
                <w:bottom w:val="none" w:color="000000" w:sz="4"/>
                <w:right w:val="none" w:color="000000" w:sz="4"/>
                <w:insideH w:val="none"/>
                <w:insideV w:val="none"/>
              </w:tblBorders>
            </w:tblPr>
            <w:tblGrid>
              <w:gridCol w:w="217"/>
              <w:gridCol w:w="462"/>
              <w:gridCol w:w="208"/>
              <w:gridCol w:w="259"/>
              <w:gridCol w:w="1396"/>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具体说明</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“两中心一点”改造升级</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1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提供占地面积不低于</w:t>
                  </w:r>
                  <w:r>
                    <w:rPr>
                      <w:rFonts w:ascii="仿宋_GB2312" w:hAnsi="仿宋_GB2312" w:cs="仿宋_GB2312" w:eastAsia="仿宋_GB2312"/>
                      <w:sz w:val="20"/>
                      <w:color w:val="000000"/>
                    </w:rPr>
                    <w:t>1000平方米消防通风设备齐全、地面硬化处理的自有全封闭式作业车间用于“两中心一点”日常运营，内设破拆车间、分拣车间、分类暂存车间和专用车辆泊位等多个功能区划分。并对垃圾分类“两中心一点”进行部分翻新改造和功能升级；配备不少于3名专职工作人员，全天共计工作时长8小时，每周休息一天。负责场地内大件垃圾的拆分、分拣、回收及台账资料记录工作，建立收集、整理、大件垃圾、有害垃圾、可回收物相关数据并按时汇总上报相关部门。提供线下、电话、网络等多种预约形式的大件垃圾、有害垃圾、可回收物收运服务；配备纯电动新能源有害垃圾、可回收物专运车辆各1台，主要负责两个便民驿站及“两中心一点”收运工作；根据甲方需要可提供20次（总清运重量80吨内）高新区内大件垃圾应急保障清运服务，保障队伍由2台大件垃圾清运车、3名装卸员组成。</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“两中心一点”日常运营</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1396"/>
                  <w:vMerge/>
                  <w:tcBorders>
                    <w:top w:val="none" w:color="000000" w:sz="4"/>
                    <w:left w:val="single" w:color="000000" w:sz="4"/>
                    <w:bottom w:val="single" w:color="000000" w:sz="4"/>
                    <w:right w:val="single" w:color="000000" w:sz="4"/>
                  </w:tcBorders>
                </w:tc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人工成本</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w:t>
                  </w:r>
                </w:p>
              </w:tc>
              <w:tc>
                <w:tcPr>
                  <w:tcW w:type="dxa" w:w="1396"/>
                  <w:vMerge/>
                  <w:tcBorders>
                    <w:top w:val="none" w:color="000000" w:sz="4"/>
                    <w:left w:val="single" w:color="000000" w:sz="4"/>
                    <w:bottom w:val="single" w:color="000000" w:sz="4"/>
                    <w:right w:val="single" w:color="000000" w:sz="4"/>
                  </w:tcBorders>
                </w:tc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车辆使用成本</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96"/>
                  <w:vMerge/>
                  <w:tcBorders>
                    <w:top w:val="none" w:color="000000" w:sz="4"/>
                    <w:left w:val="single" w:color="000000" w:sz="4"/>
                    <w:bottom w:val="single" w:color="000000" w:sz="4"/>
                    <w:right w:val="single" w:color="000000" w:sz="4"/>
                  </w:tcBorders>
                </w:tc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生活垃圾分类收运应急保障服务</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1396"/>
                  <w:vMerge/>
                  <w:tcBorders>
                    <w:top w:val="none" w:color="000000" w:sz="4"/>
                    <w:left w:val="single" w:color="000000" w:sz="4"/>
                    <w:bottom w:val="single" w:color="000000" w:sz="4"/>
                    <w:right w:val="single" w:color="000000" w:sz="4"/>
                  </w:tcBorders>
                </w:tcP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便民驿站运营提升</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具体说明</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垃圾分类便民驿站改造升级</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1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使用垃圾分类便民驿站（新纪元公园站、紫薇文化广场站）用于日常运营，并进行智能化升级、外立面和内部墙面改造；各便民驿站配备不少于</w:t>
                  </w:r>
                  <w:r>
                    <w:rPr>
                      <w:rFonts w:ascii="仿宋_GB2312" w:hAnsi="仿宋_GB2312" w:cs="仿宋_GB2312" w:eastAsia="仿宋_GB2312"/>
                      <w:sz w:val="20"/>
                      <w:color w:val="000000"/>
                    </w:rPr>
                    <w:t>1名专职垃圾分类工作员，全天共计工作时长8小时，每周休息一天。主要负责垃圾分类的宣传、引导市民准确投放，派发垃圾分类相关知识手册、宣传单页、做好垃圾分类讲解，增强居民群众垃圾分类意识。做好场地内的环境卫生、运营管理及安全维护工作。将有害垃圾、可回收物进行暂存并对接清运车辆收集运输；根据甲方需要可提供高新区内生活垃圾分类相关制度建立、数据采集、现场管理等方面教学培训保障服务，保障队伍由1名市级生活垃圾分类讲师、3名培训专员组成。</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垃圾分类便民驿站日常运营</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1396"/>
                  <w:vMerge/>
                  <w:tcBorders>
                    <w:top w:val="none" w:color="000000" w:sz="4"/>
                    <w:left w:val="single" w:color="000000" w:sz="4"/>
                    <w:bottom w:val="single" w:color="000000" w:sz="4"/>
                    <w:right w:val="single" w:color="000000" w:sz="4"/>
                  </w:tcBorders>
                </w:tc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人工成本</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w:t>
                  </w:r>
                </w:p>
              </w:tc>
              <w:tc>
                <w:tcPr>
                  <w:tcW w:type="dxa" w:w="1396"/>
                  <w:vMerge/>
                  <w:tcBorders>
                    <w:top w:val="none" w:color="000000" w:sz="4"/>
                    <w:left w:val="single" w:color="000000" w:sz="4"/>
                    <w:bottom w:val="single" w:color="000000" w:sz="4"/>
                    <w:right w:val="single" w:color="000000" w:sz="4"/>
                  </w:tcBorders>
                </w:tc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宣传物料印制</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6000</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份</w:t>
                  </w:r>
                </w:p>
              </w:tc>
              <w:tc>
                <w:tcPr>
                  <w:tcW w:type="dxa" w:w="1396"/>
                  <w:vMerge/>
                  <w:tcBorders>
                    <w:top w:val="none" w:color="000000" w:sz="4"/>
                    <w:left w:val="single" w:color="000000" w:sz="4"/>
                    <w:bottom w:val="single" w:color="000000" w:sz="4"/>
                    <w:right w:val="single" w:color="000000" w:sz="4"/>
                  </w:tcBorders>
                </w:tc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日常维修</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1396"/>
                  <w:vMerge/>
                  <w:tcBorders>
                    <w:top w:val="none" w:color="000000" w:sz="4"/>
                    <w:left w:val="single" w:color="000000" w:sz="4"/>
                    <w:bottom w:val="single" w:color="000000" w:sz="4"/>
                    <w:right w:val="single" w:color="000000" w:sz="4"/>
                  </w:tcBorders>
                </w:tc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水电费</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1396"/>
                  <w:vMerge/>
                  <w:tcBorders>
                    <w:top w:val="none" w:color="000000" w:sz="4"/>
                    <w:left w:val="single" w:color="000000" w:sz="4"/>
                    <w:bottom w:val="single" w:color="000000" w:sz="4"/>
                    <w:right w:val="single" w:color="000000" w:sz="4"/>
                  </w:tcBorders>
                </w:tcP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生活垃圾分类教学培训保障服务</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场</w:t>
                  </w:r>
                </w:p>
              </w:tc>
              <w:tc>
                <w:tcPr>
                  <w:tcW w:type="dxa" w:w="1396"/>
                  <w:vMerge/>
                  <w:tcBorders>
                    <w:top w:val="none" w:color="000000" w:sz="4"/>
                    <w:left w:val="single" w:color="000000" w:sz="4"/>
                    <w:bottom w:val="single" w:color="000000" w:sz="4"/>
                    <w:right w:val="single" w:color="000000" w:sz="4"/>
                  </w:tcBorders>
                </w:tc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合同签订生效之日起40日历天内完成产品的供货、安装、调试并达到正常运行。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合同签订生效之日起60日历天内完成产品的供货、安装、调试并达到正常运行。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西安市高新区范围内，具体地点以采购人要求为准。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西安市高新区范围内，具体地点以采购人要求为准。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西安市高新区范围内，具体地点以采购人要求为准。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西安市高新区范围内，具体地点以采购人要求为准。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按照招标文件及采购合同约定执行。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本次全部服务结束后，按照考核验收结果一次性支付服务费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最终验收合格后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最终验收合格后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根据服务考核，当服务进度达到60%时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服务全部完成且考核合格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按照招标文件及采购合同约定执行。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1、支付约定因系统格式问题，具体以拟签订合同文本为准。 2、中标人在领取中标通知书前，须向采购代理机构提供纸质版投标文件3套，且提供的投标文件必须与在陕西省政府采购综合管理平台的项目电子化交易系统中递交的电子投标文件内容一致，纸质版投标文件必须装订成册签字盖章。 3、如招标文件中融资相关内容与新政策要求有出入，按照最新要求执行。 4、本项目共分为4个采购包，每个采购包确定1家中标人，投标人可同时参与多个采购包，但最终只能中1个采购包。评审时按照采购包号顺序进行评审，若投标人在评审时已在采购包1被推荐为排序第一的中标候选人，则该投标人在其他采购包中不再被推荐为第一名中标候选人。 5、采购包2、3：提供相同品牌产品且通过资格审查、符合性审查的不同投标人参加同一合同项下投标活动的，按一家投标人计算，评标后得分最高的同品牌投标人获得中标候选人推荐资格；评标得分相同的，采取随机抽取方式确定，其他同品牌投标人不作为中标候选人。非单一产品采购项目，多家投标人提供的核心产品:品牌相同的，按以上规定处理。 6、采购人应按照招标文件和中标人投标文件，在中标通知书发出之日起25日内签订合同。 7、根据《国务院办公厅关于在政府采购中实施本国产品标准及相关政策的通知》（国办发〔2025〕34号）；关于贯彻落实《国务院办公厅关于在政府采购中实施本国产品标准及相关政策的通知》的意见（财库〔2025〕30号）对本国产品的支持政策: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未填写比例数值，或比例数值未达到80%的，将不享受本国产品价格评审优惠。③供应商需按照招标文件的要求提供《关于符合本国产品标准的声明函》（以下简称《声明函》），如不提供将不享受本国产品价格评审优惠。④供应商需在《声明函》中逐一、准确填写产品名称、厂名、生产厂址三项信息（《声明函》中其余项无需填写），三项信息中任意一项未填写的视为该项产品不符合本国产品标准，不享受本国产品价格评审优惠。⑤评标过程中，如发现供应商在《声明函》内容含义不明确、同类事项与投标（响应）文件表述不一致或者有明显文字错误等情况的，评标委员会应当以书面形式要求供应商作出必要的澄清、说明或者补正。经澄清、说明或者补正的《声明函》仍然不符合《国务院办公厅关于在政府采购中实施本国产品标准及相关政策的通知》（国办发〔2025〕34号）和招标文件规定的，供应商提供的相关产品视为不符合本国产品标准。 8、如招标文件中融资相关内容与新政策要求有出入，按照最新要求执行。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标的清单 费用组成明细表（采购包1、4）.docx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标的清单 产品分项报价表（采购包2、3）.docx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标的清单 产品分项报价表（采购包2、3）.docx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标的清单 费用组成明细表（采购包1、4）.docx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内容至少包括①背景分析；②策划思路；③活动亮点；④活动时间安排；⑤服务目标等。 评审标准：总体方案各部分内容全面详细、阐述条理清晰详尽、符合本项目采购需求得25分，每缺一项内容扣5分，评审内容有缺陷的根据情况扣分，扣完为止。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策划组织实施方案</w:t>
            </w:r>
          </w:p>
        </w:tc>
        <w:tc>
          <w:tcPr>
            <w:tcW w:type="dxa" w:w="2492"/>
          </w:tcPr>
          <w:p>
            <w:pPr>
              <w:pStyle w:val="null3"/>
            </w:pPr>
            <w:r>
              <w:rPr>
                <w:rFonts w:ascii="仿宋_GB2312" w:hAnsi="仿宋_GB2312" w:cs="仿宋_GB2312" w:eastAsia="仿宋_GB2312"/>
              </w:rPr>
              <w:t>内容至少包括①活动策划方案；②活动组织流程；③活动实施方案；④宣传片的拍摄制作方案等。 评审标准：策划组织实施方案各部分内容全面详细、阐述条理清晰详尽、符合本项目采购需求得16分，每缺一项内容扣4分，评审内容有缺陷的根据情况扣分，扣完为止。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场地搭建及物料配备方案</w:t>
            </w:r>
          </w:p>
        </w:tc>
        <w:tc>
          <w:tcPr>
            <w:tcW w:type="dxa" w:w="2492"/>
          </w:tcPr>
          <w:p>
            <w:pPr>
              <w:pStyle w:val="null3"/>
            </w:pPr>
            <w:r>
              <w:rPr>
                <w:rFonts w:ascii="仿宋_GB2312" w:hAnsi="仿宋_GB2312" w:cs="仿宋_GB2312" w:eastAsia="仿宋_GB2312"/>
              </w:rPr>
              <w:t>内容至少包括①活动场地搭建方案；②活动物料设计方案；③活动物料制作、配置方案；④活动场地拆除方案等。 评审标准：场地搭建及物料配备方案各部分内容全面详细、阐述条理清晰详尽、符合本项目采购需求得10分，每缺一项内容扣2.5分，评审内容有缺陷的根据情况扣分，扣完为止。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内容至少包括①团队组织人员配置明细；②团队人员管理制度；③各专业岗位配置；④配置人员工作经验等。 评审标准：服务团队各部分内容全面详细、阐述条理清晰详尽、符合本项目采购需求得10分，每缺一项内容扣2.5分，评审内容有缺陷的根据情况扣分，扣完为止。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项目保障方案</w:t>
            </w:r>
          </w:p>
        </w:tc>
        <w:tc>
          <w:tcPr>
            <w:tcW w:type="dxa" w:w="2492"/>
          </w:tcPr>
          <w:p>
            <w:pPr>
              <w:pStyle w:val="null3"/>
            </w:pPr>
            <w:r>
              <w:rPr>
                <w:rFonts w:ascii="仿宋_GB2312" w:hAnsi="仿宋_GB2312" w:cs="仿宋_GB2312" w:eastAsia="仿宋_GB2312"/>
              </w:rPr>
              <w:t>内容至少包括①安全保障方案；②服务质量保障措施；③服务进度保障方案等。 评审标准项目保障方案各部分内容全面详细、阐述条理清晰详尽、符合本项目采购需求得9分，每缺一项内容扣3分，评审内容有缺陷的根据情况扣分，扣完为止。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内容至少包括含①应急小组成员及职责；②应急处置流程；③应急处置方案；④应急处置注意事项；⑤应急响应安排等。 评审标准：应急方案各部分内容全面详细、阐述条理清晰详尽、符合本项目采购需求得10分，每缺一项内容扣2分，评审内容有缺陷的根据情况扣分，扣完为止。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投标人提供2022年03月01日至今（以合同签订时间为准）同类项目业绩，每提供一份得2分，满分10分。 注：投标文件中提供合同复印件加盖投标人公章。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即满足招标文件要求且投标价格最低的投标报价为评标基准价，其价格分为满分。 其他投标人的价格分统一按照下列公式计算： 投标报价得分=（评标基准价/投标报价）×价格权值（即10%）×100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技术响应评审</w:t>
            </w:r>
          </w:p>
        </w:tc>
        <w:tc>
          <w:tcPr>
            <w:tcW w:type="dxa" w:w="2492"/>
          </w:tcPr>
          <w:p>
            <w:pPr>
              <w:pStyle w:val="null3"/>
            </w:pPr>
            <w:r>
              <w:rPr>
                <w:rFonts w:ascii="仿宋_GB2312" w:hAnsi="仿宋_GB2312" w:cs="仿宋_GB2312" w:eastAsia="仿宋_GB2312"/>
              </w:rPr>
              <w:t>投标人应对采购参数中的技术参数、功能指标进行逐项应答，技术参数均满足采购要求且证明材料提供完整得基础分20分，每出现一项负偏离扣1分，扣完为止。 所投产品技术参数完全复制粘贴招标文件中的技术要求，无实质性响应，得5分。 评审依据为提供相应的证明材料（包括但不限于检测报告或官网和功能截图等并加盖原厂公章）及技术参数偏离表。</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产品技术条款响应偏离表（采购包2、3）.docx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实施方案至少包括： ①供货组织安排，包括仓储、运输、交付、安装调试、验收方案等内容； ②实施流程、进度计划和保证措施； ③安全控制方案； ④项目团队人员配备，包括团队管理制度及团队人员配置清单、人员安排计划及岗位职责、团队服务能力保证措施等内容； ⑤应急预案，包括设备故障、疑难解答，应急响应安排等内容； 评审标准：内容全面详细、阐述条理清晰详尽、符合本项目采购需求得25分，每缺一项内容扣5分，评审内容有缺陷的根据情况扣分，扣完为止。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1、核心产品进货渠道正常，检验手续合法有效，无产权纠纷，得2分。注：若为生产厂家提供产品制造能力证明，若为代理商提供产品来源渠道证明材料（包括但不限于厂家授权、代理协议、经销合同等），未提供证明材料的不得分。 2、产品质量保证措施，内容全面详细、阐述条理清晰详尽、符合本项目采购需求得3分，缺项内容扣3分，评审内容有缺陷的根据情况扣分，扣完为止。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售后服务方案至少包括： ①提供拟投入售后服务地点及人员配备； ②提供产品的保修时间、保修期内的保修内容与范围； ③提供项目交付后采购人出现故障的响应时间、解决故障时间、补救措施等。 内容全面详细、阐述条理清晰详尽、符合本项目采购需求得9分，每缺一项内容扣3分，评审内容有缺陷的根据情况扣分，扣完为止。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培训方案至少包括： ①培训内容及培训课程； ②培训技术人员和培训时间安排等。 内容全面详细、阐述条理清晰详尽、符合本项目采购需求得6分，每缺一项内容扣3分，评审内容有缺陷的根据情况扣分，扣完为止。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投标人提供2022年03月01日至今（以合同签订时间为准）同类项目业绩，每提供一份得1分，满分5分。 注：投标文件中提供合同复印件加盖投标人公章。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即满足招标文件要求且投标价格最低的投标报价为评标基准价，其价格分为满分。 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技术响应评审</w:t>
            </w:r>
          </w:p>
        </w:tc>
        <w:tc>
          <w:tcPr>
            <w:tcW w:type="dxa" w:w="2492"/>
          </w:tcPr>
          <w:p>
            <w:pPr>
              <w:pStyle w:val="null3"/>
            </w:pPr>
            <w:r>
              <w:rPr>
                <w:rFonts w:ascii="仿宋_GB2312" w:hAnsi="仿宋_GB2312" w:cs="仿宋_GB2312" w:eastAsia="仿宋_GB2312"/>
              </w:rPr>
              <w:t>投标人应对采购参数中的技术参数、功能指标进行逐项应答，技术参数均满足采购要求且证明材料提供完整得基础分20分，每出现一项负偏离扣1分，扣完为止。 所投产品技术参数完全复制粘贴招标文件中的技术要求，无实质性响应，得5分。 评审依据为提供相应的证明材料（包括但不限于检测报告或官网和功能截图等并加盖原厂公章）及技术参数偏离表。</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产品技术条款响应偏离表（采购包2、3）.docx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实施方案至少包括： ①供货组织安排，包括仓储、运输、交付、安装调试、验收方案等内容； ②实施流程、进度计划和保证措施； ③安全控制方案； ④项目团队人员配备，包括团队管理制度及团队人员配置清单、人员安排计划及岗位职责、团队服务能力保证措施等内容； ⑤应急预案，包括设备故障、疑难解答，应急响应安排等内容； 评审标准：内容全面详细、阐述条理清晰详尽、符合本项目采购需求得25分，每缺一项内容扣5分，评审内容有缺陷的根据情况扣分，扣完为止。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1、核心产品进货渠道正常，检验手续合法有效，无产权纠纷，得2分。注：若为生产厂家提供产品制造能力证明，若为代理商提供产品来源渠道证明材料（包括但不限于厂家授权、代理协议、经销合同等），未提供证明材料的不得分。 2、产品质量保证措施，内容全面详细、阐述条理清晰详尽、符合本项目采购需求得3分，缺项内容扣3分，评审内容有缺陷的根据情况扣分，扣完为止。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售后服务方案至少包括： ①提供拟投入售后服务地点及人员配备； ②提供产品的保修时间、保修期内的保修内容与范围； ③提供项目交付后采购人出现故障的响应时间、解决故障时间、补救措施等。 内容全面详细、阐述条理清晰详尽、符合本项目采购需求得9分，每缺一项内容扣3分，评审内容有缺陷的根据情况扣分，扣完为止。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培训方案至少包括： ①培训内容及培训课程； ②培训技术人员和培训时间安排等。 内容全面详细、阐述条理清晰详尽、符合本项目采购需求得6分，每缺一项内容扣3分，评审内容有缺陷的根据情况扣分，扣完为止。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投标人提供2022年03月01日至今（以合同签订时间为准）同类项目业绩，每提供一份得1分，满分5分。 注：投标文件中提供合同复印件加盖投标人公章。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即满足招标文件要求且投标价格最低的投标报价为评标基准价，其价格分为满分。 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内容至少包括①项目需求分析；②项目业务理解和描述；③服务目标；④服务内容；⑤具体服务措施等。 评审标准：整体服务方案各部分内容全面详细、阐述条理清晰详尽、符合本项目采购需求得20分，每缺一项内容扣4分，评审内容有缺陷的根据情况扣分，扣完为止。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项目实施进度</w:t>
            </w:r>
          </w:p>
        </w:tc>
        <w:tc>
          <w:tcPr>
            <w:tcW w:type="dxa" w:w="2492"/>
          </w:tcPr>
          <w:p>
            <w:pPr>
              <w:pStyle w:val="null3"/>
            </w:pPr>
            <w:r>
              <w:rPr>
                <w:rFonts w:ascii="仿宋_GB2312" w:hAnsi="仿宋_GB2312" w:cs="仿宋_GB2312" w:eastAsia="仿宋_GB2312"/>
              </w:rPr>
              <w:t>内容至少包括①进度目标分析；②进度计划安排；③进度保障措施。评审标准：项目实施进度各部分内容全面详细、阐述条理清晰详尽、符合本项目采购需求得12分，每缺一项内容扣4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内容至少包括①质量保障体系；②质量保障方案；③质量控制措施；④安全保障措施。 评审标准：项目保障措施各部分内容全面详细、阐述条理清晰详尽、符合本项目采购需求得16分，每缺一项内容扣4分，评审内容有缺陷的根据情况扣分，扣完为止。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内容至少包括含①应急小组成员及职责；②应急处置流程；③应急处置方案；④应急处置注意事项；⑤应急响应安排等。 评审标准：应急方案各部分内容全面详细、阐述条理清晰详尽、符合本项目采购需求得10分，每缺一项内容扣2分，评审内容有缺陷的根据情况扣分，扣完为止。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车辆配置</w:t>
            </w:r>
          </w:p>
        </w:tc>
        <w:tc>
          <w:tcPr>
            <w:tcW w:type="dxa" w:w="2492"/>
          </w:tcPr>
          <w:p>
            <w:pPr>
              <w:pStyle w:val="null3"/>
            </w:pPr>
            <w:r>
              <w:rPr>
                <w:rFonts w:ascii="仿宋_GB2312" w:hAnsi="仿宋_GB2312" w:cs="仿宋_GB2312" w:eastAsia="仿宋_GB2312"/>
              </w:rPr>
              <w:t>内容至少包括①拟投入使用的车辆配置；②配置设备维修保障方案；③驾驶人员配置；④车辆驾驶培训方案等等。 评审标准：整体服务方案各部分内容全面详细、阐述条理清晰详尽、符合本项目采购需求得10分，每缺一项内容扣2.5分，评审内容有缺陷的根据情况扣分，扣完为止。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内容至少包括①团队组织人员配置明细；②团队人员管理制度；③各专业岗位配置；④配置人员工作经验等。 评审标准：项目团队配置各部分内容全面详细、阐述条理清晰详尽、符合本项目采购需求得12分，每缺一项内容扣3分，评审内容有缺陷的根据情况扣分，扣完为止。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投标人具有2022年03月01日至今（以合同签订时间为准）同类项目业绩，响应文件中提供合同复印件加盖投标人公章，每提供一个得2分，最高得10分。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即满足招标文件要求且投标价格最低的投标报价为评标基准价，其价格分为满分。 其他投标人的价格分统一按照下列公式计算： 投标报价得分=（评标基准价/投标报价）×价格权值（即10%）×100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详见附件：费用组成明细表（采购包1、4）.docx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详见附件：投标方案响应说明.docx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详见附件：产品分项报价表（采购包2、3）.docx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详见附件：产品技术条款响应偏离表（采购包2、3）.docx</w:t>
      </w:r>
    </w:p>
    <w:p>
      <w:pPr>
        <w:pStyle w:val="null3"/>
        <w:ind w:firstLine="960"/>
      </w:pPr>
      <w:r>
        <w:rPr>
          <w:rFonts w:ascii="仿宋_GB2312" w:hAnsi="仿宋_GB2312" w:cs="仿宋_GB2312" w:eastAsia="仿宋_GB2312"/>
        </w:rPr>
        <w:t>详见附件：投标方案响应说明.docx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详见附件：产品分项报价表（采购包2、3）.docx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详见附件：产品技术条款响应偏离表（采购包2、3）.docx</w:t>
      </w:r>
    </w:p>
    <w:p>
      <w:pPr>
        <w:pStyle w:val="null3"/>
        <w:ind w:firstLine="960"/>
      </w:pPr>
      <w:r>
        <w:rPr>
          <w:rFonts w:ascii="仿宋_GB2312" w:hAnsi="仿宋_GB2312" w:cs="仿宋_GB2312" w:eastAsia="仿宋_GB2312"/>
        </w:rPr>
        <w:t>详见附件：投标方案响应说明.docx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详见附件：费用组成明细表（采购包1、4）.docx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详见附件：投标方案响应说明.docx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