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E0BE">
      <w:pPr>
        <w:adjustRightInd w:val="0"/>
        <w:snapToGrid w:val="0"/>
        <w:spacing w:line="360" w:lineRule="auto"/>
        <w:jc w:val="center"/>
        <w:rPr>
          <w:rFonts w:hint="eastAsia" w:hAnsi="宋体"/>
          <w:highlight w:val="none"/>
        </w:rPr>
      </w:pPr>
      <w:r>
        <w:rPr>
          <w:rFonts w:hint="eastAsia" w:ascii="黑体" w:hAnsi="黑体" w:eastAsia="黑体" w:cs="黑体"/>
          <w:b/>
          <w:bCs/>
          <w:color w:val="auto"/>
          <w:kern w:val="2"/>
          <w:sz w:val="32"/>
          <w:szCs w:val="32"/>
          <w:highlight w:val="none"/>
          <w:lang w:val="zh-CN" w:eastAsia="zh-CN" w:bidi="ar-SA"/>
        </w:rPr>
        <w:t>拟签订的合同条款文本</w:t>
      </w:r>
    </w:p>
    <w:p w14:paraId="56003738">
      <w:pPr>
        <w:pStyle w:val="7"/>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本合同仅供参考，具体以最终实际签订合同为准</w:t>
      </w:r>
      <w:r>
        <w:rPr>
          <w:rFonts w:hint="eastAsia" w:ascii="仿宋_GB2312" w:hAnsi="仿宋_GB2312" w:eastAsia="仿宋_GB2312" w:cs="仿宋_GB2312"/>
          <w:sz w:val="20"/>
          <w:szCs w:val="20"/>
          <w:highlight w:val="none"/>
          <w:lang w:eastAsia="zh-CN"/>
        </w:rPr>
        <w:t>）</w:t>
      </w:r>
    </w:p>
    <w:p w14:paraId="7FB08088">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b/>
          <w:bCs/>
          <w:sz w:val="20"/>
          <w:szCs w:val="20"/>
          <w:lang w:val="en-US" w:eastAsia="zh-CN"/>
        </w:rPr>
        <w:t>一标段</w:t>
      </w:r>
    </w:p>
    <w:p w14:paraId="1F8D258F">
      <w:pPr>
        <w:autoSpaceDE w:val="0"/>
        <w:autoSpaceDN w:val="0"/>
        <w:adjustRightInd w:val="0"/>
        <w:spacing w:line="360" w:lineRule="auto"/>
        <w:ind w:firstLine="400" w:firstLineChars="200"/>
        <w:rPr>
          <w:rFonts w:hint="eastAsia" w:ascii="仿宋_GB2312" w:hAnsi="仿宋_GB2312" w:eastAsia="仿宋_GB2312" w:cs="仿宋_GB2312"/>
          <w:bCs/>
          <w:sz w:val="20"/>
          <w:szCs w:val="20"/>
          <w:u w:val="single"/>
          <w:lang w:val="en-US" w:eastAsia="zh-CN"/>
        </w:rPr>
      </w:pPr>
      <w:r>
        <w:rPr>
          <w:rFonts w:hint="eastAsia" w:ascii="仿宋_GB2312" w:hAnsi="仿宋_GB2312" w:eastAsia="仿宋_GB2312" w:cs="仿宋_GB2312"/>
          <w:bCs/>
          <w:sz w:val="20"/>
          <w:szCs w:val="20"/>
        </w:rPr>
        <w:t>甲方：</w:t>
      </w:r>
    </w:p>
    <w:p w14:paraId="7CE85147">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乙方：</w:t>
      </w:r>
    </w:p>
    <w:p w14:paraId="374857B6">
      <w:pPr>
        <w:keepNext w:val="0"/>
        <w:keepLines w:val="0"/>
        <w:pageBreakBefore w:val="0"/>
        <w:widowControl w:val="0"/>
        <w:kinsoku/>
        <w:wordWrap w:val="0"/>
        <w:overflowPunct/>
        <w:topLinePunct w:val="0"/>
        <w:autoSpaceDE w:val="0"/>
        <w:autoSpaceDN w:val="0"/>
        <w:bidi w:val="0"/>
        <w:adjustRightInd w:val="0"/>
        <w:snapToGrid/>
        <w:spacing w:line="360" w:lineRule="auto"/>
        <w:ind w:firstLine="400" w:firstLineChars="200"/>
        <w:jc w:val="left"/>
        <w:textAlignment w:val="auto"/>
        <w:rPr>
          <w:rFonts w:hint="eastAsia" w:ascii="仿宋_GB2312" w:hAnsi="仿宋_GB2312" w:eastAsia="仿宋_GB2312" w:cs="仿宋_GB2312"/>
          <w:bCs/>
          <w:sz w:val="20"/>
          <w:szCs w:val="20"/>
        </w:rPr>
      </w:pPr>
      <w:r>
        <w:rPr>
          <w:rFonts w:hint="eastAsia" w:ascii="仿宋_GB2312" w:hAnsi="仿宋_GB2312" w:eastAsia="仿宋_GB2312" w:cs="仿宋_GB2312"/>
          <w:sz w:val="20"/>
          <w:szCs w:val="20"/>
          <w:u w:val="single"/>
        </w:rPr>
        <w:t>垃圾分类服务项目</w:t>
      </w:r>
      <w:r>
        <w:rPr>
          <w:rFonts w:hint="eastAsia" w:ascii="仿宋_GB2312" w:hAnsi="仿宋_GB2312" w:eastAsia="仿宋_GB2312" w:cs="仿宋_GB2312"/>
          <w:sz w:val="20"/>
          <w:szCs w:val="20"/>
        </w:rPr>
        <w:t>（项目编号：</w:t>
      </w:r>
      <w:r>
        <w:rPr>
          <w:rFonts w:hint="eastAsia" w:ascii="仿宋_GB2312" w:hAnsi="仿宋_GB2312" w:eastAsia="仿宋_GB2312" w:cs="仿宋_GB2312"/>
          <w:sz w:val="20"/>
          <w:szCs w:val="20"/>
          <w:u w:val="single"/>
        </w:rPr>
        <w:t>SXHC202</w:t>
      </w:r>
      <w:r>
        <w:rPr>
          <w:rFonts w:hint="eastAsia" w:ascii="仿宋_GB2312" w:hAnsi="仿宋_GB2312" w:eastAsia="仿宋_GB2312" w:cs="仿宋_GB2312"/>
          <w:sz w:val="20"/>
          <w:szCs w:val="20"/>
          <w:u w:val="single"/>
          <w:lang w:val="en-US" w:eastAsia="zh-CN"/>
        </w:rPr>
        <w:t>6</w:t>
      </w:r>
      <w:r>
        <w:rPr>
          <w:rFonts w:hint="eastAsia" w:ascii="仿宋_GB2312" w:hAnsi="仿宋_GB2312" w:eastAsia="仿宋_GB2312" w:cs="仿宋_GB2312"/>
          <w:sz w:val="20"/>
          <w:szCs w:val="20"/>
          <w:u w:val="single"/>
        </w:rPr>
        <w:t>-</w:t>
      </w:r>
      <w:r>
        <w:rPr>
          <w:rFonts w:hint="eastAsia" w:ascii="仿宋_GB2312" w:hAnsi="仿宋_GB2312" w:eastAsia="仿宋_GB2312" w:cs="仿宋_GB2312"/>
          <w:sz w:val="20"/>
          <w:szCs w:val="20"/>
          <w:u w:val="single"/>
          <w:lang w:val="en-US" w:eastAsia="zh-CN"/>
        </w:rPr>
        <w:t>014</w:t>
      </w:r>
      <w:r>
        <w:rPr>
          <w:rFonts w:hint="eastAsia" w:ascii="仿宋_GB2312" w:hAnsi="仿宋_GB2312" w:eastAsia="仿宋_GB2312" w:cs="仿宋_GB2312"/>
          <w:sz w:val="20"/>
          <w:szCs w:val="20"/>
        </w:rPr>
        <w:t>）由陕西华采招标有限公司公司组织</w:t>
      </w:r>
      <w:r>
        <w:rPr>
          <w:rFonts w:hint="eastAsia" w:ascii="仿宋_GB2312" w:hAnsi="仿宋_GB2312" w:eastAsia="仿宋_GB2312" w:cs="仿宋_GB2312"/>
          <w:sz w:val="20"/>
          <w:szCs w:val="20"/>
          <w:lang w:val="en-US" w:eastAsia="zh-CN"/>
        </w:rPr>
        <w:t>公开招标</w:t>
      </w:r>
      <w:r>
        <w:rPr>
          <w:rFonts w:hint="eastAsia" w:ascii="仿宋_GB2312" w:hAnsi="仿宋_GB2312" w:eastAsia="仿宋_GB2312" w:cs="仿宋_GB2312"/>
          <w:sz w:val="20"/>
          <w:szCs w:val="20"/>
        </w:rPr>
        <w:t>采购，</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(以下简称“甲方”)确定</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（以下简称“乙方”）为该项目</w:t>
      </w:r>
      <w:r>
        <w:rPr>
          <w:rFonts w:hint="eastAsia" w:ascii="仿宋_GB2312" w:hAnsi="仿宋_GB2312" w:eastAsia="仿宋_GB2312" w:cs="仿宋_GB2312"/>
          <w:sz w:val="20"/>
          <w:szCs w:val="20"/>
          <w:lang w:val="en-US" w:eastAsia="zh-CN"/>
        </w:rPr>
        <w:t>采购包</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的</w:t>
      </w:r>
      <w:r>
        <w:rPr>
          <w:rFonts w:hint="eastAsia" w:ascii="仿宋_GB2312" w:hAnsi="仿宋_GB2312" w:eastAsia="仿宋_GB2312" w:cs="仿宋_GB2312"/>
          <w:sz w:val="20"/>
          <w:szCs w:val="20"/>
          <w:lang w:val="en-US" w:eastAsia="zh-CN"/>
        </w:rPr>
        <w:t>中标人</w:t>
      </w:r>
      <w:r>
        <w:rPr>
          <w:rFonts w:hint="eastAsia" w:ascii="仿宋_GB2312" w:hAnsi="仿宋_GB2312" w:eastAsia="仿宋_GB2312" w:cs="仿宋_GB2312"/>
          <w:sz w:val="20"/>
          <w:szCs w:val="20"/>
        </w:rPr>
        <w:t>。</w:t>
      </w:r>
    </w:p>
    <w:p w14:paraId="46FAC1E0">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依据《中华人民共和国民法典》和《中华人民共和国政府采购法》，经双方协商按下述条款和条件签署本合同。</w:t>
      </w:r>
    </w:p>
    <w:p w14:paraId="561D0B6E">
      <w:pPr>
        <w:autoSpaceDE w:val="0"/>
        <w:autoSpaceDN w:val="0"/>
        <w:adjustRightInd w:val="0"/>
        <w:spacing w:line="360" w:lineRule="auto"/>
        <w:ind w:firstLine="402" w:firstLineChars="200"/>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一、合同价款</w:t>
      </w:r>
    </w:p>
    <w:p w14:paraId="482384BD">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（一）合同价款为人民币（大写）</w:t>
      </w:r>
      <w:r>
        <w:rPr>
          <w:rFonts w:hint="eastAsia" w:ascii="仿宋_GB2312" w:hAnsi="仿宋_GB2312" w:eastAsia="仿宋_GB2312" w:cs="仿宋_GB2312"/>
          <w:bCs/>
          <w:sz w:val="20"/>
          <w:szCs w:val="20"/>
          <w:u w:val="single"/>
          <w:lang w:val="en-US" w:eastAsia="zh-CN"/>
        </w:rPr>
        <w:t xml:space="preserve">      </w:t>
      </w:r>
      <w:r>
        <w:rPr>
          <w:rFonts w:hint="eastAsia" w:ascii="仿宋_GB2312" w:hAnsi="仿宋_GB2312" w:eastAsia="仿宋_GB2312" w:cs="仿宋_GB2312"/>
          <w:bCs/>
          <w:sz w:val="20"/>
          <w:szCs w:val="20"/>
        </w:rPr>
        <w:t>（</w:t>
      </w:r>
      <w:r>
        <w:rPr>
          <w:rFonts w:hint="eastAsia" w:ascii="仿宋_GB2312" w:hAnsi="仿宋_GB2312" w:eastAsia="仿宋_GB2312" w:cs="仿宋_GB2312"/>
          <w:bCs/>
          <w:sz w:val="20"/>
          <w:szCs w:val="20"/>
          <w:lang w:val="en-US" w:eastAsia="zh-CN"/>
        </w:rPr>
        <w:t>¥</w:t>
      </w:r>
      <w:r>
        <w:rPr>
          <w:rFonts w:hint="eastAsia" w:ascii="仿宋_GB2312" w:hAnsi="仿宋_GB2312" w:eastAsia="仿宋_GB2312" w:cs="仿宋_GB2312"/>
          <w:bCs/>
          <w:sz w:val="20"/>
          <w:szCs w:val="20"/>
          <w:u w:val="single"/>
          <w:lang w:val="en-US" w:eastAsia="zh-CN"/>
        </w:rPr>
        <w:t xml:space="preserve">     </w:t>
      </w:r>
      <w:r>
        <w:rPr>
          <w:rFonts w:hint="eastAsia" w:ascii="仿宋_GB2312" w:hAnsi="仿宋_GB2312" w:eastAsia="仿宋_GB2312" w:cs="仿宋_GB2312"/>
          <w:bCs/>
          <w:sz w:val="20"/>
          <w:szCs w:val="20"/>
        </w:rPr>
        <w:t>）。</w:t>
      </w:r>
    </w:p>
    <w:p w14:paraId="43F497B8">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（二）合同价款</w:t>
      </w:r>
      <w:r>
        <w:rPr>
          <w:rFonts w:hint="eastAsia" w:ascii="仿宋_GB2312" w:hAnsi="仿宋_GB2312" w:eastAsia="仿宋_GB2312" w:cs="仿宋_GB2312"/>
          <w:bCs/>
          <w:sz w:val="20"/>
          <w:szCs w:val="20"/>
          <w:lang w:val="en-US" w:eastAsia="zh-CN"/>
        </w:rPr>
        <w:t>包括但不限于本项目的直接费、间接费、利润、税金及其他相关的一切费用</w:t>
      </w:r>
      <w:r>
        <w:rPr>
          <w:rFonts w:hint="eastAsia" w:ascii="仿宋_GB2312" w:hAnsi="仿宋_GB2312" w:eastAsia="仿宋_GB2312" w:cs="仿宋_GB2312"/>
          <w:bCs/>
          <w:sz w:val="20"/>
          <w:szCs w:val="20"/>
        </w:rPr>
        <w:t>。</w:t>
      </w:r>
    </w:p>
    <w:p w14:paraId="1CEE6CDA">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（三）合同价款一次性包死，不受市场价格变化因素的影响。</w:t>
      </w:r>
    </w:p>
    <w:p w14:paraId="0FE6C5F6">
      <w:pPr>
        <w:autoSpaceDE w:val="0"/>
        <w:autoSpaceDN w:val="0"/>
        <w:adjustRightInd w:val="0"/>
        <w:snapToGrid w:val="0"/>
        <w:spacing w:line="360" w:lineRule="auto"/>
        <w:ind w:firstLine="402" w:firstLineChars="200"/>
        <w:rPr>
          <w:rFonts w:hint="eastAsia" w:ascii="仿宋_GB2312" w:hAnsi="仿宋_GB2312" w:eastAsia="仿宋_GB2312" w:cs="仿宋_GB2312"/>
          <w:b/>
          <w:sz w:val="20"/>
          <w:szCs w:val="20"/>
          <w:highlight w:val="none"/>
          <w:u w:val="single"/>
          <w:lang w:val="en-US" w:eastAsia="zh-CN"/>
        </w:rPr>
      </w:pPr>
      <w:r>
        <w:rPr>
          <w:rFonts w:hint="eastAsia" w:ascii="仿宋_GB2312" w:hAnsi="仿宋_GB2312" w:eastAsia="仿宋_GB2312" w:cs="仿宋_GB2312"/>
          <w:b/>
          <w:sz w:val="20"/>
          <w:szCs w:val="20"/>
          <w:highlight w:val="none"/>
        </w:rPr>
        <w:t>二、委托工作内容</w:t>
      </w:r>
      <w:r>
        <w:rPr>
          <w:rFonts w:hint="eastAsia" w:ascii="仿宋_GB2312" w:hAnsi="仿宋_GB2312" w:eastAsia="仿宋_GB2312" w:cs="仿宋_GB2312"/>
          <w:b/>
          <w:sz w:val="20"/>
          <w:szCs w:val="20"/>
          <w:highlight w:val="none"/>
          <w:lang w:eastAsia="zh-CN"/>
        </w:rPr>
        <w:t>：</w:t>
      </w:r>
      <w:r>
        <w:rPr>
          <w:rFonts w:hint="eastAsia" w:ascii="仿宋_GB2312" w:hAnsi="仿宋_GB2312" w:eastAsia="仿宋_GB2312" w:cs="仿宋_GB2312"/>
          <w:b/>
          <w:sz w:val="20"/>
          <w:szCs w:val="20"/>
          <w:highlight w:val="none"/>
          <w:u w:val="none"/>
          <w:lang w:val="en-US" w:eastAsia="zh-CN"/>
        </w:rPr>
        <w:t xml:space="preserve"> </w:t>
      </w:r>
      <w:r>
        <w:rPr>
          <w:rFonts w:hint="eastAsia" w:ascii="仿宋_GB2312" w:hAnsi="仿宋_GB2312" w:eastAsia="仿宋_GB2312" w:cs="仿宋_GB2312"/>
          <w:b/>
          <w:sz w:val="20"/>
          <w:szCs w:val="20"/>
          <w:highlight w:val="none"/>
          <w:u w:val="single"/>
          <w:lang w:val="en-US" w:eastAsia="zh-CN"/>
        </w:rPr>
        <w:t xml:space="preserve">                    </w:t>
      </w:r>
    </w:p>
    <w:p w14:paraId="546710B9">
      <w:pPr>
        <w:autoSpaceDE w:val="0"/>
        <w:autoSpaceDN w:val="0"/>
        <w:adjustRightInd w:val="0"/>
        <w:spacing w:line="360" w:lineRule="auto"/>
        <w:ind w:firstLine="402" w:firstLineChars="200"/>
        <w:rPr>
          <w:rFonts w:hint="eastAsia" w:ascii="仿宋_GB2312" w:hAnsi="仿宋_GB2312" w:eastAsia="仿宋_GB2312" w:cs="仿宋_GB2312"/>
          <w:b/>
          <w:bCs/>
          <w:sz w:val="20"/>
          <w:szCs w:val="20"/>
          <w:lang w:val="en-US" w:eastAsia="zh-CN"/>
        </w:rPr>
      </w:pPr>
      <w:r>
        <w:rPr>
          <w:rFonts w:hint="eastAsia" w:ascii="仿宋_GB2312" w:hAnsi="仿宋_GB2312" w:eastAsia="仿宋_GB2312" w:cs="仿宋_GB2312"/>
          <w:b/>
          <w:bCs/>
          <w:sz w:val="20"/>
          <w:szCs w:val="20"/>
          <w:lang w:val="en-US" w:eastAsia="zh-CN"/>
        </w:rPr>
        <w:t>三、款项结算</w:t>
      </w:r>
    </w:p>
    <w:p w14:paraId="602C0A8B">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（一）合同款的支付：</w:t>
      </w:r>
    </w:p>
    <w:p w14:paraId="03CFFA83">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yellow"/>
        </w:rPr>
      </w:pPr>
      <w:r>
        <w:rPr>
          <w:rFonts w:hint="eastAsia" w:ascii="仿宋_GB2312" w:hAnsi="仿宋_GB2312" w:eastAsia="仿宋_GB2312" w:cs="仿宋_GB2312"/>
          <w:bCs/>
          <w:sz w:val="20"/>
          <w:szCs w:val="20"/>
          <w:highlight w:val="none"/>
        </w:rPr>
        <w:t>本次全部服务结束后，按照考核验收结果一次性支付服务费。</w:t>
      </w:r>
    </w:p>
    <w:p w14:paraId="3667B84A">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（二）结算方式：银行转账。</w:t>
      </w:r>
    </w:p>
    <w:p w14:paraId="2E25CB29">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lang w:val="zh-CN"/>
        </w:rPr>
      </w:pPr>
      <w:r>
        <w:rPr>
          <w:rFonts w:hint="eastAsia" w:ascii="仿宋_GB2312" w:hAnsi="仿宋_GB2312" w:eastAsia="仿宋_GB2312" w:cs="仿宋_GB2312"/>
          <w:bCs/>
          <w:sz w:val="20"/>
          <w:szCs w:val="20"/>
          <w:highlight w:val="none"/>
        </w:rPr>
        <w:t>（三）支付方式：由</w:t>
      </w:r>
      <w:r>
        <w:rPr>
          <w:rFonts w:hint="eastAsia" w:ascii="仿宋_GB2312" w:hAnsi="仿宋_GB2312" w:eastAsia="仿宋_GB2312" w:cs="仿宋_GB2312"/>
          <w:bCs/>
          <w:sz w:val="20"/>
          <w:szCs w:val="20"/>
          <w:highlight w:val="none"/>
          <w:lang w:eastAsia="zh-CN"/>
        </w:rPr>
        <w:t>甲方</w:t>
      </w:r>
      <w:r>
        <w:rPr>
          <w:rFonts w:hint="eastAsia" w:ascii="仿宋_GB2312" w:hAnsi="仿宋_GB2312" w:eastAsia="仿宋_GB2312" w:cs="仿宋_GB2312"/>
          <w:bCs/>
          <w:sz w:val="20"/>
          <w:szCs w:val="20"/>
          <w:highlight w:val="none"/>
        </w:rPr>
        <w:t>负责结算，在付款前，</w:t>
      </w:r>
      <w:r>
        <w:rPr>
          <w:rFonts w:hint="eastAsia" w:ascii="仿宋_GB2312" w:hAnsi="仿宋_GB2312" w:eastAsia="仿宋_GB2312" w:cs="仿宋_GB2312"/>
          <w:bCs/>
          <w:sz w:val="20"/>
          <w:szCs w:val="20"/>
          <w:highlight w:val="none"/>
          <w:lang w:eastAsia="zh-CN"/>
        </w:rPr>
        <w:t>乙方</w:t>
      </w:r>
      <w:r>
        <w:rPr>
          <w:rFonts w:hint="eastAsia" w:ascii="仿宋_GB2312" w:hAnsi="仿宋_GB2312" w:eastAsia="仿宋_GB2312" w:cs="仿宋_GB2312"/>
          <w:bCs/>
          <w:sz w:val="20"/>
          <w:szCs w:val="20"/>
          <w:highlight w:val="none"/>
        </w:rPr>
        <w:t>必须开具全额发票给</w:t>
      </w:r>
      <w:r>
        <w:rPr>
          <w:rFonts w:hint="eastAsia" w:ascii="仿宋_GB2312" w:hAnsi="仿宋_GB2312" w:eastAsia="仿宋_GB2312" w:cs="仿宋_GB2312"/>
          <w:bCs/>
          <w:sz w:val="20"/>
          <w:szCs w:val="20"/>
          <w:highlight w:val="none"/>
          <w:lang w:eastAsia="zh-CN"/>
        </w:rPr>
        <w:t>甲方</w:t>
      </w:r>
      <w:r>
        <w:rPr>
          <w:rFonts w:hint="eastAsia" w:ascii="仿宋_GB2312" w:hAnsi="仿宋_GB2312" w:eastAsia="仿宋_GB2312" w:cs="仿宋_GB2312"/>
          <w:bCs/>
          <w:sz w:val="20"/>
          <w:szCs w:val="20"/>
          <w:highlight w:val="none"/>
          <w:lang w:val="zh-CN"/>
        </w:rPr>
        <w:t>。</w:t>
      </w:r>
    </w:p>
    <w:p w14:paraId="41E42916">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000000"/>
          <w:sz w:val="20"/>
          <w:szCs w:val="20"/>
        </w:rPr>
      </w:pPr>
      <w:r>
        <w:rPr>
          <w:rFonts w:hint="eastAsia" w:ascii="仿宋_GB2312" w:hAnsi="仿宋_GB2312" w:eastAsia="仿宋_GB2312" w:cs="仿宋_GB2312"/>
          <w:b/>
          <w:bCs/>
          <w:sz w:val="20"/>
          <w:szCs w:val="20"/>
          <w:lang w:val="en-US" w:eastAsia="zh-CN"/>
        </w:rPr>
        <w:t>四</w:t>
      </w:r>
      <w:r>
        <w:rPr>
          <w:rFonts w:hint="eastAsia" w:ascii="仿宋_GB2312" w:hAnsi="仿宋_GB2312" w:eastAsia="仿宋_GB2312" w:cs="仿宋_GB2312"/>
          <w:b/>
          <w:bCs/>
          <w:sz w:val="20"/>
          <w:szCs w:val="20"/>
        </w:rPr>
        <w:t>、</w:t>
      </w:r>
      <w:r>
        <w:rPr>
          <w:rFonts w:hint="eastAsia" w:ascii="仿宋_GB2312" w:hAnsi="仿宋_GB2312" w:eastAsia="仿宋_GB2312" w:cs="仿宋_GB2312"/>
          <w:b/>
          <w:bCs/>
          <w:color w:val="000000"/>
          <w:sz w:val="20"/>
          <w:szCs w:val="20"/>
          <w:lang w:val="en-US" w:eastAsia="zh-CN"/>
        </w:rPr>
        <w:t>服务期</w:t>
      </w:r>
      <w:r>
        <w:rPr>
          <w:rFonts w:hint="eastAsia" w:ascii="仿宋_GB2312" w:hAnsi="仿宋_GB2312" w:eastAsia="仿宋_GB2312" w:cs="仿宋_GB2312"/>
          <w:b/>
          <w:bCs/>
          <w:color w:val="000000"/>
          <w:sz w:val="20"/>
          <w:szCs w:val="20"/>
        </w:rPr>
        <w:t>及</w:t>
      </w:r>
      <w:r>
        <w:rPr>
          <w:rFonts w:hint="eastAsia" w:ascii="仿宋_GB2312" w:hAnsi="仿宋_GB2312" w:eastAsia="仿宋_GB2312" w:cs="仿宋_GB2312"/>
          <w:b/>
          <w:bCs/>
          <w:color w:val="000000"/>
          <w:sz w:val="20"/>
          <w:szCs w:val="20"/>
          <w:lang w:val="en-US" w:eastAsia="zh-CN"/>
        </w:rPr>
        <w:t>服务</w:t>
      </w:r>
      <w:r>
        <w:rPr>
          <w:rFonts w:hint="eastAsia" w:ascii="仿宋_GB2312" w:hAnsi="仿宋_GB2312" w:eastAsia="仿宋_GB2312" w:cs="仿宋_GB2312"/>
          <w:b/>
          <w:bCs/>
          <w:color w:val="000000"/>
          <w:sz w:val="20"/>
          <w:szCs w:val="20"/>
        </w:rPr>
        <w:t>地点要求</w:t>
      </w:r>
    </w:p>
    <w:p w14:paraId="641AA311">
      <w:pPr>
        <w:autoSpaceDE w:val="0"/>
        <w:autoSpaceDN w:val="0"/>
        <w:adjustRightInd w:val="0"/>
        <w:snapToGrid w:val="0"/>
        <w:spacing w:line="360" w:lineRule="auto"/>
        <w:ind w:firstLine="400" w:firstLineChars="200"/>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服务期：</w:t>
      </w:r>
      <w:r>
        <w:rPr>
          <w:rFonts w:hint="eastAsia" w:ascii="仿宋_GB2312" w:hAnsi="仿宋_GB2312" w:eastAsia="仿宋_GB2312" w:cs="仿宋_GB2312"/>
          <w:color w:val="000000"/>
          <w:sz w:val="20"/>
          <w:szCs w:val="20"/>
          <w:highlight w:val="none"/>
          <w:lang w:val="en-US" w:eastAsia="zh-CN"/>
        </w:rPr>
        <w:t>12</w:t>
      </w:r>
      <w:r>
        <w:rPr>
          <w:rFonts w:hint="eastAsia" w:ascii="仿宋_GB2312" w:hAnsi="仿宋_GB2312" w:eastAsia="仿宋_GB2312" w:cs="仿宋_GB2312"/>
          <w:color w:val="000000"/>
          <w:sz w:val="20"/>
          <w:szCs w:val="20"/>
          <w:highlight w:val="none"/>
        </w:rPr>
        <w:t>个月。</w:t>
      </w:r>
    </w:p>
    <w:p w14:paraId="30CA85AF">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yellow"/>
          <w:lang w:val="en-US" w:eastAsia="zh-CN"/>
        </w:rPr>
      </w:pPr>
      <w:r>
        <w:rPr>
          <w:rFonts w:hint="eastAsia" w:ascii="仿宋_GB2312" w:hAnsi="仿宋_GB2312" w:eastAsia="仿宋_GB2312" w:cs="仿宋_GB2312"/>
          <w:color w:val="000000"/>
          <w:sz w:val="20"/>
          <w:szCs w:val="20"/>
        </w:rPr>
        <w:t>服务地点：西安市高新区范围内，具体地点以</w:t>
      </w:r>
      <w:r>
        <w:rPr>
          <w:rFonts w:hint="eastAsia" w:ascii="仿宋_GB2312" w:hAnsi="仿宋_GB2312" w:eastAsia="仿宋_GB2312" w:cs="仿宋_GB2312"/>
          <w:color w:val="000000"/>
          <w:sz w:val="20"/>
          <w:szCs w:val="20"/>
          <w:lang w:val="en-US" w:eastAsia="zh-CN"/>
        </w:rPr>
        <w:t>甲方</w:t>
      </w:r>
      <w:r>
        <w:rPr>
          <w:rFonts w:hint="eastAsia" w:ascii="仿宋_GB2312" w:hAnsi="仿宋_GB2312" w:eastAsia="仿宋_GB2312" w:cs="仿宋_GB2312"/>
          <w:color w:val="000000"/>
          <w:sz w:val="20"/>
          <w:szCs w:val="20"/>
        </w:rPr>
        <w:t>要求为准。</w:t>
      </w:r>
    </w:p>
    <w:p w14:paraId="6DAA3BF8">
      <w:pPr>
        <w:autoSpaceDE w:val="0"/>
        <w:autoSpaceDN w:val="0"/>
        <w:adjustRightInd w:val="0"/>
        <w:snapToGrid w:val="0"/>
        <w:spacing w:line="360" w:lineRule="auto"/>
        <w:ind w:firstLine="402" w:firstLineChars="200"/>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lang w:val="en-US" w:eastAsia="zh-CN"/>
        </w:rPr>
        <w:t>五</w:t>
      </w:r>
      <w:r>
        <w:rPr>
          <w:rFonts w:hint="eastAsia" w:ascii="仿宋_GB2312" w:hAnsi="仿宋_GB2312" w:eastAsia="仿宋_GB2312" w:cs="仿宋_GB2312"/>
          <w:b/>
          <w:sz w:val="20"/>
          <w:szCs w:val="20"/>
        </w:rPr>
        <w:t>、双方的权利和义务</w:t>
      </w:r>
    </w:p>
    <w:p w14:paraId="37405360">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（一）甲方的权利与义务</w:t>
      </w:r>
    </w:p>
    <w:p w14:paraId="320D5364">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1.甲方负责配合本次项目服务工作；</w:t>
      </w:r>
    </w:p>
    <w:p w14:paraId="3CFB3A1F">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2.甲方应按本合同的约定向乙方支付合同价款；</w:t>
      </w:r>
    </w:p>
    <w:p w14:paraId="783ECFA7">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3.甲方根据需要对乙方提供的方案进行审核，提供建议及意见，确定最终实施的服务方案，以便乙方遵照执行；</w:t>
      </w:r>
    </w:p>
    <w:p w14:paraId="4DD7715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4.甲方有权对乙方的工作进行监督和考核。</w:t>
      </w:r>
    </w:p>
    <w:p w14:paraId="323CEB3F">
      <w:pPr>
        <w:tabs>
          <w:tab w:val="left" w:pos="735"/>
        </w:tabs>
        <w:autoSpaceDE w:val="0"/>
        <w:autoSpaceDN w:val="0"/>
        <w:adjustRightInd w:val="0"/>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bCs/>
          <w:sz w:val="20"/>
          <w:szCs w:val="20"/>
        </w:rPr>
        <w:t>（二）乙方的权利与义务</w:t>
      </w:r>
    </w:p>
    <w:p w14:paraId="7914A97A">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1.乙方的工作人员必须严格遵守甲方的规章制度，以良好的形象和积极的工作态度，按甲方要求开展工作；</w:t>
      </w:r>
    </w:p>
    <w:p w14:paraId="53956E87">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2.乙方应服从甲方统筹管理并按流程开展工作；</w:t>
      </w:r>
    </w:p>
    <w:p w14:paraId="26826FE3">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3.乙方保证安排的相关人员需按照指定时间到达指定地点进行服务，乙方在活动时间内不得迟到早退，如有特殊情况，必须事先通知并征得甲方同意；</w:t>
      </w:r>
    </w:p>
    <w:p w14:paraId="22CBF09B">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4.乙方提交的方案等应得到甲方确认再予以实施；</w:t>
      </w:r>
    </w:p>
    <w:p w14:paraId="3395BDCC">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lang w:eastAsia="zh-CN"/>
        </w:rPr>
      </w:pPr>
      <w:r>
        <w:rPr>
          <w:rFonts w:hint="eastAsia" w:ascii="仿宋_GB2312" w:hAnsi="仿宋_GB2312" w:eastAsia="仿宋_GB2312" w:cs="仿宋_GB2312"/>
          <w:bCs/>
          <w:sz w:val="20"/>
          <w:szCs w:val="20"/>
        </w:rPr>
        <w:t>5.乙方在活动期间发布的任何涉及有关甲方的相关信息，需经甲方确认无误后方可发布</w:t>
      </w:r>
      <w:r>
        <w:rPr>
          <w:rFonts w:hint="eastAsia" w:ascii="仿宋_GB2312" w:hAnsi="仿宋_GB2312" w:eastAsia="仿宋_GB2312" w:cs="仿宋_GB2312"/>
          <w:bCs/>
          <w:sz w:val="20"/>
          <w:szCs w:val="20"/>
          <w:lang w:eastAsia="zh-CN"/>
        </w:rPr>
        <w:t>；</w:t>
      </w:r>
    </w:p>
    <w:p w14:paraId="7F652E72">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lang w:val="en-US" w:eastAsia="zh-CN"/>
        </w:rPr>
        <w:t>6.</w:t>
      </w:r>
      <w:r>
        <w:rPr>
          <w:rFonts w:hint="eastAsia" w:ascii="仿宋_GB2312" w:hAnsi="仿宋_GB2312" w:eastAsia="仿宋_GB2312" w:cs="仿宋_GB2312"/>
          <w:bCs/>
          <w:sz w:val="20"/>
          <w:szCs w:val="20"/>
        </w:rPr>
        <w:t>乙方不得将项目转让、分包给其它单位或个人。</w:t>
      </w:r>
    </w:p>
    <w:p w14:paraId="3F68D3B2">
      <w:pPr>
        <w:adjustRightInd w:val="0"/>
        <w:snapToGrid w:val="0"/>
        <w:spacing w:line="360" w:lineRule="auto"/>
        <w:ind w:firstLine="402" w:firstLineChars="200"/>
        <w:rPr>
          <w:rFonts w:hint="eastAsia" w:ascii="仿宋_GB2312" w:hAnsi="仿宋_GB2312" w:eastAsia="仿宋_GB2312" w:cs="仿宋_GB2312"/>
          <w:b/>
          <w:sz w:val="20"/>
          <w:szCs w:val="20"/>
          <w:highlight w:val="none"/>
        </w:rPr>
      </w:pPr>
      <w:r>
        <w:rPr>
          <w:rFonts w:hint="eastAsia" w:ascii="仿宋_GB2312" w:hAnsi="仿宋_GB2312" w:eastAsia="仿宋_GB2312" w:cs="仿宋_GB2312"/>
          <w:b/>
          <w:bCs/>
          <w:sz w:val="20"/>
          <w:szCs w:val="20"/>
          <w:highlight w:val="none"/>
          <w:lang w:val="en-US" w:eastAsia="zh-CN"/>
        </w:rPr>
        <w:t>六</w:t>
      </w:r>
      <w:r>
        <w:rPr>
          <w:rFonts w:hint="eastAsia" w:ascii="仿宋_GB2312" w:hAnsi="仿宋_GB2312" w:eastAsia="仿宋_GB2312" w:cs="仿宋_GB2312"/>
          <w:b/>
          <w:sz w:val="20"/>
          <w:szCs w:val="20"/>
          <w:highlight w:val="none"/>
        </w:rPr>
        <w:t>、验收</w:t>
      </w:r>
    </w:p>
    <w:p w14:paraId="21D3BD8A">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（一）服务期满后，由乙方向甲方递交验收通知书，经甲方确认后，组织乙方进行验收。验收合格后，填写政府采购项目验收单作为对本次服务的最终认可。</w:t>
      </w:r>
    </w:p>
    <w:p w14:paraId="34AEEB34">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w:t>
      </w:r>
      <w:r>
        <w:rPr>
          <w:rFonts w:hint="eastAsia" w:ascii="仿宋_GB2312" w:hAnsi="仿宋_GB2312" w:eastAsia="仿宋_GB2312" w:cs="仿宋_GB2312"/>
          <w:bCs/>
          <w:sz w:val="20"/>
          <w:szCs w:val="20"/>
          <w:highlight w:val="none"/>
          <w:lang w:eastAsia="zh-CN"/>
        </w:rPr>
        <w:t>二</w:t>
      </w:r>
      <w:r>
        <w:rPr>
          <w:rFonts w:hint="eastAsia" w:ascii="仿宋_GB2312" w:hAnsi="仿宋_GB2312" w:eastAsia="仿宋_GB2312" w:cs="仿宋_GB2312"/>
          <w:bCs/>
          <w:sz w:val="20"/>
          <w:szCs w:val="20"/>
          <w:highlight w:val="none"/>
        </w:rPr>
        <w:t>）验收依据：</w:t>
      </w:r>
    </w:p>
    <w:p w14:paraId="1E98E1BD">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1、本合同及附加文本；</w:t>
      </w:r>
    </w:p>
    <w:p w14:paraId="205EEF97">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2、</w:t>
      </w:r>
      <w:r>
        <w:rPr>
          <w:rFonts w:hint="eastAsia" w:ascii="仿宋_GB2312" w:hAnsi="仿宋_GB2312" w:eastAsia="仿宋_GB2312" w:cs="仿宋_GB2312"/>
          <w:bCs/>
          <w:sz w:val="20"/>
          <w:szCs w:val="20"/>
          <w:highlight w:val="none"/>
          <w:lang w:val="en-US" w:eastAsia="zh-CN"/>
        </w:rPr>
        <w:t>招标</w:t>
      </w:r>
      <w:r>
        <w:rPr>
          <w:rFonts w:hint="eastAsia" w:ascii="仿宋_GB2312" w:hAnsi="仿宋_GB2312" w:eastAsia="仿宋_GB2312" w:cs="仿宋_GB2312"/>
          <w:bCs/>
          <w:sz w:val="20"/>
          <w:szCs w:val="20"/>
          <w:highlight w:val="none"/>
        </w:rPr>
        <w:t>文件、</w:t>
      </w:r>
      <w:r>
        <w:rPr>
          <w:rFonts w:hint="eastAsia" w:ascii="仿宋_GB2312" w:hAnsi="仿宋_GB2312" w:eastAsia="仿宋_GB2312" w:cs="仿宋_GB2312"/>
          <w:bCs/>
          <w:sz w:val="20"/>
          <w:szCs w:val="20"/>
          <w:highlight w:val="none"/>
          <w:lang w:val="en-US" w:eastAsia="zh-CN"/>
        </w:rPr>
        <w:t>中标人</w:t>
      </w:r>
      <w:r>
        <w:rPr>
          <w:rFonts w:hint="eastAsia" w:ascii="仿宋_GB2312" w:hAnsi="仿宋_GB2312" w:eastAsia="仿宋_GB2312" w:cs="仿宋_GB2312"/>
          <w:bCs/>
          <w:sz w:val="20"/>
          <w:szCs w:val="20"/>
          <w:highlight w:val="none"/>
        </w:rPr>
        <w:t>的</w:t>
      </w:r>
      <w:r>
        <w:rPr>
          <w:rFonts w:hint="eastAsia" w:ascii="仿宋_GB2312" w:hAnsi="仿宋_GB2312" w:eastAsia="仿宋_GB2312" w:cs="仿宋_GB2312"/>
          <w:bCs/>
          <w:sz w:val="20"/>
          <w:szCs w:val="20"/>
          <w:highlight w:val="none"/>
          <w:lang w:val="en-US" w:eastAsia="zh-CN"/>
        </w:rPr>
        <w:t>投标</w:t>
      </w:r>
      <w:r>
        <w:rPr>
          <w:rFonts w:hint="eastAsia" w:ascii="仿宋_GB2312" w:hAnsi="仿宋_GB2312" w:eastAsia="仿宋_GB2312" w:cs="仿宋_GB2312"/>
          <w:bCs/>
          <w:sz w:val="20"/>
          <w:szCs w:val="20"/>
          <w:highlight w:val="none"/>
        </w:rPr>
        <w:t>文件及澄清（承诺）函；</w:t>
      </w:r>
    </w:p>
    <w:p w14:paraId="20A08B12">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3、国家相应的标准、规范。</w:t>
      </w:r>
    </w:p>
    <w:p w14:paraId="6209B5C0">
      <w:pPr>
        <w:autoSpaceDE w:val="0"/>
        <w:autoSpaceDN w:val="0"/>
        <w:adjustRightIn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七</w:t>
      </w:r>
      <w:r>
        <w:rPr>
          <w:rFonts w:hint="eastAsia" w:ascii="仿宋_GB2312" w:hAnsi="仿宋_GB2312" w:eastAsia="仿宋_GB2312" w:cs="仿宋_GB2312"/>
          <w:b/>
          <w:bCs/>
          <w:sz w:val="20"/>
          <w:szCs w:val="20"/>
          <w:highlight w:val="none"/>
        </w:rPr>
        <w:t>、违约责任</w:t>
      </w:r>
    </w:p>
    <w:p w14:paraId="4798BCB9">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（一）按《中华人民共和国民法典》中的相关条款执行。</w:t>
      </w:r>
    </w:p>
    <w:p w14:paraId="1C8AE455">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（二）按合同要求提供服务或服务质量不能满足采购技术要求，乙方必须无条件提高技术，完善服务质量，否则，甲方会同监督机构、采购代理机构有权终止合同并对乙方违约行为进行追究，</w:t>
      </w:r>
      <w:r>
        <w:rPr>
          <w:rFonts w:hint="eastAsia" w:ascii="仿宋_GB2312" w:hAnsi="仿宋_GB2312" w:eastAsia="仿宋_GB2312" w:cs="仿宋_GB2312"/>
          <w:bCs/>
          <w:sz w:val="20"/>
          <w:szCs w:val="20"/>
          <w:highlight w:val="none"/>
          <w:lang w:eastAsia="zh-CN"/>
        </w:rPr>
        <w:t>并按相关要求</w:t>
      </w:r>
      <w:r>
        <w:rPr>
          <w:rFonts w:hint="eastAsia" w:ascii="仿宋_GB2312" w:hAnsi="仿宋_GB2312" w:eastAsia="仿宋_GB2312" w:cs="仿宋_GB2312"/>
          <w:bCs/>
          <w:sz w:val="20"/>
          <w:szCs w:val="20"/>
          <w:highlight w:val="none"/>
        </w:rPr>
        <w:t>进行相应的处罚。</w:t>
      </w:r>
    </w:p>
    <w:p w14:paraId="57ACB75A">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（三）任何一方因不可抗力原因不能履行协议时，应尽快通知对方，双方均设法补偿。如仍无法履约协议，可协商延缓或撤销协议，双方责任免除。</w:t>
      </w:r>
    </w:p>
    <w:p w14:paraId="46527173">
      <w:pPr>
        <w:autoSpaceDE w:val="0"/>
        <w:autoSpaceDN w:val="0"/>
        <w:adjustRightIn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sz w:val="20"/>
          <w:szCs w:val="20"/>
          <w:highlight w:val="none"/>
          <w:lang w:eastAsia="zh-CN"/>
        </w:rPr>
        <w:t>八</w:t>
      </w:r>
      <w:r>
        <w:rPr>
          <w:rFonts w:hint="eastAsia" w:ascii="仿宋_GB2312" w:hAnsi="仿宋_GB2312" w:eastAsia="仿宋_GB2312" w:cs="仿宋_GB2312"/>
          <w:b/>
          <w:bCs/>
          <w:sz w:val="20"/>
          <w:szCs w:val="20"/>
          <w:highlight w:val="none"/>
        </w:rPr>
        <w:t>、合同争议解决的方式</w:t>
      </w:r>
    </w:p>
    <w:p w14:paraId="5629CDD4">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本合同在履行过程中发生的争议，由甲、乙双方当事人协商解决，协商不成的按下列第</w:t>
      </w:r>
      <w:r>
        <w:rPr>
          <w:rFonts w:hint="eastAsia" w:ascii="仿宋_GB2312" w:hAnsi="仿宋_GB2312" w:eastAsia="仿宋_GB2312" w:cs="仿宋_GB2312"/>
          <w:bCs/>
          <w:sz w:val="20"/>
          <w:szCs w:val="20"/>
          <w:highlight w:val="none"/>
          <w:u w:val="single"/>
        </w:rPr>
        <w:t>（二）</w:t>
      </w:r>
      <w:r>
        <w:rPr>
          <w:rFonts w:hint="eastAsia" w:ascii="仿宋_GB2312" w:hAnsi="仿宋_GB2312" w:eastAsia="仿宋_GB2312" w:cs="仿宋_GB2312"/>
          <w:bCs/>
          <w:sz w:val="20"/>
          <w:szCs w:val="20"/>
          <w:highlight w:val="none"/>
        </w:rPr>
        <w:t>种方式解决：</w:t>
      </w:r>
    </w:p>
    <w:p w14:paraId="55AB9611">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（一）提交西安仲裁委员会仲裁；</w:t>
      </w:r>
    </w:p>
    <w:p w14:paraId="0D6BA756">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（二）依法向甲方所在地人民法院起诉。</w:t>
      </w:r>
    </w:p>
    <w:p w14:paraId="007701B4">
      <w:pPr>
        <w:autoSpaceDE w:val="0"/>
        <w:autoSpaceDN w:val="0"/>
        <w:adjustRightIn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val="0"/>
          <w:sz w:val="20"/>
          <w:szCs w:val="20"/>
          <w:highlight w:val="none"/>
          <w:lang w:val="en-US" w:eastAsia="zh-CN"/>
        </w:rPr>
        <w:t>九、</w:t>
      </w:r>
      <w:r>
        <w:rPr>
          <w:rFonts w:hint="eastAsia" w:ascii="仿宋_GB2312" w:hAnsi="仿宋_GB2312" w:eastAsia="仿宋_GB2312" w:cs="仿宋_GB2312"/>
          <w:b/>
          <w:bCs/>
          <w:sz w:val="20"/>
          <w:szCs w:val="20"/>
          <w:highlight w:val="none"/>
        </w:rPr>
        <w:t>合同生效</w:t>
      </w:r>
    </w:p>
    <w:p w14:paraId="7827716E">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（一）本合同经双方签字盖章后生效。</w:t>
      </w:r>
    </w:p>
    <w:p w14:paraId="6D47928A">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（二）本合同须经甲、乙双方的法定代表人（授权代理人）在合同书上签字并加盖本单位公章后正式生效。</w:t>
      </w:r>
    </w:p>
    <w:p w14:paraId="2AD81F3A">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（三）合同生效后，甲、乙双方须严格执行本合同条款的规定，全面履行合同，违者按《中华人民共和国民法典》的有关规定承担相应责任。</w:t>
      </w:r>
    </w:p>
    <w:p w14:paraId="2EDBE671">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（四）本合同一式</w:t>
      </w:r>
      <w:r>
        <w:rPr>
          <w:rFonts w:hint="eastAsia" w:ascii="仿宋_GB2312" w:hAnsi="仿宋_GB2312" w:eastAsia="仿宋_GB2312" w:cs="仿宋_GB2312"/>
          <w:bCs/>
          <w:sz w:val="20"/>
          <w:szCs w:val="20"/>
          <w:highlight w:val="none"/>
          <w:lang w:val="en-US" w:eastAsia="zh-CN"/>
        </w:rPr>
        <w:t xml:space="preserve">  </w:t>
      </w:r>
      <w:r>
        <w:rPr>
          <w:rFonts w:hint="eastAsia" w:ascii="仿宋_GB2312" w:hAnsi="仿宋_GB2312" w:eastAsia="仿宋_GB2312" w:cs="仿宋_GB2312"/>
          <w:bCs/>
          <w:sz w:val="20"/>
          <w:szCs w:val="20"/>
          <w:highlight w:val="none"/>
        </w:rPr>
        <w:t>份，甲乙双方各执</w:t>
      </w:r>
      <w:r>
        <w:rPr>
          <w:rFonts w:hint="eastAsia" w:ascii="仿宋_GB2312" w:hAnsi="仿宋_GB2312" w:eastAsia="仿宋_GB2312" w:cs="仿宋_GB2312"/>
          <w:bCs/>
          <w:sz w:val="20"/>
          <w:szCs w:val="20"/>
          <w:highlight w:val="none"/>
          <w:lang w:val="en-US" w:eastAsia="zh-CN"/>
        </w:rPr>
        <w:t xml:space="preserve">  </w:t>
      </w:r>
      <w:r>
        <w:rPr>
          <w:rFonts w:hint="eastAsia" w:ascii="仿宋_GB2312" w:hAnsi="仿宋_GB2312" w:eastAsia="仿宋_GB2312" w:cs="仿宋_GB2312"/>
          <w:bCs/>
          <w:sz w:val="20"/>
          <w:szCs w:val="20"/>
          <w:highlight w:val="none"/>
        </w:rPr>
        <w:t>份。</w:t>
      </w:r>
    </w:p>
    <w:p w14:paraId="18326614">
      <w:pPr>
        <w:autoSpaceDE w:val="0"/>
        <w:autoSpaceDN w:val="0"/>
        <w:adjustRightInd w:val="0"/>
        <w:spacing w:line="360" w:lineRule="auto"/>
        <w:ind w:firstLine="400" w:firstLineChars="200"/>
        <w:rPr>
          <w:rFonts w:hint="eastAsia" w:ascii="仿宋_GB2312" w:hAnsi="仿宋_GB2312" w:eastAsia="仿宋_GB2312" w:cs="仿宋_GB2312"/>
          <w:sz w:val="20"/>
          <w:szCs w:val="20"/>
          <w:highlight w:val="none"/>
        </w:rPr>
      </w:pPr>
      <w:r>
        <w:rPr>
          <w:rFonts w:hint="eastAsia" w:ascii="仿宋_GB2312" w:hAnsi="仿宋_GB2312" w:eastAsia="仿宋_GB2312" w:cs="仿宋_GB2312"/>
          <w:bCs/>
          <w:sz w:val="20"/>
          <w:szCs w:val="20"/>
          <w:highlight w:val="none"/>
        </w:rPr>
        <w:t>（五）本合同如有未尽事宜，甲、乙双方协商解决。</w:t>
      </w:r>
    </w:p>
    <w:tbl>
      <w:tblPr>
        <w:tblStyle w:val="9"/>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535"/>
        <w:gridCol w:w="4536"/>
      </w:tblGrid>
      <w:tr w14:paraId="220CBDB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21BF6733">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甲方</w:t>
            </w:r>
          </w:p>
        </w:tc>
        <w:tc>
          <w:tcPr>
            <w:tcW w:w="4536" w:type="dxa"/>
            <w:noWrap w:val="0"/>
            <w:vAlign w:val="center"/>
          </w:tcPr>
          <w:p w14:paraId="31432E0D">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乙方</w:t>
            </w:r>
          </w:p>
        </w:tc>
      </w:tr>
      <w:tr w14:paraId="063543B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2DDC5C7C">
            <w:pPr>
              <w:autoSpaceDE w:val="0"/>
              <w:autoSpaceDN w:val="0"/>
              <w:adjustRightInd w:val="0"/>
              <w:ind w:firstLine="560" w:firstLineChars="35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（盖章）</w:t>
            </w:r>
          </w:p>
        </w:tc>
        <w:tc>
          <w:tcPr>
            <w:tcW w:w="4536" w:type="dxa"/>
            <w:noWrap w:val="0"/>
            <w:vAlign w:val="center"/>
          </w:tcPr>
          <w:p w14:paraId="75F127B9">
            <w:pPr>
              <w:autoSpaceDE w:val="0"/>
              <w:autoSpaceDN w:val="0"/>
              <w:adjustRightInd w:val="0"/>
              <w:ind w:firstLine="640" w:firstLineChars="40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（盖章）</w:t>
            </w:r>
          </w:p>
        </w:tc>
      </w:tr>
      <w:tr w14:paraId="6642A36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3005A788">
            <w:pPr>
              <w:autoSpaceDE w:val="0"/>
              <w:autoSpaceDN w:val="0"/>
              <w:adjustRightInd w:val="0"/>
              <w:rPr>
                <w:rFonts w:hint="eastAsia" w:ascii="仿宋_GB2312" w:hAnsi="仿宋_GB2312" w:eastAsia="仿宋_GB2312" w:cs="仿宋_GB2312"/>
                <w:spacing w:val="-20"/>
                <w:kern w:val="0"/>
                <w:sz w:val="20"/>
                <w:szCs w:val="20"/>
                <w:highlight w:val="none"/>
                <w:lang w:eastAsia="zh-CN"/>
              </w:rPr>
            </w:pPr>
            <w:r>
              <w:rPr>
                <w:rFonts w:hint="eastAsia" w:ascii="仿宋_GB2312" w:hAnsi="仿宋_GB2312" w:eastAsia="仿宋_GB2312" w:cs="仿宋_GB2312"/>
                <w:spacing w:val="-20"/>
                <w:kern w:val="0"/>
                <w:sz w:val="20"/>
                <w:szCs w:val="20"/>
                <w:highlight w:val="none"/>
              </w:rPr>
              <w:t>地址：</w:t>
            </w:r>
          </w:p>
        </w:tc>
        <w:tc>
          <w:tcPr>
            <w:tcW w:w="4536" w:type="dxa"/>
            <w:noWrap w:val="0"/>
            <w:vAlign w:val="center"/>
          </w:tcPr>
          <w:p w14:paraId="0A8D7E2A">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地址：</w:t>
            </w:r>
          </w:p>
        </w:tc>
      </w:tr>
      <w:tr w14:paraId="2EED16D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514E7E8C">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邮编：</w:t>
            </w:r>
          </w:p>
        </w:tc>
        <w:tc>
          <w:tcPr>
            <w:tcW w:w="4536" w:type="dxa"/>
            <w:noWrap w:val="0"/>
            <w:vAlign w:val="center"/>
          </w:tcPr>
          <w:p w14:paraId="2EF78363">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邮编：</w:t>
            </w:r>
          </w:p>
        </w:tc>
      </w:tr>
      <w:tr w14:paraId="1F08562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0C64A5B5">
            <w:pPr>
              <w:autoSpaceDE w:val="0"/>
              <w:autoSpaceDN w:val="0"/>
              <w:adjustRightInd w:val="0"/>
              <w:rPr>
                <w:rFonts w:hint="eastAsia" w:ascii="仿宋_GB2312" w:hAnsi="仿宋_GB2312" w:eastAsia="仿宋_GB2312" w:cs="仿宋_GB2312"/>
                <w:spacing w:val="-20"/>
                <w:kern w:val="0"/>
                <w:sz w:val="20"/>
                <w:szCs w:val="20"/>
                <w:highlight w:val="none"/>
                <w:lang w:eastAsia="zh-CN"/>
              </w:rPr>
            </w:pPr>
            <w:r>
              <w:rPr>
                <w:rFonts w:hint="eastAsia" w:ascii="仿宋_GB2312" w:hAnsi="仿宋_GB2312" w:eastAsia="仿宋_GB2312" w:cs="仿宋_GB2312"/>
                <w:spacing w:val="-20"/>
                <w:kern w:val="0"/>
                <w:sz w:val="20"/>
                <w:szCs w:val="20"/>
                <w:highlight w:val="none"/>
              </w:rPr>
              <w:t>法定代表人：</w:t>
            </w:r>
          </w:p>
        </w:tc>
        <w:tc>
          <w:tcPr>
            <w:tcW w:w="4536" w:type="dxa"/>
            <w:noWrap w:val="0"/>
            <w:vAlign w:val="center"/>
          </w:tcPr>
          <w:p w14:paraId="50BD8351">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法定代表人：</w:t>
            </w:r>
          </w:p>
        </w:tc>
      </w:tr>
      <w:tr w14:paraId="5FB1E68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6A645BD5">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被授权代表：</w:t>
            </w:r>
          </w:p>
        </w:tc>
        <w:tc>
          <w:tcPr>
            <w:tcW w:w="4536" w:type="dxa"/>
            <w:noWrap w:val="0"/>
            <w:vAlign w:val="center"/>
          </w:tcPr>
          <w:p w14:paraId="02B4ACA8">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被授权代表：</w:t>
            </w:r>
          </w:p>
        </w:tc>
      </w:tr>
      <w:tr w14:paraId="5F3F575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24F3E58C">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电话：</w:t>
            </w:r>
          </w:p>
        </w:tc>
        <w:tc>
          <w:tcPr>
            <w:tcW w:w="4536" w:type="dxa"/>
            <w:noWrap w:val="0"/>
            <w:vAlign w:val="center"/>
          </w:tcPr>
          <w:p w14:paraId="1C4DCA52">
            <w:pPr>
              <w:autoSpaceDE w:val="0"/>
              <w:autoSpaceDN w:val="0"/>
              <w:adjustRightInd w:val="0"/>
              <w:ind w:left="840" w:hanging="480" w:hangingChars="30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电话：</w:t>
            </w:r>
          </w:p>
        </w:tc>
      </w:tr>
      <w:tr w14:paraId="30CE658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023DBB4D">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传真：</w:t>
            </w:r>
          </w:p>
        </w:tc>
        <w:tc>
          <w:tcPr>
            <w:tcW w:w="4536" w:type="dxa"/>
            <w:noWrap w:val="0"/>
            <w:vAlign w:val="center"/>
          </w:tcPr>
          <w:p w14:paraId="2B8CEB0A">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传真：</w:t>
            </w:r>
          </w:p>
        </w:tc>
      </w:tr>
      <w:tr w14:paraId="7CDA1E6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54E740C5">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开户银行：</w:t>
            </w:r>
          </w:p>
        </w:tc>
        <w:tc>
          <w:tcPr>
            <w:tcW w:w="4536" w:type="dxa"/>
            <w:noWrap w:val="0"/>
            <w:vAlign w:val="center"/>
          </w:tcPr>
          <w:p w14:paraId="32500026">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开户银行：</w:t>
            </w:r>
          </w:p>
        </w:tc>
      </w:tr>
      <w:tr w14:paraId="3C72AC2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535" w:type="dxa"/>
            <w:noWrap w:val="0"/>
            <w:vAlign w:val="center"/>
          </w:tcPr>
          <w:p w14:paraId="7AE389A1">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日期：</w:t>
            </w:r>
          </w:p>
        </w:tc>
        <w:tc>
          <w:tcPr>
            <w:tcW w:w="4536" w:type="dxa"/>
            <w:noWrap w:val="0"/>
            <w:vAlign w:val="center"/>
          </w:tcPr>
          <w:p w14:paraId="71310960">
            <w:pPr>
              <w:autoSpaceDE w:val="0"/>
              <w:autoSpaceDN w:val="0"/>
              <w:adjustRightInd w:val="0"/>
              <w:rPr>
                <w:rFonts w:hint="eastAsia" w:ascii="仿宋_GB2312" w:hAnsi="仿宋_GB2312" w:eastAsia="仿宋_GB2312" w:cs="仿宋_GB2312"/>
                <w:spacing w:val="-20"/>
                <w:kern w:val="0"/>
                <w:sz w:val="20"/>
                <w:szCs w:val="20"/>
                <w:highlight w:val="none"/>
              </w:rPr>
            </w:pPr>
            <w:r>
              <w:rPr>
                <w:rFonts w:hint="eastAsia" w:ascii="仿宋_GB2312" w:hAnsi="仿宋_GB2312" w:eastAsia="仿宋_GB2312" w:cs="仿宋_GB2312"/>
                <w:spacing w:val="-20"/>
                <w:kern w:val="0"/>
                <w:sz w:val="20"/>
                <w:szCs w:val="20"/>
                <w:highlight w:val="none"/>
              </w:rPr>
              <w:t>日期：</w:t>
            </w:r>
          </w:p>
        </w:tc>
      </w:tr>
    </w:tbl>
    <w:p w14:paraId="6EA4BA50">
      <w:pPr>
        <w:rPr>
          <w:rFonts w:hint="eastAsia" w:ascii="仿宋_GB2312" w:hAnsi="仿宋_GB2312" w:eastAsia="仿宋_GB2312" w:cs="仿宋_GB2312"/>
          <w:sz w:val="20"/>
          <w:szCs w:val="20"/>
          <w:lang w:val="en-US" w:eastAsia="zh-Hans"/>
        </w:rPr>
      </w:pPr>
      <w:r>
        <w:rPr>
          <w:rFonts w:hint="eastAsia" w:ascii="仿宋_GB2312" w:hAnsi="仿宋_GB2312" w:eastAsia="仿宋_GB2312" w:cs="仿宋_GB2312"/>
          <w:sz w:val="20"/>
          <w:szCs w:val="20"/>
          <w:lang w:val="en-US" w:eastAsia="zh-Hans"/>
        </w:rPr>
        <w:br w:type="page"/>
      </w:r>
    </w:p>
    <w:p w14:paraId="09F813E5">
      <w:pPr>
        <w:pStyle w:val="7"/>
        <w:spacing w:line="241" w:lineRule="auto"/>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b/>
          <w:bCs/>
          <w:sz w:val="20"/>
          <w:szCs w:val="20"/>
          <w:lang w:val="en-US" w:eastAsia="zh-CN"/>
        </w:rPr>
        <w:t>二、三标段</w:t>
      </w:r>
    </w:p>
    <w:p w14:paraId="27C94F7B">
      <w:pPr>
        <w:pStyle w:val="7"/>
        <w:spacing w:line="241" w:lineRule="auto"/>
        <w:rPr>
          <w:rFonts w:hint="eastAsia" w:ascii="仿宋_GB2312" w:hAnsi="仿宋_GB2312" w:eastAsia="仿宋_GB2312" w:cs="仿宋_GB2312"/>
          <w:sz w:val="20"/>
          <w:szCs w:val="20"/>
        </w:rPr>
      </w:pPr>
    </w:p>
    <w:p w14:paraId="28964BE0">
      <w:pPr>
        <w:autoSpaceDE w:val="0"/>
        <w:autoSpaceDN w:val="0"/>
        <w:adjustRightInd w:val="0"/>
        <w:spacing w:line="360" w:lineRule="auto"/>
        <w:ind w:firstLine="400" w:firstLineChars="200"/>
        <w:rPr>
          <w:rFonts w:hint="eastAsia" w:ascii="仿宋_GB2312" w:hAnsi="仿宋_GB2312" w:eastAsia="仿宋_GB2312" w:cs="仿宋_GB2312"/>
          <w:bCs/>
          <w:sz w:val="20"/>
          <w:szCs w:val="20"/>
          <w:u w:val="single"/>
          <w:lang w:val="en-US" w:eastAsia="zh-CN"/>
        </w:rPr>
      </w:pPr>
      <w:r>
        <w:rPr>
          <w:rFonts w:hint="eastAsia" w:ascii="仿宋_GB2312" w:hAnsi="仿宋_GB2312" w:eastAsia="仿宋_GB2312" w:cs="仿宋_GB2312"/>
          <w:bCs/>
          <w:sz w:val="20"/>
          <w:szCs w:val="20"/>
        </w:rPr>
        <w:t>甲方：</w:t>
      </w:r>
    </w:p>
    <w:p w14:paraId="0E77DD5B">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乙方：</w:t>
      </w:r>
    </w:p>
    <w:p w14:paraId="1CC94708">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sz w:val="20"/>
          <w:szCs w:val="20"/>
          <w:u w:val="single"/>
        </w:rPr>
        <w:t>垃圾分类服务项目</w:t>
      </w:r>
      <w:r>
        <w:rPr>
          <w:rFonts w:hint="eastAsia" w:ascii="仿宋_GB2312" w:hAnsi="仿宋_GB2312" w:eastAsia="仿宋_GB2312" w:cs="仿宋_GB2312"/>
          <w:sz w:val="20"/>
          <w:szCs w:val="20"/>
        </w:rPr>
        <w:t>（项目编号：</w:t>
      </w:r>
      <w:r>
        <w:rPr>
          <w:rFonts w:hint="eastAsia" w:ascii="仿宋_GB2312" w:hAnsi="仿宋_GB2312" w:eastAsia="仿宋_GB2312" w:cs="仿宋_GB2312"/>
          <w:sz w:val="20"/>
          <w:szCs w:val="20"/>
          <w:u w:val="single"/>
        </w:rPr>
        <w:t>SXHC202</w:t>
      </w:r>
      <w:r>
        <w:rPr>
          <w:rFonts w:hint="eastAsia" w:ascii="仿宋_GB2312" w:hAnsi="仿宋_GB2312" w:eastAsia="仿宋_GB2312" w:cs="仿宋_GB2312"/>
          <w:sz w:val="20"/>
          <w:szCs w:val="20"/>
          <w:u w:val="single"/>
          <w:lang w:val="en-US" w:eastAsia="zh-CN"/>
        </w:rPr>
        <w:t>6</w:t>
      </w:r>
      <w:r>
        <w:rPr>
          <w:rFonts w:hint="eastAsia" w:ascii="仿宋_GB2312" w:hAnsi="仿宋_GB2312" w:eastAsia="仿宋_GB2312" w:cs="仿宋_GB2312"/>
          <w:sz w:val="20"/>
          <w:szCs w:val="20"/>
          <w:u w:val="single"/>
        </w:rPr>
        <w:t>-</w:t>
      </w:r>
      <w:r>
        <w:rPr>
          <w:rFonts w:hint="eastAsia" w:ascii="仿宋_GB2312" w:hAnsi="仿宋_GB2312" w:eastAsia="仿宋_GB2312" w:cs="仿宋_GB2312"/>
          <w:sz w:val="20"/>
          <w:szCs w:val="20"/>
          <w:u w:val="single"/>
          <w:lang w:val="en-US" w:eastAsia="zh-CN"/>
        </w:rPr>
        <w:t>014</w:t>
      </w:r>
      <w:r>
        <w:rPr>
          <w:rFonts w:hint="eastAsia" w:ascii="仿宋_GB2312" w:hAnsi="仿宋_GB2312" w:eastAsia="仿宋_GB2312" w:cs="仿宋_GB2312"/>
          <w:sz w:val="20"/>
          <w:szCs w:val="20"/>
        </w:rPr>
        <w:t>）由陕西华采招标有限公司公司组织</w:t>
      </w:r>
      <w:r>
        <w:rPr>
          <w:rFonts w:hint="eastAsia" w:ascii="仿宋_GB2312" w:hAnsi="仿宋_GB2312" w:eastAsia="仿宋_GB2312" w:cs="仿宋_GB2312"/>
          <w:sz w:val="20"/>
          <w:szCs w:val="20"/>
          <w:lang w:val="en-US" w:eastAsia="zh-CN"/>
        </w:rPr>
        <w:t>公开招标</w:t>
      </w:r>
      <w:r>
        <w:rPr>
          <w:rFonts w:hint="eastAsia" w:ascii="仿宋_GB2312" w:hAnsi="仿宋_GB2312" w:eastAsia="仿宋_GB2312" w:cs="仿宋_GB2312"/>
          <w:sz w:val="20"/>
          <w:szCs w:val="20"/>
        </w:rPr>
        <w:t>采购，</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(以下简称“甲方”)确定</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（以下简称“乙方”）为该项目</w:t>
      </w:r>
      <w:r>
        <w:rPr>
          <w:rFonts w:hint="eastAsia" w:ascii="仿宋_GB2312" w:hAnsi="仿宋_GB2312" w:eastAsia="仿宋_GB2312" w:cs="仿宋_GB2312"/>
          <w:sz w:val="20"/>
          <w:szCs w:val="20"/>
          <w:lang w:val="en-US" w:eastAsia="zh-CN"/>
        </w:rPr>
        <w:t>采购包</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的</w:t>
      </w:r>
      <w:r>
        <w:rPr>
          <w:rFonts w:hint="eastAsia" w:ascii="仿宋_GB2312" w:hAnsi="仿宋_GB2312" w:eastAsia="仿宋_GB2312" w:cs="仿宋_GB2312"/>
          <w:sz w:val="20"/>
          <w:szCs w:val="20"/>
          <w:lang w:val="en-US" w:eastAsia="zh-CN"/>
        </w:rPr>
        <w:t>中标人</w:t>
      </w:r>
      <w:r>
        <w:rPr>
          <w:rFonts w:hint="eastAsia" w:ascii="仿宋_GB2312" w:hAnsi="仿宋_GB2312" w:eastAsia="仿宋_GB2312" w:cs="仿宋_GB2312"/>
          <w:sz w:val="20"/>
          <w:szCs w:val="20"/>
        </w:rPr>
        <w:t>。</w:t>
      </w:r>
    </w:p>
    <w:p w14:paraId="59754A31">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依据《中华人民共和国</w:t>
      </w:r>
      <w:r>
        <w:rPr>
          <w:rFonts w:hint="eastAsia" w:ascii="仿宋_GB2312" w:hAnsi="仿宋_GB2312" w:eastAsia="仿宋_GB2312" w:cs="仿宋_GB2312"/>
          <w:bCs/>
          <w:color w:val="auto"/>
          <w:sz w:val="20"/>
          <w:szCs w:val="20"/>
          <w:highlight w:val="none"/>
          <w:lang w:eastAsia="zh-CN"/>
        </w:rPr>
        <w:t>民法典</w:t>
      </w:r>
      <w:r>
        <w:rPr>
          <w:rFonts w:hint="eastAsia" w:ascii="仿宋_GB2312" w:hAnsi="仿宋_GB2312" w:eastAsia="仿宋_GB2312" w:cs="仿宋_GB2312"/>
          <w:bCs/>
          <w:color w:val="auto"/>
          <w:sz w:val="20"/>
          <w:szCs w:val="20"/>
          <w:highlight w:val="none"/>
        </w:rPr>
        <w:t>》和《中华人民共和国政府采购法》之规定，经双方在平等、自愿、互利的基础上，签订本合同，共同信守。</w:t>
      </w:r>
    </w:p>
    <w:p w14:paraId="14EA52A8">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highlight w:val="none"/>
          <w:lang w:val="zh-CN"/>
        </w:rPr>
      </w:pPr>
      <w:r>
        <w:rPr>
          <w:rFonts w:hint="eastAsia" w:ascii="仿宋_GB2312" w:hAnsi="仿宋_GB2312" w:eastAsia="仿宋_GB2312" w:cs="仿宋_GB2312"/>
          <w:b/>
          <w:bCs/>
          <w:color w:val="auto"/>
          <w:sz w:val="20"/>
          <w:szCs w:val="20"/>
          <w:highlight w:val="none"/>
        </w:rPr>
        <w:t>一、</w:t>
      </w:r>
      <w:r>
        <w:rPr>
          <w:rFonts w:hint="eastAsia" w:ascii="仿宋_GB2312" w:hAnsi="仿宋_GB2312" w:eastAsia="仿宋_GB2312" w:cs="仿宋_GB2312"/>
          <w:b/>
          <w:bCs/>
          <w:color w:val="auto"/>
          <w:sz w:val="20"/>
          <w:szCs w:val="20"/>
          <w:highlight w:val="none"/>
          <w:lang w:val="zh-CN"/>
        </w:rPr>
        <w:t>合同标的</w:t>
      </w:r>
      <w:r>
        <w:rPr>
          <w:rFonts w:hint="eastAsia" w:ascii="仿宋_GB2312" w:hAnsi="仿宋_GB2312" w:eastAsia="仿宋_GB2312" w:cs="仿宋_GB2312"/>
          <w:b/>
          <w:bCs/>
          <w:color w:val="auto"/>
          <w:sz w:val="20"/>
          <w:szCs w:val="20"/>
          <w:highlight w:val="none"/>
        </w:rPr>
        <w:t>物内容</w:t>
      </w:r>
      <w:r>
        <w:rPr>
          <w:rFonts w:hint="eastAsia" w:ascii="仿宋_GB2312" w:hAnsi="仿宋_GB2312" w:eastAsia="仿宋_GB2312" w:cs="仿宋_GB2312"/>
          <w:b/>
          <w:bCs/>
          <w:color w:val="auto"/>
          <w:sz w:val="20"/>
          <w:szCs w:val="20"/>
          <w:highlight w:val="none"/>
          <w:lang w:val="zh-CN"/>
        </w:rPr>
        <w:t>及数量</w:t>
      </w:r>
    </w:p>
    <w:p w14:paraId="5E878FF3">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lang w:val="zh-CN"/>
        </w:rPr>
      </w:pPr>
      <w:r>
        <w:rPr>
          <w:rFonts w:hint="eastAsia" w:ascii="仿宋_GB2312" w:hAnsi="仿宋_GB2312" w:eastAsia="仿宋_GB2312" w:cs="仿宋_GB2312"/>
          <w:bCs/>
          <w:color w:val="auto"/>
          <w:sz w:val="20"/>
          <w:szCs w:val="20"/>
          <w:highlight w:val="none"/>
          <w:lang w:val="zh-CN"/>
        </w:rPr>
        <w:t>乙方向采购人提供下列货物（产品）：</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168D51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2A354CB2">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序号</w:t>
            </w:r>
          </w:p>
        </w:tc>
        <w:tc>
          <w:tcPr>
            <w:tcW w:w="1649" w:type="dxa"/>
            <w:noWrap w:val="0"/>
            <w:vAlign w:val="center"/>
          </w:tcPr>
          <w:p w14:paraId="470C93ED">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货物名称</w:t>
            </w:r>
          </w:p>
        </w:tc>
        <w:tc>
          <w:tcPr>
            <w:tcW w:w="1481" w:type="dxa"/>
            <w:noWrap w:val="0"/>
            <w:vAlign w:val="center"/>
          </w:tcPr>
          <w:p w14:paraId="324F35C0">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品牌/型号</w:t>
            </w:r>
          </w:p>
        </w:tc>
        <w:tc>
          <w:tcPr>
            <w:tcW w:w="531" w:type="dxa"/>
            <w:noWrap w:val="0"/>
            <w:vAlign w:val="center"/>
          </w:tcPr>
          <w:p w14:paraId="0A25272D">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规格</w:t>
            </w:r>
          </w:p>
        </w:tc>
        <w:tc>
          <w:tcPr>
            <w:tcW w:w="717" w:type="dxa"/>
            <w:noWrap w:val="0"/>
            <w:vAlign w:val="center"/>
          </w:tcPr>
          <w:p w14:paraId="1CA66E03">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单位</w:t>
            </w:r>
          </w:p>
        </w:tc>
        <w:tc>
          <w:tcPr>
            <w:tcW w:w="730" w:type="dxa"/>
            <w:noWrap w:val="0"/>
            <w:vAlign w:val="center"/>
          </w:tcPr>
          <w:p w14:paraId="2CC4E712">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数量</w:t>
            </w:r>
          </w:p>
        </w:tc>
        <w:tc>
          <w:tcPr>
            <w:tcW w:w="1060" w:type="dxa"/>
            <w:noWrap w:val="0"/>
            <w:vAlign w:val="center"/>
          </w:tcPr>
          <w:p w14:paraId="1D2E8E4B">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单价（元）</w:t>
            </w:r>
          </w:p>
        </w:tc>
        <w:tc>
          <w:tcPr>
            <w:tcW w:w="1461" w:type="dxa"/>
            <w:noWrap w:val="0"/>
            <w:vAlign w:val="center"/>
          </w:tcPr>
          <w:p w14:paraId="02B254A7">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金额 (元)</w:t>
            </w:r>
          </w:p>
        </w:tc>
      </w:tr>
      <w:tr w14:paraId="0A29EE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18532E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649" w:type="dxa"/>
            <w:noWrap w:val="0"/>
            <w:vAlign w:val="top"/>
          </w:tcPr>
          <w:p w14:paraId="19DF23F6">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481" w:type="dxa"/>
            <w:noWrap w:val="0"/>
            <w:vAlign w:val="top"/>
          </w:tcPr>
          <w:p w14:paraId="212C3149">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531" w:type="dxa"/>
            <w:noWrap w:val="0"/>
            <w:vAlign w:val="top"/>
          </w:tcPr>
          <w:p w14:paraId="2605D9D0">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717" w:type="dxa"/>
            <w:noWrap w:val="0"/>
            <w:vAlign w:val="top"/>
          </w:tcPr>
          <w:p w14:paraId="3D3BF075">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730" w:type="dxa"/>
            <w:noWrap w:val="0"/>
            <w:vAlign w:val="top"/>
          </w:tcPr>
          <w:p w14:paraId="47897E33">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060" w:type="dxa"/>
            <w:noWrap w:val="0"/>
            <w:vAlign w:val="top"/>
          </w:tcPr>
          <w:p w14:paraId="769BDFED">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461" w:type="dxa"/>
            <w:noWrap w:val="0"/>
            <w:vAlign w:val="top"/>
          </w:tcPr>
          <w:p w14:paraId="5906348B">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r>
      <w:tr w14:paraId="69DA99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703578A">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649" w:type="dxa"/>
            <w:noWrap w:val="0"/>
            <w:vAlign w:val="top"/>
          </w:tcPr>
          <w:p w14:paraId="00218B4E">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481" w:type="dxa"/>
            <w:noWrap w:val="0"/>
            <w:vAlign w:val="top"/>
          </w:tcPr>
          <w:p w14:paraId="356E2C90">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531" w:type="dxa"/>
            <w:noWrap w:val="0"/>
            <w:vAlign w:val="top"/>
          </w:tcPr>
          <w:p w14:paraId="2529F426">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717" w:type="dxa"/>
            <w:noWrap w:val="0"/>
            <w:vAlign w:val="top"/>
          </w:tcPr>
          <w:p w14:paraId="67C02E93">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730" w:type="dxa"/>
            <w:noWrap w:val="0"/>
            <w:vAlign w:val="top"/>
          </w:tcPr>
          <w:p w14:paraId="00B72ABD">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060" w:type="dxa"/>
            <w:noWrap w:val="0"/>
            <w:vAlign w:val="top"/>
          </w:tcPr>
          <w:p w14:paraId="1DFEFDD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461" w:type="dxa"/>
            <w:noWrap w:val="0"/>
            <w:vAlign w:val="top"/>
          </w:tcPr>
          <w:p w14:paraId="22B62847">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r>
      <w:tr w14:paraId="2CF9D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EED81FC">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649" w:type="dxa"/>
            <w:noWrap w:val="0"/>
            <w:vAlign w:val="top"/>
          </w:tcPr>
          <w:p w14:paraId="3F504393">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481" w:type="dxa"/>
            <w:noWrap w:val="0"/>
            <w:vAlign w:val="top"/>
          </w:tcPr>
          <w:p w14:paraId="7CB29AD2">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531" w:type="dxa"/>
            <w:noWrap w:val="0"/>
            <w:vAlign w:val="top"/>
          </w:tcPr>
          <w:p w14:paraId="5EE50066">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717" w:type="dxa"/>
            <w:noWrap w:val="0"/>
            <w:vAlign w:val="top"/>
          </w:tcPr>
          <w:p w14:paraId="135CAC72">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730" w:type="dxa"/>
            <w:noWrap w:val="0"/>
            <w:vAlign w:val="top"/>
          </w:tcPr>
          <w:p w14:paraId="4AF7C08B">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060" w:type="dxa"/>
            <w:noWrap w:val="0"/>
            <w:vAlign w:val="top"/>
          </w:tcPr>
          <w:p w14:paraId="08121C53">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c>
          <w:tcPr>
            <w:tcW w:w="1461" w:type="dxa"/>
            <w:noWrap w:val="0"/>
            <w:vAlign w:val="top"/>
          </w:tcPr>
          <w:p w14:paraId="31554381">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p>
        </w:tc>
      </w:tr>
      <w:tr w14:paraId="5B5764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4560A6A3">
            <w:pPr>
              <w:autoSpaceDE w:val="0"/>
              <w:autoSpaceDN w:val="0"/>
              <w:adjustRightInd w:val="0"/>
              <w:snapToGrid w:val="0"/>
              <w:jc w:val="center"/>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合计</w:t>
            </w:r>
          </w:p>
        </w:tc>
        <w:tc>
          <w:tcPr>
            <w:tcW w:w="3459" w:type="dxa"/>
            <w:gridSpan w:val="4"/>
            <w:noWrap w:val="0"/>
            <w:vAlign w:val="center"/>
          </w:tcPr>
          <w:p w14:paraId="01CA0D1E">
            <w:pPr>
              <w:autoSpaceDE w:val="0"/>
              <w:autoSpaceDN w:val="0"/>
              <w:adjustRightInd w:val="0"/>
              <w:snapToGrid w:val="0"/>
              <w:jc w:val="left"/>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大写</w:t>
            </w:r>
          </w:p>
        </w:tc>
        <w:tc>
          <w:tcPr>
            <w:tcW w:w="2521" w:type="dxa"/>
            <w:gridSpan w:val="2"/>
            <w:noWrap w:val="0"/>
            <w:vAlign w:val="center"/>
          </w:tcPr>
          <w:p w14:paraId="689E7356">
            <w:pPr>
              <w:autoSpaceDE w:val="0"/>
              <w:autoSpaceDN w:val="0"/>
              <w:adjustRightInd w:val="0"/>
              <w:snapToGrid w:val="0"/>
              <w:ind w:firstLine="400" w:firstLineChars="200"/>
              <w:jc w:val="left"/>
              <w:rPr>
                <w:rFonts w:hint="eastAsia" w:ascii="仿宋_GB2312" w:hAnsi="仿宋_GB2312" w:eastAsia="仿宋_GB2312" w:cs="仿宋_GB2312"/>
                <w:bCs/>
                <w:color w:val="auto"/>
                <w:sz w:val="20"/>
                <w:szCs w:val="20"/>
                <w:highlight w:val="none"/>
                <w:lang w:eastAsia="zh-CN"/>
              </w:rPr>
            </w:pPr>
            <w:r>
              <w:rPr>
                <w:rFonts w:hint="eastAsia" w:ascii="仿宋_GB2312" w:hAnsi="仿宋_GB2312" w:eastAsia="仿宋_GB2312" w:cs="仿宋_GB2312"/>
                <w:bCs/>
                <w:color w:val="auto"/>
                <w:sz w:val="20"/>
                <w:szCs w:val="20"/>
                <w:highlight w:val="none"/>
                <w:lang w:val="en-US" w:eastAsia="zh-CN"/>
              </w:rPr>
              <w:t>¥</w:t>
            </w:r>
          </w:p>
        </w:tc>
      </w:tr>
    </w:tbl>
    <w:p w14:paraId="2B96818E">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二、合同价款</w:t>
      </w:r>
    </w:p>
    <w:p w14:paraId="34FE864F">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（一）合同价款为人民币（大写）</w:t>
      </w:r>
      <w:r>
        <w:rPr>
          <w:rFonts w:hint="eastAsia" w:ascii="仿宋_GB2312" w:hAnsi="仿宋_GB2312" w:eastAsia="仿宋_GB2312" w:cs="仿宋_GB2312"/>
          <w:bCs/>
          <w:color w:val="auto"/>
          <w:sz w:val="20"/>
          <w:szCs w:val="20"/>
          <w:highlight w:val="none"/>
          <w:u w:val="single"/>
        </w:rPr>
        <w:t xml:space="preserve">      </w:t>
      </w:r>
      <w:r>
        <w:rPr>
          <w:rFonts w:hint="eastAsia" w:ascii="仿宋_GB2312" w:hAnsi="仿宋_GB2312" w:eastAsia="仿宋_GB2312" w:cs="仿宋_GB2312"/>
          <w:bCs/>
          <w:color w:val="auto"/>
          <w:sz w:val="20"/>
          <w:szCs w:val="20"/>
          <w:highlight w:val="none"/>
        </w:rPr>
        <w:t>（</w:t>
      </w:r>
      <w:r>
        <w:rPr>
          <w:rFonts w:hint="eastAsia" w:ascii="仿宋_GB2312" w:hAnsi="仿宋_GB2312" w:eastAsia="仿宋_GB2312" w:cs="仿宋_GB2312"/>
          <w:bCs/>
          <w:color w:val="auto"/>
          <w:sz w:val="20"/>
          <w:szCs w:val="20"/>
          <w:highlight w:val="none"/>
          <w:lang w:val="en-US" w:eastAsia="zh-CN"/>
        </w:rPr>
        <w:t>¥</w:t>
      </w:r>
      <w:r>
        <w:rPr>
          <w:rFonts w:hint="eastAsia" w:ascii="仿宋_GB2312" w:hAnsi="仿宋_GB2312" w:eastAsia="仿宋_GB2312" w:cs="仿宋_GB2312"/>
          <w:bCs/>
          <w:color w:val="auto"/>
          <w:sz w:val="20"/>
          <w:szCs w:val="20"/>
          <w:highlight w:val="none"/>
          <w:u w:val="single"/>
        </w:rPr>
        <w:t xml:space="preserve">     </w:t>
      </w:r>
      <w:r>
        <w:rPr>
          <w:rFonts w:hint="eastAsia" w:ascii="仿宋_GB2312" w:hAnsi="仿宋_GB2312" w:eastAsia="仿宋_GB2312" w:cs="仿宋_GB2312"/>
          <w:bCs/>
          <w:color w:val="auto"/>
          <w:sz w:val="20"/>
          <w:szCs w:val="20"/>
          <w:highlight w:val="none"/>
        </w:rPr>
        <w:t xml:space="preserve"> ）。</w:t>
      </w:r>
    </w:p>
    <w:p w14:paraId="609E53A5">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（二）合同价款包括但不限于</w:t>
      </w:r>
      <w:r>
        <w:rPr>
          <w:rFonts w:hint="eastAsia" w:ascii="仿宋_GB2312" w:hAnsi="仿宋_GB2312" w:eastAsia="仿宋_GB2312" w:cs="仿宋_GB2312"/>
          <w:color w:val="auto"/>
          <w:sz w:val="20"/>
          <w:szCs w:val="20"/>
          <w:highlight w:val="none"/>
          <w:lang w:val="zh-CN"/>
        </w:rPr>
        <w:t>产品供应费、运输费（含保险费）、检测验收费、安装调试费、培训费、维保费、管理费、税金及其它相关的费用</w:t>
      </w:r>
      <w:r>
        <w:rPr>
          <w:rFonts w:hint="eastAsia" w:ascii="仿宋_GB2312" w:hAnsi="仿宋_GB2312" w:eastAsia="仿宋_GB2312" w:cs="仿宋_GB2312"/>
          <w:bCs/>
          <w:color w:val="auto"/>
          <w:sz w:val="20"/>
          <w:szCs w:val="20"/>
          <w:highlight w:val="none"/>
        </w:rPr>
        <w:t>。</w:t>
      </w:r>
    </w:p>
    <w:p w14:paraId="17D45409">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（三）合同价款一次性包死，不受市场价格变化因素的影响。</w:t>
      </w:r>
    </w:p>
    <w:p w14:paraId="3669AD70">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三、款项结算</w:t>
      </w:r>
    </w:p>
    <w:p w14:paraId="13D8B2E9">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（一）付款比例</w:t>
      </w:r>
    </w:p>
    <w:p w14:paraId="30D04AC5">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lang w:eastAsia="zh-CN"/>
        </w:rPr>
        <w:t>合同签订</w:t>
      </w:r>
      <w:r>
        <w:rPr>
          <w:rFonts w:hint="eastAsia" w:ascii="仿宋_GB2312" w:hAnsi="仿宋_GB2312" w:eastAsia="仿宋_GB2312" w:cs="仿宋_GB2312"/>
          <w:bCs/>
          <w:color w:val="auto"/>
          <w:sz w:val="20"/>
          <w:szCs w:val="20"/>
          <w:highlight w:val="none"/>
        </w:rPr>
        <w:t xml:space="preserve">后，达到付款条件起 30日内，支付合同总金额的 </w:t>
      </w:r>
      <w:r>
        <w:rPr>
          <w:rFonts w:hint="eastAsia" w:ascii="仿宋_GB2312" w:hAnsi="仿宋_GB2312" w:eastAsia="仿宋_GB2312" w:cs="仿宋_GB2312"/>
          <w:bCs/>
          <w:color w:val="auto"/>
          <w:sz w:val="20"/>
          <w:szCs w:val="20"/>
          <w:highlight w:val="none"/>
          <w:lang w:val="en-US" w:eastAsia="zh-CN"/>
        </w:rPr>
        <w:t>3</w:t>
      </w:r>
      <w:r>
        <w:rPr>
          <w:rFonts w:hint="eastAsia" w:ascii="仿宋_GB2312" w:hAnsi="仿宋_GB2312" w:eastAsia="仿宋_GB2312" w:cs="仿宋_GB2312"/>
          <w:bCs/>
          <w:color w:val="auto"/>
          <w:sz w:val="20"/>
          <w:szCs w:val="20"/>
          <w:highlight w:val="none"/>
        </w:rPr>
        <w:t>0.00%。</w:t>
      </w:r>
    </w:p>
    <w:p w14:paraId="603236C7">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 xml:space="preserve">最终验收合格后，达到付款条件起 30日内，支付合同总金额的 </w:t>
      </w:r>
      <w:r>
        <w:rPr>
          <w:rFonts w:hint="eastAsia" w:ascii="仿宋_GB2312" w:hAnsi="仿宋_GB2312" w:eastAsia="仿宋_GB2312" w:cs="仿宋_GB2312"/>
          <w:bCs/>
          <w:color w:val="auto"/>
          <w:sz w:val="20"/>
          <w:szCs w:val="20"/>
          <w:highlight w:val="none"/>
          <w:lang w:val="en-US" w:eastAsia="zh-CN"/>
        </w:rPr>
        <w:t>7</w:t>
      </w:r>
      <w:r>
        <w:rPr>
          <w:rFonts w:hint="eastAsia" w:ascii="仿宋_GB2312" w:hAnsi="仿宋_GB2312" w:eastAsia="仿宋_GB2312" w:cs="仿宋_GB2312"/>
          <w:bCs/>
          <w:color w:val="auto"/>
          <w:sz w:val="20"/>
          <w:szCs w:val="20"/>
          <w:highlight w:val="none"/>
        </w:rPr>
        <w:t>0.00%。</w:t>
      </w:r>
    </w:p>
    <w:p w14:paraId="07196D75">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（二）支付方式：银行转账。</w:t>
      </w:r>
    </w:p>
    <w:p w14:paraId="437B274A">
      <w:pPr>
        <w:autoSpaceDE w:val="0"/>
        <w:autoSpaceDN w:val="0"/>
        <w:adjustRightInd w:val="0"/>
        <w:snapToGrid w:val="0"/>
        <w:spacing w:line="360" w:lineRule="auto"/>
        <w:ind w:firstLine="400" w:firstLineChars="200"/>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Cs/>
          <w:color w:val="auto"/>
          <w:sz w:val="20"/>
          <w:szCs w:val="20"/>
          <w:highlight w:val="none"/>
        </w:rPr>
        <w:t>（三）结算方式：乙方在每次接受</w:t>
      </w:r>
      <w:r>
        <w:rPr>
          <w:rFonts w:hint="eastAsia" w:ascii="仿宋_GB2312" w:hAnsi="仿宋_GB2312" w:eastAsia="仿宋_GB2312" w:cs="仿宋_GB2312"/>
          <w:bCs/>
          <w:color w:val="auto"/>
          <w:sz w:val="20"/>
          <w:szCs w:val="20"/>
          <w:highlight w:val="none"/>
          <w:lang w:eastAsia="zh-CN"/>
        </w:rPr>
        <w:t>采购人</w:t>
      </w:r>
      <w:r>
        <w:rPr>
          <w:rFonts w:hint="eastAsia" w:ascii="仿宋_GB2312" w:hAnsi="仿宋_GB2312" w:eastAsia="仿宋_GB2312" w:cs="仿宋_GB2312"/>
          <w:bCs/>
          <w:color w:val="auto"/>
          <w:sz w:val="20"/>
          <w:szCs w:val="20"/>
          <w:highlight w:val="none"/>
        </w:rPr>
        <w:t>付款前，开具等额发票给</w:t>
      </w:r>
      <w:r>
        <w:rPr>
          <w:rFonts w:hint="eastAsia" w:ascii="仿宋_GB2312" w:hAnsi="仿宋_GB2312" w:eastAsia="仿宋_GB2312" w:cs="仿宋_GB2312"/>
          <w:bCs/>
          <w:color w:val="auto"/>
          <w:sz w:val="20"/>
          <w:szCs w:val="20"/>
          <w:highlight w:val="none"/>
          <w:lang w:eastAsia="zh-CN"/>
        </w:rPr>
        <w:t>采购人</w:t>
      </w:r>
      <w:r>
        <w:rPr>
          <w:rFonts w:hint="eastAsia" w:ascii="仿宋_GB2312" w:hAnsi="仿宋_GB2312" w:eastAsia="仿宋_GB2312" w:cs="仿宋_GB2312"/>
          <w:bCs/>
          <w:color w:val="auto"/>
          <w:sz w:val="20"/>
          <w:szCs w:val="20"/>
          <w:highlight w:val="none"/>
        </w:rPr>
        <w:t>。</w:t>
      </w:r>
    </w:p>
    <w:p w14:paraId="28A4340C">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四、双方的权利和义务</w:t>
      </w:r>
    </w:p>
    <w:p w14:paraId="413CB56F">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（一）</w:t>
      </w:r>
      <w:r>
        <w:rPr>
          <w:rFonts w:hint="eastAsia" w:ascii="仿宋_GB2312" w:hAnsi="仿宋_GB2312" w:eastAsia="仿宋_GB2312" w:cs="仿宋_GB2312"/>
          <w:bCs/>
          <w:color w:val="auto"/>
          <w:sz w:val="20"/>
          <w:szCs w:val="20"/>
          <w:highlight w:val="none"/>
          <w:lang w:eastAsia="zh-CN"/>
        </w:rPr>
        <w:t>采购人</w:t>
      </w:r>
      <w:r>
        <w:rPr>
          <w:rFonts w:hint="eastAsia" w:ascii="仿宋_GB2312" w:hAnsi="仿宋_GB2312" w:eastAsia="仿宋_GB2312" w:cs="仿宋_GB2312"/>
          <w:bCs/>
          <w:color w:val="auto"/>
          <w:sz w:val="20"/>
          <w:szCs w:val="20"/>
          <w:highlight w:val="none"/>
        </w:rPr>
        <w:t>的权利与义务</w:t>
      </w:r>
    </w:p>
    <w:p w14:paraId="213E40BD">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1、积极配合乙方安装、调试、验收工作。</w:t>
      </w:r>
    </w:p>
    <w:p w14:paraId="3E13C5D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2、组织使用单位严格按照</w:t>
      </w:r>
      <w:r>
        <w:rPr>
          <w:rFonts w:hint="eastAsia" w:ascii="仿宋_GB2312" w:hAnsi="仿宋_GB2312" w:eastAsia="仿宋_GB2312" w:cs="仿宋_GB2312"/>
          <w:bCs/>
          <w:color w:val="auto"/>
          <w:sz w:val="20"/>
          <w:szCs w:val="20"/>
          <w:highlight w:val="none"/>
          <w:lang w:val="en-US" w:eastAsia="zh-CN"/>
        </w:rPr>
        <w:t>招标</w:t>
      </w:r>
      <w:r>
        <w:rPr>
          <w:rFonts w:hint="eastAsia" w:ascii="仿宋_GB2312" w:hAnsi="仿宋_GB2312" w:eastAsia="仿宋_GB2312" w:cs="仿宋_GB2312"/>
          <w:bCs/>
          <w:color w:val="auto"/>
          <w:sz w:val="20"/>
          <w:szCs w:val="20"/>
          <w:highlight w:val="none"/>
        </w:rPr>
        <w:t>文件及</w:t>
      </w:r>
      <w:r>
        <w:rPr>
          <w:rFonts w:hint="eastAsia" w:ascii="仿宋_GB2312" w:hAnsi="仿宋_GB2312" w:eastAsia="仿宋_GB2312" w:cs="仿宋_GB2312"/>
          <w:bCs/>
          <w:color w:val="auto"/>
          <w:sz w:val="20"/>
          <w:szCs w:val="20"/>
          <w:highlight w:val="none"/>
          <w:lang w:eastAsia="zh-CN"/>
        </w:rPr>
        <w:t>投标文件</w:t>
      </w:r>
      <w:r>
        <w:rPr>
          <w:rFonts w:hint="eastAsia" w:ascii="仿宋_GB2312" w:hAnsi="仿宋_GB2312" w:eastAsia="仿宋_GB2312" w:cs="仿宋_GB2312"/>
          <w:bCs/>
          <w:color w:val="auto"/>
          <w:sz w:val="20"/>
          <w:szCs w:val="20"/>
          <w:highlight w:val="none"/>
        </w:rPr>
        <w:t>要求和标准验收货物。</w:t>
      </w:r>
    </w:p>
    <w:p w14:paraId="1623A09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（二）乙方的权利与义务</w:t>
      </w:r>
    </w:p>
    <w:p w14:paraId="71513CCB">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1、保证对其出售的产品享有合法的权利，不存在任何未曾向</w:t>
      </w:r>
      <w:r>
        <w:rPr>
          <w:rFonts w:hint="eastAsia" w:ascii="仿宋_GB2312" w:hAnsi="仿宋_GB2312" w:eastAsia="仿宋_GB2312" w:cs="仿宋_GB2312"/>
          <w:bCs/>
          <w:color w:val="auto"/>
          <w:sz w:val="20"/>
          <w:szCs w:val="20"/>
          <w:highlight w:val="none"/>
          <w:lang w:eastAsia="zh-CN"/>
        </w:rPr>
        <w:t>采购人</w:t>
      </w:r>
      <w:r>
        <w:rPr>
          <w:rFonts w:hint="eastAsia" w:ascii="仿宋_GB2312" w:hAnsi="仿宋_GB2312" w:eastAsia="仿宋_GB2312" w:cs="仿宋_GB2312"/>
          <w:bCs/>
          <w:color w:val="auto"/>
          <w:sz w:val="20"/>
          <w:szCs w:val="20"/>
          <w:highlight w:val="none"/>
        </w:rPr>
        <w:t>透露的担保物权，如抵押权、质押权、留置权。</w:t>
      </w:r>
    </w:p>
    <w:p w14:paraId="021F667B">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2、保证对其出售的产品或其任何一部分没有侵犯第三方的专利权、版权、商标权或其他权利。</w:t>
      </w:r>
    </w:p>
    <w:p w14:paraId="71EB9E9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3、负责产品的运输、安装与调试，并在合同约定的时间完工，运输及安装施工全过程中的安全由乙方负责。</w:t>
      </w:r>
    </w:p>
    <w:p w14:paraId="3467083A">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4、按照合同约定要求</w:t>
      </w:r>
      <w:r>
        <w:rPr>
          <w:rFonts w:hint="eastAsia" w:ascii="仿宋_GB2312" w:hAnsi="仿宋_GB2312" w:eastAsia="仿宋_GB2312" w:cs="仿宋_GB2312"/>
          <w:bCs/>
          <w:color w:val="auto"/>
          <w:sz w:val="20"/>
          <w:szCs w:val="20"/>
          <w:highlight w:val="none"/>
          <w:lang w:eastAsia="zh-CN"/>
        </w:rPr>
        <w:t>采购人</w:t>
      </w:r>
      <w:r>
        <w:rPr>
          <w:rFonts w:hint="eastAsia" w:ascii="仿宋_GB2312" w:hAnsi="仿宋_GB2312" w:eastAsia="仿宋_GB2312" w:cs="仿宋_GB2312"/>
          <w:bCs/>
          <w:color w:val="auto"/>
          <w:sz w:val="20"/>
          <w:szCs w:val="20"/>
          <w:highlight w:val="none"/>
        </w:rPr>
        <w:t>及时付款。</w:t>
      </w:r>
    </w:p>
    <w:p w14:paraId="19508BB1">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五、交货条件</w:t>
      </w:r>
    </w:p>
    <w:p w14:paraId="161BCF48">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highlight w:val="none"/>
          <w:lang w:eastAsia="zh-CN"/>
        </w:rPr>
      </w:pPr>
      <w:r>
        <w:rPr>
          <w:rFonts w:hint="eastAsia" w:ascii="仿宋_GB2312" w:hAnsi="仿宋_GB2312" w:eastAsia="仿宋_GB2312" w:cs="仿宋_GB2312"/>
          <w:bCs/>
          <w:color w:val="auto"/>
          <w:sz w:val="20"/>
          <w:szCs w:val="20"/>
          <w:highlight w:val="none"/>
        </w:rPr>
        <w:t>（一）交货期：合同签订生效之日起</w:t>
      </w:r>
      <w:r>
        <w:rPr>
          <w:rFonts w:hint="eastAsia" w:ascii="仿宋_GB2312" w:hAnsi="仿宋_GB2312" w:eastAsia="仿宋_GB2312" w:cs="仿宋_GB2312"/>
          <w:bCs/>
          <w:color w:val="auto"/>
          <w:sz w:val="20"/>
          <w:szCs w:val="20"/>
          <w:highlight w:val="none"/>
          <w:u w:val="single"/>
          <w:lang w:val="en-US" w:eastAsia="zh-CN"/>
        </w:rPr>
        <w:t xml:space="preserve">    </w:t>
      </w:r>
      <w:r>
        <w:rPr>
          <w:rFonts w:hint="eastAsia" w:ascii="仿宋_GB2312" w:hAnsi="仿宋_GB2312" w:eastAsia="仿宋_GB2312" w:cs="仿宋_GB2312"/>
          <w:bCs/>
          <w:color w:val="auto"/>
          <w:sz w:val="20"/>
          <w:szCs w:val="20"/>
          <w:highlight w:val="none"/>
        </w:rPr>
        <w:t>日历天内完成产品的供货、安装、调试并达到正常运行。</w:t>
      </w:r>
    </w:p>
    <w:p w14:paraId="45369EAC">
      <w:pPr>
        <w:pStyle w:val="17"/>
        <w:ind w:firstLine="400" w:firstLineChars="200"/>
        <w:rPr>
          <w:rFonts w:hint="eastAsia" w:ascii="仿宋_GB2312" w:hAnsi="仿宋_GB2312" w:eastAsia="仿宋_GB2312" w:cs="仿宋_GB2312"/>
          <w:bCs/>
          <w:color w:val="auto"/>
          <w:sz w:val="20"/>
          <w:szCs w:val="20"/>
          <w:highlight w:val="none"/>
        </w:rPr>
      </w:pPr>
      <w:r>
        <w:rPr>
          <w:rFonts w:hint="eastAsia" w:ascii="仿宋_GB2312" w:hAnsi="仿宋_GB2312" w:eastAsia="仿宋_GB2312" w:cs="仿宋_GB2312"/>
          <w:bCs/>
          <w:color w:val="auto"/>
          <w:sz w:val="20"/>
          <w:szCs w:val="20"/>
          <w:highlight w:val="none"/>
        </w:rPr>
        <w:t>（二）交货地点：西安市高新区范围内，具体以</w:t>
      </w:r>
      <w:r>
        <w:rPr>
          <w:rFonts w:hint="eastAsia" w:ascii="仿宋_GB2312" w:hAnsi="仿宋_GB2312" w:eastAsia="仿宋_GB2312" w:cs="仿宋_GB2312"/>
          <w:bCs/>
          <w:color w:val="auto"/>
          <w:sz w:val="20"/>
          <w:szCs w:val="20"/>
          <w:highlight w:val="none"/>
          <w:lang w:val="en-US" w:eastAsia="zh-CN"/>
        </w:rPr>
        <w:t>甲方</w:t>
      </w:r>
      <w:r>
        <w:rPr>
          <w:rFonts w:hint="eastAsia" w:ascii="仿宋_GB2312" w:hAnsi="仿宋_GB2312" w:eastAsia="仿宋_GB2312" w:cs="仿宋_GB2312"/>
          <w:bCs/>
          <w:color w:val="auto"/>
          <w:sz w:val="20"/>
          <w:szCs w:val="20"/>
          <w:highlight w:val="none"/>
        </w:rPr>
        <w:t>要求为准。</w:t>
      </w:r>
    </w:p>
    <w:p w14:paraId="494D9E3E">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六、运输</w:t>
      </w:r>
    </w:p>
    <w:p w14:paraId="19EFB4F0">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lang w:val="en-US" w:eastAsia="zh-CN"/>
        </w:rPr>
      </w:pPr>
      <w:r>
        <w:rPr>
          <w:rFonts w:hint="eastAsia" w:ascii="仿宋_GB2312" w:hAnsi="仿宋_GB2312" w:eastAsia="仿宋_GB2312" w:cs="仿宋_GB2312"/>
          <w:bCs/>
          <w:color w:val="auto"/>
          <w:sz w:val="20"/>
          <w:szCs w:val="20"/>
        </w:rPr>
        <w:t>（一）乙方负责所有产品的运输，确保采购产品安全、完整到达</w:t>
      </w:r>
      <w:r>
        <w:rPr>
          <w:rFonts w:hint="eastAsia" w:ascii="仿宋_GB2312" w:hAnsi="仿宋_GB2312" w:eastAsia="仿宋_GB2312" w:cs="仿宋_GB2312"/>
          <w:bCs/>
          <w:color w:val="auto"/>
          <w:sz w:val="20"/>
          <w:szCs w:val="20"/>
          <w:lang w:val="en-US" w:eastAsia="zh-CN"/>
        </w:rPr>
        <w:t>采购人</w:t>
      </w:r>
      <w:r>
        <w:rPr>
          <w:rFonts w:hint="eastAsia" w:ascii="仿宋_GB2312" w:hAnsi="仿宋_GB2312" w:eastAsia="仿宋_GB2312" w:cs="仿宋_GB2312"/>
          <w:bCs/>
          <w:color w:val="auto"/>
          <w:sz w:val="20"/>
          <w:szCs w:val="20"/>
        </w:rPr>
        <w:t>指定地点。</w:t>
      </w:r>
      <w:r>
        <w:rPr>
          <w:rFonts w:hint="eastAsia" w:ascii="仿宋_GB2312" w:hAnsi="仿宋_GB2312" w:eastAsia="仿宋_GB2312" w:cs="仿宋_GB2312"/>
          <w:bCs/>
          <w:color w:val="auto"/>
          <w:sz w:val="20"/>
          <w:szCs w:val="20"/>
          <w:lang w:val="en-US" w:eastAsia="zh-CN"/>
        </w:rPr>
        <w:t>运杂费一次性包死在总价内，采购人不再额外支付，包括从生产厂家到使用（安装）现场的包装、装载、运输、卸载、现场保管、二次倒运等费用。</w:t>
      </w:r>
    </w:p>
    <w:p w14:paraId="665B08BC">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（二）运输方式由乙方自行选择，</w:t>
      </w:r>
      <w:r>
        <w:rPr>
          <w:rFonts w:hint="eastAsia" w:ascii="仿宋_GB2312" w:hAnsi="仿宋_GB2312" w:eastAsia="仿宋_GB2312" w:cs="仿宋_GB2312"/>
          <w:bCs/>
          <w:color w:val="auto"/>
          <w:sz w:val="20"/>
          <w:szCs w:val="20"/>
          <w:lang w:val="en-US" w:eastAsia="zh-CN"/>
        </w:rPr>
        <w:t>选择风险小、运费低、运距短的运输路线。</w:t>
      </w:r>
      <w:r>
        <w:rPr>
          <w:rFonts w:hint="eastAsia" w:ascii="仿宋_GB2312" w:hAnsi="仿宋_GB2312" w:eastAsia="仿宋_GB2312" w:cs="仿宋_GB2312"/>
          <w:bCs/>
          <w:color w:val="auto"/>
          <w:sz w:val="20"/>
          <w:szCs w:val="20"/>
        </w:rPr>
        <w:t>但必须保证按期交货所有采购产品在运输、搬运的过程中，造成</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损失的，由乙方为</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修复或更新。</w:t>
      </w:r>
    </w:p>
    <w:p w14:paraId="05989A80">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lang w:val="en-US" w:eastAsia="zh-CN"/>
        </w:rPr>
      </w:pPr>
      <w:r>
        <w:rPr>
          <w:rFonts w:hint="eastAsia" w:ascii="仿宋_GB2312" w:hAnsi="仿宋_GB2312" w:eastAsia="仿宋_GB2312" w:cs="仿宋_GB2312"/>
          <w:bCs/>
          <w:color w:val="auto"/>
          <w:sz w:val="20"/>
          <w:szCs w:val="20"/>
          <w:lang w:val="en-US" w:eastAsia="zh-CN"/>
        </w:rPr>
        <w:t>（三）全部货物(产品)均应按照国家、行业规定的标准和保护措施进行包装，该包装应适应于远距离运输、防潮、防震、防锈和防野蛮装卸，以确保货物安全运抵指定地点。</w:t>
      </w:r>
    </w:p>
    <w:p w14:paraId="3FBA536B">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lang w:val="en-US" w:eastAsia="zh-CN"/>
        </w:rPr>
      </w:pPr>
      <w:r>
        <w:rPr>
          <w:rFonts w:hint="eastAsia" w:ascii="仿宋_GB2312" w:hAnsi="仿宋_GB2312" w:eastAsia="仿宋_GB2312" w:cs="仿宋_GB2312"/>
          <w:bCs/>
          <w:color w:val="auto"/>
          <w:sz w:val="20"/>
          <w:szCs w:val="20"/>
          <w:lang w:val="en-US" w:eastAsia="zh-CN"/>
        </w:rPr>
        <w:t>（四）当包装使用塑料、纸质、木材等包装材料时，除应当按照国家、行业规定的包装标准进行包装外，还需按照《商品包装政府采购需求标准(试行)》(财办库[2020]) 123号)规定的环保要求进行包装。</w:t>
      </w:r>
    </w:p>
    <w:p w14:paraId="6BE03B3C">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lang w:val="en-US" w:eastAsia="zh-CN"/>
        </w:rPr>
      </w:pPr>
      <w:r>
        <w:rPr>
          <w:rFonts w:hint="eastAsia" w:ascii="仿宋_GB2312" w:hAnsi="仿宋_GB2312" w:eastAsia="仿宋_GB2312" w:cs="仿宋_GB2312"/>
          <w:bCs/>
          <w:color w:val="auto"/>
          <w:sz w:val="20"/>
          <w:szCs w:val="20"/>
          <w:lang w:val="en-US" w:eastAsia="zh-CN"/>
        </w:rPr>
        <w:t>（五）当采用快递交货方式时，快递包装除应当按照国家、行业规定的包装标准进行包装外，还需按照《快递包装政府采购需求标准(试行)》(财办库 [2020]) 123号)规定的环保要求进行包装。</w:t>
      </w:r>
    </w:p>
    <w:p w14:paraId="4D8FEDEF">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七、质量保证</w:t>
      </w:r>
    </w:p>
    <w:p w14:paraId="179F51FC">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（一）乙方须提供全新的、未使用过的合格正品产品（含零部件、配件等），完全符合合同规定的质量、规格和性能的要求。</w:t>
      </w:r>
    </w:p>
    <w:p w14:paraId="4C2B4E71">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（二）质量标准按照最新颁布的国家标准、行业标准或制造商企业标准确定，上述标准不一致的，以严格标准为准。</w:t>
      </w:r>
    </w:p>
    <w:p w14:paraId="7B403A78">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（三）乙方所提供产品还应符合国家和陕西省有关安全、环保、节能之规定，“3C”认证的货物（产品）应加贴“3C”认证标志。</w:t>
      </w:r>
    </w:p>
    <w:p w14:paraId="4861B867">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（四</w:t>
      </w:r>
      <w:r>
        <w:rPr>
          <w:rFonts w:hint="eastAsia" w:ascii="仿宋_GB2312" w:hAnsi="仿宋_GB2312" w:eastAsia="仿宋_GB2312" w:cs="仿宋_GB2312"/>
          <w:bCs/>
          <w:color w:val="auto"/>
          <w:sz w:val="20"/>
          <w:szCs w:val="20"/>
          <w:highlight w:val="none"/>
        </w:rPr>
        <w:t>）</w:t>
      </w:r>
      <w:r>
        <w:rPr>
          <w:rFonts w:hint="eastAsia" w:ascii="仿宋_GB2312" w:hAnsi="仿宋_GB2312" w:eastAsia="仿宋_GB2312" w:cs="仿宋_GB2312"/>
          <w:sz w:val="20"/>
          <w:szCs w:val="20"/>
          <w:highlight w:val="none"/>
          <w:lang w:eastAsia="zh-CN"/>
        </w:rPr>
        <w:t>产品质保期</w:t>
      </w:r>
      <w:r>
        <w:rPr>
          <w:rFonts w:hint="eastAsia" w:ascii="仿宋_GB2312" w:hAnsi="仿宋_GB2312" w:eastAsia="仿宋_GB2312" w:cs="仿宋_GB2312"/>
          <w:sz w:val="20"/>
          <w:szCs w:val="20"/>
          <w:highlight w:val="none"/>
          <w:u w:val="single"/>
          <w:lang w:val="en-US" w:eastAsia="zh-CN"/>
        </w:rPr>
        <w:t xml:space="preserve">   </w:t>
      </w:r>
      <w:r>
        <w:rPr>
          <w:rFonts w:hint="eastAsia" w:ascii="仿宋_GB2312" w:hAnsi="仿宋_GB2312" w:eastAsia="仿宋_GB2312" w:cs="仿宋_GB2312"/>
          <w:sz w:val="20"/>
          <w:szCs w:val="20"/>
          <w:highlight w:val="none"/>
        </w:rPr>
        <w:t>年，</w:t>
      </w:r>
      <w:r>
        <w:rPr>
          <w:rFonts w:hint="eastAsia" w:ascii="仿宋_GB2312" w:hAnsi="仿宋_GB2312" w:eastAsia="仿宋_GB2312" w:cs="仿宋_GB2312"/>
          <w:bCs/>
          <w:color w:val="auto"/>
          <w:sz w:val="20"/>
          <w:szCs w:val="20"/>
        </w:rPr>
        <w:t>质保期起始时间为终验合格之日。产品在质保期出现质量问题，乙方应负责三包（包修、包换、包退），费用由乙方负担，</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有权到乙方生产场地检查产品质量和生产进度。</w:t>
      </w:r>
    </w:p>
    <w:p w14:paraId="1E7272C3">
      <w:pPr>
        <w:autoSpaceDE w:val="0"/>
        <w:autoSpaceDN w:val="0"/>
        <w:adjustRightInd w:val="0"/>
        <w:snapToGrid w:val="0"/>
        <w:spacing w:line="360" w:lineRule="auto"/>
        <w:ind w:firstLine="502" w:firstLineChars="250"/>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八、售后服务</w:t>
      </w:r>
    </w:p>
    <w:p w14:paraId="0099373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乙方应按照国家有关法律法规和“三包”规定以及</w:t>
      </w:r>
      <w:r>
        <w:rPr>
          <w:rFonts w:hint="eastAsia" w:ascii="仿宋_GB2312" w:hAnsi="仿宋_GB2312" w:eastAsia="仿宋_GB2312" w:cs="仿宋_GB2312"/>
          <w:bCs/>
          <w:color w:val="auto"/>
          <w:sz w:val="20"/>
          <w:szCs w:val="20"/>
          <w:lang w:val="en-US" w:eastAsia="zh-CN"/>
        </w:rPr>
        <w:t>招标</w:t>
      </w:r>
      <w:r>
        <w:rPr>
          <w:rFonts w:hint="eastAsia" w:ascii="仿宋_GB2312" w:hAnsi="仿宋_GB2312" w:eastAsia="仿宋_GB2312" w:cs="仿宋_GB2312"/>
          <w:bCs/>
          <w:color w:val="auto"/>
          <w:sz w:val="20"/>
          <w:szCs w:val="20"/>
        </w:rPr>
        <w:t>文件要求和</w:t>
      </w:r>
      <w:r>
        <w:rPr>
          <w:rFonts w:hint="eastAsia" w:ascii="仿宋_GB2312" w:hAnsi="仿宋_GB2312" w:eastAsia="仿宋_GB2312" w:cs="仿宋_GB2312"/>
          <w:bCs/>
          <w:color w:val="auto"/>
          <w:sz w:val="20"/>
          <w:szCs w:val="20"/>
          <w:lang w:eastAsia="zh-CN"/>
        </w:rPr>
        <w:t>投标文件</w:t>
      </w:r>
      <w:r>
        <w:rPr>
          <w:rFonts w:hint="eastAsia" w:ascii="仿宋_GB2312" w:hAnsi="仿宋_GB2312" w:eastAsia="仿宋_GB2312" w:cs="仿宋_GB2312"/>
          <w:bCs/>
          <w:color w:val="auto"/>
          <w:sz w:val="20"/>
          <w:szCs w:val="20"/>
        </w:rPr>
        <w:t>中的“售后服务承诺”提供售后服务，但至少包括以下方面：</w:t>
      </w:r>
    </w:p>
    <w:p w14:paraId="30E37C9E">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（一）乙方必须按照合同约定和</w:t>
      </w:r>
      <w:r>
        <w:rPr>
          <w:rFonts w:hint="eastAsia" w:ascii="仿宋_GB2312" w:hAnsi="仿宋_GB2312" w:eastAsia="仿宋_GB2312" w:cs="仿宋_GB2312"/>
          <w:bCs/>
          <w:color w:val="auto"/>
          <w:sz w:val="20"/>
          <w:szCs w:val="20"/>
          <w:lang w:eastAsia="zh-CN"/>
        </w:rPr>
        <w:t>投标文件</w:t>
      </w:r>
      <w:r>
        <w:rPr>
          <w:rFonts w:hint="eastAsia" w:ascii="仿宋_GB2312" w:hAnsi="仿宋_GB2312" w:eastAsia="仿宋_GB2312" w:cs="仿宋_GB2312"/>
          <w:bCs/>
          <w:color w:val="auto"/>
          <w:sz w:val="20"/>
          <w:szCs w:val="20"/>
        </w:rPr>
        <w:t>的实质性响应，质保期内免费承担维保。质保期结束前，进行系统测试，全面保养维护，确保正常运行，质保期后对产品维修只收取成本费。</w:t>
      </w:r>
    </w:p>
    <w:p w14:paraId="5E33ABFF">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（二）人员培训：当产品安装调试结束后，乙方应对所使用人员进行培训，并制作培训教材以便使用。</w:t>
      </w:r>
    </w:p>
    <w:p w14:paraId="5CF81726">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（三）乙方应保证以优惠价格提供长期备件的供应，乙方有义务尽快提供所需要更换的部件，对于要求紧急部件，乙方应安排最快的方式运输。</w:t>
      </w:r>
    </w:p>
    <w:p w14:paraId="070D502C">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（四）乙方定期对用户进行回访，并对用户提出的技术问题及时解决。</w:t>
      </w:r>
    </w:p>
    <w:p w14:paraId="228C398D">
      <w:pPr>
        <w:autoSpaceDE w:val="0"/>
        <w:autoSpaceDN w:val="0"/>
        <w:adjustRightInd w:val="0"/>
        <w:snapToGrid w:val="0"/>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bCs/>
          <w:color w:val="auto"/>
          <w:sz w:val="20"/>
          <w:szCs w:val="20"/>
        </w:rPr>
        <w:t>（五）乙方向</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递交产品实施过程中的所有资料</w:t>
      </w:r>
      <w:r>
        <w:rPr>
          <w:rFonts w:hint="eastAsia" w:ascii="仿宋_GB2312" w:hAnsi="仿宋_GB2312" w:eastAsia="仿宋_GB2312" w:cs="仿宋_GB2312"/>
          <w:bCs/>
          <w:color w:val="auto"/>
          <w:sz w:val="20"/>
          <w:szCs w:val="20"/>
          <w:lang w:eastAsia="zh-CN"/>
        </w:rPr>
        <w:t>，</w:t>
      </w:r>
      <w:r>
        <w:rPr>
          <w:rFonts w:hint="eastAsia" w:ascii="仿宋_GB2312" w:hAnsi="仿宋_GB2312" w:eastAsia="仿宋_GB2312" w:cs="仿宋_GB2312"/>
          <w:bCs/>
          <w:color w:val="auto"/>
          <w:sz w:val="20"/>
          <w:szCs w:val="20"/>
        </w:rPr>
        <w:t>以便</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日后管理和维护。</w:t>
      </w:r>
    </w:p>
    <w:p w14:paraId="07F07D29">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九、验收</w:t>
      </w:r>
    </w:p>
    <w:p w14:paraId="63C6F9D1">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（一）本项目验收费用，由乙方自行承担。</w:t>
      </w:r>
    </w:p>
    <w:p w14:paraId="650BFF4C">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二）初验：产品到达交货地点后，乙方须提供质检部门产品抽样检查合格的检测报告（或生产厂家自检报告）及所提供货物（产品）的合格证、装箱清单、配件、随机工具、用户使用手册（产品使用说明书）、保修卡等资料交付给</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根据合同要求，对产品进行外观验收、确认产品的产地、规格、型号和数量，</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和乙方共同签署到货验收单。未签收到货验收单的产品不得擅自开箱安装。</w:t>
      </w:r>
    </w:p>
    <w:p w14:paraId="06750D63">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（三）终验：产品安装、调试并正常运行后，乙方进行自测并形成自测报告，出现的问题限期整改。自检最终通过后，乙方提出验收申请，</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确认乙方的自检内容后，会同乙方（必要时请有关专家）进行最终验收。验收合格后，填写项目验收单作为对产品的最终认可。</w:t>
      </w:r>
    </w:p>
    <w:p w14:paraId="20C708B7">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（四）验收依据：</w:t>
      </w:r>
    </w:p>
    <w:p w14:paraId="1DC9895F">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1、本合同及附加文本；</w:t>
      </w:r>
    </w:p>
    <w:p w14:paraId="2F654F88">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2、</w:t>
      </w:r>
      <w:r>
        <w:rPr>
          <w:rFonts w:hint="eastAsia" w:ascii="仿宋_GB2312" w:hAnsi="仿宋_GB2312" w:eastAsia="仿宋_GB2312" w:cs="仿宋_GB2312"/>
          <w:bCs/>
          <w:color w:val="auto"/>
          <w:sz w:val="20"/>
          <w:szCs w:val="20"/>
          <w:lang w:val="en-US" w:eastAsia="zh-CN"/>
        </w:rPr>
        <w:t>招标</w:t>
      </w:r>
      <w:r>
        <w:rPr>
          <w:rFonts w:hint="eastAsia" w:ascii="仿宋_GB2312" w:hAnsi="仿宋_GB2312" w:eastAsia="仿宋_GB2312" w:cs="仿宋_GB2312"/>
          <w:bCs/>
          <w:color w:val="auto"/>
          <w:sz w:val="20"/>
          <w:szCs w:val="20"/>
        </w:rPr>
        <w:t>文件、</w:t>
      </w:r>
      <w:r>
        <w:rPr>
          <w:rFonts w:hint="eastAsia" w:ascii="仿宋_GB2312" w:hAnsi="仿宋_GB2312" w:eastAsia="仿宋_GB2312" w:cs="仿宋_GB2312"/>
          <w:bCs/>
          <w:color w:val="auto"/>
          <w:sz w:val="20"/>
          <w:szCs w:val="20"/>
          <w:lang w:val="en-US" w:eastAsia="zh-CN"/>
        </w:rPr>
        <w:t>中标人</w:t>
      </w:r>
      <w:r>
        <w:rPr>
          <w:rFonts w:hint="eastAsia" w:ascii="仿宋_GB2312" w:hAnsi="仿宋_GB2312" w:eastAsia="仿宋_GB2312" w:cs="仿宋_GB2312"/>
          <w:bCs/>
          <w:color w:val="auto"/>
          <w:sz w:val="20"/>
          <w:szCs w:val="20"/>
        </w:rPr>
        <w:t>的</w:t>
      </w:r>
      <w:r>
        <w:rPr>
          <w:rFonts w:hint="eastAsia" w:ascii="仿宋_GB2312" w:hAnsi="仿宋_GB2312" w:eastAsia="仿宋_GB2312" w:cs="仿宋_GB2312"/>
          <w:bCs/>
          <w:color w:val="auto"/>
          <w:sz w:val="20"/>
          <w:szCs w:val="20"/>
          <w:lang w:val="en-US" w:eastAsia="zh-CN"/>
        </w:rPr>
        <w:t>投标</w:t>
      </w:r>
      <w:r>
        <w:rPr>
          <w:rFonts w:hint="eastAsia" w:ascii="仿宋_GB2312" w:hAnsi="仿宋_GB2312" w:eastAsia="仿宋_GB2312" w:cs="仿宋_GB2312"/>
          <w:bCs/>
          <w:color w:val="auto"/>
          <w:sz w:val="20"/>
          <w:szCs w:val="20"/>
        </w:rPr>
        <w:t>文件及澄清（承诺）函；</w:t>
      </w:r>
    </w:p>
    <w:p w14:paraId="53E679DB">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3、国家相应的标准、规范。</w:t>
      </w:r>
    </w:p>
    <w:p w14:paraId="05F87A29">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十、违约责任</w:t>
      </w:r>
    </w:p>
    <w:p w14:paraId="01ED91F2">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（一）按《</w:t>
      </w:r>
      <w:r>
        <w:rPr>
          <w:rFonts w:hint="eastAsia" w:ascii="仿宋_GB2312" w:hAnsi="仿宋_GB2312" w:eastAsia="仿宋_GB2312" w:cs="仿宋_GB2312"/>
          <w:bCs/>
          <w:sz w:val="20"/>
          <w:szCs w:val="20"/>
          <w:lang w:eastAsia="zh-CN"/>
        </w:rPr>
        <w:t>中华人民共和国民法典</w:t>
      </w:r>
      <w:r>
        <w:rPr>
          <w:rFonts w:hint="eastAsia" w:ascii="仿宋_GB2312" w:hAnsi="仿宋_GB2312" w:eastAsia="仿宋_GB2312" w:cs="仿宋_GB2312"/>
          <w:bCs/>
          <w:color w:val="auto"/>
          <w:sz w:val="20"/>
          <w:szCs w:val="20"/>
        </w:rPr>
        <w:t>》中的相关条款执行。</w:t>
      </w:r>
    </w:p>
    <w:p w14:paraId="6025E7C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（二）乙方</w:t>
      </w:r>
      <w:r>
        <w:rPr>
          <w:rFonts w:hint="eastAsia" w:ascii="仿宋_GB2312" w:hAnsi="仿宋_GB2312" w:eastAsia="仿宋_GB2312" w:cs="仿宋_GB2312"/>
          <w:bCs/>
          <w:color w:val="auto"/>
          <w:sz w:val="20"/>
          <w:szCs w:val="20"/>
          <w:lang w:eastAsia="zh-CN"/>
        </w:rPr>
        <w:t>较好期</w:t>
      </w:r>
      <w:r>
        <w:rPr>
          <w:rFonts w:hint="eastAsia" w:ascii="仿宋_GB2312" w:hAnsi="仿宋_GB2312" w:eastAsia="仿宋_GB2312" w:cs="仿宋_GB2312"/>
          <w:bCs/>
          <w:color w:val="auto"/>
          <w:sz w:val="20"/>
          <w:szCs w:val="20"/>
        </w:rPr>
        <w:t>每超过一天，扣除乙方合同总价款的0</w:t>
      </w:r>
      <w:r>
        <w:rPr>
          <w:rFonts w:hint="eastAsia" w:ascii="仿宋_GB2312" w:hAnsi="仿宋_GB2312" w:eastAsia="仿宋_GB2312" w:cs="仿宋_GB2312"/>
          <w:bCs/>
          <w:color w:val="auto"/>
          <w:sz w:val="20"/>
          <w:szCs w:val="20"/>
          <w:lang w:val="en-US" w:eastAsia="zh-CN"/>
        </w:rPr>
        <w:t>.</w:t>
      </w:r>
      <w:r>
        <w:rPr>
          <w:rFonts w:hint="eastAsia" w:ascii="仿宋_GB2312" w:hAnsi="仿宋_GB2312" w:eastAsia="仿宋_GB2312" w:cs="仿宋_GB2312"/>
          <w:bCs/>
          <w:color w:val="auto"/>
          <w:sz w:val="20"/>
          <w:szCs w:val="20"/>
        </w:rPr>
        <w:t>2%，迟交产品超过30天，</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有权拒收产品。</w:t>
      </w:r>
    </w:p>
    <w:p w14:paraId="59A73E92">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（三）按合同要求提供产品或产品质量不能满足采购技术要求，乙方必须无条件更换产品，提高技术，完善质量，否则，</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会同监督机构、采购代理机构有权终止合同并对乙方违约行为进行追究，同时按政府采购</w:t>
      </w:r>
      <w:r>
        <w:rPr>
          <w:rFonts w:hint="eastAsia" w:ascii="仿宋_GB2312" w:hAnsi="仿宋_GB2312" w:eastAsia="仿宋_GB2312" w:cs="仿宋_GB2312"/>
          <w:bCs/>
          <w:color w:val="auto"/>
          <w:sz w:val="20"/>
          <w:szCs w:val="20"/>
          <w:lang w:eastAsia="zh-CN"/>
        </w:rPr>
        <w:t>投标人</w:t>
      </w:r>
      <w:r>
        <w:rPr>
          <w:rFonts w:hint="eastAsia" w:ascii="仿宋_GB2312" w:hAnsi="仿宋_GB2312" w:eastAsia="仿宋_GB2312" w:cs="仿宋_GB2312"/>
          <w:bCs/>
          <w:color w:val="auto"/>
          <w:sz w:val="20"/>
          <w:szCs w:val="20"/>
        </w:rPr>
        <w:t>管理办法进行相应的处罚。</w:t>
      </w:r>
    </w:p>
    <w:p w14:paraId="70201EBD">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（四）任何一方因不可抗力原因不能履行协议时，应尽快通知对方，双方均设法补偿。如仍无法履约协议，可协商延缓或撤销协议，双方责任免除。</w:t>
      </w:r>
    </w:p>
    <w:p w14:paraId="3F3FAB59">
      <w:pPr>
        <w:autoSpaceDE w:val="0"/>
        <w:autoSpaceDN w:val="0"/>
        <w:adjustRightInd w:val="0"/>
        <w:snapToGrid w:val="0"/>
        <w:spacing w:line="360" w:lineRule="auto"/>
        <w:ind w:firstLine="402"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
          <w:bCs/>
          <w:color w:val="auto"/>
          <w:sz w:val="20"/>
          <w:szCs w:val="20"/>
        </w:rPr>
        <w:t>十一、合同争议解决的方式</w:t>
      </w:r>
    </w:p>
    <w:p w14:paraId="4F90EB0C">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（一）本合同在履行过程中发生的争议，由甲、乙双方当事人协商解决，协商不成的按下列第</w:t>
      </w:r>
      <w:r>
        <w:rPr>
          <w:rFonts w:hint="eastAsia" w:ascii="仿宋_GB2312" w:hAnsi="仿宋_GB2312" w:eastAsia="仿宋_GB2312" w:cs="仿宋_GB2312"/>
          <w:bCs/>
          <w:color w:val="auto"/>
          <w:sz w:val="20"/>
          <w:szCs w:val="20"/>
          <w:u w:val="single"/>
          <w:lang w:val="en-US" w:eastAsia="zh-CN"/>
        </w:rPr>
        <w:t xml:space="preserve"> </w:t>
      </w:r>
      <w:r>
        <w:rPr>
          <w:rFonts w:hint="eastAsia" w:ascii="仿宋_GB2312" w:hAnsi="仿宋_GB2312" w:eastAsia="仿宋_GB2312" w:cs="仿宋_GB2312"/>
          <w:bCs/>
          <w:color w:val="auto"/>
          <w:sz w:val="20"/>
          <w:szCs w:val="20"/>
          <w:u w:val="single"/>
        </w:rPr>
        <w:t>2</w:t>
      </w:r>
      <w:r>
        <w:rPr>
          <w:rFonts w:hint="eastAsia" w:ascii="仿宋_GB2312" w:hAnsi="仿宋_GB2312" w:eastAsia="仿宋_GB2312" w:cs="仿宋_GB2312"/>
          <w:bCs/>
          <w:color w:val="auto"/>
          <w:sz w:val="20"/>
          <w:szCs w:val="20"/>
          <w:u w:val="single"/>
          <w:lang w:val="en-US" w:eastAsia="zh-CN"/>
        </w:rPr>
        <w:t xml:space="preserve"> </w:t>
      </w:r>
      <w:r>
        <w:rPr>
          <w:rFonts w:hint="eastAsia" w:ascii="仿宋_GB2312" w:hAnsi="仿宋_GB2312" w:eastAsia="仿宋_GB2312" w:cs="仿宋_GB2312"/>
          <w:bCs/>
          <w:color w:val="auto"/>
          <w:sz w:val="20"/>
          <w:szCs w:val="20"/>
        </w:rPr>
        <w:t>种方式解决：</w:t>
      </w:r>
    </w:p>
    <w:p w14:paraId="5FEE1FB4">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1、提交</w:t>
      </w:r>
      <w:r>
        <w:rPr>
          <w:rFonts w:hint="eastAsia" w:ascii="仿宋_GB2312" w:hAnsi="仿宋_GB2312" w:eastAsia="仿宋_GB2312" w:cs="仿宋_GB2312"/>
          <w:bCs/>
          <w:color w:val="auto"/>
          <w:sz w:val="20"/>
          <w:szCs w:val="20"/>
          <w:lang w:val="en-US" w:eastAsia="zh-CN"/>
        </w:rPr>
        <w:t>西安市</w:t>
      </w:r>
      <w:r>
        <w:rPr>
          <w:rFonts w:hint="eastAsia" w:ascii="仿宋_GB2312" w:hAnsi="仿宋_GB2312" w:eastAsia="仿宋_GB2312" w:cs="仿宋_GB2312"/>
          <w:bCs/>
          <w:color w:val="auto"/>
          <w:sz w:val="20"/>
          <w:szCs w:val="20"/>
        </w:rPr>
        <w:t>仲裁委员会仲裁；</w:t>
      </w:r>
    </w:p>
    <w:p w14:paraId="74CE690A">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2、依法向</w:t>
      </w:r>
      <w:r>
        <w:rPr>
          <w:rFonts w:hint="eastAsia" w:ascii="仿宋_GB2312" w:hAnsi="仿宋_GB2312" w:eastAsia="仿宋_GB2312" w:cs="仿宋_GB2312"/>
          <w:bCs/>
          <w:color w:val="auto"/>
          <w:sz w:val="20"/>
          <w:szCs w:val="20"/>
          <w:lang w:eastAsia="zh-CN"/>
        </w:rPr>
        <w:t>采购人</w:t>
      </w:r>
      <w:r>
        <w:rPr>
          <w:rFonts w:hint="eastAsia" w:ascii="仿宋_GB2312" w:hAnsi="仿宋_GB2312" w:eastAsia="仿宋_GB2312" w:cs="仿宋_GB2312"/>
          <w:bCs/>
          <w:color w:val="auto"/>
          <w:sz w:val="20"/>
          <w:szCs w:val="20"/>
        </w:rPr>
        <w:t>所在地人民法院起诉。</w:t>
      </w:r>
    </w:p>
    <w:p w14:paraId="16B864F2">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（二）因质量问题发生的争议，由国家权威技术单位进行质量鉴定，该鉴定结论为最终结果，甲乙双方应当接受。</w:t>
      </w:r>
    </w:p>
    <w:p w14:paraId="199AF169">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十二、合同生效</w:t>
      </w:r>
    </w:p>
    <w:p w14:paraId="778AE7E2">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（一）本合同须经甲、乙双方的法定代表人（授权代理人）在合同书上签字并加盖本单位公章后正式生效。</w:t>
      </w:r>
    </w:p>
    <w:p w14:paraId="7E19AE13">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（二）合同生效后，甲、乙双方须严格执行本合同条款的规定，全面履行合同，违者按《</w:t>
      </w:r>
      <w:r>
        <w:rPr>
          <w:rFonts w:hint="eastAsia" w:ascii="仿宋_GB2312" w:hAnsi="仿宋_GB2312" w:eastAsia="仿宋_GB2312" w:cs="仿宋_GB2312"/>
          <w:bCs/>
          <w:color w:val="auto"/>
          <w:sz w:val="20"/>
          <w:szCs w:val="20"/>
          <w:lang w:eastAsia="zh-CN"/>
        </w:rPr>
        <w:t>中华人民共和国民法典</w:t>
      </w:r>
      <w:r>
        <w:rPr>
          <w:rFonts w:hint="eastAsia" w:ascii="仿宋_GB2312" w:hAnsi="仿宋_GB2312" w:eastAsia="仿宋_GB2312" w:cs="仿宋_GB2312"/>
          <w:bCs/>
          <w:color w:val="auto"/>
          <w:sz w:val="20"/>
          <w:szCs w:val="20"/>
        </w:rPr>
        <w:t>》的有关规定承担相应责任。</w:t>
      </w:r>
    </w:p>
    <w:p w14:paraId="34CB4A00">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（三）本合同一式</w:t>
      </w:r>
      <w:r>
        <w:rPr>
          <w:rFonts w:hint="eastAsia" w:ascii="仿宋_GB2312" w:hAnsi="仿宋_GB2312" w:eastAsia="仿宋_GB2312" w:cs="仿宋_GB2312"/>
          <w:bCs/>
          <w:color w:val="auto"/>
          <w:sz w:val="20"/>
          <w:szCs w:val="20"/>
          <w:u w:val="single"/>
        </w:rPr>
        <w:t xml:space="preserve">   </w:t>
      </w:r>
      <w:r>
        <w:rPr>
          <w:rFonts w:hint="eastAsia" w:ascii="仿宋_GB2312" w:hAnsi="仿宋_GB2312" w:eastAsia="仿宋_GB2312" w:cs="仿宋_GB2312"/>
          <w:bCs/>
          <w:color w:val="auto"/>
          <w:sz w:val="20"/>
          <w:szCs w:val="20"/>
        </w:rPr>
        <w:t>份，甲乙双方各执</w:t>
      </w:r>
      <w:r>
        <w:rPr>
          <w:rFonts w:hint="eastAsia" w:ascii="仿宋_GB2312" w:hAnsi="仿宋_GB2312" w:eastAsia="仿宋_GB2312" w:cs="仿宋_GB2312"/>
          <w:bCs/>
          <w:color w:val="auto"/>
          <w:sz w:val="20"/>
          <w:szCs w:val="20"/>
          <w:u w:val="single"/>
        </w:rPr>
        <w:t xml:space="preserve">    </w:t>
      </w:r>
      <w:r>
        <w:rPr>
          <w:rFonts w:hint="eastAsia" w:ascii="仿宋_GB2312" w:hAnsi="仿宋_GB2312" w:eastAsia="仿宋_GB2312" w:cs="仿宋_GB2312"/>
          <w:bCs/>
          <w:color w:val="auto"/>
          <w:sz w:val="20"/>
          <w:szCs w:val="20"/>
        </w:rPr>
        <w:t>份。</w:t>
      </w:r>
    </w:p>
    <w:p w14:paraId="7F1BCF6F">
      <w:pPr>
        <w:autoSpaceDE w:val="0"/>
        <w:autoSpaceDN w:val="0"/>
        <w:adjustRightInd w:val="0"/>
        <w:snapToGrid w:val="0"/>
        <w:spacing w:line="360" w:lineRule="auto"/>
        <w:ind w:firstLine="400" w:firstLineChars="200"/>
        <w:rPr>
          <w:rFonts w:hint="eastAsia" w:ascii="仿宋_GB2312" w:hAnsi="仿宋_GB2312" w:eastAsia="仿宋_GB2312" w:cs="仿宋_GB2312"/>
          <w:bCs/>
          <w:color w:val="auto"/>
          <w:sz w:val="20"/>
          <w:szCs w:val="20"/>
        </w:rPr>
      </w:pPr>
      <w:r>
        <w:rPr>
          <w:rFonts w:hint="eastAsia" w:ascii="仿宋_GB2312" w:hAnsi="仿宋_GB2312" w:eastAsia="仿宋_GB2312" w:cs="仿宋_GB2312"/>
          <w:bCs/>
          <w:color w:val="auto"/>
          <w:sz w:val="20"/>
          <w:szCs w:val="20"/>
        </w:rPr>
        <w:t>（四）本合同如有未尽事宜，甲、乙双方协商解决。</w:t>
      </w:r>
    </w:p>
    <w:tbl>
      <w:tblPr>
        <w:tblStyle w:val="9"/>
        <w:tblW w:w="0" w:type="auto"/>
        <w:jc w:val="center"/>
        <w:tblLayout w:type="fixed"/>
        <w:tblCellMar>
          <w:top w:w="0" w:type="dxa"/>
          <w:left w:w="108" w:type="dxa"/>
          <w:bottom w:w="0" w:type="dxa"/>
          <w:right w:w="108" w:type="dxa"/>
        </w:tblCellMar>
      </w:tblPr>
      <w:tblGrid>
        <w:gridCol w:w="4201"/>
        <w:gridCol w:w="4202"/>
      </w:tblGrid>
      <w:tr w14:paraId="6EBBD66E">
        <w:tblPrEx>
          <w:tblCellMar>
            <w:top w:w="0" w:type="dxa"/>
            <w:left w:w="108" w:type="dxa"/>
            <w:bottom w:w="0" w:type="dxa"/>
            <w:right w:w="108" w:type="dxa"/>
          </w:tblCellMar>
        </w:tblPrEx>
        <w:trPr>
          <w:trHeight w:val="567" w:hRule="exact"/>
          <w:jc w:val="center"/>
        </w:trPr>
        <w:tc>
          <w:tcPr>
            <w:tcW w:w="4201" w:type="dxa"/>
            <w:noWrap w:val="0"/>
            <w:vAlign w:val="center"/>
          </w:tcPr>
          <w:p w14:paraId="7F3ACA95">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甲  方</w:t>
            </w:r>
          </w:p>
        </w:tc>
        <w:tc>
          <w:tcPr>
            <w:tcW w:w="4202" w:type="dxa"/>
            <w:noWrap w:val="0"/>
            <w:vAlign w:val="center"/>
          </w:tcPr>
          <w:p w14:paraId="139CF2F4">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乙  方</w:t>
            </w:r>
          </w:p>
        </w:tc>
      </w:tr>
      <w:tr w14:paraId="79A17BF3">
        <w:tblPrEx>
          <w:tblCellMar>
            <w:top w:w="0" w:type="dxa"/>
            <w:left w:w="108" w:type="dxa"/>
            <w:bottom w:w="0" w:type="dxa"/>
            <w:right w:w="108" w:type="dxa"/>
          </w:tblCellMar>
        </w:tblPrEx>
        <w:trPr>
          <w:trHeight w:val="567" w:hRule="exact"/>
          <w:jc w:val="center"/>
        </w:trPr>
        <w:tc>
          <w:tcPr>
            <w:tcW w:w="4201" w:type="dxa"/>
            <w:noWrap w:val="0"/>
            <w:vAlign w:val="center"/>
          </w:tcPr>
          <w:p w14:paraId="396EE8D0">
            <w:pPr>
              <w:autoSpaceDE w:val="0"/>
              <w:autoSpaceDN w:val="0"/>
              <w:adjustRightInd w:val="0"/>
              <w:ind w:firstLine="560" w:firstLineChars="35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（盖章）</w:t>
            </w:r>
          </w:p>
        </w:tc>
        <w:tc>
          <w:tcPr>
            <w:tcW w:w="4202" w:type="dxa"/>
            <w:noWrap w:val="0"/>
            <w:vAlign w:val="center"/>
          </w:tcPr>
          <w:p w14:paraId="5443A246">
            <w:pPr>
              <w:autoSpaceDE w:val="0"/>
              <w:autoSpaceDN w:val="0"/>
              <w:adjustRightInd w:val="0"/>
              <w:ind w:firstLine="640" w:firstLineChars="40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（盖章）</w:t>
            </w:r>
          </w:p>
        </w:tc>
      </w:tr>
      <w:tr w14:paraId="2F6E0CA3">
        <w:tblPrEx>
          <w:tblCellMar>
            <w:top w:w="0" w:type="dxa"/>
            <w:left w:w="108" w:type="dxa"/>
            <w:bottom w:w="0" w:type="dxa"/>
            <w:right w:w="108" w:type="dxa"/>
          </w:tblCellMar>
        </w:tblPrEx>
        <w:trPr>
          <w:trHeight w:val="567" w:hRule="exact"/>
          <w:jc w:val="center"/>
        </w:trPr>
        <w:tc>
          <w:tcPr>
            <w:tcW w:w="4201" w:type="dxa"/>
            <w:noWrap w:val="0"/>
            <w:vAlign w:val="center"/>
          </w:tcPr>
          <w:p w14:paraId="7A91F9DB">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 xml:space="preserve">地址： </w:t>
            </w:r>
          </w:p>
        </w:tc>
        <w:tc>
          <w:tcPr>
            <w:tcW w:w="4202" w:type="dxa"/>
            <w:noWrap w:val="0"/>
            <w:vAlign w:val="center"/>
          </w:tcPr>
          <w:p w14:paraId="7607CC0D">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地址：</w:t>
            </w:r>
          </w:p>
        </w:tc>
      </w:tr>
      <w:tr w14:paraId="5F4C0A9A">
        <w:tblPrEx>
          <w:tblCellMar>
            <w:top w:w="0" w:type="dxa"/>
            <w:left w:w="108" w:type="dxa"/>
            <w:bottom w:w="0" w:type="dxa"/>
            <w:right w:w="108" w:type="dxa"/>
          </w:tblCellMar>
        </w:tblPrEx>
        <w:trPr>
          <w:trHeight w:val="567" w:hRule="exact"/>
          <w:jc w:val="center"/>
        </w:trPr>
        <w:tc>
          <w:tcPr>
            <w:tcW w:w="4201" w:type="dxa"/>
            <w:noWrap w:val="0"/>
            <w:vAlign w:val="center"/>
          </w:tcPr>
          <w:p w14:paraId="2A37FB14">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 xml:space="preserve">法定代表人 </w:t>
            </w:r>
          </w:p>
        </w:tc>
        <w:tc>
          <w:tcPr>
            <w:tcW w:w="4202" w:type="dxa"/>
            <w:noWrap w:val="0"/>
            <w:vAlign w:val="center"/>
          </w:tcPr>
          <w:p w14:paraId="047F9192">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法定代表人</w:t>
            </w:r>
          </w:p>
        </w:tc>
      </w:tr>
      <w:tr w14:paraId="06813BF3">
        <w:tblPrEx>
          <w:tblCellMar>
            <w:top w:w="0" w:type="dxa"/>
            <w:left w:w="108" w:type="dxa"/>
            <w:bottom w:w="0" w:type="dxa"/>
            <w:right w:w="108" w:type="dxa"/>
          </w:tblCellMar>
        </w:tblPrEx>
        <w:trPr>
          <w:trHeight w:val="567" w:hRule="exact"/>
          <w:jc w:val="center"/>
        </w:trPr>
        <w:tc>
          <w:tcPr>
            <w:tcW w:w="4201" w:type="dxa"/>
            <w:noWrap w:val="0"/>
            <w:vAlign w:val="center"/>
          </w:tcPr>
          <w:p w14:paraId="53DCFB46">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lang w:eastAsia="zh-CN"/>
              </w:rPr>
              <w:t>或</w:t>
            </w:r>
            <w:r>
              <w:rPr>
                <w:rFonts w:hint="eastAsia" w:ascii="仿宋_GB2312" w:hAnsi="仿宋_GB2312" w:eastAsia="仿宋_GB2312" w:cs="仿宋_GB2312"/>
                <w:spacing w:val="-20"/>
                <w:kern w:val="0"/>
                <w:sz w:val="20"/>
                <w:szCs w:val="20"/>
              </w:rPr>
              <w:t>授权代表：</w:t>
            </w:r>
          </w:p>
        </w:tc>
        <w:tc>
          <w:tcPr>
            <w:tcW w:w="4202" w:type="dxa"/>
            <w:noWrap w:val="0"/>
            <w:vAlign w:val="center"/>
          </w:tcPr>
          <w:p w14:paraId="2140E882">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lang w:eastAsia="zh-CN"/>
              </w:rPr>
              <w:t>或</w:t>
            </w:r>
            <w:r>
              <w:rPr>
                <w:rFonts w:hint="eastAsia" w:ascii="仿宋_GB2312" w:hAnsi="仿宋_GB2312" w:eastAsia="仿宋_GB2312" w:cs="仿宋_GB2312"/>
                <w:spacing w:val="-20"/>
                <w:kern w:val="0"/>
                <w:sz w:val="20"/>
                <w:szCs w:val="20"/>
              </w:rPr>
              <w:t>授权代表：</w:t>
            </w:r>
          </w:p>
        </w:tc>
      </w:tr>
      <w:tr w14:paraId="5BB65F86">
        <w:tblPrEx>
          <w:tblCellMar>
            <w:top w:w="0" w:type="dxa"/>
            <w:left w:w="108" w:type="dxa"/>
            <w:bottom w:w="0" w:type="dxa"/>
            <w:right w:w="108" w:type="dxa"/>
          </w:tblCellMar>
        </w:tblPrEx>
        <w:trPr>
          <w:trHeight w:val="567" w:hRule="exact"/>
          <w:jc w:val="center"/>
        </w:trPr>
        <w:tc>
          <w:tcPr>
            <w:tcW w:w="4201" w:type="dxa"/>
            <w:noWrap w:val="0"/>
            <w:vAlign w:val="center"/>
          </w:tcPr>
          <w:p w14:paraId="7B7E45F6">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电话：</w:t>
            </w:r>
          </w:p>
        </w:tc>
        <w:tc>
          <w:tcPr>
            <w:tcW w:w="4202" w:type="dxa"/>
            <w:noWrap w:val="0"/>
            <w:vAlign w:val="center"/>
          </w:tcPr>
          <w:p w14:paraId="432A76E3">
            <w:pPr>
              <w:autoSpaceDE w:val="0"/>
              <w:autoSpaceDN w:val="0"/>
              <w:adjustRightInd w:val="0"/>
              <w:ind w:left="840" w:hanging="480" w:hangingChars="30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电话：</w:t>
            </w:r>
          </w:p>
        </w:tc>
      </w:tr>
      <w:tr w14:paraId="72F9D3D2">
        <w:tblPrEx>
          <w:tblCellMar>
            <w:top w:w="0" w:type="dxa"/>
            <w:left w:w="108" w:type="dxa"/>
            <w:bottom w:w="0" w:type="dxa"/>
            <w:right w:w="108" w:type="dxa"/>
          </w:tblCellMar>
        </w:tblPrEx>
        <w:trPr>
          <w:trHeight w:val="567" w:hRule="exact"/>
          <w:jc w:val="center"/>
        </w:trPr>
        <w:tc>
          <w:tcPr>
            <w:tcW w:w="4201" w:type="dxa"/>
            <w:noWrap w:val="0"/>
            <w:vAlign w:val="center"/>
          </w:tcPr>
          <w:p w14:paraId="7DF83632">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传真：</w:t>
            </w:r>
          </w:p>
        </w:tc>
        <w:tc>
          <w:tcPr>
            <w:tcW w:w="4202" w:type="dxa"/>
            <w:noWrap w:val="0"/>
            <w:vAlign w:val="center"/>
          </w:tcPr>
          <w:p w14:paraId="1FD5CE40">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传真：</w:t>
            </w:r>
          </w:p>
        </w:tc>
      </w:tr>
      <w:tr w14:paraId="7BC23D87">
        <w:tblPrEx>
          <w:tblCellMar>
            <w:top w:w="0" w:type="dxa"/>
            <w:left w:w="108" w:type="dxa"/>
            <w:bottom w:w="0" w:type="dxa"/>
            <w:right w:w="108" w:type="dxa"/>
          </w:tblCellMar>
        </w:tblPrEx>
        <w:trPr>
          <w:trHeight w:val="567" w:hRule="exact"/>
          <w:jc w:val="center"/>
        </w:trPr>
        <w:tc>
          <w:tcPr>
            <w:tcW w:w="4201" w:type="dxa"/>
            <w:noWrap w:val="0"/>
            <w:vAlign w:val="center"/>
          </w:tcPr>
          <w:p w14:paraId="317AF1C8">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开户银行：</w:t>
            </w:r>
          </w:p>
        </w:tc>
        <w:tc>
          <w:tcPr>
            <w:tcW w:w="4202" w:type="dxa"/>
            <w:noWrap w:val="0"/>
            <w:vAlign w:val="center"/>
          </w:tcPr>
          <w:p w14:paraId="3EC467CF">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开户银行：</w:t>
            </w:r>
          </w:p>
        </w:tc>
      </w:tr>
      <w:tr w14:paraId="7E431FF7">
        <w:tblPrEx>
          <w:tblCellMar>
            <w:top w:w="0" w:type="dxa"/>
            <w:left w:w="108" w:type="dxa"/>
            <w:bottom w:w="0" w:type="dxa"/>
            <w:right w:w="108" w:type="dxa"/>
          </w:tblCellMar>
        </w:tblPrEx>
        <w:trPr>
          <w:trHeight w:val="567" w:hRule="exact"/>
          <w:jc w:val="center"/>
        </w:trPr>
        <w:tc>
          <w:tcPr>
            <w:tcW w:w="4201" w:type="dxa"/>
            <w:noWrap w:val="0"/>
            <w:vAlign w:val="center"/>
          </w:tcPr>
          <w:p w14:paraId="6C55C70A">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日期：</w:t>
            </w:r>
          </w:p>
        </w:tc>
        <w:tc>
          <w:tcPr>
            <w:tcW w:w="4202" w:type="dxa"/>
            <w:noWrap w:val="0"/>
            <w:vAlign w:val="center"/>
          </w:tcPr>
          <w:p w14:paraId="56932865">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日期：</w:t>
            </w:r>
          </w:p>
        </w:tc>
      </w:tr>
    </w:tbl>
    <w:p w14:paraId="7E27B5AC">
      <w:pPr>
        <w:rPr>
          <w:rFonts w:hint="eastAsia" w:ascii="仿宋_GB2312" w:hAnsi="仿宋_GB2312" w:eastAsia="仿宋_GB2312" w:cs="仿宋_GB2312"/>
          <w:sz w:val="20"/>
          <w:szCs w:val="20"/>
          <w:lang w:val="en-US" w:eastAsia="zh-Hans"/>
        </w:rPr>
      </w:pPr>
      <w:r>
        <w:rPr>
          <w:rFonts w:hint="eastAsia" w:ascii="仿宋_GB2312" w:hAnsi="仿宋_GB2312" w:eastAsia="仿宋_GB2312" w:cs="仿宋_GB2312"/>
          <w:sz w:val="20"/>
          <w:szCs w:val="20"/>
          <w:lang w:val="en-US" w:eastAsia="zh-Hans"/>
        </w:rPr>
        <w:br w:type="page"/>
      </w:r>
    </w:p>
    <w:p w14:paraId="355AA8EA">
      <w:pPr>
        <w:pStyle w:val="7"/>
        <w:spacing w:line="241" w:lineRule="auto"/>
        <w:jc w:val="center"/>
        <w:rPr>
          <w:rFonts w:hint="eastAsia" w:ascii="仿宋_GB2312" w:hAnsi="仿宋_GB2312" w:eastAsia="仿宋_GB2312" w:cs="仿宋_GB2312"/>
          <w:sz w:val="20"/>
          <w:szCs w:val="20"/>
        </w:rPr>
      </w:pPr>
      <w:r>
        <w:rPr>
          <w:rFonts w:hint="eastAsia" w:ascii="仿宋_GB2312" w:hAnsi="仿宋_GB2312" w:eastAsia="仿宋_GB2312" w:cs="仿宋_GB2312"/>
          <w:b/>
          <w:bCs/>
          <w:sz w:val="20"/>
          <w:szCs w:val="20"/>
          <w:lang w:val="en-US" w:eastAsia="zh-CN"/>
        </w:rPr>
        <w:t>四标段</w:t>
      </w:r>
    </w:p>
    <w:p w14:paraId="26FEBCED">
      <w:pPr>
        <w:autoSpaceDE w:val="0"/>
        <w:autoSpaceDN w:val="0"/>
        <w:adjustRightInd w:val="0"/>
        <w:spacing w:line="360" w:lineRule="auto"/>
        <w:ind w:firstLine="400" w:firstLineChars="200"/>
        <w:rPr>
          <w:rFonts w:hint="eastAsia" w:ascii="仿宋_GB2312" w:hAnsi="仿宋_GB2312" w:eastAsia="仿宋_GB2312" w:cs="仿宋_GB2312"/>
          <w:bCs/>
          <w:sz w:val="20"/>
          <w:szCs w:val="20"/>
          <w:u w:val="single"/>
          <w:lang w:val="en-US" w:eastAsia="zh-CN"/>
        </w:rPr>
      </w:pPr>
      <w:r>
        <w:rPr>
          <w:rFonts w:hint="eastAsia" w:ascii="仿宋_GB2312" w:hAnsi="仿宋_GB2312" w:eastAsia="仿宋_GB2312" w:cs="仿宋_GB2312"/>
          <w:bCs/>
          <w:sz w:val="20"/>
          <w:szCs w:val="20"/>
        </w:rPr>
        <w:t>甲方：</w:t>
      </w:r>
    </w:p>
    <w:p w14:paraId="466320F7">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乙方：</w:t>
      </w:r>
    </w:p>
    <w:p w14:paraId="7880810E">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sz w:val="20"/>
          <w:szCs w:val="20"/>
          <w:u w:val="single"/>
        </w:rPr>
        <w:t>垃圾分类服务项目</w:t>
      </w:r>
      <w:r>
        <w:rPr>
          <w:rFonts w:hint="eastAsia" w:ascii="仿宋_GB2312" w:hAnsi="仿宋_GB2312" w:eastAsia="仿宋_GB2312" w:cs="仿宋_GB2312"/>
          <w:sz w:val="20"/>
          <w:szCs w:val="20"/>
        </w:rPr>
        <w:t>（项目编号：</w:t>
      </w:r>
      <w:r>
        <w:rPr>
          <w:rFonts w:hint="eastAsia" w:ascii="仿宋_GB2312" w:hAnsi="仿宋_GB2312" w:eastAsia="仿宋_GB2312" w:cs="仿宋_GB2312"/>
          <w:sz w:val="20"/>
          <w:szCs w:val="20"/>
          <w:u w:val="single"/>
        </w:rPr>
        <w:t>SXHC202</w:t>
      </w:r>
      <w:r>
        <w:rPr>
          <w:rFonts w:hint="eastAsia" w:ascii="仿宋_GB2312" w:hAnsi="仿宋_GB2312" w:eastAsia="仿宋_GB2312" w:cs="仿宋_GB2312"/>
          <w:sz w:val="20"/>
          <w:szCs w:val="20"/>
          <w:u w:val="single"/>
          <w:lang w:val="en-US" w:eastAsia="zh-CN"/>
        </w:rPr>
        <w:t>6</w:t>
      </w:r>
      <w:r>
        <w:rPr>
          <w:rFonts w:hint="eastAsia" w:ascii="仿宋_GB2312" w:hAnsi="仿宋_GB2312" w:eastAsia="仿宋_GB2312" w:cs="仿宋_GB2312"/>
          <w:sz w:val="20"/>
          <w:szCs w:val="20"/>
          <w:u w:val="single"/>
        </w:rPr>
        <w:t>-</w:t>
      </w:r>
      <w:r>
        <w:rPr>
          <w:rFonts w:hint="eastAsia" w:ascii="仿宋_GB2312" w:hAnsi="仿宋_GB2312" w:eastAsia="仿宋_GB2312" w:cs="仿宋_GB2312"/>
          <w:sz w:val="20"/>
          <w:szCs w:val="20"/>
          <w:u w:val="single"/>
          <w:lang w:val="en-US" w:eastAsia="zh-CN"/>
        </w:rPr>
        <w:t>014</w:t>
      </w:r>
      <w:r>
        <w:rPr>
          <w:rFonts w:hint="eastAsia" w:ascii="仿宋_GB2312" w:hAnsi="仿宋_GB2312" w:eastAsia="仿宋_GB2312" w:cs="仿宋_GB2312"/>
          <w:sz w:val="20"/>
          <w:szCs w:val="20"/>
        </w:rPr>
        <w:t>）由陕西华采招标有限公司公司组织</w:t>
      </w:r>
      <w:r>
        <w:rPr>
          <w:rFonts w:hint="eastAsia" w:ascii="仿宋_GB2312" w:hAnsi="仿宋_GB2312" w:eastAsia="仿宋_GB2312" w:cs="仿宋_GB2312"/>
          <w:sz w:val="20"/>
          <w:szCs w:val="20"/>
          <w:lang w:val="en-US" w:eastAsia="zh-CN"/>
        </w:rPr>
        <w:t>公开招标</w:t>
      </w:r>
      <w:r>
        <w:rPr>
          <w:rFonts w:hint="eastAsia" w:ascii="仿宋_GB2312" w:hAnsi="仿宋_GB2312" w:eastAsia="仿宋_GB2312" w:cs="仿宋_GB2312"/>
          <w:sz w:val="20"/>
          <w:szCs w:val="20"/>
        </w:rPr>
        <w:t>采购，</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(以下简称“甲方”)确定</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（以下简称“乙方”）为该项目</w:t>
      </w:r>
      <w:r>
        <w:rPr>
          <w:rFonts w:hint="eastAsia" w:ascii="仿宋_GB2312" w:hAnsi="仿宋_GB2312" w:eastAsia="仿宋_GB2312" w:cs="仿宋_GB2312"/>
          <w:sz w:val="20"/>
          <w:szCs w:val="20"/>
          <w:lang w:val="en-US" w:eastAsia="zh-CN"/>
        </w:rPr>
        <w:t>采购包</w:t>
      </w:r>
      <w:r>
        <w:rPr>
          <w:rFonts w:hint="eastAsia" w:ascii="仿宋_GB2312" w:hAnsi="仿宋_GB2312" w:eastAsia="仿宋_GB2312" w:cs="仿宋_GB2312"/>
          <w:sz w:val="20"/>
          <w:szCs w:val="20"/>
          <w:u w:val="single"/>
          <w:lang w:val="en-US" w:eastAsia="zh-CN"/>
        </w:rPr>
        <w:t xml:space="preserve">   </w:t>
      </w:r>
      <w:r>
        <w:rPr>
          <w:rFonts w:hint="eastAsia" w:ascii="仿宋_GB2312" w:hAnsi="仿宋_GB2312" w:eastAsia="仿宋_GB2312" w:cs="仿宋_GB2312"/>
          <w:sz w:val="20"/>
          <w:szCs w:val="20"/>
        </w:rPr>
        <w:t>的</w:t>
      </w:r>
      <w:r>
        <w:rPr>
          <w:rFonts w:hint="eastAsia" w:ascii="仿宋_GB2312" w:hAnsi="仿宋_GB2312" w:eastAsia="仿宋_GB2312" w:cs="仿宋_GB2312"/>
          <w:sz w:val="20"/>
          <w:szCs w:val="20"/>
          <w:lang w:val="en-US" w:eastAsia="zh-CN"/>
        </w:rPr>
        <w:t>中标人</w:t>
      </w:r>
      <w:r>
        <w:rPr>
          <w:rFonts w:hint="eastAsia" w:ascii="仿宋_GB2312" w:hAnsi="仿宋_GB2312" w:eastAsia="仿宋_GB2312" w:cs="仿宋_GB2312"/>
          <w:sz w:val="20"/>
          <w:szCs w:val="20"/>
        </w:rPr>
        <w:t>。</w:t>
      </w:r>
    </w:p>
    <w:p w14:paraId="267662C6">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依据《中华人民共和国</w:t>
      </w:r>
      <w:r>
        <w:rPr>
          <w:rFonts w:hint="eastAsia" w:ascii="仿宋_GB2312" w:hAnsi="仿宋_GB2312" w:eastAsia="仿宋_GB2312" w:cs="仿宋_GB2312"/>
          <w:bCs/>
          <w:sz w:val="20"/>
          <w:szCs w:val="20"/>
          <w:lang w:val="en-US" w:eastAsia="zh-CN"/>
        </w:rPr>
        <w:t>民法典</w:t>
      </w:r>
      <w:r>
        <w:rPr>
          <w:rFonts w:hint="eastAsia" w:ascii="仿宋_GB2312" w:hAnsi="仿宋_GB2312" w:eastAsia="仿宋_GB2312" w:cs="仿宋_GB2312"/>
          <w:bCs/>
          <w:sz w:val="20"/>
          <w:szCs w:val="20"/>
        </w:rPr>
        <w:t>》和《中华人民共和国政府采购法》之规定，经双方在平等、自愿、互利的基础上，签订本合同，共同信守。</w:t>
      </w:r>
    </w:p>
    <w:p w14:paraId="508A70FF">
      <w:pPr>
        <w:keepNext w:val="0"/>
        <w:keepLines w:val="0"/>
        <w:pageBreakBefore w:val="0"/>
        <w:widowControl w:val="0"/>
        <w:kinsoku/>
        <w:wordWrap/>
        <w:overflowPunct/>
        <w:topLinePunct w:val="0"/>
        <w:bidi w:val="0"/>
        <w:adjustRightInd w:val="0"/>
        <w:snapToGrid w:val="0"/>
        <w:spacing w:line="360" w:lineRule="auto"/>
        <w:ind w:firstLine="402" w:firstLineChars="200"/>
        <w:textAlignment w:val="auto"/>
        <w:rPr>
          <w:rFonts w:hint="eastAsia" w:ascii="仿宋_GB2312" w:hAnsi="仿宋_GB2312" w:eastAsia="仿宋_GB2312" w:cs="仿宋_GB2312"/>
          <w:b/>
          <w:sz w:val="20"/>
          <w:szCs w:val="20"/>
          <w:highlight w:val="none"/>
        </w:rPr>
      </w:pPr>
      <w:r>
        <w:rPr>
          <w:rFonts w:hint="eastAsia" w:ascii="仿宋_GB2312" w:hAnsi="仿宋_GB2312" w:eastAsia="仿宋_GB2312" w:cs="仿宋_GB2312"/>
          <w:b/>
          <w:sz w:val="20"/>
          <w:szCs w:val="20"/>
          <w:highlight w:val="none"/>
        </w:rPr>
        <w:t>一、合同价款</w:t>
      </w:r>
    </w:p>
    <w:p w14:paraId="1EEADEA4">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（一）合同价款为人民币（大写）</w:t>
      </w:r>
      <w:r>
        <w:rPr>
          <w:rFonts w:hint="eastAsia" w:ascii="仿宋_GB2312" w:hAnsi="仿宋_GB2312" w:eastAsia="仿宋_GB2312" w:cs="仿宋_GB2312"/>
          <w:bCs/>
          <w:sz w:val="20"/>
          <w:szCs w:val="20"/>
          <w:u w:val="single"/>
          <w:lang w:val="en-US" w:eastAsia="zh-CN"/>
        </w:rPr>
        <w:t xml:space="preserve">      </w:t>
      </w:r>
      <w:r>
        <w:rPr>
          <w:rFonts w:hint="eastAsia" w:ascii="仿宋_GB2312" w:hAnsi="仿宋_GB2312" w:eastAsia="仿宋_GB2312" w:cs="仿宋_GB2312"/>
          <w:bCs/>
          <w:sz w:val="20"/>
          <w:szCs w:val="20"/>
        </w:rPr>
        <w:t>（</w:t>
      </w:r>
      <w:r>
        <w:rPr>
          <w:rFonts w:hint="eastAsia" w:ascii="仿宋_GB2312" w:hAnsi="仿宋_GB2312" w:eastAsia="仿宋_GB2312" w:cs="仿宋_GB2312"/>
          <w:bCs/>
          <w:sz w:val="20"/>
          <w:szCs w:val="20"/>
          <w:lang w:val="en-US" w:eastAsia="zh-CN"/>
        </w:rPr>
        <w:t>¥</w:t>
      </w:r>
      <w:r>
        <w:rPr>
          <w:rFonts w:hint="eastAsia" w:ascii="仿宋_GB2312" w:hAnsi="仿宋_GB2312" w:eastAsia="仿宋_GB2312" w:cs="仿宋_GB2312"/>
          <w:bCs/>
          <w:sz w:val="20"/>
          <w:szCs w:val="20"/>
          <w:u w:val="single"/>
          <w:lang w:val="en-US" w:eastAsia="zh-CN"/>
        </w:rPr>
        <w:t xml:space="preserve">     </w:t>
      </w:r>
      <w:r>
        <w:rPr>
          <w:rFonts w:hint="eastAsia" w:ascii="仿宋_GB2312" w:hAnsi="仿宋_GB2312" w:eastAsia="仿宋_GB2312" w:cs="仿宋_GB2312"/>
          <w:bCs/>
          <w:sz w:val="20"/>
          <w:szCs w:val="20"/>
        </w:rPr>
        <w:t>）。</w:t>
      </w:r>
    </w:p>
    <w:p w14:paraId="754A5D7D">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（二）合同价款</w:t>
      </w:r>
      <w:r>
        <w:rPr>
          <w:rFonts w:hint="eastAsia" w:ascii="仿宋_GB2312" w:hAnsi="仿宋_GB2312" w:eastAsia="仿宋_GB2312" w:cs="仿宋_GB2312"/>
          <w:bCs/>
          <w:sz w:val="20"/>
          <w:szCs w:val="20"/>
          <w:lang w:val="en-US" w:eastAsia="zh-CN"/>
        </w:rPr>
        <w:t>包括但不限于本项目的直接费、间接费、利润、税金及其他相关的一切费用</w:t>
      </w:r>
      <w:r>
        <w:rPr>
          <w:rFonts w:hint="eastAsia" w:ascii="仿宋_GB2312" w:hAnsi="仿宋_GB2312" w:eastAsia="仿宋_GB2312" w:cs="仿宋_GB2312"/>
          <w:bCs/>
          <w:sz w:val="20"/>
          <w:szCs w:val="20"/>
        </w:rPr>
        <w:t>。</w:t>
      </w:r>
    </w:p>
    <w:p w14:paraId="23E79153">
      <w:pPr>
        <w:autoSpaceDE w:val="0"/>
        <w:autoSpaceDN w:val="0"/>
        <w:adjustRightIn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（三）合同价款一次性包死，不受市场价格变化因素的影响。</w:t>
      </w:r>
    </w:p>
    <w:p w14:paraId="02B081B4">
      <w:pPr>
        <w:keepNext w:val="0"/>
        <w:keepLines w:val="0"/>
        <w:pageBreakBefore w:val="0"/>
        <w:widowControl w:val="0"/>
        <w:kinsoku/>
        <w:wordWrap/>
        <w:overflowPunct/>
        <w:topLinePunct w:val="0"/>
        <w:bidi w:val="0"/>
        <w:adjustRightInd w:val="0"/>
        <w:snapToGrid w:val="0"/>
        <w:spacing w:line="360" w:lineRule="auto"/>
        <w:ind w:firstLine="402" w:firstLineChars="200"/>
        <w:textAlignment w:val="auto"/>
        <w:rPr>
          <w:rFonts w:hint="eastAsia" w:ascii="仿宋_GB2312" w:hAnsi="仿宋_GB2312" w:eastAsia="仿宋_GB2312" w:cs="仿宋_GB2312"/>
          <w:b/>
          <w:sz w:val="20"/>
          <w:szCs w:val="20"/>
          <w:highlight w:val="none"/>
          <w:lang w:val="en-US" w:eastAsia="zh-CN"/>
        </w:rPr>
      </w:pPr>
      <w:r>
        <w:rPr>
          <w:rFonts w:hint="eastAsia" w:ascii="仿宋_GB2312" w:hAnsi="仿宋_GB2312" w:eastAsia="仿宋_GB2312" w:cs="仿宋_GB2312"/>
          <w:b/>
          <w:sz w:val="20"/>
          <w:szCs w:val="20"/>
          <w:highlight w:val="none"/>
          <w:lang w:val="en-US" w:eastAsia="zh-CN"/>
        </w:rPr>
        <w:t xml:space="preserve">二、服务内容：   </w:t>
      </w:r>
      <w:r>
        <w:rPr>
          <w:rFonts w:hint="eastAsia" w:ascii="仿宋_GB2312" w:hAnsi="仿宋_GB2312" w:eastAsia="仿宋_GB2312" w:cs="仿宋_GB2312"/>
          <w:b/>
          <w:sz w:val="20"/>
          <w:szCs w:val="20"/>
          <w:highlight w:val="none"/>
          <w:u w:val="single"/>
          <w:lang w:val="en-US" w:eastAsia="zh-CN"/>
        </w:rPr>
        <w:t xml:space="preserve">                          </w:t>
      </w:r>
    </w:p>
    <w:p w14:paraId="0B956EF6">
      <w:pPr>
        <w:keepNext w:val="0"/>
        <w:keepLines w:val="0"/>
        <w:pageBreakBefore w:val="0"/>
        <w:widowControl w:val="0"/>
        <w:kinsoku/>
        <w:wordWrap/>
        <w:overflowPunct/>
        <w:topLinePunct w:val="0"/>
        <w:bidi w:val="0"/>
        <w:adjustRightInd w:val="0"/>
        <w:snapToGrid w:val="0"/>
        <w:spacing w:line="360" w:lineRule="auto"/>
        <w:ind w:firstLine="402" w:firstLineChars="200"/>
        <w:textAlignment w:val="auto"/>
        <w:rPr>
          <w:rFonts w:hint="eastAsia" w:ascii="仿宋_GB2312" w:hAnsi="仿宋_GB2312" w:eastAsia="仿宋_GB2312" w:cs="仿宋_GB2312"/>
          <w:b/>
          <w:sz w:val="20"/>
          <w:szCs w:val="20"/>
          <w:highlight w:val="none"/>
        </w:rPr>
      </w:pPr>
      <w:r>
        <w:rPr>
          <w:rFonts w:hint="eastAsia" w:ascii="仿宋_GB2312" w:hAnsi="仿宋_GB2312" w:eastAsia="仿宋_GB2312" w:cs="仿宋_GB2312"/>
          <w:b/>
          <w:sz w:val="20"/>
          <w:szCs w:val="20"/>
          <w:highlight w:val="none"/>
          <w:lang w:val="en-US" w:eastAsia="zh-CN"/>
        </w:rPr>
        <w:t>三</w:t>
      </w:r>
      <w:r>
        <w:rPr>
          <w:rFonts w:hint="eastAsia" w:ascii="仿宋_GB2312" w:hAnsi="仿宋_GB2312" w:eastAsia="仿宋_GB2312" w:cs="仿宋_GB2312"/>
          <w:b/>
          <w:sz w:val="20"/>
          <w:szCs w:val="20"/>
          <w:highlight w:val="none"/>
        </w:rPr>
        <w:t>、款项结算</w:t>
      </w:r>
    </w:p>
    <w:p w14:paraId="0D7086B5">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bCs/>
          <w:color w:val="auto"/>
          <w:sz w:val="20"/>
          <w:szCs w:val="20"/>
          <w:highlight w:val="none"/>
        </w:rPr>
        <w:t>（一）项款支</w:t>
      </w:r>
      <w:r>
        <w:rPr>
          <w:rFonts w:hint="eastAsia" w:ascii="仿宋_GB2312" w:hAnsi="仿宋_GB2312" w:eastAsia="仿宋_GB2312" w:cs="仿宋_GB2312"/>
          <w:color w:val="auto"/>
          <w:sz w:val="20"/>
          <w:szCs w:val="20"/>
          <w:highlight w:val="none"/>
        </w:rPr>
        <w:t>付:</w:t>
      </w:r>
    </w:p>
    <w:p w14:paraId="3402418A">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bCs/>
          <w:color w:val="auto"/>
          <w:sz w:val="20"/>
          <w:szCs w:val="20"/>
          <w:highlight w:val="none"/>
          <w:lang w:val="en-US" w:eastAsia="zh-CN"/>
        </w:rPr>
      </w:pPr>
      <w:r>
        <w:rPr>
          <w:rFonts w:hint="eastAsia" w:ascii="仿宋_GB2312" w:hAnsi="仿宋_GB2312" w:eastAsia="仿宋_GB2312" w:cs="仿宋_GB2312"/>
          <w:color w:val="auto"/>
          <w:sz w:val="20"/>
          <w:szCs w:val="20"/>
          <w:highlight w:val="none"/>
        </w:rPr>
        <w:t>根据服务考核，当服务进度达到60%时，支付至合同款的40%，服务全部完成且考核合格，支付剩余款项。</w:t>
      </w:r>
    </w:p>
    <w:p w14:paraId="32C0A5D3">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（二）结算方式：银行转账。</w:t>
      </w:r>
    </w:p>
    <w:p w14:paraId="6645A527">
      <w:pPr>
        <w:autoSpaceDE w:val="0"/>
        <w:autoSpaceDN w:val="0"/>
        <w:adjustRightInd w:val="0"/>
        <w:spacing w:line="360" w:lineRule="auto"/>
        <w:ind w:firstLine="400" w:firstLineChars="200"/>
        <w:rPr>
          <w:rFonts w:hint="eastAsia" w:ascii="仿宋_GB2312" w:hAnsi="仿宋_GB2312" w:eastAsia="仿宋_GB2312" w:cs="仿宋_GB2312"/>
          <w:bCs/>
          <w:sz w:val="20"/>
          <w:szCs w:val="20"/>
          <w:lang w:val="zh-CN"/>
        </w:rPr>
      </w:pPr>
      <w:r>
        <w:rPr>
          <w:rFonts w:hint="eastAsia" w:ascii="仿宋_GB2312" w:hAnsi="仿宋_GB2312" w:eastAsia="仿宋_GB2312" w:cs="仿宋_GB2312"/>
          <w:bCs/>
          <w:sz w:val="20"/>
          <w:szCs w:val="20"/>
        </w:rPr>
        <w:t>（三）支付方式：由</w:t>
      </w:r>
      <w:r>
        <w:rPr>
          <w:rFonts w:hint="eastAsia" w:ascii="仿宋_GB2312" w:hAnsi="仿宋_GB2312" w:eastAsia="仿宋_GB2312" w:cs="仿宋_GB2312"/>
          <w:bCs/>
          <w:sz w:val="20"/>
          <w:szCs w:val="20"/>
          <w:lang w:eastAsia="zh-CN"/>
        </w:rPr>
        <w:t>甲方</w:t>
      </w:r>
      <w:r>
        <w:rPr>
          <w:rFonts w:hint="eastAsia" w:ascii="仿宋_GB2312" w:hAnsi="仿宋_GB2312" w:eastAsia="仿宋_GB2312" w:cs="仿宋_GB2312"/>
          <w:bCs/>
          <w:sz w:val="20"/>
          <w:szCs w:val="20"/>
        </w:rPr>
        <w:t>负责结算，在付款前，</w:t>
      </w:r>
      <w:r>
        <w:rPr>
          <w:rFonts w:hint="eastAsia" w:ascii="仿宋_GB2312" w:hAnsi="仿宋_GB2312" w:eastAsia="仿宋_GB2312" w:cs="仿宋_GB2312"/>
          <w:bCs/>
          <w:sz w:val="20"/>
          <w:szCs w:val="20"/>
          <w:lang w:eastAsia="zh-CN"/>
        </w:rPr>
        <w:t>投乙方</w:t>
      </w:r>
      <w:r>
        <w:rPr>
          <w:rFonts w:hint="eastAsia" w:ascii="仿宋_GB2312" w:hAnsi="仿宋_GB2312" w:eastAsia="仿宋_GB2312" w:cs="仿宋_GB2312"/>
          <w:bCs/>
          <w:sz w:val="20"/>
          <w:szCs w:val="20"/>
        </w:rPr>
        <w:t>必须开具全额发票给</w:t>
      </w:r>
      <w:r>
        <w:rPr>
          <w:rFonts w:hint="eastAsia" w:ascii="仿宋_GB2312" w:hAnsi="仿宋_GB2312" w:eastAsia="仿宋_GB2312" w:cs="仿宋_GB2312"/>
          <w:bCs/>
          <w:sz w:val="20"/>
          <w:szCs w:val="20"/>
          <w:lang w:eastAsia="zh-CN"/>
        </w:rPr>
        <w:t>甲方</w:t>
      </w:r>
      <w:r>
        <w:rPr>
          <w:rFonts w:hint="eastAsia" w:ascii="仿宋_GB2312" w:hAnsi="仿宋_GB2312" w:eastAsia="仿宋_GB2312" w:cs="仿宋_GB2312"/>
          <w:bCs/>
          <w:sz w:val="20"/>
          <w:szCs w:val="20"/>
          <w:lang w:val="zh-CN"/>
        </w:rPr>
        <w:t>。</w:t>
      </w:r>
    </w:p>
    <w:p w14:paraId="5E04B548">
      <w:pPr>
        <w:autoSpaceDE w:val="0"/>
        <w:autoSpaceDN w:val="0"/>
        <w:adjustRightInd w:val="0"/>
        <w:snapToGrid w:val="0"/>
        <w:spacing w:line="360" w:lineRule="auto"/>
        <w:ind w:firstLine="402" w:firstLineChars="200"/>
        <w:rPr>
          <w:rFonts w:hint="eastAsia" w:ascii="仿宋_GB2312" w:hAnsi="仿宋_GB2312" w:eastAsia="仿宋_GB2312" w:cs="仿宋_GB2312"/>
          <w:b/>
          <w:bCs/>
          <w:color w:val="000000"/>
          <w:sz w:val="20"/>
          <w:szCs w:val="20"/>
        </w:rPr>
      </w:pPr>
      <w:r>
        <w:rPr>
          <w:rFonts w:hint="eastAsia" w:ascii="仿宋_GB2312" w:hAnsi="仿宋_GB2312" w:eastAsia="仿宋_GB2312" w:cs="仿宋_GB2312"/>
          <w:b/>
          <w:bCs/>
          <w:sz w:val="20"/>
          <w:szCs w:val="20"/>
          <w:highlight w:val="none"/>
          <w:lang w:val="en-US" w:eastAsia="zh-CN"/>
        </w:rPr>
        <w:t>四</w:t>
      </w:r>
      <w:r>
        <w:rPr>
          <w:rFonts w:hint="eastAsia" w:ascii="仿宋_GB2312" w:hAnsi="仿宋_GB2312" w:eastAsia="仿宋_GB2312" w:cs="仿宋_GB2312"/>
          <w:b/>
          <w:bCs/>
          <w:sz w:val="20"/>
          <w:szCs w:val="20"/>
          <w:highlight w:val="none"/>
        </w:rPr>
        <w:t>、</w:t>
      </w:r>
      <w:r>
        <w:rPr>
          <w:rFonts w:hint="eastAsia" w:ascii="仿宋_GB2312" w:hAnsi="仿宋_GB2312" w:eastAsia="仿宋_GB2312" w:cs="仿宋_GB2312"/>
          <w:b/>
          <w:bCs/>
          <w:color w:val="000000"/>
          <w:sz w:val="20"/>
          <w:szCs w:val="20"/>
          <w:lang w:val="en-US" w:eastAsia="zh-CN"/>
        </w:rPr>
        <w:t>服务期</w:t>
      </w:r>
      <w:r>
        <w:rPr>
          <w:rFonts w:hint="eastAsia" w:ascii="仿宋_GB2312" w:hAnsi="仿宋_GB2312" w:eastAsia="仿宋_GB2312" w:cs="仿宋_GB2312"/>
          <w:b/>
          <w:bCs/>
          <w:color w:val="000000"/>
          <w:sz w:val="20"/>
          <w:szCs w:val="20"/>
        </w:rPr>
        <w:t>及</w:t>
      </w:r>
      <w:r>
        <w:rPr>
          <w:rFonts w:hint="eastAsia" w:ascii="仿宋_GB2312" w:hAnsi="仿宋_GB2312" w:eastAsia="仿宋_GB2312" w:cs="仿宋_GB2312"/>
          <w:b/>
          <w:bCs/>
          <w:color w:val="000000"/>
          <w:sz w:val="20"/>
          <w:szCs w:val="20"/>
          <w:lang w:val="en-US" w:eastAsia="zh-CN"/>
        </w:rPr>
        <w:t>服务</w:t>
      </w:r>
      <w:r>
        <w:rPr>
          <w:rFonts w:hint="eastAsia" w:ascii="仿宋_GB2312" w:hAnsi="仿宋_GB2312" w:eastAsia="仿宋_GB2312" w:cs="仿宋_GB2312"/>
          <w:b/>
          <w:bCs/>
          <w:color w:val="000000"/>
          <w:sz w:val="20"/>
          <w:szCs w:val="20"/>
        </w:rPr>
        <w:t>地点要求</w:t>
      </w:r>
    </w:p>
    <w:p w14:paraId="33F9C6BD">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服务期：12个月。</w:t>
      </w:r>
    </w:p>
    <w:p w14:paraId="4C5281D2">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服务地点：西安市高新区范围内，具体地点以甲方要求为准。</w:t>
      </w:r>
    </w:p>
    <w:p w14:paraId="454610AD">
      <w:pPr>
        <w:keepNext w:val="0"/>
        <w:keepLines w:val="0"/>
        <w:pageBreakBefore w:val="0"/>
        <w:widowControl w:val="0"/>
        <w:kinsoku/>
        <w:wordWrap/>
        <w:overflowPunct/>
        <w:topLinePunct w:val="0"/>
        <w:bidi w:val="0"/>
        <w:adjustRightInd w:val="0"/>
        <w:snapToGrid w:val="0"/>
        <w:spacing w:line="360" w:lineRule="auto"/>
        <w:ind w:firstLine="402"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b/>
          <w:bCs/>
          <w:sz w:val="20"/>
          <w:szCs w:val="20"/>
          <w:highlight w:val="none"/>
          <w:lang w:val="en-US" w:eastAsia="zh-CN"/>
        </w:rPr>
        <w:t>五</w:t>
      </w:r>
      <w:r>
        <w:rPr>
          <w:rFonts w:hint="eastAsia" w:ascii="仿宋_GB2312" w:hAnsi="仿宋_GB2312" w:eastAsia="仿宋_GB2312" w:cs="仿宋_GB2312"/>
          <w:b/>
          <w:bCs/>
          <w:sz w:val="20"/>
          <w:szCs w:val="20"/>
          <w:highlight w:val="none"/>
        </w:rPr>
        <w:t>、</w:t>
      </w:r>
      <w:r>
        <w:rPr>
          <w:rFonts w:hint="eastAsia" w:ascii="仿宋_GB2312" w:hAnsi="仿宋_GB2312" w:eastAsia="仿宋_GB2312" w:cs="仿宋_GB2312"/>
          <w:b/>
          <w:bCs/>
          <w:sz w:val="20"/>
          <w:szCs w:val="20"/>
          <w:highlight w:val="none"/>
          <w:lang w:eastAsia="zh-CN"/>
        </w:rPr>
        <w:t>双方的</w:t>
      </w:r>
      <w:r>
        <w:rPr>
          <w:rFonts w:hint="eastAsia" w:ascii="仿宋_GB2312" w:hAnsi="仿宋_GB2312" w:eastAsia="仿宋_GB2312" w:cs="仿宋_GB2312"/>
          <w:b/>
          <w:bCs/>
          <w:sz w:val="20"/>
          <w:szCs w:val="20"/>
          <w:highlight w:val="none"/>
          <w:lang w:val="en-US" w:eastAsia="zh-CN"/>
        </w:rPr>
        <w:t>权利和义务</w:t>
      </w:r>
    </w:p>
    <w:p w14:paraId="433D2F2E">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（一）</w:t>
      </w:r>
      <w:r>
        <w:rPr>
          <w:rFonts w:hint="eastAsia" w:ascii="仿宋_GB2312" w:hAnsi="仿宋_GB2312" w:eastAsia="仿宋_GB2312" w:cs="仿宋_GB2312"/>
          <w:sz w:val="20"/>
          <w:szCs w:val="20"/>
          <w:highlight w:val="none"/>
          <w:lang w:val="en-US" w:eastAsia="zh-CN"/>
        </w:rPr>
        <w:t>甲方权利与义务</w:t>
      </w:r>
    </w:p>
    <w:p w14:paraId="120C89B4">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1、甲方有权对乙方的项目实施情况进行检查和监督，对检查中发现的问题及时向乙方提出书面或口头改进意见，并要求乙方限期予以整改。对乙方不符合本项目要求规定，造成严重影响的行为进行处罚。</w:t>
      </w:r>
    </w:p>
    <w:p w14:paraId="6F6DB172">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2、甲方有权监督检查乙方的检查情况。</w:t>
      </w:r>
    </w:p>
    <w:p w14:paraId="5D272262">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3、甲方可要求乙方调整不合格的服务人员，并于5日内调整到位。</w:t>
      </w:r>
    </w:p>
    <w:p w14:paraId="761AB154">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4、双方可根据政策的变动并结合实际情况对合同项目内容进行修改和补充，对项目内容的修改和补充双方以书面补充协议形式做出。</w:t>
      </w:r>
    </w:p>
    <w:p w14:paraId="503126F9">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5、甲方有权调阅乙方关于该项目的全部工作资料，并对本项目的检查和研究成果拥有所有权。</w:t>
      </w:r>
    </w:p>
    <w:p w14:paraId="76CEE601">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（二）乙方权利和义务</w:t>
      </w:r>
    </w:p>
    <w:p w14:paraId="615E6050">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1、乙方应按照国家服务规范、标准、规程和甲方的采购需求和服务要求进行工作，根据甲方要求按时提交质量合格的服务成果，满足甲方需求。</w:t>
      </w:r>
    </w:p>
    <w:p w14:paraId="1D2ACC15">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2、乙方有权对业务工作提出建议。</w:t>
      </w:r>
    </w:p>
    <w:p w14:paraId="311D063A">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3、乙方应接受甲方的检查监督及指导，完成甲方依合同约定交办的各项工作任务。</w:t>
      </w:r>
    </w:p>
    <w:p w14:paraId="4D13B578">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4、按合同约定要求开展工作，如有改变，乙方应提出书面申请，并征得甲方的书面同意。</w:t>
      </w:r>
    </w:p>
    <w:p w14:paraId="5E3510EB">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乙方负责检查人员的管理，确保人员足额到位、并且具备足够的能力以满足岗位需要。乙方应在签订合同后5日内，按照响应文件的承诺，完成组建足额检查队员上岗。乙方对所人员负责，对人员进行车辆行驶、现场检查、检查工具使用等安全教育，人员管理中出现的一切问题与甲方无关。</w:t>
      </w:r>
    </w:p>
    <w:p w14:paraId="0726E72D">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6、乙方应向甲方提供工作人员名单，并保证检查人员的相对稳定。同时乙方应为本项目设置固定项目管理团队，并保证团队骨干的稳定性。</w:t>
      </w:r>
    </w:p>
    <w:p w14:paraId="2C3C1832">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7、在现场的乙方工作人员，应遵守甲方或管理单位的安全保卫及其他有关的规章制度，承担其有关资料保密义务。对于不称职或不合适服务岗位的乙方工作人员，甲方有权要求乙方立即更换。</w:t>
      </w:r>
    </w:p>
    <w:p w14:paraId="5969B454">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r>
        <w:rPr>
          <w:rFonts w:hint="eastAsia" w:ascii="仿宋_GB2312" w:hAnsi="仿宋_GB2312" w:eastAsia="仿宋_GB2312" w:cs="仿宋_GB2312"/>
          <w:bCs/>
          <w:sz w:val="20"/>
          <w:szCs w:val="20"/>
        </w:rPr>
        <w:t>乙方不得将项目转让、分包给其它单位或个人</w:t>
      </w:r>
      <w:r>
        <w:rPr>
          <w:rFonts w:hint="eastAsia" w:ascii="仿宋_GB2312" w:hAnsi="仿宋_GB2312" w:eastAsia="仿宋_GB2312" w:cs="仿宋_GB2312"/>
          <w:bCs/>
          <w:sz w:val="20"/>
          <w:szCs w:val="20"/>
          <w:lang w:eastAsia="zh-CN"/>
        </w:rPr>
        <w:t>。</w:t>
      </w:r>
    </w:p>
    <w:p w14:paraId="306F5051">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sz w:val="20"/>
          <w:szCs w:val="20"/>
          <w:highlight w:val="none"/>
          <w:lang w:val="en-US" w:eastAsia="zh-CN"/>
        </w:rPr>
      </w:pPr>
      <w:r>
        <w:rPr>
          <w:rFonts w:hint="eastAsia" w:ascii="仿宋_GB2312" w:hAnsi="仿宋_GB2312" w:eastAsia="仿宋_GB2312" w:cs="仿宋_GB2312"/>
          <w:b/>
          <w:sz w:val="20"/>
          <w:szCs w:val="20"/>
          <w:highlight w:val="none"/>
          <w:lang w:val="en-US" w:eastAsia="zh-CN"/>
        </w:rPr>
        <w:t>六</w:t>
      </w:r>
      <w:r>
        <w:rPr>
          <w:rFonts w:hint="eastAsia" w:ascii="仿宋_GB2312" w:hAnsi="仿宋_GB2312" w:eastAsia="仿宋_GB2312" w:cs="仿宋_GB2312"/>
          <w:b/>
          <w:sz w:val="20"/>
          <w:szCs w:val="20"/>
          <w:highlight w:val="none"/>
        </w:rPr>
        <w:t>、</w:t>
      </w:r>
      <w:r>
        <w:rPr>
          <w:rFonts w:hint="eastAsia" w:ascii="仿宋_GB2312" w:hAnsi="仿宋_GB2312" w:eastAsia="仿宋_GB2312" w:cs="仿宋_GB2312"/>
          <w:b/>
          <w:sz w:val="20"/>
          <w:szCs w:val="20"/>
          <w:highlight w:val="none"/>
          <w:lang w:val="en-US" w:eastAsia="zh-CN"/>
        </w:rPr>
        <w:t>验收</w:t>
      </w:r>
    </w:p>
    <w:p w14:paraId="05A3E218">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（一）本项目验收费用，由乙方自行承担。</w:t>
      </w:r>
    </w:p>
    <w:p w14:paraId="1FF78A37">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（二）服务期满后，由乙方向甲方递交验收通知书，经甲方确认后，组织乙方进行系统验收。验收合格后，填写项目验收单作为对本次服务的最终认可。</w:t>
      </w:r>
    </w:p>
    <w:p w14:paraId="1512B3A1">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（三）验收依据：</w:t>
      </w:r>
    </w:p>
    <w:p w14:paraId="2D5DCE02">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1、本合同及附加文本；</w:t>
      </w:r>
    </w:p>
    <w:p w14:paraId="02AE8CF5">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2、招标文件、中标人的投标文件及澄清（承诺）函；</w:t>
      </w:r>
    </w:p>
    <w:p w14:paraId="530C9639">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3、国家相应的标准、规范。</w:t>
      </w:r>
    </w:p>
    <w:p w14:paraId="27C2E935">
      <w:pPr>
        <w:keepNext w:val="0"/>
        <w:keepLines w:val="0"/>
        <w:pageBreakBefore w:val="0"/>
        <w:widowControl w:val="0"/>
        <w:kinsoku/>
        <w:wordWrap/>
        <w:overflowPunct/>
        <w:topLinePunct w:val="0"/>
        <w:bidi w:val="0"/>
        <w:adjustRightInd w:val="0"/>
        <w:snapToGrid w:val="0"/>
        <w:spacing w:line="360" w:lineRule="auto"/>
        <w:ind w:firstLine="402" w:firstLineChars="200"/>
        <w:textAlignment w:val="auto"/>
        <w:rPr>
          <w:rFonts w:hint="eastAsia" w:ascii="仿宋_GB2312" w:hAnsi="仿宋_GB2312" w:eastAsia="仿宋_GB2312" w:cs="仿宋_GB2312"/>
          <w:b/>
          <w:sz w:val="20"/>
          <w:szCs w:val="20"/>
          <w:highlight w:val="none"/>
        </w:rPr>
      </w:pPr>
      <w:r>
        <w:rPr>
          <w:rFonts w:hint="eastAsia" w:ascii="仿宋_GB2312" w:hAnsi="仿宋_GB2312" w:eastAsia="仿宋_GB2312" w:cs="仿宋_GB2312"/>
          <w:b/>
          <w:sz w:val="20"/>
          <w:szCs w:val="20"/>
          <w:highlight w:val="none"/>
          <w:lang w:val="en-US" w:eastAsia="zh-CN"/>
        </w:rPr>
        <w:t>七、</w:t>
      </w:r>
      <w:r>
        <w:rPr>
          <w:rFonts w:hint="eastAsia" w:ascii="仿宋_GB2312" w:hAnsi="仿宋_GB2312" w:eastAsia="仿宋_GB2312" w:cs="仿宋_GB2312"/>
          <w:b/>
          <w:sz w:val="20"/>
          <w:szCs w:val="20"/>
          <w:highlight w:val="none"/>
        </w:rPr>
        <w:t>违约责任</w:t>
      </w:r>
    </w:p>
    <w:p w14:paraId="742A3C93">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（一）按《中华人民共和国民法典》中的相关条款执行。</w:t>
      </w:r>
    </w:p>
    <w:p w14:paraId="7918704D">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二）按合同要求提供服务或服务质量不能满足采购技术要求，乙方必须无条件提高技术，完善服务质量，否则，甲方会同监督机构、采购代理机构有权终止合同并对乙方违约行为进行追究，并按相关要求进行相应的处罚。</w:t>
      </w:r>
    </w:p>
    <w:p w14:paraId="775F2E2D">
      <w:pPr>
        <w:keepNext w:val="0"/>
        <w:keepLines w:val="0"/>
        <w:pageBreakBefore w:val="0"/>
        <w:widowControl w:val="0"/>
        <w:kinsoku/>
        <w:wordWrap/>
        <w:overflowPunct/>
        <w:topLinePunct w:val="0"/>
        <w:bidi w:val="0"/>
        <w:adjustRightInd w:val="0"/>
        <w:snapToGrid w:val="0"/>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（三）任何一方因不可抗力原因不能履行协议时，应尽快通知对方，双方均设法补偿。如仍无法履约协议，可协商延缓或撤销协议，双方责任免除。</w:t>
      </w:r>
    </w:p>
    <w:p w14:paraId="157F255D">
      <w:pPr>
        <w:autoSpaceDE w:val="0"/>
        <w:autoSpaceDN w:val="0"/>
        <w:adjustRightIn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sz w:val="20"/>
          <w:szCs w:val="20"/>
          <w:highlight w:val="none"/>
          <w:lang w:val="en-US" w:eastAsia="zh-CN"/>
        </w:rPr>
        <w:t>八</w:t>
      </w:r>
      <w:r>
        <w:rPr>
          <w:rFonts w:hint="eastAsia" w:ascii="仿宋_GB2312" w:hAnsi="仿宋_GB2312" w:eastAsia="仿宋_GB2312" w:cs="仿宋_GB2312"/>
          <w:b/>
          <w:bCs/>
          <w:sz w:val="20"/>
          <w:szCs w:val="20"/>
          <w:highlight w:val="none"/>
        </w:rPr>
        <w:t>、合同争议解决的方式</w:t>
      </w:r>
    </w:p>
    <w:p w14:paraId="21480CC4">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本合同在履行过程中发生的争议，由甲、乙双方当事人协商解决，协商不成的按下列第</w:t>
      </w:r>
      <w:r>
        <w:rPr>
          <w:rFonts w:hint="eastAsia" w:ascii="仿宋_GB2312" w:hAnsi="仿宋_GB2312" w:eastAsia="仿宋_GB2312" w:cs="仿宋_GB2312"/>
          <w:bCs/>
          <w:sz w:val="20"/>
          <w:szCs w:val="20"/>
          <w:highlight w:val="none"/>
          <w:u w:val="single"/>
        </w:rPr>
        <w:t>（二）</w:t>
      </w:r>
      <w:r>
        <w:rPr>
          <w:rFonts w:hint="eastAsia" w:ascii="仿宋_GB2312" w:hAnsi="仿宋_GB2312" w:eastAsia="仿宋_GB2312" w:cs="仿宋_GB2312"/>
          <w:bCs/>
          <w:sz w:val="20"/>
          <w:szCs w:val="20"/>
          <w:highlight w:val="none"/>
        </w:rPr>
        <w:t>种方式解决：</w:t>
      </w:r>
    </w:p>
    <w:p w14:paraId="794B528C">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（一）提交西安仲裁委员会仲裁；</w:t>
      </w:r>
    </w:p>
    <w:p w14:paraId="6E3A12D9">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（二）依法向甲方所在地人民法院起诉。</w:t>
      </w:r>
    </w:p>
    <w:p w14:paraId="12C9D233">
      <w:pPr>
        <w:autoSpaceDE w:val="0"/>
        <w:autoSpaceDN w:val="0"/>
        <w:adjustRightInd w:val="0"/>
        <w:spacing w:line="360" w:lineRule="auto"/>
        <w:ind w:firstLine="402" w:firstLineChars="200"/>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九</w:t>
      </w:r>
      <w:r>
        <w:rPr>
          <w:rFonts w:hint="eastAsia" w:ascii="仿宋_GB2312" w:hAnsi="仿宋_GB2312" w:eastAsia="仿宋_GB2312" w:cs="仿宋_GB2312"/>
          <w:b/>
          <w:bCs/>
          <w:sz w:val="20"/>
          <w:szCs w:val="20"/>
          <w:highlight w:val="none"/>
        </w:rPr>
        <w:t>、合同生效</w:t>
      </w:r>
    </w:p>
    <w:p w14:paraId="552E4387">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（一）本合同经双方签字盖章后生效。</w:t>
      </w:r>
    </w:p>
    <w:p w14:paraId="2CB18EBD">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（二）本合同须经甲、乙双方的法定代表人（授权代理人）在合同书上签字并加盖本单位公章后正式生效。</w:t>
      </w:r>
    </w:p>
    <w:p w14:paraId="72A99BF1">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（三）合同生效后，甲、乙双方须严格执行本合同条款的规定，全面履行合同，违者按《</w:t>
      </w:r>
      <w:r>
        <w:rPr>
          <w:rFonts w:hint="eastAsia" w:ascii="仿宋_GB2312" w:hAnsi="仿宋_GB2312" w:eastAsia="仿宋_GB2312" w:cs="仿宋_GB2312"/>
          <w:bCs/>
          <w:sz w:val="20"/>
          <w:szCs w:val="20"/>
          <w:highlight w:val="none"/>
          <w:lang w:eastAsia="zh-CN"/>
        </w:rPr>
        <w:t>中华人民共和国民法典</w:t>
      </w:r>
      <w:r>
        <w:rPr>
          <w:rFonts w:hint="eastAsia" w:ascii="仿宋_GB2312" w:hAnsi="仿宋_GB2312" w:eastAsia="仿宋_GB2312" w:cs="仿宋_GB2312"/>
          <w:bCs/>
          <w:sz w:val="20"/>
          <w:szCs w:val="20"/>
          <w:highlight w:val="none"/>
        </w:rPr>
        <w:t>》的有关规定承担相应责任。</w:t>
      </w:r>
    </w:p>
    <w:p w14:paraId="663CCA09">
      <w:pPr>
        <w:autoSpaceDE w:val="0"/>
        <w:autoSpaceDN w:val="0"/>
        <w:adjustRightInd w:val="0"/>
        <w:spacing w:line="360" w:lineRule="auto"/>
        <w:ind w:firstLine="400" w:firstLineChars="200"/>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（四）本合同一式</w:t>
      </w:r>
      <w:r>
        <w:rPr>
          <w:rFonts w:hint="eastAsia" w:ascii="仿宋_GB2312" w:hAnsi="仿宋_GB2312" w:eastAsia="仿宋_GB2312" w:cs="仿宋_GB2312"/>
          <w:bCs/>
          <w:sz w:val="20"/>
          <w:szCs w:val="20"/>
          <w:highlight w:val="none"/>
          <w:lang w:val="en-US" w:eastAsia="zh-CN"/>
        </w:rPr>
        <w:t xml:space="preserve">  </w:t>
      </w:r>
      <w:r>
        <w:rPr>
          <w:rFonts w:hint="eastAsia" w:ascii="仿宋_GB2312" w:hAnsi="仿宋_GB2312" w:eastAsia="仿宋_GB2312" w:cs="仿宋_GB2312"/>
          <w:bCs/>
          <w:sz w:val="20"/>
          <w:szCs w:val="20"/>
          <w:highlight w:val="none"/>
        </w:rPr>
        <w:t>份，甲乙双方各执</w:t>
      </w:r>
      <w:r>
        <w:rPr>
          <w:rFonts w:hint="eastAsia" w:ascii="仿宋_GB2312" w:hAnsi="仿宋_GB2312" w:eastAsia="仿宋_GB2312" w:cs="仿宋_GB2312"/>
          <w:bCs/>
          <w:sz w:val="20"/>
          <w:szCs w:val="20"/>
          <w:highlight w:val="none"/>
          <w:lang w:val="en-US" w:eastAsia="zh-CN"/>
        </w:rPr>
        <w:t xml:space="preserve">  </w:t>
      </w:r>
      <w:r>
        <w:rPr>
          <w:rFonts w:hint="eastAsia" w:ascii="仿宋_GB2312" w:hAnsi="仿宋_GB2312" w:eastAsia="仿宋_GB2312" w:cs="仿宋_GB2312"/>
          <w:bCs/>
          <w:sz w:val="20"/>
          <w:szCs w:val="20"/>
          <w:highlight w:val="none"/>
        </w:rPr>
        <w:t>份。</w:t>
      </w:r>
    </w:p>
    <w:p w14:paraId="2640E81B">
      <w:pPr>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bCs/>
          <w:sz w:val="20"/>
          <w:szCs w:val="20"/>
          <w:highlight w:val="none"/>
        </w:rPr>
        <w:t>（五）本合同如有未尽事宜，甲、乙双方协商解决。</w:t>
      </w:r>
    </w:p>
    <w:p w14:paraId="19B8A813">
      <w:pPr>
        <w:pStyle w:val="7"/>
        <w:spacing w:line="241" w:lineRule="auto"/>
        <w:rPr>
          <w:rFonts w:hint="eastAsia" w:ascii="仿宋_GB2312" w:hAnsi="仿宋_GB2312" w:eastAsia="仿宋_GB2312" w:cs="仿宋_GB2312"/>
          <w:sz w:val="20"/>
          <w:szCs w:val="20"/>
        </w:rPr>
      </w:pPr>
    </w:p>
    <w:tbl>
      <w:tblPr>
        <w:tblStyle w:val="9"/>
        <w:tblW w:w="0" w:type="auto"/>
        <w:jc w:val="center"/>
        <w:tblLayout w:type="fixed"/>
        <w:tblCellMar>
          <w:top w:w="0" w:type="dxa"/>
          <w:left w:w="108" w:type="dxa"/>
          <w:bottom w:w="0" w:type="dxa"/>
          <w:right w:w="108" w:type="dxa"/>
        </w:tblCellMar>
      </w:tblPr>
      <w:tblGrid>
        <w:gridCol w:w="4201"/>
        <w:gridCol w:w="4202"/>
      </w:tblGrid>
      <w:tr w14:paraId="65D0CA9E">
        <w:tblPrEx>
          <w:tblCellMar>
            <w:top w:w="0" w:type="dxa"/>
            <w:left w:w="108" w:type="dxa"/>
            <w:bottom w:w="0" w:type="dxa"/>
            <w:right w:w="108" w:type="dxa"/>
          </w:tblCellMar>
        </w:tblPrEx>
        <w:trPr>
          <w:trHeight w:val="567" w:hRule="exact"/>
          <w:jc w:val="center"/>
        </w:trPr>
        <w:tc>
          <w:tcPr>
            <w:tcW w:w="4201" w:type="dxa"/>
            <w:noWrap w:val="0"/>
            <w:vAlign w:val="center"/>
          </w:tcPr>
          <w:p w14:paraId="7B630BFA">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甲方</w:t>
            </w:r>
          </w:p>
        </w:tc>
        <w:tc>
          <w:tcPr>
            <w:tcW w:w="4202" w:type="dxa"/>
            <w:noWrap w:val="0"/>
            <w:vAlign w:val="center"/>
          </w:tcPr>
          <w:p w14:paraId="120F29A3">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乙方</w:t>
            </w:r>
          </w:p>
        </w:tc>
      </w:tr>
      <w:tr w14:paraId="446BC4C0">
        <w:tblPrEx>
          <w:tblCellMar>
            <w:top w:w="0" w:type="dxa"/>
            <w:left w:w="108" w:type="dxa"/>
            <w:bottom w:w="0" w:type="dxa"/>
            <w:right w:w="108" w:type="dxa"/>
          </w:tblCellMar>
        </w:tblPrEx>
        <w:trPr>
          <w:trHeight w:val="567" w:hRule="exact"/>
          <w:jc w:val="center"/>
        </w:trPr>
        <w:tc>
          <w:tcPr>
            <w:tcW w:w="4201" w:type="dxa"/>
            <w:noWrap w:val="0"/>
            <w:vAlign w:val="center"/>
          </w:tcPr>
          <w:p w14:paraId="5DF64FDE">
            <w:pPr>
              <w:autoSpaceDE w:val="0"/>
              <w:autoSpaceDN w:val="0"/>
              <w:adjustRightInd w:val="0"/>
              <w:ind w:firstLine="560" w:firstLineChars="35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（盖章）</w:t>
            </w:r>
          </w:p>
        </w:tc>
        <w:tc>
          <w:tcPr>
            <w:tcW w:w="4202" w:type="dxa"/>
            <w:noWrap w:val="0"/>
            <w:vAlign w:val="center"/>
          </w:tcPr>
          <w:p w14:paraId="0AD6C5AF">
            <w:pPr>
              <w:autoSpaceDE w:val="0"/>
              <w:autoSpaceDN w:val="0"/>
              <w:adjustRightInd w:val="0"/>
              <w:ind w:firstLine="640" w:firstLineChars="40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（盖章）</w:t>
            </w:r>
          </w:p>
        </w:tc>
      </w:tr>
      <w:tr w14:paraId="117E33E3">
        <w:tblPrEx>
          <w:tblCellMar>
            <w:top w:w="0" w:type="dxa"/>
            <w:left w:w="108" w:type="dxa"/>
            <w:bottom w:w="0" w:type="dxa"/>
            <w:right w:w="108" w:type="dxa"/>
          </w:tblCellMar>
        </w:tblPrEx>
        <w:trPr>
          <w:trHeight w:val="567" w:hRule="exact"/>
          <w:jc w:val="center"/>
        </w:trPr>
        <w:tc>
          <w:tcPr>
            <w:tcW w:w="4201" w:type="dxa"/>
            <w:noWrap w:val="0"/>
            <w:vAlign w:val="center"/>
          </w:tcPr>
          <w:p w14:paraId="197BEA78">
            <w:pPr>
              <w:autoSpaceDE w:val="0"/>
              <w:autoSpaceDN w:val="0"/>
              <w:adjustRightInd w:val="0"/>
              <w:rPr>
                <w:rFonts w:hint="eastAsia" w:ascii="仿宋_GB2312" w:hAnsi="仿宋_GB2312" w:eastAsia="仿宋_GB2312" w:cs="仿宋_GB2312"/>
                <w:color w:val="auto"/>
                <w:spacing w:val="-20"/>
                <w:kern w:val="0"/>
                <w:sz w:val="20"/>
                <w:szCs w:val="20"/>
                <w:lang w:eastAsia="zh-CN"/>
              </w:rPr>
            </w:pPr>
            <w:r>
              <w:rPr>
                <w:rFonts w:hint="eastAsia" w:ascii="仿宋_GB2312" w:hAnsi="仿宋_GB2312" w:eastAsia="仿宋_GB2312" w:cs="仿宋_GB2312"/>
                <w:color w:val="auto"/>
                <w:spacing w:val="-20"/>
                <w:kern w:val="0"/>
                <w:sz w:val="20"/>
                <w:szCs w:val="20"/>
              </w:rPr>
              <w:t>地址：</w:t>
            </w:r>
          </w:p>
        </w:tc>
        <w:tc>
          <w:tcPr>
            <w:tcW w:w="4202" w:type="dxa"/>
            <w:noWrap w:val="0"/>
            <w:vAlign w:val="center"/>
          </w:tcPr>
          <w:p w14:paraId="1B8B4A6C">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地址：</w:t>
            </w:r>
          </w:p>
        </w:tc>
      </w:tr>
      <w:tr w14:paraId="3539FF63">
        <w:tblPrEx>
          <w:tblCellMar>
            <w:top w:w="0" w:type="dxa"/>
            <w:left w:w="108" w:type="dxa"/>
            <w:bottom w:w="0" w:type="dxa"/>
            <w:right w:w="108" w:type="dxa"/>
          </w:tblCellMar>
        </w:tblPrEx>
        <w:trPr>
          <w:trHeight w:val="567" w:hRule="exact"/>
          <w:jc w:val="center"/>
        </w:trPr>
        <w:tc>
          <w:tcPr>
            <w:tcW w:w="4201" w:type="dxa"/>
            <w:noWrap w:val="0"/>
            <w:vAlign w:val="center"/>
          </w:tcPr>
          <w:p w14:paraId="5236C908">
            <w:pPr>
              <w:autoSpaceDE w:val="0"/>
              <w:autoSpaceDN w:val="0"/>
              <w:adjustRightInd w:val="0"/>
              <w:rPr>
                <w:rFonts w:hint="eastAsia" w:ascii="仿宋_GB2312" w:hAnsi="仿宋_GB2312" w:eastAsia="仿宋_GB2312" w:cs="仿宋_GB2312"/>
                <w:color w:val="auto"/>
                <w:spacing w:val="-20"/>
                <w:kern w:val="0"/>
                <w:sz w:val="20"/>
                <w:szCs w:val="20"/>
                <w:lang w:eastAsia="zh-CN"/>
              </w:rPr>
            </w:pPr>
            <w:r>
              <w:rPr>
                <w:rFonts w:hint="eastAsia" w:ascii="仿宋_GB2312" w:hAnsi="仿宋_GB2312" w:eastAsia="仿宋_GB2312" w:cs="仿宋_GB2312"/>
                <w:color w:val="auto"/>
                <w:spacing w:val="-20"/>
                <w:kern w:val="0"/>
                <w:sz w:val="20"/>
                <w:szCs w:val="20"/>
              </w:rPr>
              <w:t>法定代表人：</w:t>
            </w:r>
          </w:p>
        </w:tc>
        <w:tc>
          <w:tcPr>
            <w:tcW w:w="4202" w:type="dxa"/>
            <w:noWrap w:val="0"/>
            <w:vAlign w:val="center"/>
          </w:tcPr>
          <w:p w14:paraId="15BFFCD1">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法定代表人：</w:t>
            </w:r>
          </w:p>
        </w:tc>
      </w:tr>
      <w:tr w14:paraId="460AAE37">
        <w:tblPrEx>
          <w:tblCellMar>
            <w:top w:w="0" w:type="dxa"/>
            <w:left w:w="108" w:type="dxa"/>
            <w:bottom w:w="0" w:type="dxa"/>
            <w:right w:w="108" w:type="dxa"/>
          </w:tblCellMar>
        </w:tblPrEx>
        <w:trPr>
          <w:trHeight w:val="567" w:hRule="exact"/>
          <w:jc w:val="center"/>
        </w:trPr>
        <w:tc>
          <w:tcPr>
            <w:tcW w:w="4201" w:type="dxa"/>
            <w:noWrap w:val="0"/>
            <w:vAlign w:val="center"/>
          </w:tcPr>
          <w:p w14:paraId="472FB7F3">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被授权代表：</w:t>
            </w:r>
          </w:p>
        </w:tc>
        <w:tc>
          <w:tcPr>
            <w:tcW w:w="4202" w:type="dxa"/>
            <w:noWrap w:val="0"/>
            <w:vAlign w:val="center"/>
          </w:tcPr>
          <w:p w14:paraId="0AA670AE">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被授权代表：</w:t>
            </w:r>
          </w:p>
        </w:tc>
      </w:tr>
      <w:tr w14:paraId="035E6A95">
        <w:tblPrEx>
          <w:tblCellMar>
            <w:top w:w="0" w:type="dxa"/>
            <w:left w:w="108" w:type="dxa"/>
            <w:bottom w:w="0" w:type="dxa"/>
            <w:right w:w="108" w:type="dxa"/>
          </w:tblCellMar>
        </w:tblPrEx>
        <w:trPr>
          <w:trHeight w:val="567" w:hRule="exact"/>
          <w:jc w:val="center"/>
        </w:trPr>
        <w:tc>
          <w:tcPr>
            <w:tcW w:w="4201" w:type="dxa"/>
            <w:noWrap w:val="0"/>
            <w:vAlign w:val="center"/>
          </w:tcPr>
          <w:p w14:paraId="5C2A2D34">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电话：</w:t>
            </w:r>
          </w:p>
        </w:tc>
        <w:tc>
          <w:tcPr>
            <w:tcW w:w="4202" w:type="dxa"/>
            <w:noWrap w:val="0"/>
            <w:vAlign w:val="center"/>
          </w:tcPr>
          <w:p w14:paraId="56903F6A">
            <w:pPr>
              <w:autoSpaceDE w:val="0"/>
              <w:autoSpaceDN w:val="0"/>
              <w:adjustRightInd w:val="0"/>
              <w:ind w:left="840" w:hanging="480" w:hangingChars="30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电话：</w:t>
            </w:r>
          </w:p>
        </w:tc>
      </w:tr>
      <w:tr w14:paraId="451D9491">
        <w:tblPrEx>
          <w:tblCellMar>
            <w:top w:w="0" w:type="dxa"/>
            <w:left w:w="108" w:type="dxa"/>
            <w:bottom w:w="0" w:type="dxa"/>
            <w:right w:w="108" w:type="dxa"/>
          </w:tblCellMar>
        </w:tblPrEx>
        <w:trPr>
          <w:trHeight w:val="567" w:hRule="exact"/>
          <w:jc w:val="center"/>
        </w:trPr>
        <w:tc>
          <w:tcPr>
            <w:tcW w:w="4201" w:type="dxa"/>
            <w:noWrap w:val="0"/>
            <w:vAlign w:val="center"/>
          </w:tcPr>
          <w:p w14:paraId="6C397ED0">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传真：</w:t>
            </w:r>
          </w:p>
        </w:tc>
        <w:tc>
          <w:tcPr>
            <w:tcW w:w="4202" w:type="dxa"/>
            <w:noWrap w:val="0"/>
            <w:vAlign w:val="center"/>
          </w:tcPr>
          <w:p w14:paraId="3F91AD5B">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传真：</w:t>
            </w:r>
          </w:p>
        </w:tc>
      </w:tr>
      <w:tr w14:paraId="013AF6F8">
        <w:tblPrEx>
          <w:tblCellMar>
            <w:top w:w="0" w:type="dxa"/>
            <w:left w:w="108" w:type="dxa"/>
            <w:bottom w:w="0" w:type="dxa"/>
            <w:right w:w="108" w:type="dxa"/>
          </w:tblCellMar>
        </w:tblPrEx>
        <w:trPr>
          <w:trHeight w:val="567" w:hRule="exact"/>
          <w:jc w:val="center"/>
        </w:trPr>
        <w:tc>
          <w:tcPr>
            <w:tcW w:w="4201" w:type="dxa"/>
            <w:noWrap w:val="0"/>
            <w:vAlign w:val="center"/>
          </w:tcPr>
          <w:p w14:paraId="0E6DF223">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开户银行：</w:t>
            </w:r>
          </w:p>
        </w:tc>
        <w:tc>
          <w:tcPr>
            <w:tcW w:w="4202" w:type="dxa"/>
            <w:noWrap w:val="0"/>
            <w:vAlign w:val="center"/>
          </w:tcPr>
          <w:p w14:paraId="50596E64">
            <w:pPr>
              <w:autoSpaceDE w:val="0"/>
              <w:autoSpaceDN w:val="0"/>
              <w:adjustRightInd w:val="0"/>
              <w:rPr>
                <w:rFonts w:hint="eastAsia" w:ascii="仿宋_GB2312" w:hAnsi="仿宋_GB2312" w:eastAsia="仿宋_GB2312" w:cs="仿宋_GB2312"/>
                <w:color w:val="auto"/>
                <w:spacing w:val="-20"/>
                <w:kern w:val="0"/>
                <w:sz w:val="20"/>
                <w:szCs w:val="20"/>
              </w:rPr>
            </w:pPr>
            <w:r>
              <w:rPr>
                <w:rFonts w:hint="eastAsia" w:ascii="仿宋_GB2312" w:hAnsi="仿宋_GB2312" w:eastAsia="仿宋_GB2312" w:cs="仿宋_GB2312"/>
                <w:color w:val="auto"/>
                <w:spacing w:val="-20"/>
                <w:kern w:val="0"/>
                <w:sz w:val="20"/>
                <w:szCs w:val="20"/>
              </w:rPr>
              <w:t>开户银行：</w:t>
            </w:r>
          </w:p>
        </w:tc>
      </w:tr>
      <w:tr w14:paraId="69136860">
        <w:tblPrEx>
          <w:tblCellMar>
            <w:top w:w="0" w:type="dxa"/>
            <w:left w:w="108" w:type="dxa"/>
            <w:bottom w:w="0" w:type="dxa"/>
            <w:right w:w="108" w:type="dxa"/>
          </w:tblCellMar>
        </w:tblPrEx>
        <w:trPr>
          <w:trHeight w:val="567" w:hRule="exact"/>
          <w:jc w:val="center"/>
        </w:trPr>
        <w:tc>
          <w:tcPr>
            <w:tcW w:w="4201" w:type="dxa"/>
            <w:noWrap w:val="0"/>
            <w:vAlign w:val="center"/>
          </w:tcPr>
          <w:p w14:paraId="32B7BE50">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日期：</w:t>
            </w:r>
          </w:p>
        </w:tc>
        <w:tc>
          <w:tcPr>
            <w:tcW w:w="4202" w:type="dxa"/>
            <w:noWrap w:val="0"/>
            <w:vAlign w:val="center"/>
          </w:tcPr>
          <w:p w14:paraId="5B4BA4CE">
            <w:pPr>
              <w:autoSpaceDE w:val="0"/>
              <w:autoSpaceDN w:val="0"/>
              <w:adjustRightInd w:val="0"/>
              <w:rPr>
                <w:rFonts w:hint="eastAsia" w:ascii="仿宋_GB2312" w:hAnsi="仿宋_GB2312" w:eastAsia="仿宋_GB2312" w:cs="仿宋_GB2312"/>
                <w:spacing w:val="-20"/>
                <w:kern w:val="0"/>
                <w:sz w:val="20"/>
                <w:szCs w:val="20"/>
              </w:rPr>
            </w:pPr>
            <w:r>
              <w:rPr>
                <w:rFonts w:hint="eastAsia" w:ascii="仿宋_GB2312" w:hAnsi="仿宋_GB2312" w:eastAsia="仿宋_GB2312" w:cs="仿宋_GB2312"/>
                <w:spacing w:val="-20"/>
                <w:kern w:val="0"/>
                <w:sz w:val="20"/>
                <w:szCs w:val="20"/>
              </w:rPr>
              <w:t>日期：</w:t>
            </w:r>
          </w:p>
        </w:tc>
      </w:tr>
    </w:tbl>
    <w:p w14:paraId="6FDC688D">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A4C83"/>
    <w:rsid w:val="00C34048"/>
    <w:rsid w:val="050471D5"/>
    <w:rsid w:val="053C7039"/>
    <w:rsid w:val="05711A44"/>
    <w:rsid w:val="07055153"/>
    <w:rsid w:val="07F933E3"/>
    <w:rsid w:val="09CF2980"/>
    <w:rsid w:val="09D0533B"/>
    <w:rsid w:val="0B6F77E5"/>
    <w:rsid w:val="0BE77DA2"/>
    <w:rsid w:val="117A2513"/>
    <w:rsid w:val="13FE0526"/>
    <w:rsid w:val="15080881"/>
    <w:rsid w:val="181C3FA3"/>
    <w:rsid w:val="18EF18DD"/>
    <w:rsid w:val="19235D7C"/>
    <w:rsid w:val="1CAA4C83"/>
    <w:rsid w:val="1F5A6197"/>
    <w:rsid w:val="23C949D6"/>
    <w:rsid w:val="26396924"/>
    <w:rsid w:val="26E13E53"/>
    <w:rsid w:val="27D868FE"/>
    <w:rsid w:val="283D6944"/>
    <w:rsid w:val="297558AC"/>
    <w:rsid w:val="2AAF4AA2"/>
    <w:rsid w:val="2CBD4DA0"/>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1F46C7"/>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CD76DE8"/>
    <w:rsid w:val="6E5824A9"/>
    <w:rsid w:val="70DA5D7D"/>
    <w:rsid w:val="72E3010A"/>
    <w:rsid w:val="738B22F5"/>
    <w:rsid w:val="73CD5D51"/>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1"/>
    <w:basedOn w:val="1"/>
    <w:next w:val="1"/>
    <w:link w:val="13"/>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2"/>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4"/>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next w:val="1"/>
    <w:autoRedefine/>
    <w:qFormat/>
    <w:uiPriority w:val="0"/>
    <w:pPr>
      <w:spacing w:after="120" w:afterLines="0" w:afterAutospacing="0"/>
    </w:pPr>
  </w:style>
  <w:style w:type="paragraph" w:styleId="8">
    <w:name w:val="Body Text Indent 2"/>
    <w:basedOn w:val="1"/>
    <w:qFormat/>
    <w:uiPriority w:val="0"/>
    <w:pPr>
      <w:spacing w:line="440" w:lineRule="exact"/>
      <w:ind w:left="420"/>
    </w:pPr>
    <w:rPr>
      <w:rFonts w:ascii="宋体"/>
      <w:kern w:val="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3">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4">
    <w:name w:val="标题 3 Char"/>
    <w:link w:val="4"/>
    <w:qFormat/>
    <w:uiPriority w:val="0"/>
    <w:rPr>
      <w:rFonts w:ascii="Calibri" w:hAnsi="Calibri" w:eastAsia="仿宋_GB2312" w:cs="Times New Roman"/>
      <w:b/>
      <w:bCs/>
      <w:sz w:val="24"/>
      <w:szCs w:val="24"/>
    </w:rPr>
  </w:style>
  <w:style w:type="paragraph" w:customStyle="1" w:styleId="15">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
    <w:name w:val="正文缩进1"/>
    <w:basedOn w:val="1"/>
    <w:qFormat/>
    <w:uiPriority w:val="0"/>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1434</Words>
  <Characters>1440</Characters>
  <Lines>0</Lines>
  <Paragraphs>0</Paragraphs>
  <TotalTime>0</TotalTime>
  <ScaleCrop>false</ScaleCrop>
  <LinksUpToDate>false</LinksUpToDate>
  <CharactersWithSpaces>1507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2025-11-03T07:24:00Z</dcterms:created>
  <dc:creator>华采</dc:creator>
  <cp:lastModifiedBy>陕西华采招标有限公司</cp:lastModifiedBy>
  <dcterms:modified xsi:type="dcterms:W3CDTF">2026-05-12T08:21:22Z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6E711FE21C214260872573507B1B52E3_11</vt:lpwstr>
  </property>
  <property fmtid="{D5CDD505-2E9C-101B-9397-08002B2CF9AE}" pid="4" name="KSOTemplateDocerSaveRecord">
    <vt:lpwstr>eyJoZGlkIjoiZWMxNWU5MTM1NDJhMzM3NzZlNjAyMmRiMjcyMmY4OWYiLCJ1c2VySWQiOiI5MzY1NjA0ODAifQ==</vt:lpwstr>
  </property>
</Properties>
</file>