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68F3C">
      <w:pPr>
        <w:pStyle w:val="4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第三章 谈判项目技术、服务、商务及其他要求</w:t>
      </w:r>
    </w:p>
    <w:p w14:paraId="5A6AE586">
      <w:pPr>
        <w:pStyle w:val="4"/>
        <w:ind w:firstLine="480"/>
      </w:pPr>
      <w:r>
        <w:rPr>
          <w:rFonts w:ascii="仿宋_GB2312" w:hAnsi="仿宋_GB2312" w:eastAsia="仿宋_GB2312" w:cs="仿宋_GB2312"/>
        </w:rPr>
        <w:t xml:space="preserve"> （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70011C1E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67018F5B">
      <w:pPr>
        <w:pStyle w:val="4"/>
        <w:ind w:firstLine="480"/>
      </w:pPr>
      <w:r>
        <w:rPr>
          <w:rFonts w:ascii="仿宋_GB2312" w:hAnsi="仿宋_GB2312" w:eastAsia="仿宋_GB2312" w:cs="仿宋_GB2312"/>
        </w:rPr>
        <w:t>西安市地震监测预警中心地震数据存储磁盘阵列采购项目。详细内容见3.3技术要求。</w:t>
      </w:r>
    </w:p>
    <w:p w14:paraId="7A49D01D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40CF13BE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30AAAD8">
      <w:pPr>
        <w:pStyle w:val="4"/>
      </w:pPr>
      <w:r>
        <w:rPr>
          <w:rFonts w:ascii="仿宋_GB2312" w:hAnsi="仿宋_GB2312" w:eastAsia="仿宋_GB2312" w:cs="仿宋_GB2312"/>
        </w:rPr>
        <w:t>采购包预算金额（元）: 150,000.00</w:t>
      </w:r>
    </w:p>
    <w:p w14:paraId="0FD49A01">
      <w:pPr>
        <w:pStyle w:val="4"/>
      </w:pPr>
      <w:r>
        <w:rPr>
          <w:rFonts w:ascii="仿宋_GB2312" w:hAnsi="仿宋_GB2312" w:eastAsia="仿宋_GB2312" w:cs="仿宋_GB2312"/>
        </w:rPr>
        <w:t>采购包最高限价（元）: 150,000.00</w:t>
      </w:r>
    </w:p>
    <w:p w14:paraId="5AAAC236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B84799E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22BE2C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A6EF7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2AE668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373EB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192538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42061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108E2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464679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6A424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48FB2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9628E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E0CA5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249F4C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52F4E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4740B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数据存储服务器</w:t>
            </w:r>
          </w:p>
        </w:tc>
        <w:tc>
          <w:tcPr>
            <w:tcW w:w="755" w:type="dxa"/>
          </w:tcPr>
          <w:p w14:paraId="0BC7A73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CC012C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150,000.00</w:t>
            </w:r>
          </w:p>
        </w:tc>
        <w:tc>
          <w:tcPr>
            <w:tcW w:w="755" w:type="dxa"/>
          </w:tcPr>
          <w:p w14:paraId="1090FDE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22DA1C4D">
            <w:pPr>
              <w:pStyle w:val="4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工业</w:t>
            </w:r>
          </w:p>
        </w:tc>
        <w:tc>
          <w:tcPr>
            <w:tcW w:w="755" w:type="dxa"/>
          </w:tcPr>
          <w:p w14:paraId="107678BD">
            <w:pPr>
              <w:pStyle w:val="4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是</w:t>
            </w:r>
          </w:p>
        </w:tc>
        <w:tc>
          <w:tcPr>
            <w:tcW w:w="755" w:type="dxa"/>
          </w:tcPr>
          <w:p w14:paraId="689934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4CC1E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23BBF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4EB86D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3DAD68D9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3.3技术要求</w:t>
      </w:r>
    </w:p>
    <w:p w14:paraId="2808A75F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604D69C">
      <w:pPr>
        <w:pStyle w:val="4"/>
      </w:pPr>
      <w:r>
        <w:rPr>
          <w:rFonts w:ascii="仿宋_GB2312" w:hAnsi="仿宋_GB2312" w:eastAsia="仿宋_GB2312" w:cs="仿宋_GB2312"/>
        </w:rPr>
        <w:t>标的名称：数据存储服务器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190"/>
        <w:gridCol w:w="6371"/>
      </w:tblGrid>
      <w:tr w14:paraId="31A7E0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6" w:type="dxa"/>
          </w:tcPr>
          <w:p w14:paraId="3A805E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90" w:type="dxa"/>
          </w:tcPr>
          <w:p w14:paraId="4FFD01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371" w:type="dxa"/>
          </w:tcPr>
          <w:p w14:paraId="0654A0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13723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6" w:type="dxa"/>
          </w:tcPr>
          <w:p w14:paraId="0331A7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90" w:type="dxa"/>
          </w:tcPr>
          <w:p w14:paraId="6611BD17"/>
        </w:tc>
        <w:tc>
          <w:tcPr>
            <w:tcW w:w="6371" w:type="dxa"/>
          </w:tcPr>
          <w:p w14:paraId="4F252EB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一、采购清单</w:t>
            </w:r>
          </w:p>
          <w:tbl>
            <w:tblPr>
              <w:tblStyle w:val="2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93"/>
              <w:gridCol w:w="2873"/>
              <w:gridCol w:w="1093"/>
              <w:gridCol w:w="1094"/>
            </w:tblGrid>
            <w:tr w14:paraId="0F09E3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8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47C38E">
                  <w:pPr>
                    <w:pStyle w:val="4"/>
                    <w:jc w:val="center"/>
                  </w:pPr>
                  <w:bookmarkStart w:id="0" w:name="_GoBack"/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序号</w:t>
                  </w:r>
                </w:p>
              </w:tc>
              <w:tc>
                <w:tcPr>
                  <w:tcW w:w="2333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76006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名称</w:t>
                  </w:r>
                </w:p>
              </w:tc>
              <w:tc>
                <w:tcPr>
                  <w:tcW w:w="888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1C8F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数量</w:t>
                  </w:r>
                </w:p>
              </w:tc>
              <w:tc>
                <w:tcPr>
                  <w:tcW w:w="888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0F51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单位</w:t>
                  </w:r>
                </w:p>
              </w:tc>
            </w:tr>
            <w:tr w14:paraId="14FAC8A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8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9ACBC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33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5AC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数据存储服务器</w:t>
                  </w:r>
                </w:p>
              </w:tc>
              <w:tc>
                <w:tcPr>
                  <w:tcW w:w="8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DC68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B29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</w:tr>
            <w:bookmarkEnd w:id="0"/>
          </w:tbl>
          <w:p w14:paraId="19A72EF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二、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技术参数及性能指标要求</w:t>
            </w:r>
          </w:p>
          <w:p w14:paraId="09EBFD4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1、支持双控制器架构，标准2U 12盘位设计。</w:t>
            </w:r>
          </w:p>
          <w:p w14:paraId="4EE7FB9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★2、支持双控服务器节点的双机双活（需提供公安部直属检测机构检测报告证明）。</w:t>
            </w:r>
          </w:p>
          <w:p w14:paraId="211B182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3、节点配置控制器，每个控制器具有1颗存储FPGA专用处理芯片）；在设备不配RAID卡时，该控制器负责数据I/O处理，具备RAID运算、SAS协议解析、iSCSI指令解析、TOE卸载等功能（需提供公安部直属检测机构检测报告证明）。</w:t>
            </w:r>
          </w:p>
          <w:p w14:paraId="7591B09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4、采用国产64位多核处理器，单个处理器核心数≥8，主频≥2.3GHz。</w:t>
            </w:r>
          </w:p>
          <w:p w14:paraId="26EB397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5、配置缓存≥32GB；支持管理缓存和数据缓存分离。</w:t>
            </w:r>
          </w:p>
          <w:p w14:paraId="4D00CDD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6、整机提供≥4个IO主机卡槽，支持1/10/40Gbps iSCSI、8/16/32Gbps FC主机接口，组网方式灵活。本次配置2个万兆光接口（含模块）。</w:t>
            </w:r>
          </w:p>
          <w:p w14:paraId="10E6E60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7、配置总容量≥96TB的7200转企业级SAS硬盘）+256GB SSD系统盘。</w:t>
            </w:r>
          </w:p>
          <w:p w14:paraId="564BBC6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8、支持RAID 0、1、5、6、10、50、60及线性RAID的RAID方式。</w:t>
            </w:r>
          </w:p>
          <w:p w14:paraId="3CE1C1F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9、支持SAS、NL-SAS、SSD、SATA等硬盘类型；支持UNIX、Linux、Windows等操作系统；支持VMWare，Hyper-V，XenServer，KVM等虚拟化平台。</w:t>
            </w:r>
          </w:p>
          <w:p w14:paraId="5F1106C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★10、支持FC SAN映射（需提供公安部直属检测机构检测报告证明）。</w:t>
            </w:r>
          </w:p>
          <w:p w14:paraId="09CBD46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★11、支持IP SAN/NAS存储（需提供公安部直属检测机构检测报告证明）。</w:t>
            </w:r>
          </w:p>
          <w:p w14:paraId="3E62AEB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★12、支持对带控制器节点的控制器运行状态的监控（需提供公安部直属检测机构检测报告证明）。</w:t>
            </w:r>
          </w:p>
          <w:p w14:paraId="76DC4E9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13、支持介质扫描功能，对数据完整性进行检查；支持智能快照（包含快照策略设备）、远程复制（包含远程异步复制）、负载均衡等功能。</w:t>
            </w:r>
          </w:p>
          <w:p w14:paraId="2DEF667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14、支持多控集群、阵列双活、虚拟机集群、快照、镜像、远程复制、数据迁移；支持服务质量控制、高速缓存分区、自动分层存储。</w:t>
            </w:r>
          </w:p>
          <w:p w14:paraId="21F065A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15、支持配额管理、存储池融合、数据重删、数据压缩、精简配置、数据销毁、LUN虚拟化、SAN/NAS一体化。</w:t>
            </w:r>
          </w:p>
          <w:p w14:paraId="3DAA47F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16、支持主机多路径、容灾管理、单设备管理软件、远程维护管理软件、命令行界面、webservice接口、SNMP、OpenStack Cinder管理接口。</w:t>
            </w:r>
          </w:p>
          <w:p w14:paraId="77CBD2B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17、支持主流国产操作系统（银河麒麟、统信、中科方德等主流版本））</w:t>
            </w:r>
          </w:p>
          <w:p w14:paraId="6402D126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18、支持镜像、文件迁移功能；配置容器虚拟化功能，节省计算投入。</w:t>
            </w:r>
          </w:p>
        </w:tc>
      </w:tr>
    </w:tbl>
    <w:p w14:paraId="664C466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5B0F62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陕西中经招标有限公司</cp:lastModifiedBy>
  <dcterms:modified xsi:type="dcterms:W3CDTF">2026-10-23T08:36:13Z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eyJoZGlkIjoiOGI1NjUzZTFhYWM0NmYwYjE1NTBlNzgxOGI1YTIyMDMiLCJ1c2VySWQiOiIxODY5MTYyMTc0In0=</vt:lpwstr>
  </property>
</Properties>
</file>