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C9E74">
      <w:pPr>
        <w:pStyle w:val="2"/>
        <w:jc w:val="left"/>
        <w:rPr>
          <w:rFonts w:hint="default" w:ascii="宋体" w:hAnsi="宋体" w:eastAsia="宋体" w:cs="宋体"/>
          <w:sz w:val="28"/>
          <w:szCs w:val="28"/>
          <w:highlight w:val="none"/>
          <w:lang w:val="en-US" w:eastAsia="zh-CN"/>
        </w:rPr>
      </w:pPr>
      <w:r>
        <w:rPr>
          <w:rFonts w:hint="eastAsia" w:hAnsi="宋体" w:eastAsia="宋体" w:cs="宋体"/>
          <w:sz w:val="32"/>
          <w:szCs w:val="32"/>
          <w:highlight w:val="none"/>
          <w:lang w:val="en-US" w:eastAsia="zh-CN"/>
        </w:rPr>
        <w:t>项目</w:t>
      </w:r>
      <w:r>
        <w:rPr>
          <w:rFonts w:hint="eastAsia" w:ascii="宋体" w:hAnsi="宋体" w:eastAsia="宋体" w:cs="宋体"/>
          <w:sz w:val="32"/>
          <w:szCs w:val="32"/>
          <w:highlight w:val="none"/>
        </w:rPr>
        <w:t>编号</w:t>
      </w:r>
      <w:r>
        <w:rPr>
          <w:rFonts w:hint="eastAsia" w:ascii="宋体" w:hAnsi="宋体" w:eastAsia="宋体" w:cs="宋体"/>
          <w:sz w:val="28"/>
          <w:szCs w:val="28"/>
          <w:highlight w:val="none"/>
        </w:rPr>
        <w:t>：</w:t>
      </w:r>
      <w:r>
        <w:rPr>
          <w:rFonts w:hint="eastAsia" w:hAnsi="宋体" w:eastAsia="宋体" w:cs="宋体"/>
          <w:sz w:val="32"/>
          <w:szCs w:val="32"/>
          <w:highlight w:val="none"/>
          <w:u w:val="single"/>
          <w:lang w:val="en-US" w:eastAsia="zh-CN"/>
        </w:rPr>
        <w:t xml:space="preserve">             </w:t>
      </w:r>
    </w:p>
    <w:p w14:paraId="71D24E9D">
      <w:pPr>
        <w:pStyle w:val="2"/>
        <w:jc w:val="both"/>
        <w:rPr>
          <w:rFonts w:hint="eastAsia" w:ascii="宋体" w:hAnsi="宋体" w:eastAsia="宋体" w:cs="宋体"/>
          <w:sz w:val="20"/>
          <w:szCs w:val="20"/>
          <w:highlight w:val="none"/>
        </w:rPr>
      </w:pPr>
    </w:p>
    <w:p w14:paraId="113A1720">
      <w:pPr>
        <w:pStyle w:val="2"/>
        <w:ind w:firstLine="400" w:firstLineChars="200"/>
        <w:jc w:val="center"/>
        <w:rPr>
          <w:rFonts w:hint="eastAsia" w:ascii="宋体" w:hAnsi="宋体" w:eastAsia="宋体" w:cs="宋体"/>
          <w:sz w:val="20"/>
          <w:szCs w:val="20"/>
          <w:highlight w:val="none"/>
        </w:rPr>
      </w:pPr>
    </w:p>
    <w:p w14:paraId="3262EDD2">
      <w:pPr>
        <w:pStyle w:val="2"/>
        <w:ind w:firstLine="400" w:firstLineChars="200"/>
        <w:jc w:val="center"/>
        <w:rPr>
          <w:rFonts w:hint="eastAsia" w:ascii="宋体" w:hAnsi="宋体" w:eastAsia="宋体" w:cs="宋体"/>
          <w:sz w:val="20"/>
          <w:szCs w:val="20"/>
          <w:highlight w:val="none"/>
        </w:rPr>
      </w:pPr>
    </w:p>
    <w:p w14:paraId="5FFE766A">
      <w:pPr>
        <w:pStyle w:val="2"/>
        <w:ind w:firstLine="480" w:firstLineChars="200"/>
        <w:jc w:val="center"/>
        <w:rPr>
          <w:rFonts w:hint="eastAsia" w:ascii="宋体" w:hAnsi="宋体" w:eastAsia="宋体" w:cs="宋体"/>
          <w:sz w:val="24"/>
          <w:szCs w:val="24"/>
          <w:highlight w:val="none"/>
        </w:rPr>
      </w:pPr>
    </w:p>
    <w:p w14:paraId="6EB0EE14">
      <w:pPr>
        <w:pStyle w:val="2"/>
        <w:ind w:firstLine="480" w:firstLineChars="200"/>
        <w:jc w:val="center"/>
        <w:rPr>
          <w:rFonts w:hint="eastAsia" w:ascii="宋体" w:hAnsi="宋体" w:eastAsia="宋体" w:cs="宋体"/>
          <w:sz w:val="24"/>
          <w:szCs w:val="24"/>
          <w:highlight w:val="none"/>
        </w:rPr>
      </w:pPr>
    </w:p>
    <w:p w14:paraId="20637002">
      <w:pPr>
        <w:pStyle w:val="2"/>
        <w:ind w:firstLine="720" w:firstLineChars="200"/>
        <w:jc w:val="center"/>
        <w:rPr>
          <w:rFonts w:hint="eastAsia" w:ascii="宋体" w:hAnsi="宋体" w:eastAsia="宋体" w:cs="宋体"/>
          <w:sz w:val="36"/>
          <w:szCs w:val="36"/>
          <w:highlight w:val="none"/>
        </w:rPr>
      </w:pPr>
      <w:r>
        <w:rPr>
          <w:rFonts w:hint="eastAsia" w:hAnsi="宋体" w:eastAsia="宋体" w:cs="宋体"/>
          <w:sz w:val="36"/>
          <w:szCs w:val="36"/>
          <w:highlight w:val="none"/>
          <w:lang w:val="en-US" w:eastAsia="zh-CN"/>
        </w:rPr>
        <w:t xml:space="preserve">              </w:t>
      </w:r>
      <w:r>
        <w:rPr>
          <w:rFonts w:hint="eastAsia" w:ascii="宋体" w:hAnsi="宋体" w:eastAsia="宋体" w:cs="宋体"/>
          <w:sz w:val="36"/>
          <w:szCs w:val="36"/>
          <w:highlight w:val="none"/>
        </w:rPr>
        <w:t>项目</w:t>
      </w:r>
    </w:p>
    <w:p w14:paraId="6BBC9F4E">
      <w:pPr>
        <w:pStyle w:val="2"/>
        <w:ind w:firstLine="480" w:firstLineChars="200"/>
        <w:rPr>
          <w:rFonts w:hint="eastAsia" w:ascii="宋体" w:hAnsi="宋体" w:eastAsia="宋体" w:cs="宋体"/>
          <w:sz w:val="24"/>
          <w:szCs w:val="24"/>
          <w:highlight w:val="none"/>
        </w:rPr>
      </w:pPr>
    </w:p>
    <w:p w14:paraId="625456C0">
      <w:pPr>
        <w:pStyle w:val="2"/>
        <w:ind w:firstLine="480" w:firstLineChars="200"/>
        <w:rPr>
          <w:rFonts w:hint="eastAsia" w:ascii="宋体" w:hAnsi="宋体" w:eastAsia="宋体" w:cs="宋体"/>
          <w:sz w:val="24"/>
          <w:szCs w:val="24"/>
          <w:highlight w:val="none"/>
        </w:rPr>
      </w:pPr>
    </w:p>
    <w:p w14:paraId="461E0D8B">
      <w:pPr>
        <w:pStyle w:val="2"/>
        <w:ind w:firstLine="480" w:firstLineChars="200"/>
        <w:rPr>
          <w:rFonts w:hint="eastAsia" w:ascii="宋体" w:hAnsi="宋体" w:eastAsia="宋体" w:cs="宋体"/>
          <w:sz w:val="24"/>
          <w:szCs w:val="24"/>
          <w:highlight w:val="none"/>
        </w:rPr>
      </w:pPr>
    </w:p>
    <w:p w14:paraId="19E80279">
      <w:pPr>
        <w:pStyle w:val="2"/>
        <w:ind w:firstLine="480" w:firstLineChars="200"/>
        <w:rPr>
          <w:rFonts w:hint="eastAsia" w:ascii="宋体" w:hAnsi="宋体" w:eastAsia="宋体" w:cs="宋体"/>
          <w:sz w:val="24"/>
          <w:szCs w:val="24"/>
          <w:highlight w:val="none"/>
        </w:rPr>
      </w:pPr>
    </w:p>
    <w:p w14:paraId="16963A0B">
      <w:pPr>
        <w:pStyle w:val="2"/>
        <w:rPr>
          <w:rFonts w:hint="eastAsia" w:ascii="宋体" w:hAnsi="宋体" w:eastAsia="宋体" w:cs="宋体"/>
          <w:sz w:val="24"/>
          <w:szCs w:val="24"/>
          <w:highlight w:val="none"/>
        </w:rPr>
      </w:pPr>
    </w:p>
    <w:p w14:paraId="27BED868">
      <w:pPr>
        <w:pStyle w:val="2"/>
        <w:ind w:firstLine="880" w:firstLineChars="200"/>
        <w:jc w:val="center"/>
        <w:rPr>
          <w:rFonts w:hint="default" w:ascii="宋体" w:hAnsi="宋体" w:eastAsia="宋体" w:cs="宋体"/>
          <w:sz w:val="44"/>
          <w:szCs w:val="44"/>
          <w:highlight w:val="none"/>
          <w:lang w:val="en-US" w:eastAsia="zh-CN"/>
        </w:rPr>
      </w:pPr>
      <w:r>
        <w:rPr>
          <w:rFonts w:hint="eastAsia" w:hAnsi="宋体" w:eastAsia="宋体" w:cs="宋体"/>
          <w:sz w:val="44"/>
          <w:szCs w:val="44"/>
          <w:highlight w:val="none"/>
          <w:lang w:val="en-US" w:eastAsia="zh-CN"/>
        </w:rPr>
        <w:t>政府采购合同</w:t>
      </w:r>
    </w:p>
    <w:p w14:paraId="00601ECB">
      <w:pPr>
        <w:pStyle w:val="2"/>
        <w:ind w:firstLine="480" w:firstLineChars="200"/>
        <w:rPr>
          <w:rFonts w:hint="eastAsia" w:ascii="宋体" w:hAnsi="宋体" w:eastAsia="宋体" w:cs="宋体"/>
          <w:sz w:val="24"/>
          <w:szCs w:val="24"/>
          <w:highlight w:val="none"/>
        </w:rPr>
      </w:pPr>
    </w:p>
    <w:p w14:paraId="6E9855EF">
      <w:pPr>
        <w:pStyle w:val="2"/>
        <w:rPr>
          <w:rFonts w:hint="eastAsia" w:ascii="宋体" w:hAnsi="宋体" w:eastAsia="宋体" w:cs="宋体"/>
          <w:sz w:val="24"/>
          <w:szCs w:val="24"/>
          <w:highlight w:val="none"/>
        </w:rPr>
      </w:pPr>
    </w:p>
    <w:p w14:paraId="1602CA94">
      <w:pPr>
        <w:pStyle w:val="2"/>
        <w:rPr>
          <w:rFonts w:hint="eastAsia" w:ascii="宋体" w:hAnsi="宋体" w:eastAsia="宋体" w:cs="宋体"/>
          <w:sz w:val="24"/>
          <w:szCs w:val="24"/>
          <w:highlight w:val="none"/>
        </w:rPr>
      </w:pPr>
    </w:p>
    <w:p w14:paraId="7807EED2">
      <w:pPr>
        <w:pStyle w:val="2"/>
        <w:rPr>
          <w:rFonts w:hint="eastAsia" w:ascii="宋体" w:hAnsi="宋体" w:eastAsia="宋体" w:cs="宋体"/>
          <w:sz w:val="24"/>
          <w:szCs w:val="24"/>
          <w:highlight w:val="none"/>
        </w:rPr>
      </w:pPr>
    </w:p>
    <w:p w14:paraId="6CE98E5B">
      <w:pPr>
        <w:pStyle w:val="2"/>
        <w:rPr>
          <w:rFonts w:hint="eastAsia" w:ascii="宋体" w:hAnsi="宋体" w:eastAsia="宋体" w:cs="宋体"/>
          <w:sz w:val="24"/>
          <w:szCs w:val="24"/>
          <w:highlight w:val="none"/>
        </w:rPr>
      </w:pPr>
    </w:p>
    <w:p w14:paraId="7B40FCF9">
      <w:pPr>
        <w:pStyle w:val="2"/>
        <w:rPr>
          <w:rFonts w:hint="eastAsia" w:ascii="宋体" w:hAnsi="宋体" w:eastAsia="宋体" w:cs="宋体"/>
          <w:sz w:val="24"/>
          <w:szCs w:val="24"/>
          <w:highlight w:val="none"/>
        </w:rPr>
      </w:pPr>
    </w:p>
    <w:p w14:paraId="46E25D2F">
      <w:pPr>
        <w:pStyle w:val="2"/>
        <w:rPr>
          <w:rFonts w:hint="eastAsia" w:ascii="宋体" w:hAnsi="宋体" w:eastAsia="宋体" w:cs="宋体"/>
          <w:sz w:val="24"/>
          <w:szCs w:val="24"/>
          <w:highlight w:val="none"/>
        </w:rPr>
      </w:pPr>
    </w:p>
    <w:p w14:paraId="23E6656D">
      <w:pPr>
        <w:pStyle w:val="2"/>
        <w:rPr>
          <w:rFonts w:hint="eastAsia" w:ascii="宋体" w:hAnsi="宋体" w:eastAsia="宋体" w:cs="宋体"/>
          <w:sz w:val="24"/>
          <w:szCs w:val="24"/>
          <w:highlight w:val="none"/>
        </w:rPr>
      </w:pPr>
    </w:p>
    <w:p w14:paraId="5C005483">
      <w:pPr>
        <w:pStyle w:val="2"/>
        <w:rPr>
          <w:rFonts w:hint="eastAsia" w:ascii="宋体" w:hAnsi="宋体" w:eastAsia="宋体" w:cs="宋体"/>
          <w:sz w:val="24"/>
          <w:szCs w:val="24"/>
          <w:highlight w:val="none"/>
        </w:rPr>
      </w:pPr>
    </w:p>
    <w:p w14:paraId="055ADD5A">
      <w:pPr>
        <w:pStyle w:val="2"/>
        <w:rPr>
          <w:rFonts w:hint="eastAsia" w:ascii="宋体" w:hAnsi="宋体" w:eastAsia="宋体" w:cs="宋体"/>
          <w:sz w:val="24"/>
          <w:szCs w:val="24"/>
          <w:highlight w:val="none"/>
        </w:rPr>
      </w:pPr>
    </w:p>
    <w:p w14:paraId="5147274A">
      <w:pPr>
        <w:pStyle w:val="2"/>
        <w:rPr>
          <w:rFonts w:hint="eastAsia" w:ascii="宋体" w:hAnsi="宋体" w:eastAsia="宋体" w:cs="宋体"/>
          <w:sz w:val="24"/>
          <w:szCs w:val="24"/>
          <w:highlight w:val="none"/>
        </w:rPr>
      </w:pPr>
    </w:p>
    <w:p w14:paraId="6D54DD32">
      <w:pPr>
        <w:pStyle w:val="2"/>
        <w:ind w:firstLine="480" w:firstLineChars="200"/>
        <w:rPr>
          <w:rFonts w:hint="eastAsia" w:ascii="宋体" w:hAnsi="宋体" w:eastAsia="宋体" w:cs="宋体"/>
          <w:sz w:val="24"/>
          <w:szCs w:val="24"/>
          <w:highlight w:val="none"/>
        </w:rPr>
      </w:pPr>
    </w:p>
    <w:p w14:paraId="668C81A6">
      <w:pPr>
        <w:pStyle w:val="2"/>
        <w:ind w:left="0" w:leftChars="0" w:firstLine="2784" w:firstLineChars="1160"/>
        <w:jc w:val="center"/>
        <w:rPr>
          <w:rFonts w:hint="eastAsia" w:ascii="宋体" w:hAnsi="宋体" w:eastAsia="宋体" w:cs="宋体"/>
          <w:sz w:val="24"/>
          <w:szCs w:val="24"/>
          <w:highlight w:val="none"/>
        </w:rPr>
      </w:pPr>
    </w:p>
    <w:p w14:paraId="189F61B4">
      <w:pPr>
        <w:pStyle w:val="2"/>
        <w:spacing w:line="48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甲　　方：</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(采购人名称)</w:t>
      </w:r>
    </w:p>
    <w:p w14:paraId="5DE53A57">
      <w:pPr>
        <w:pStyle w:val="2"/>
        <w:spacing w:line="48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乙　　方：____________________(</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人名称)</w:t>
      </w:r>
    </w:p>
    <w:p w14:paraId="15C05CF5">
      <w:pPr>
        <w:pStyle w:val="2"/>
        <w:spacing w:line="480" w:lineRule="auto"/>
        <w:ind w:firstLine="2160" w:firstLineChars="900"/>
        <w:jc w:val="both"/>
        <w:rPr>
          <w:rFonts w:hint="default" w:ascii="宋体" w:hAnsi="宋体" w:eastAsia="宋体" w:cs="宋体"/>
          <w:sz w:val="24"/>
          <w:szCs w:val="24"/>
          <w:highlight w:val="none"/>
          <w:lang w:val="en-US" w:eastAsia="zh-CN"/>
        </w:rPr>
      </w:pPr>
      <w:r>
        <w:rPr>
          <w:rFonts w:hint="eastAsia" w:hAnsi="宋体" w:eastAsia="宋体" w:cs="宋体"/>
          <w:sz w:val="24"/>
          <w:szCs w:val="24"/>
          <w:highlight w:val="none"/>
          <w:lang w:val="en-US" w:eastAsia="zh-CN"/>
        </w:rPr>
        <w:t>日   期：</w:t>
      </w:r>
      <w:r>
        <w:rPr>
          <w:rFonts w:hint="eastAsia" w:hAnsi="宋体" w:eastAsia="宋体" w:cs="宋体"/>
          <w:sz w:val="24"/>
          <w:szCs w:val="24"/>
          <w:highlight w:val="none"/>
          <w:u w:val="single"/>
          <w:lang w:val="en-US" w:eastAsia="zh-CN"/>
        </w:rPr>
        <w:t xml:space="preserve">                       </w:t>
      </w:r>
    </w:p>
    <w:p w14:paraId="1BA243BC">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根据《中华人民共和国政府采购法》、《中华人民共和国民法典》等有关法律法规规定，</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(采购人名称)(以下简称：“甲方”)通过</w:t>
      </w:r>
      <w:r>
        <w:rPr>
          <w:rFonts w:hint="eastAsia" w:hAnsi="宋体" w:eastAsia="宋体" w:cs="宋体"/>
          <w:sz w:val="24"/>
          <w:szCs w:val="24"/>
          <w:highlight w:val="none"/>
          <w:u w:val="single"/>
          <w:lang w:val="en-US" w:eastAsia="zh-CN"/>
        </w:rPr>
        <w:t>竞争性磋商</w:t>
      </w:r>
      <w:r>
        <w:rPr>
          <w:rFonts w:hint="eastAsia" w:ascii="宋体" w:hAnsi="宋体" w:eastAsia="宋体" w:cs="宋体"/>
          <w:sz w:val="24"/>
          <w:szCs w:val="24"/>
          <w:highlight w:val="none"/>
        </w:rPr>
        <w:t>采购(采购方式)确定______(</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人名称)(以下简称：“乙方”)为</w:t>
      </w:r>
      <w:r>
        <w:rPr>
          <w:rFonts w:hint="eastAsia" w:hAnsi="宋体" w:eastAsia="宋体" w:cs="宋体"/>
          <w:sz w:val="24"/>
          <w:szCs w:val="24"/>
          <w:highlight w:val="none"/>
          <w:u w:val="single"/>
          <w:lang w:val="en-US" w:eastAsia="zh-CN"/>
        </w:rPr>
        <w:t>项目名称</w:t>
      </w:r>
      <w:r>
        <w:rPr>
          <w:rFonts w:hint="eastAsia" w:ascii="宋体" w:hAnsi="宋体" w:eastAsia="宋体" w:cs="宋体"/>
          <w:sz w:val="24"/>
          <w:szCs w:val="24"/>
          <w:highlight w:val="none"/>
        </w:rPr>
        <w:t>的</w:t>
      </w:r>
      <w:r>
        <w:rPr>
          <w:rFonts w:hint="eastAsia" w:hAnsi="宋体" w:eastAsia="宋体" w:cs="宋体"/>
          <w:sz w:val="24"/>
          <w:szCs w:val="24"/>
          <w:highlight w:val="none"/>
          <w:u w:val="none"/>
          <w:lang w:val="en-US" w:eastAsia="zh-CN"/>
        </w:rPr>
        <w:t>成交人</w:t>
      </w:r>
      <w:r>
        <w:rPr>
          <w:rFonts w:hint="eastAsia" w:ascii="宋体" w:hAnsi="宋体" w:eastAsia="宋体" w:cs="宋体"/>
          <w:sz w:val="24"/>
          <w:szCs w:val="24"/>
          <w:highlight w:val="none"/>
        </w:rPr>
        <w:t>。甲乙双方同意签署</w:t>
      </w:r>
      <w:r>
        <w:rPr>
          <w:rFonts w:hint="eastAsia" w:hAnsi="宋体" w:eastAsia="宋体" w:cs="宋体"/>
          <w:sz w:val="24"/>
          <w:szCs w:val="24"/>
          <w:highlight w:val="none"/>
          <w:u w:val="single"/>
          <w:lang w:eastAsia="zh-CN"/>
        </w:rPr>
        <w:t>（</w:t>
      </w:r>
      <w:r>
        <w:rPr>
          <w:rFonts w:hint="eastAsia" w:hAnsi="宋体" w:eastAsia="宋体" w:cs="宋体"/>
          <w:sz w:val="24"/>
          <w:szCs w:val="24"/>
          <w:highlight w:val="none"/>
          <w:u w:val="single"/>
          <w:lang w:val="en-US" w:eastAsia="zh-CN"/>
        </w:rPr>
        <w:t>项目名称</w:t>
      </w:r>
      <w:r>
        <w:rPr>
          <w:rFonts w:hint="eastAsia" w:hAnsi="宋体" w:eastAsia="宋体" w:cs="宋体"/>
          <w:sz w:val="24"/>
          <w:szCs w:val="24"/>
          <w:highlight w:val="none"/>
          <w:u w:val="single"/>
          <w:lang w:eastAsia="zh-CN"/>
        </w:rPr>
        <w:t>）</w:t>
      </w:r>
      <w:r>
        <w:rPr>
          <w:rFonts w:hint="eastAsia" w:hAnsi="宋体" w:eastAsia="宋体" w:cs="宋体"/>
          <w:sz w:val="24"/>
          <w:szCs w:val="24"/>
          <w:highlight w:val="none"/>
          <w:u w:val="single"/>
          <w:lang w:val="en-US" w:eastAsia="zh-CN"/>
        </w:rPr>
        <w:t>政府采购合同</w:t>
      </w:r>
      <w:r>
        <w:rPr>
          <w:rFonts w:hint="eastAsia" w:ascii="宋体" w:hAnsi="宋体" w:eastAsia="宋体" w:cs="宋体"/>
          <w:sz w:val="24"/>
          <w:szCs w:val="24"/>
          <w:highlight w:val="none"/>
        </w:rPr>
        <w:t>(合同编号：______，以下简称：“合同”)。</w:t>
      </w:r>
    </w:p>
    <w:p w14:paraId="2BACBBCA">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1.合同文件</w:t>
      </w:r>
    </w:p>
    <w:p w14:paraId="2780ED98">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下列文件是构成本合同不可分割的部分：</w:t>
      </w:r>
    </w:p>
    <w:p w14:paraId="4A127A6E">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(1)合同条款；</w:t>
      </w:r>
    </w:p>
    <w:p w14:paraId="769DC91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通知书；</w:t>
      </w:r>
    </w:p>
    <w:p w14:paraId="720312FB">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hAnsi="宋体" w:eastAsia="宋体" w:cs="宋体"/>
          <w:sz w:val="24"/>
          <w:szCs w:val="24"/>
          <w:highlight w:val="none"/>
          <w:lang w:val="en-US" w:eastAsia="zh-CN"/>
        </w:rPr>
        <w:t>磋商</w:t>
      </w:r>
      <w:r>
        <w:rPr>
          <w:rFonts w:hint="eastAsia" w:ascii="宋体" w:hAnsi="宋体" w:eastAsia="宋体" w:cs="宋体"/>
          <w:sz w:val="24"/>
          <w:szCs w:val="24"/>
          <w:highlight w:val="none"/>
        </w:rPr>
        <w:t>文件</w:t>
      </w:r>
    </w:p>
    <w:p w14:paraId="7CF2A57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hAnsi="宋体" w:eastAsia="宋体" w:cs="宋体"/>
          <w:sz w:val="24"/>
          <w:szCs w:val="24"/>
          <w:highlight w:val="none"/>
          <w:lang w:val="en-US" w:eastAsia="zh-CN"/>
        </w:rPr>
        <w:t>响应</w:t>
      </w:r>
      <w:r>
        <w:rPr>
          <w:rFonts w:hint="eastAsia" w:ascii="宋体" w:hAnsi="宋体" w:eastAsia="宋体" w:cs="宋体"/>
          <w:sz w:val="24"/>
          <w:szCs w:val="24"/>
          <w:highlight w:val="none"/>
        </w:rPr>
        <w:t>文件；</w:t>
      </w:r>
    </w:p>
    <w:p w14:paraId="4C0B822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7EE9803E">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2.合同标的(根据实际情况填写)</w:t>
      </w:r>
    </w:p>
    <w:tbl>
      <w:tblPr>
        <w:tblStyle w:val="3"/>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2636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0833AC2">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服务名称</w:t>
            </w:r>
          </w:p>
        </w:tc>
        <w:tc>
          <w:tcPr>
            <w:tcW w:w="816" w:type="dxa"/>
            <w:noWrap w:val="0"/>
            <w:vAlign w:val="center"/>
          </w:tcPr>
          <w:p w14:paraId="6CA64293">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16" w:type="dxa"/>
            <w:noWrap w:val="0"/>
            <w:vAlign w:val="center"/>
          </w:tcPr>
          <w:p w14:paraId="256D5BA3">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5164" w:type="dxa"/>
            <w:noWrap w:val="0"/>
            <w:vAlign w:val="center"/>
          </w:tcPr>
          <w:p w14:paraId="1AC280F3">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具体服务承诺(包含但不限于服务内容、范围和基本要求)</w:t>
            </w:r>
          </w:p>
        </w:tc>
      </w:tr>
      <w:tr w14:paraId="010F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F5AFFD8">
            <w:pPr>
              <w:pStyle w:val="2"/>
              <w:jc w:val="center"/>
              <w:rPr>
                <w:rFonts w:hint="eastAsia" w:ascii="宋体" w:hAnsi="宋体" w:eastAsia="宋体" w:cs="宋体"/>
                <w:sz w:val="24"/>
                <w:szCs w:val="24"/>
                <w:highlight w:val="none"/>
              </w:rPr>
            </w:pPr>
          </w:p>
        </w:tc>
        <w:tc>
          <w:tcPr>
            <w:tcW w:w="816" w:type="dxa"/>
            <w:noWrap w:val="0"/>
            <w:vAlign w:val="center"/>
          </w:tcPr>
          <w:p w14:paraId="599BB0E3">
            <w:pPr>
              <w:pStyle w:val="2"/>
              <w:jc w:val="center"/>
              <w:rPr>
                <w:rFonts w:hint="eastAsia" w:ascii="宋体" w:hAnsi="宋体" w:eastAsia="宋体" w:cs="宋体"/>
                <w:sz w:val="24"/>
                <w:szCs w:val="24"/>
                <w:highlight w:val="none"/>
              </w:rPr>
            </w:pPr>
          </w:p>
        </w:tc>
        <w:tc>
          <w:tcPr>
            <w:tcW w:w="816" w:type="dxa"/>
            <w:noWrap w:val="0"/>
            <w:vAlign w:val="center"/>
          </w:tcPr>
          <w:p w14:paraId="3C74DE34">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w:t>
            </w:r>
          </w:p>
        </w:tc>
        <w:tc>
          <w:tcPr>
            <w:tcW w:w="5164" w:type="dxa"/>
            <w:noWrap w:val="0"/>
            <w:vAlign w:val="center"/>
          </w:tcPr>
          <w:p w14:paraId="206A8232">
            <w:pPr>
              <w:pStyle w:val="2"/>
              <w:jc w:val="center"/>
              <w:rPr>
                <w:rFonts w:hint="eastAsia" w:ascii="宋体" w:hAnsi="宋体" w:eastAsia="宋体" w:cs="宋体"/>
                <w:sz w:val="24"/>
                <w:szCs w:val="24"/>
                <w:highlight w:val="none"/>
              </w:rPr>
            </w:pPr>
          </w:p>
        </w:tc>
      </w:tr>
      <w:tr w14:paraId="00AC0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40DA03E">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816" w:type="dxa"/>
            <w:noWrap w:val="0"/>
            <w:vAlign w:val="center"/>
          </w:tcPr>
          <w:p w14:paraId="1675A17C">
            <w:pPr>
              <w:pStyle w:val="2"/>
              <w:jc w:val="center"/>
              <w:rPr>
                <w:rFonts w:hint="eastAsia" w:ascii="宋体" w:hAnsi="宋体" w:eastAsia="宋体" w:cs="宋体"/>
                <w:sz w:val="24"/>
                <w:szCs w:val="24"/>
                <w:highlight w:val="none"/>
              </w:rPr>
            </w:pPr>
          </w:p>
        </w:tc>
        <w:tc>
          <w:tcPr>
            <w:tcW w:w="816" w:type="dxa"/>
            <w:noWrap w:val="0"/>
            <w:vAlign w:val="center"/>
          </w:tcPr>
          <w:p w14:paraId="6E7A355E">
            <w:pPr>
              <w:pStyle w:val="2"/>
              <w:jc w:val="center"/>
              <w:rPr>
                <w:rFonts w:hint="eastAsia" w:ascii="宋体" w:hAnsi="宋体" w:eastAsia="宋体" w:cs="宋体"/>
                <w:sz w:val="24"/>
                <w:szCs w:val="24"/>
                <w:highlight w:val="none"/>
              </w:rPr>
            </w:pPr>
          </w:p>
        </w:tc>
        <w:tc>
          <w:tcPr>
            <w:tcW w:w="5164" w:type="dxa"/>
            <w:noWrap w:val="0"/>
            <w:vAlign w:val="center"/>
          </w:tcPr>
          <w:p w14:paraId="62D421C6">
            <w:pPr>
              <w:pStyle w:val="2"/>
              <w:jc w:val="center"/>
              <w:rPr>
                <w:rFonts w:hint="eastAsia" w:ascii="宋体" w:hAnsi="宋体" w:eastAsia="宋体" w:cs="宋体"/>
                <w:sz w:val="24"/>
                <w:szCs w:val="24"/>
                <w:highlight w:val="none"/>
              </w:rPr>
            </w:pPr>
          </w:p>
        </w:tc>
      </w:tr>
    </w:tbl>
    <w:p w14:paraId="6BA9628C">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3.合同金额及付款方式</w:t>
      </w:r>
    </w:p>
    <w:p w14:paraId="1FF0A25A">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3.1合同金额</w:t>
      </w:r>
    </w:p>
    <w:p w14:paraId="6A4D2FC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本合同总金额为人民币______</w:t>
      </w:r>
      <w:r>
        <w:rPr>
          <w:rFonts w:hint="eastAsia" w:hAnsi="宋体" w:eastAsia="宋体" w:cs="宋体"/>
          <w:sz w:val="24"/>
          <w:szCs w:val="24"/>
          <w:highlight w:val="none"/>
          <w:lang w:val="en-US" w:eastAsia="zh-CN"/>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______)。本合同金额已包含但不限于乙方为提供服务所产生的全部成本、预期利益、售后服务、税费和合同中规定乙方应承担的其他义务的费用等。</w:t>
      </w:r>
    </w:p>
    <w:p w14:paraId="3FD376D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3.2付款方式</w:t>
      </w:r>
    </w:p>
    <w:p w14:paraId="46D9FD8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p>
    <w:p w14:paraId="1A9D2C2C">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4.合同签订地</w:t>
      </w:r>
    </w:p>
    <w:p w14:paraId="37BF906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根据实际情况填写</w:t>
      </w:r>
    </w:p>
    <w:p w14:paraId="5CDAA95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5.合同生效</w:t>
      </w:r>
    </w:p>
    <w:p w14:paraId="08C3492A">
      <w:pPr>
        <w:pStyle w:val="2"/>
        <w:keepNext w:val="0"/>
        <w:keepLines w:val="0"/>
        <w:pageBreakBefore w:val="0"/>
        <w:widowControl w:val="0"/>
        <w:kinsoku/>
        <w:wordWrap/>
        <w:overflowPunct/>
        <w:topLinePunct w:val="0"/>
        <w:autoSpaceDE/>
        <w:autoSpaceDN/>
        <w:bidi w:val="0"/>
        <w:adjustRightInd/>
        <w:snapToGrid/>
        <w:spacing w:line="336" w:lineRule="auto"/>
        <w:ind w:firstLine="600" w:firstLine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本合同一式肆份，甲方执</w:t>
      </w:r>
      <w:r>
        <w:rPr>
          <w:rFonts w:hint="eastAsia" w:hAnsi="宋体" w:eastAsia="宋体" w:cs="宋体"/>
          <w:sz w:val="24"/>
          <w:szCs w:val="24"/>
          <w:highlight w:val="none"/>
          <w:lang w:val="en-US" w:eastAsia="zh-CN"/>
        </w:rPr>
        <w:t>叁</w:t>
      </w:r>
      <w:r>
        <w:rPr>
          <w:rFonts w:hint="eastAsia" w:ascii="宋体" w:hAnsi="宋体" w:eastAsia="宋体" w:cs="宋体"/>
          <w:sz w:val="24"/>
          <w:szCs w:val="24"/>
          <w:highlight w:val="none"/>
        </w:rPr>
        <w:t>份、乙方执壹份。在甲、乙</w:t>
      </w:r>
      <w:r>
        <w:rPr>
          <w:rFonts w:hint="eastAsia" w:hAnsi="宋体" w:eastAsia="宋体" w:cs="宋体"/>
          <w:sz w:val="24"/>
          <w:szCs w:val="24"/>
          <w:highlight w:val="none"/>
          <w:lang w:val="en-US" w:eastAsia="zh-CN"/>
        </w:rPr>
        <w:t>方</w:t>
      </w:r>
      <w:r>
        <w:rPr>
          <w:rFonts w:hint="eastAsia" w:ascii="宋体" w:hAnsi="宋体" w:eastAsia="宋体" w:cs="宋体"/>
          <w:sz w:val="24"/>
          <w:szCs w:val="24"/>
          <w:highlight w:val="none"/>
        </w:rPr>
        <w:t>签字盖章后生效，合同执行完毕自动失效（合同的服务承诺则长期有效）。</w:t>
      </w:r>
    </w:p>
    <w:p w14:paraId="4590B7F9">
      <w:pPr>
        <w:pStyle w:val="2"/>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tbl>
      <w:tblPr>
        <w:tblStyle w:val="3"/>
        <w:tblW w:w="8804" w:type="dxa"/>
        <w:jc w:val="center"/>
        <w:tblLayout w:type="fixed"/>
        <w:tblCellMar>
          <w:top w:w="0" w:type="dxa"/>
          <w:left w:w="108" w:type="dxa"/>
          <w:bottom w:w="0" w:type="dxa"/>
          <w:right w:w="108" w:type="dxa"/>
        </w:tblCellMar>
      </w:tblPr>
      <w:tblGrid>
        <w:gridCol w:w="4551"/>
        <w:gridCol w:w="4253"/>
      </w:tblGrid>
      <w:tr w14:paraId="0DBC2631">
        <w:tblPrEx>
          <w:tblCellMar>
            <w:top w:w="0" w:type="dxa"/>
            <w:left w:w="108" w:type="dxa"/>
            <w:bottom w:w="0" w:type="dxa"/>
            <w:right w:w="108" w:type="dxa"/>
          </w:tblCellMar>
        </w:tblPrEx>
        <w:trPr>
          <w:trHeight w:val="390" w:hRule="atLeast"/>
          <w:jc w:val="center"/>
        </w:trPr>
        <w:tc>
          <w:tcPr>
            <w:tcW w:w="4551" w:type="dxa"/>
            <w:tcBorders>
              <w:top w:val="single" w:color="auto" w:sz="8" w:space="0"/>
              <w:left w:val="single" w:color="auto" w:sz="8" w:space="0"/>
              <w:bottom w:val="single" w:color="auto" w:sz="8" w:space="0"/>
              <w:right w:val="single" w:color="auto" w:sz="8" w:space="0"/>
            </w:tcBorders>
            <w:noWrap w:val="0"/>
            <w:vAlign w:val="center"/>
          </w:tcPr>
          <w:p w14:paraId="00EEAA51">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  方</w:t>
            </w:r>
            <w:r>
              <w:rPr>
                <w:rFonts w:hint="eastAsia" w:ascii="宋体" w:hAnsi="宋体" w:eastAsia="宋体" w:cs="宋体"/>
                <w:color w:val="000000"/>
                <w:kern w:val="0"/>
                <w:sz w:val="24"/>
                <w:szCs w:val="24"/>
                <w:highlight w:val="none"/>
                <w:lang w:eastAsia="zh-CN"/>
              </w:rPr>
              <w:t>：</w:t>
            </w:r>
          </w:p>
        </w:tc>
        <w:tc>
          <w:tcPr>
            <w:tcW w:w="4253" w:type="dxa"/>
            <w:tcBorders>
              <w:top w:val="single" w:color="auto" w:sz="8" w:space="0"/>
              <w:left w:val="nil"/>
              <w:bottom w:val="single" w:color="auto" w:sz="8" w:space="0"/>
              <w:right w:val="single" w:color="auto" w:sz="8" w:space="0"/>
            </w:tcBorders>
            <w:noWrap w:val="0"/>
            <w:vAlign w:val="center"/>
          </w:tcPr>
          <w:p w14:paraId="7B054690">
            <w:pPr>
              <w:widowControl/>
              <w:spacing w:line="240" w:lineRule="auto"/>
              <w:jc w:val="left"/>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乙  方</w:t>
            </w:r>
            <w:r>
              <w:rPr>
                <w:rFonts w:hint="eastAsia" w:ascii="宋体" w:hAnsi="宋体" w:eastAsia="宋体" w:cs="宋体"/>
                <w:color w:val="000000"/>
                <w:kern w:val="0"/>
                <w:sz w:val="24"/>
                <w:szCs w:val="24"/>
                <w:highlight w:val="none"/>
                <w:lang w:eastAsia="zh-CN"/>
              </w:rPr>
              <w:t>：</w:t>
            </w:r>
          </w:p>
        </w:tc>
      </w:tr>
      <w:tr w14:paraId="6BEFE55F">
        <w:tblPrEx>
          <w:tblCellMar>
            <w:top w:w="0" w:type="dxa"/>
            <w:left w:w="108" w:type="dxa"/>
            <w:bottom w:w="0" w:type="dxa"/>
            <w:right w:w="108" w:type="dxa"/>
          </w:tblCellMar>
        </w:tblPrEx>
        <w:trPr>
          <w:trHeight w:val="735"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23908592">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c>
          <w:tcPr>
            <w:tcW w:w="4253" w:type="dxa"/>
            <w:tcBorders>
              <w:top w:val="nil"/>
              <w:left w:val="nil"/>
              <w:bottom w:val="nil"/>
              <w:right w:val="single" w:color="auto" w:sz="8" w:space="0"/>
            </w:tcBorders>
            <w:noWrap w:val="0"/>
            <w:vAlign w:val="center"/>
          </w:tcPr>
          <w:p w14:paraId="2B10FCD2">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r>
      <w:tr w14:paraId="4F0F540D">
        <w:tblPrEx>
          <w:tblCellMar>
            <w:top w:w="0" w:type="dxa"/>
            <w:left w:w="108" w:type="dxa"/>
            <w:bottom w:w="0" w:type="dxa"/>
            <w:right w:w="108" w:type="dxa"/>
          </w:tblCellMar>
        </w:tblPrEx>
        <w:trPr>
          <w:trHeight w:val="235"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3B5B8FCE">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4E403BAD">
            <w:pPr>
              <w:widowControl/>
              <w:spacing w:line="240" w:lineRule="auto"/>
              <w:jc w:val="center"/>
              <w:rPr>
                <w:rFonts w:hint="eastAsia" w:ascii="宋体" w:hAnsi="宋体" w:eastAsia="宋体" w:cs="宋体"/>
                <w:color w:val="000000"/>
                <w:kern w:val="0"/>
                <w:sz w:val="24"/>
                <w:szCs w:val="24"/>
                <w:highlight w:val="none"/>
              </w:rPr>
            </w:pPr>
          </w:p>
        </w:tc>
      </w:tr>
      <w:tr w14:paraId="233ACB97">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0D219BA0">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0E3C64D6">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地址：</w:t>
            </w:r>
          </w:p>
        </w:tc>
      </w:tr>
      <w:tr w14:paraId="53A7C635">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1CC5DC9D">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71EB9EFA">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邮编：</w:t>
            </w:r>
          </w:p>
        </w:tc>
      </w:tr>
      <w:tr w14:paraId="7D40D55C">
        <w:tblPrEx>
          <w:tblCellMar>
            <w:top w:w="0" w:type="dxa"/>
            <w:left w:w="108" w:type="dxa"/>
            <w:bottom w:w="0" w:type="dxa"/>
            <w:right w:w="108" w:type="dxa"/>
          </w:tblCellMar>
        </w:tblPrEx>
        <w:trPr>
          <w:trHeight w:val="576"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47BEBC6D">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722EC535">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法定代表人：</w:t>
            </w:r>
          </w:p>
        </w:tc>
      </w:tr>
      <w:tr w14:paraId="61377A95">
        <w:tblPrEx>
          <w:tblCellMar>
            <w:top w:w="0" w:type="dxa"/>
            <w:left w:w="108" w:type="dxa"/>
            <w:bottom w:w="0" w:type="dxa"/>
            <w:right w:w="108" w:type="dxa"/>
          </w:tblCellMar>
        </w:tblPrEx>
        <w:trPr>
          <w:trHeight w:val="502"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6F807B8E">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21C0B6B7">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被授权代表：（签字）</w:t>
            </w:r>
          </w:p>
        </w:tc>
      </w:tr>
      <w:tr w14:paraId="1344861B">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251C0B12">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63C3302C">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电话：</w:t>
            </w:r>
          </w:p>
        </w:tc>
      </w:tr>
      <w:tr w14:paraId="01A0110A">
        <w:tblPrEx>
          <w:tblCellMar>
            <w:top w:w="0" w:type="dxa"/>
            <w:left w:w="108" w:type="dxa"/>
            <w:bottom w:w="0" w:type="dxa"/>
            <w:right w:w="108" w:type="dxa"/>
          </w:tblCellMar>
        </w:tblPrEx>
        <w:trPr>
          <w:trHeight w:val="390"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59CD73A5">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691E8644">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传真：</w:t>
            </w:r>
          </w:p>
        </w:tc>
      </w:tr>
      <w:tr w14:paraId="0AC1340B">
        <w:tblPrEx>
          <w:tblCellMar>
            <w:top w:w="0" w:type="dxa"/>
            <w:left w:w="108" w:type="dxa"/>
            <w:bottom w:w="0" w:type="dxa"/>
            <w:right w:w="108" w:type="dxa"/>
          </w:tblCellMar>
        </w:tblPrEx>
        <w:trPr>
          <w:trHeight w:val="390"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69D07D5F">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436D3EBD">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开户银行：</w:t>
            </w:r>
          </w:p>
        </w:tc>
      </w:tr>
      <w:tr w14:paraId="6EBE3B78">
        <w:tblPrEx>
          <w:tblCellMar>
            <w:top w:w="0" w:type="dxa"/>
            <w:left w:w="108" w:type="dxa"/>
            <w:bottom w:w="0" w:type="dxa"/>
            <w:right w:w="108" w:type="dxa"/>
          </w:tblCellMar>
        </w:tblPrEx>
        <w:trPr>
          <w:trHeight w:val="390"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19BDA9A9">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0C19F792">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账号:</w:t>
            </w:r>
          </w:p>
        </w:tc>
      </w:tr>
      <w:tr w14:paraId="700C2600">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6B3D98A8">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1122AD50">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r>
      <w:tr w14:paraId="25FCCC2F">
        <w:tblPrEx>
          <w:tblCellMar>
            <w:top w:w="0" w:type="dxa"/>
            <w:left w:w="108" w:type="dxa"/>
            <w:bottom w:w="0" w:type="dxa"/>
            <w:right w:w="108" w:type="dxa"/>
          </w:tblCellMar>
        </w:tblPrEx>
        <w:trPr>
          <w:trHeight w:val="381" w:hRule="atLeast"/>
          <w:jc w:val="center"/>
        </w:trPr>
        <w:tc>
          <w:tcPr>
            <w:tcW w:w="4551" w:type="dxa"/>
            <w:tcBorders>
              <w:top w:val="nil"/>
              <w:left w:val="single" w:color="auto" w:sz="8" w:space="0"/>
              <w:bottom w:val="nil"/>
              <w:right w:val="single" w:color="auto" w:sz="8" w:space="0"/>
            </w:tcBorders>
            <w:noWrap w:val="0"/>
            <w:vAlign w:val="center"/>
          </w:tcPr>
          <w:p w14:paraId="1A479320">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见证方</w:t>
            </w:r>
          </w:p>
        </w:tc>
        <w:tc>
          <w:tcPr>
            <w:tcW w:w="4253" w:type="dxa"/>
            <w:tcBorders>
              <w:top w:val="nil"/>
              <w:left w:val="nil"/>
              <w:bottom w:val="nil"/>
              <w:right w:val="nil"/>
            </w:tcBorders>
            <w:noWrap/>
            <w:vAlign w:val="center"/>
          </w:tcPr>
          <w:p w14:paraId="35EE5849">
            <w:pPr>
              <w:widowControl/>
              <w:spacing w:line="240" w:lineRule="auto"/>
              <w:jc w:val="left"/>
              <w:rPr>
                <w:rFonts w:hint="eastAsia" w:ascii="宋体" w:hAnsi="宋体" w:eastAsia="宋体" w:cs="宋体"/>
                <w:color w:val="000000"/>
                <w:kern w:val="0"/>
                <w:sz w:val="24"/>
                <w:szCs w:val="24"/>
                <w:highlight w:val="none"/>
              </w:rPr>
            </w:pPr>
          </w:p>
        </w:tc>
      </w:tr>
      <w:tr w14:paraId="7A8C87AA">
        <w:tblPrEx>
          <w:tblCellMar>
            <w:top w:w="0" w:type="dxa"/>
            <w:left w:w="108" w:type="dxa"/>
            <w:bottom w:w="0" w:type="dxa"/>
            <w:right w:w="108" w:type="dxa"/>
          </w:tblCellMar>
        </w:tblPrEx>
        <w:trPr>
          <w:trHeight w:val="270" w:hRule="atLeast"/>
          <w:jc w:val="center"/>
        </w:trPr>
        <w:tc>
          <w:tcPr>
            <w:tcW w:w="4551" w:type="dxa"/>
            <w:vMerge w:val="restart"/>
            <w:tcBorders>
              <w:top w:val="single" w:color="auto" w:sz="8" w:space="0"/>
              <w:left w:val="single" w:color="auto" w:sz="8" w:space="0"/>
              <w:right w:val="single" w:color="auto" w:sz="8" w:space="0"/>
            </w:tcBorders>
            <w:noWrap w:val="0"/>
            <w:vAlign w:val="center"/>
          </w:tcPr>
          <w:p w14:paraId="3F754A1D">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c>
          <w:tcPr>
            <w:tcW w:w="4253" w:type="dxa"/>
            <w:tcBorders>
              <w:top w:val="nil"/>
              <w:left w:val="nil"/>
              <w:bottom w:val="nil"/>
              <w:right w:val="nil"/>
            </w:tcBorders>
            <w:noWrap/>
            <w:vAlign w:val="center"/>
          </w:tcPr>
          <w:p w14:paraId="52CD6CC1">
            <w:pPr>
              <w:widowControl/>
              <w:spacing w:line="240" w:lineRule="auto"/>
              <w:jc w:val="left"/>
              <w:rPr>
                <w:rFonts w:hint="eastAsia" w:ascii="宋体" w:hAnsi="宋体" w:eastAsia="宋体" w:cs="宋体"/>
                <w:color w:val="000000"/>
                <w:kern w:val="0"/>
                <w:sz w:val="24"/>
                <w:szCs w:val="24"/>
                <w:highlight w:val="none"/>
              </w:rPr>
            </w:pPr>
          </w:p>
        </w:tc>
      </w:tr>
      <w:tr w14:paraId="75BD5A4D">
        <w:tblPrEx>
          <w:tblCellMar>
            <w:top w:w="0" w:type="dxa"/>
            <w:left w:w="108" w:type="dxa"/>
            <w:bottom w:w="0" w:type="dxa"/>
            <w:right w:w="108" w:type="dxa"/>
          </w:tblCellMar>
        </w:tblPrEx>
        <w:trPr>
          <w:trHeight w:val="299" w:hRule="atLeast"/>
          <w:jc w:val="center"/>
        </w:trPr>
        <w:tc>
          <w:tcPr>
            <w:tcW w:w="4551" w:type="dxa"/>
            <w:vMerge w:val="continue"/>
            <w:tcBorders>
              <w:left w:val="single" w:color="auto" w:sz="8" w:space="0"/>
              <w:right w:val="single" w:color="auto" w:sz="8" w:space="0"/>
            </w:tcBorders>
            <w:noWrap w:val="0"/>
            <w:vAlign w:val="center"/>
          </w:tcPr>
          <w:p w14:paraId="2B95D11B">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nil"/>
              <w:right w:val="nil"/>
            </w:tcBorders>
            <w:noWrap/>
            <w:vAlign w:val="center"/>
          </w:tcPr>
          <w:p w14:paraId="56963507">
            <w:pPr>
              <w:widowControl/>
              <w:spacing w:line="240" w:lineRule="auto"/>
              <w:jc w:val="left"/>
              <w:rPr>
                <w:rFonts w:hint="eastAsia" w:ascii="宋体" w:hAnsi="宋体" w:eastAsia="宋体" w:cs="宋体"/>
                <w:color w:val="000000"/>
                <w:kern w:val="0"/>
                <w:sz w:val="24"/>
                <w:szCs w:val="24"/>
                <w:highlight w:val="none"/>
              </w:rPr>
            </w:pPr>
          </w:p>
        </w:tc>
      </w:tr>
      <w:tr w14:paraId="3EDDCAE7">
        <w:tblPrEx>
          <w:tblCellMar>
            <w:top w:w="0" w:type="dxa"/>
            <w:left w:w="108" w:type="dxa"/>
            <w:bottom w:w="0" w:type="dxa"/>
            <w:right w:w="108" w:type="dxa"/>
          </w:tblCellMar>
        </w:tblPrEx>
        <w:trPr>
          <w:trHeight w:val="270" w:hRule="atLeast"/>
          <w:jc w:val="center"/>
        </w:trPr>
        <w:tc>
          <w:tcPr>
            <w:tcW w:w="4551" w:type="dxa"/>
            <w:vMerge w:val="continue"/>
            <w:tcBorders>
              <w:left w:val="single" w:color="auto" w:sz="8" w:space="0"/>
              <w:right w:val="single" w:color="auto" w:sz="8" w:space="0"/>
            </w:tcBorders>
            <w:noWrap w:val="0"/>
            <w:vAlign w:val="center"/>
          </w:tcPr>
          <w:p w14:paraId="05A97E49">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nil"/>
              <w:right w:val="nil"/>
            </w:tcBorders>
            <w:noWrap/>
            <w:vAlign w:val="center"/>
          </w:tcPr>
          <w:p w14:paraId="56AEA653">
            <w:pPr>
              <w:widowControl/>
              <w:spacing w:line="240" w:lineRule="auto"/>
              <w:jc w:val="left"/>
              <w:rPr>
                <w:rFonts w:hint="eastAsia" w:ascii="宋体" w:hAnsi="宋体" w:eastAsia="宋体" w:cs="宋体"/>
                <w:color w:val="000000"/>
                <w:kern w:val="0"/>
                <w:sz w:val="24"/>
                <w:szCs w:val="24"/>
                <w:highlight w:val="none"/>
              </w:rPr>
            </w:pPr>
          </w:p>
        </w:tc>
      </w:tr>
      <w:tr w14:paraId="44DAA1A4">
        <w:tblPrEx>
          <w:tblCellMar>
            <w:top w:w="0" w:type="dxa"/>
            <w:left w:w="108" w:type="dxa"/>
            <w:bottom w:w="0" w:type="dxa"/>
            <w:right w:w="108" w:type="dxa"/>
          </w:tblCellMar>
        </w:tblPrEx>
        <w:trPr>
          <w:trHeight w:val="285" w:hRule="atLeast"/>
          <w:jc w:val="center"/>
        </w:trPr>
        <w:tc>
          <w:tcPr>
            <w:tcW w:w="4551" w:type="dxa"/>
            <w:vMerge w:val="continue"/>
            <w:tcBorders>
              <w:left w:val="single" w:color="auto" w:sz="8" w:space="0"/>
              <w:bottom w:val="single" w:color="000000" w:sz="8" w:space="0"/>
              <w:right w:val="single" w:color="auto" w:sz="8" w:space="0"/>
            </w:tcBorders>
            <w:noWrap w:val="0"/>
            <w:vAlign w:val="center"/>
          </w:tcPr>
          <w:p w14:paraId="6A7D2577">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nil"/>
              <w:right w:val="nil"/>
            </w:tcBorders>
            <w:noWrap/>
            <w:vAlign w:val="center"/>
          </w:tcPr>
          <w:p w14:paraId="19C92C9D">
            <w:pPr>
              <w:widowControl/>
              <w:spacing w:line="240" w:lineRule="auto"/>
              <w:jc w:val="left"/>
              <w:rPr>
                <w:rFonts w:hint="eastAsia" w:ascii="宋体" w:hAnsi="宋体" w:eastAsia="宋体" w:cs="宋体"/>
                <w:color w:val="000000"/>
                <w:kern w:val="0"/>
                <w:sz w:val="24"/>
                <w:szCs w:val="24"/>
                <w:highlight w:val="none"/>
              </w:rPr>
            </w:pPr>
          </w:p>
        </w:tc>
      </w:tr>
      <w:tr w14:paraId="27D8EA48">
        <w:tblPrEx>
          <w:tblCellMar>
            <w:top w:w="0" w:type="dxa"/>
            <w:left w:w="108" w:type="dxa"/>
            <w:bottom w:w="0" w:type="dxa"/>
            <w:right w:w="108" w:type="dxa"/>
          </w:tblCellMar>
        </w:tblPrEx>
        <w:trPr>
          <w:trHeight w:val="512" w:hRule="atLeast"/>
          <w:jc w:val="center"/>
        </w:trPr>
        <w:tc>
          <w:tcPr>
            <w:tcW w:w="4551" w:type="dxa"/>
            <w:tcBorders>
              <w:top w:val="nil"/>
              <w:left w:val="single" w:color="auto" w:sz="8" w:space="0"/>
              <w:bottom w:val="single" w:color="auto" w:sz="8" w:space="0"/>
              <w:right w:val="single" w:color="auto" w:sz="8" w:space="0"/>
            </w:tcBorders>
            <w:noWrap w:val="0"/>
            <w:vAlign w:val="center"/>
          </w:tcPr>
          <w:p w14:paraId="69EC9591">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c>
          <w:tcPr>
            <w:tcW w:w="4253" w:type="dxa"/>
            <w:tcBorders>
              <w:top w:val="nil"/>
              <w:left w:val="nil"/>
              <w:bottom w:val="nil"/>
              <w:right w:val="nil"/>
            </w:tcBorders>
            <w:noWrap/>
            <w:vAlign w:val="center"/>
          </w:tcPr>
          <w:p w14:paraId="43BCF80C">
            <w:pPr>
              <w:widowControl/>
              <w:spacing w:line="240" w:lineRule="auto"/>
              <w:jc w:val="left"/>
              <w:rPr>
                <w:rFonts w:hint="eastAsia" w:ascii="宋体" w:hAnsi="宋体" w:eastAsia="宋体" w:cs="宋体"/>
                <w:color w:val="000000"/>
                <w:kern w:val="0"/>
                <w:sz w:val="24"/>
                <w:szCs w:val="24"/>
                <w:highlight w:val="none"/>
              </w:rPr>
            </w:pPr>
          </w:p>
        </w:tc>
      </w:tr>
    </w:tbl>
    <w:p w14:paraId="61721BEC">
      <w:pPr>
        <w:pStyle w:val="2"/>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一、合同条款</w:t>
      </w:r>
    </w:p>
    <w:p w14:paraId="3E6ADAD2">
      <w:pPr>
        <w:pStyle w:val="2"/>
        <w:ind w:left="0" w:lef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合同条款前附表</w:t>
      </w:r>
    </w:p>
    <w:tbl>
      <w:tblPr>
        <w:tblStyle w:val="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8410"/>
      </w:tblGrid>
      <w:tr w14:paraId="616F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54CFF3A3">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8410" w:type="dxa"/>
            <w:noWrap w:val="0"/>
            <w:vAlign w:val="center"/>
          </w:tcPr>
          <w:p w14:paraId="70AECFAE">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内容</w:t>
            </w:r>
          </w:p>
        </w:tc>
      </w:tr>
      <w:tr w14:paraId="0B2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6" w:type="dxa"/>
            <w:noWrap w:val="0"/>
            <w:vAlign w:val="center"/>
          </w:tcPr>
          <w:p w14:paraId="488AD26B">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8410" w:type="dxa"/>
            <w:noWrap w:val="0"/>
            <w:vAlign w:val="center"/>
          </w:tcPr>
          <w:p w14:paraId="359D84F5">
            <w:pPr>
              <w:pStyle w:val="2"/>
              <w:ind w:left="1200" w:hanging="1200" w:hangingChars="5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合同名称：</w:t>
            </w:r>
          </w:p>
          <w:p w14:paraId="6B17E1CA">
            <w:pPr>
              <w:pStyle w:val="2"/>
              <w:jc w:val="left"/>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项目</w:t>
            </w:r>
            <w:r>
              <w:rPr>
                <w:rFonts w:hint="eastAsia" w:ascii="宋体" w:hAnsi="宋体" w:eastAsia="宋体" w:cs="宋体"/>
                <w:sz w:val="24"/>
                <w:szCs w:val="24"/>
                <w:highlight w:val="none"/>
              </w:rPr>
              <w:t>编号：</w:t>
            </w:r>
          </w:p>
        </w:tc>
      </w:tr>
      <w:tr w14:paraId="1600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restart"/>
            <w:noWrap w:val="0"/>
            <w:vAlign w:val="center"/>
          </w:tcPr>
          <w:p w14:paraId="7B99B52A">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8410" w:type="dxa"/>
            <w:noWrap w:val="0"/>
            <w:vAlign w:val="center"/>
          </w:tcPr>
          <w:p w14:paraId="43837EA9">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甲方名称：</w:t>
            </w:r>
          </w:p>
        </w:tc>
      </w:tr>
      <w:tr w14:paraId="7C04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2365B433">
            <w:pPr>
              <w:pStyle w:val="2"/>
              <w:jc w:val="center"/>
              <w:rPr>
                <w:rFonts w:hint="eastAsia" w:ascii="宋体" w:hAnsi="宋体" w:eastAsia="宋体" w:cs="宋体"/>
                <w:sz w:val="24"/>
                <w:szCs w:val="24"/>
                <w:highlight w:val="none"/>
              </w:rPr>
            </w:pPr>
          </w:p>
        </w:tc>
        <w:tc>
          <w:tcPr>
            <w:tcW w:w="8410" w:type="dxa"/>
            <w:noWrap w:val="0"/>
            <w:vAlign w:val="center"/>
          </w:tcPr>
          <w:p w14:paraId="4024D98B">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甲方地址：</w:t>
            </w:r>
          </w:p>
        </w:tc>
      </w:tr>
      <w:tr w14:paraId="142F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511B8D96">
            <w:pPr>
              <w:pStyle w:val="2"/>
              <w:jc w:val="center"/>
              <w:rPr>
                <w:rFonts w:hint="eastAsia" w:ascii="宋体" w:hAnsi="宋体" w:eastAsia="宋体" w:cs="宋体"/>
                <w:sz w:val="24"/>
                <w:szCs w:val="24"/>
                <w:highlight w:val="none"/>
              </w:rPr>
            </w:pPr>
          </w:p>
        </w:tc>
        <w:tc>
          <w:tcPr>
            <w:tcW w:w="8410" w:type="dxa"/>
            <w:noWrap w:val="0"/>
            <w:vAlign w:val="center"/>
          </w:tcPr>
          <w:p w14:paraId="76AC7B17">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甲方联系人：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电话：</w:t>
            </w:r>
          </w:p>
        </w:tc>
      </w:tr>
      <w:tr w14:paraId="28C9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restart"/>
            <w:noWrap w:val="0"/>
            <w:vAlign w:val="center"/>
          </w:tcPr>
          <w:p w14:paraId="197EF20D">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8410" w:type="dxa"/>
            <w:noWrap w:val="0"/>
            <w:vAlign w:val="center"/>
          </w:tcPr>
          <w:p w14:paraId="5F30214E">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乙方名称：</w:t>
            </w:r>
          </w:p>
        </w:tc>
      </w:tr>
      <w:tr w14:paraId="01A2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14472949">
            <w:pPr>
              <w:pStyle w:val="2"/>
              <w:jc w:val="center"/>
              <w:rPr>
                <w:rFonts w:hint="eastAsia" w:ascii="宋体" w:hAnsi="宋体" w:eastAsia="宋体" w:cs="宋体"/>
                <w:sz w:val="24"/>
                <w:szCs w:val="24"/>
                <w:highlight w:val="none"/>
              </w:rPr>
            </w:pPr>
          </w:p>
        </w:tc>
        <w:tc>
          <w:tcPr>
            <w:tcW w:w="8410" w:type="dxa"/>
            <w:noWrap w:val="0"/>
            <w:vAlign w:val="center"/>
          </w:tcPr>
          <w:p w14:paraId="20046D34">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乙方地址：</w:t>
            </w:r>
          </w:p>
        </w:tc>
      </w:tr>
      <w:tr w14:paraId="547A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13C86F7A">
            <w:pPr>
              <w:pStyle w:val="2"/>
              <w:jc w:val="center"/>
              <w:rPr>
                <w:rFonts w:hint="eastAsia" w:ascii="宋体" w:hAnsi="宋体" w:eastAsia="宋体" w:cs="宋体"/>
                <w:sz w:val="24"/>
                <w:szCs w:val="24"/>
                <w:highlight w:val="none"/>
              </w:rPr>
            </w:pPr>
          </w:p>
        </w:tc>
        <w:tc>
          <w:tcPr>
            <w:tcW w:w="8410" w:type="dxa"/>
            <w:noWrap w:val="0"/>
            <w:vAlign w:val="center"/>
          </w:tcPr>
          <w:p w14:paraId="79114F19">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乙方联系人：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电话：</w:t>
            </w:r>
          </w:p>
        </w:tc>
      </w:tr>
      <w:tr w14:paraId="69138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3DE5CE3E">
            <w:pPr>
              <w:pStyle w:val="2"/>
              <w:jc w:val="center"/>
              <w:rPr>
                <w:rFonts w:hint="eastAsia" w:ascii="宋体" w:hAnsi="宋体" w:eastAsia="宋体" w:cs="宋体"/>
                <w:sz w:val="24"/>
                <w:szCs w:val="24"/>
                <w:highlight w:val="none"/>
              </w:rPr>
            </w:pPr>
          </w:p>
        </w:tc>
        <w:tc>
          <w:tcPr>
            <w:tcW w:w="8410" w:type="dxa"/>
            <w:noWrap w:val="0"/>
            <w:vAlign w:val="center"/>
          </w:tcPr>
          <w:p w14:paraId="1BCF4B56">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乙方开户银行名称：</w:t>
            </w:r>
          </w:p>
          <w:p w14:paraId="61DDE8A3">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tc>
      </w:tr>
      <w:tr w14:paraId="38F8B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0BE8FBCE">
            <w:pPr>
              <w:pStyle w:val="2"/>
              <w:jc w:val="center"/>
              <w:rPr>
                <w:rFonts w:hint="eastAsia" w:ascii="宋体" w:hAnsi="宋体" w:eastAsia="宋体" w:cs="宋体"/>
                <w:sz w:val="24"/>
                <w:szCs w:val="24"/>
                <w:highlight w:val="none"/>
                <w:lang w:val="en-US" w:eastAsia="zh-CN"/>
              </w:rPr>
            </w:pPr>
            <w:r>
              <w:rPr>
                <w:rFonts w:hint="eastAsia" w:hAnsi="宋体" w:eastAsia="宋体" w:cs="宋体"/>
                <w:sz w:val="24"/>
                <w:szCs w:val="24"/>
                <w:highlight w:val="none"/>
                <w:lang w:val="en-US" w:eastAsia="zh-CN"/>
              </w:rPr>
              <w:t>4</w:t>
            </w:r>
          </w:p>
        </w:tc>
        <w:tc>
          <w:tcPr>
            <w:tcW w:w="8410" w:type="dxa"/>
            <w:noWrap w:val="0"/>
            <w:vAlign w:val="center"/>
          </w:tcPr>
          <w:p w14:paraId="48C3E763">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r>
      <w:tr w14:paraId="7CF4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2E4A0AA4">
            <w:pPr>
              <w:pStyle w:val="2"/>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5</w:t>
            </w:r>
          </w:p>
        </w:tc>
        <w:tc>
          <w:tcPr>
            <w:tcW w:w="8410" w:type="dxa"/>
            <w:noWrap w:val="0"/>
            <w:vAlign w:val="center"/>
          </w:tcPr>
          <w:p w14:paraId="2087DD7F">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服</w:t>
            </w:r>
            <w:r>
              <w:rPr>
                <w:rFonts w:hint="eastAsia" w:hAnsi="宋体" w:eastAsia="宋体" w:cs="宋体"/>
                <w:sz w:val="24"/>
                <w:szCs w:val="24"/>
                <w:highlight w:val="none"/>
                <w:lang w:val="en-US" w:eastAsia="zh-CN"/>
              </w:rPr>
              <w:t>务</w:t>
            </w:r>
            <w:r>
              <w:rPr>
                <w:rFonts w:hint="eastAsia" w:ascii="宋体" w:hAnsi="宋体" w:eastAsia="宋体" w:cs="宋体"/>
                <w:sz w:val="24"/>
                <w:szCs w:val="24"/>
                <w:highlight w:val="none"/>
              </w:rPr>
              <w:t>地点：采购人指定地点</w:t>
            </w:r>
          </w:p>
        </w:tc>
      </w:tr>
      <w:tr w14:paraId="2267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7B687DD5">
            <w:pPr>
              <w:pStyle w:val="2"/>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6</w:t>
            </w:r>
          </w:p>
        </w:tc>
        <w:tc>
          <w:tcPr>
            <w:tcW w:w="8410" w:type="dxa"/>
            <w:noWrap w:val="0"/>
            <w:vAlign w:val="center"/>
          </w:tcPr>
          <w:p w14:paraId="39A22811">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服务期：</w:t>
            </w:r>
          </w:p>
        </w:tc>
      </w:tr>
      <w:tr w14:paraId="5A7A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2527CCA6">
            <w:pPr>
              <w:pStyle w:val="2"/>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7</w:t>
            </w:r>
          </w:p>
        </w:tc>
        <w:tc>
          <w:tcPr>
            <w:tcW w:w="8410" w:type="dxa"/>
            <w:noWrap w:val="0"/>
            <w:vAlign w:val="center"/>
          </w:tcPr>
          <w:p w14:paraId="5EC3040D">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验收方式及标准：</w:t>
            </w:r>
          </w:p>
        </w:tc>
      </w:tr>
      <w:tr w14:paraId="5E9D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76" w:type="dxa"/>
            <w:noWrap w:val="0"/>
            <w:vAlign w:val="center"/>
          </w:tcPr>
          <w:p w14:paraId="52B4BE10">
            <w:pPr>
              <w:pStyle w:val="2"/>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8</w:t>
            </w:r>
          </w:p>
        </w:tc>
        <w:tc>
          <w:tcPr>
            <w:tcW w:w="8410" w:type="dxa"/>
            <w:noWrap w:val="0"/>
            <w:vAlign w:val="center"/>
          </w:tcPr>
          <w:p w14:paraId="6D775148">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r>
      <w:tr w14:paraId="4AA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61548932">
            <w:pPr>
              <w:pStyle w:val="2"/>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9</w:t>
            </w:r>
          </w:p>
        </w:tc>
        <w:tc>
          <w:tcPr>
            <w:tcW w:w="8410" w:type="dxa"/>
            <w:noWrap w:val="0"/>
            <w:vAlign w:val="center"/>
          </w:tcPr>
          <w:p w14:paraId="0DA783F5">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□违约金约定：</w:t>
            </w:r>
          </w:p>
          <w:p w14:paraId="7BECCFC3">
            <w:pPr>
              <w:pStyle w:val="2"/>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□损失赔偿约定：</w:t>
            </w:r>
          </w:p>
        </w:tc>
      </w:tr>
      <w:tr w14:paraId="7B48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222F19AA">
            <w:pPr>
              <w:pStyle w:val="2"/>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p>
        </w:tc>
        <w:tc>
          <w:tcPr>
            <w:tcW w:w="8410" w:type="dxa"/>
            <w:noWrap w:val="0"/>
            <w:vAlign w:val="center"/>
          </w:tcPr>
          <w:p w14:paraId="135C8674">
            <w:pPr>
              <w:pStyle w:val="2"/>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合同履行期限：自合同生效之日起至合同全部权利义务履行完毕之日止。</w:t>
            </w:r>
          </w:p>
        </w:tc>
      </w:tr>
      <w:tr w14:paraId="73E6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140E5095">
            <w:pPr>
              <w:pStyle w:val="2"/>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p>
        </w:tc>
        <w:tc>
          <w:tcPr>
            <w:tcW w:w="8410" w:type="dxa"/>
            <w:noWrap w:val="0"/>
            <w:vAlign w:val="center"/>
          </w:tcPr>
          <w:p w14:paraId="59AB9994">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合同纠纷的解决方式：</w:t>
            </w:r>
          </w:p>
          <w:p w14:paraId="1DB3DBB9">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首先通过双方协商解决，协商解决不成，则通过以下途径之一解决纠纷(请在方框内画“√”选择)：</w:t>
            </w:r>
          </w:p>
          <w:p w14:paraId="3F6A43D9">
            <w:pPr>
              <w:pStyle w:val="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□提请______仲裁委员会按照仲裁程序在______(仲裁地)仲裁</w:t>
            </w:r>
          </w:p>
          <w:p w14:paraId="7D96B76B">
            <w:pPr>
              <w:pStyle w:val="2"/>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□向甲方所在地人民法院提起诉讼</w:t>
            </w:r>
          </w:p>
        </w:tc>
      </w:tr>
    </w:tbl>
    <w:p w14:paraId="67DB6B68">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1.定义</w:t>
      </w:r>
    </w:p>
    <w:p w14:paraId="01424CB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本合同下列术语应解释为：</w:t>
      </w:r>
    </w:p>
    <w:p w14:paraId="194D635A">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　“甲方”是指采购人。</w:t>
      </w:r>
    </w:p>
    <w:p w14:paraId="58631387">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　“乙方”是指</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人。</w:t>
      </w:r>
    </w:p>
    <w:p w14:paraId="120B640A">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　“合同”系指甲乙双方签署的、合同中载明的甲乙双方所达成的协议，包括所有的附件、附录和上述文件所提到的构成合同的所有文件。</w:t>
      </w:r>
    </w:p>
    <w:p w14:paraId="5C57B5E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　“服务”是指乙方按照文件要求，向采购人提供的技术支持服务。</w:t>
      </w:r>
    </w:p>
    <w:p w14:paraId="4B5E5E95">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　“天”除非特别指出，“天”均为自然天。</w:t>
      </w:r>
    </w:p>
    <w:p w14:paraId="598D522E">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2.服务标准</w:t>
      </w:r>
    </w:p>
    <w:p w14:paraId="1099FB8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　乙方为甲方交付的服务应符合</w:t>
      </w:r>
      <w:r>
        <w:rPr>
          <w:rFonts w:hint="eastAsia" w:hAnsi="宋体" w:eastAsia="宋体" w:cs="宋体"/>
          <w:sz w:val="24"/>
          <w:szCs w:val="24"/>
          <w:highlight w:val="none"/>
          <w:lang w:eastAsia="zh-CN"/>
        </w:rPr>
        <w:t>磋商</w:t>
      </w:r>
      <w:r>
        <w:rPr>
          <w:rFonts w:hint="eastAsia" w:ascii="宋体" w:hAnsi="宋体" w:eastAsia="宋体" w:cs="宋体"/>
          <w:sz w:val="24"/>
          <w:szCs w:val="24"/>
          <w:highlight w:val="none"/>
        </w:rPr>
        <w:t>文件所述的内容，如果没有提及适用标准，则应符合相应的国家标准。这些标准必须是有关机构发布的最新版本的标准。</w:t>
      </w:r>
    </w:p>
    <w:p w14:paraId="1E5DE72F">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　除非技术要求中另有规定，计量单位均采用中华人民共和国法定计量单位。</w:t>
      </w:r>
    </w:p>
    <w:p w14:paraId="2547AB2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3.服务</w:t>
      </w:r>
    </w:p>
    <w:p w14:paraId="03033A7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　乙方应按照合同的规定，提供下列服务甲方提供符合要求的服务。</w:t>
      </w:r>
    </w:p>
    <w:p w14:paraId="71E378E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4.知识产权</w:t>
      </w:r>
    </w:p>
    <w:p w14:paraId="5E060DC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　乙方应保证所提供的服务免受第三方提出侵犯其知识产权(专利权、商标权、版权等)的起诉。因侵害他人知识产权而产生的法律责任，全部由</w:t>
      </w:r>
      <w:r>
        <w:rPr>
          <w:rFonts w:hint="eastAsia" w:hAnsi="宋体" w:eastAsia="宋体" w:cs="宋体"/>
          <w:sz w:val="24"/>
          <w:szCs w:val="24"/>
          <w:highlight w:val="none"/>
          <w:lang w:eastAsia="zh-CN"/>
        </w:rPr>
        <w:t>成交人</w:t>
      </w:r>
      <w:r>
        <w:rPr>
          <w:rFonts w:hint="eastAsia" w:ascii="宋体" w:hAnsi="宋体" w:eastAsia="宋体" w:cs="宋体"/>
          <w:sz w:val="24"/>
          <w:szCs w:val="24"/>
          <w:highlight w:val="none"/>
        </w:rPr>
        <w:t>承担。</w:t>
      </w:r>
    </w:p>
    <w:p w14:paraId="48C8B5D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　甲方委托乙方开发的产品，甲方享有知识产权，未经甲方许可不得转让任何第三人。</w:t>
      </w:r>
    </w:p>
    <w:p w14:paraId="2416237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5.保密条款</w:t>
      </w:r>
    </w:p>
    <w:p w14:paraId="26559E5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5.1　甲乙双方应对在本合同签订或履行过程中所接触的对方信息，包括但不限于知识产权、技术资料、技术诀窍、内部管理及其他相关信息，负有保密义务。</w:t>
      </w:r>
    </w:p>
    <w:p w14:paraId="692988A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46C672F">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(1)应以审慎态度避免泄露、公开或传播甲方的信息；</w:t>
      </w:r>
    </w:p>
    <w:p w14:paraId="33D2881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(2)未经甲方书面许可，不得对有关信息进行修改、补充、复制；</w:t>
      </w:r>
    </w:p>
    <w:p w14:paraId="23DDE426">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(3)未经甲方书面许可，不得将信息以任何方式(如E－mail)携带出甲方场所；</w:t>
      </w:r>
    </w:p>
    <w:p w14:paraId="649C71A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(4)未经甲方书面许可，不得将信息透露给任何其他人；</w:t>
      </w:r>
    </w:p>
    <w:p w14:paraId="2B1BD05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(5)甲方以书面形式提出的其他保密措施。</w:t>
      </w:r>
    </w:p>
    <w:p w14:paraId="12EF6B56">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5.3　保密期限不受合同有效期的限制，在合同有效期结束后，信息接受方仍应承担保密义务，直至该等信息成为公开信息。</w:t>
      </w:r>
    </w:p>
    <w:p w14:paraId="766A50D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5.4　甲乙双方如出现泄密行为，泄密方应承担相关的法律责任，包括但是不限于对由此给对方造成的经济损失进行赔偿。</w:t>
      </w:r>
    </w:p>
    <w:p w14:paraId="671B818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6.服务质量保证</w:t>
      </w:r>
    </w:p>
    <w:p w14:paraId="10D962CB">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　乙方应保证所提供的服务，符合合同规定的技术要求。如不符时，乙方应负全责并尽快处理解决，由此造成的损失和相关费用由乙方负责，甲方保留终止合同及索赔的权利。</w:t>
      </w:r>
    </w:p>
    <w:p w14:paraId="230F7BC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　乙方应保证通过执行合同中全部方案后，可以取得本合同规定的结果，达到本合同规定的预期目标。对任何情况下出现问题的，应尽快提出解决方案。</w:t>
      </w:r>
    </w:p>
    <w:p w14:paraId="0421744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　如果乙方提供的服务和解决方案不符合甲方要求，或在规定的时间内没有弥补缺陷，甲方有权采取一切必要的补救措施，由此产生的费用全部由乙方负责。</w:t>
      </w:r>
    </w:p>
    <w:p w14:paraId="4B905A0E">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.服务时间、地点与验收</w:t>
      </w:r>
    </w:p>
    <w:p w14:paraId="5C82C228">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.1　服务地点：合同条款前附表指定地点。</w:t>
      </w:r>
    </w:p>
    <w:p w14:paraId="75AF2DCC">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.2　服务时间：合同条款前附表指定时间。</w:t>
      </w:r>
    </w:p>
    <w:p w14:paraId="50AF043F">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.3　甲方应在乙方完成相关服务工作后及时对服务质量、技术指标、服务成果进行验收。</w:t>
      </w:r>
    </w:p>
    <w:p w14:paraId="41D4801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.违约责任</w:t>
      </w:r>
    </w:p>
    <w:p w14:paraId="18D9693C">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.1　服务缺陷的补救措施和索赔</w:t>
      </w:r>
    </w:p>
    <w:p w14:paraId="626A5106">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(1)如果乙方提供的服务不符合本合同约定以及</w:t>
      </w:r>
      <w:r>
        <w:rPr>
          <w:rFonts w:hint="eastAsia" w:hAnsi="宋体" w:eastAsia="宋体" w:cs="宋体"/>
          <w:sz w:val="24"/>
          <w:szCs w:val="24"/>
          <w:highlight w:val="none"/>
          <w:lang w:eastAsia="zh-CN"/>
        </w:rPr>
        <w:t>磋商</w:t>
      </w:r>
      <w:r>
        <w:rPr>
          <w:rFonts w:hint="eastAsia" w:ascii="宋体" w:hAnsi="宋体" w:eastAsia="宋体" w:cs="宋体"/>
          <w:sz w:val="24"/>
          <w:szCs w:val="24"/>
          <w:highlight w:val="none"/>
        </w:rPr>
        <w:t>文件、</w:t>
      </w:r>
      <w:r>
        <w:rPr>
          <w:rFonts w:hint="eastAsia" w:hAnsi="宋体" w:eastAsia="宋体" w:cs="宋体"/>
          <w:sz w:val="24"/>
          <w:szCs w:val="24"/>
          <w:highlight w:val="none"/>
          <w:lang w:eastAsia="zh-CN"/>
        </w:rPr>
        <w:t>响应</w:t>
      </w:r>
      <w:r>
        <w:rPr>
          <w:rFonts w:hint="eastAsia" w:ascii="宋体" w:hAnsi="宋体" w:eastAsia="宋体" w:cs="宋体"/>
          <w:sz w:val="24"/>
          <w:szCs w:val="24"/>
          <w:highlight w:val="none"/>
        </w:rPr>
        <w:t>文件关于服务的要求和承诺，乙方应按照甲方同意的下列一种或几种方式结合起来解决索赔事宜：</w:t>
      </w:r>
    </w:p>
    <w:p w14:paraId="2428661A">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3FAAE645">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②根据服务的质量状况以及甲方所遭受的损失，经过甲乙双方商定降低服务的价格。</w:t>
      </w:r>
    </w:p>
    <w:p w14:paraId="66570356">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8F93C5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.2　迟延履约的违约责任</w:t>
      </w:r>
    </w:p>
    <w:p w14:paraId="7B204A56">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(1)乙方应按照本合同规定的时间、地点提供服务。</w:t>
      </w:r>
    </w:p>
    <w:p w14:paraId="668632D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B2D73A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796702DE">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5C28C79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.3　未履行合同义务的违约责任</w:t>
      </w:r>
    </w:p>
    <w:p w14:paraId="766A1228">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(1)守约方有权终止全部或部分合同。</w:t>
      </w:r>
    </w:p>
    <w:p w14:paraId="235346A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hAnsi="宋体" w:eastAsia="宋体" w:cs="宋体"/>
          <w:sz w:val="24"/>
          <w:szCs w:val="24"/>
          <w:highlight w:val="none"/>
          <w:lang w:val="en-US" w:eastAsia="zh-CN"/>
        </w:rPr>
        <w:t>2</w:t>
      </w:r>
      <w:r>
        <w:rPr>
          <w:rFonts w:hint="eastAsia" w:ascii="宋体" w:hAnsi="宋体" w:eastAsia="宋体" w:cs="宋体"/>
          <w:sz w:val="24"/>
          <w:szCs w:val="24"/>
          <w:highlight w:val="none"/>
        </w:rPr>
        <w:t>)由违约一方支付违约金，违约金标准见合同条款前附表(各单位可根据实际情况自行约定)。</w:t>
      </w:r>
    </w:p>
    <w:p w14:paraId="4AF3263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)违约金不足以弥补守约方实际损失、可预见或者应当预见的损失，由违约方全额予以赔偿。</w:t>
      </w:r>
    </w:p>
    <w:p w14:paraId="72DDC35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9</w:t>
      </w:r>
      <w:r>
        <w:rPr>
          <w:rFonts w:hint="eastAsia" w:ascii="宋体" w:hAnsi="宋体" w:eastAsia="宋体" w:cs="宋体"/>
          <w:sz w:val="24"/>
          <w:szCs w:val="24"/>
          <w:highlight w:val="none"/>
        </w:rPr>
        <w:t>.不可抗力</w:t>
      </w:r>
    </w:p>
    <w:p w14:paraId="49F69E9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10.1　如果合同双方因不可抗力而导致合同实施延误或合同无法实施，不应该承担误期赔偿或不能履行合同义务的责任。</w:t>
      </w:r>
    </w:p>
    <w:p w14:paraId="48541A5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9</w:t>
      </w:r>
      <w:r>
        <w:rPr>
          <w:rFonts w:hint="eastAsia" w:ascii="宋体" w:hAnsi="宋体" w:eastAsia="宋体" w:cs="宋体"/>
          <w:sz w:val="24"/>
          <w:szCs w:val="24"/>
          <w:highlight w:val="none"/>
        </w:rPr>
        <w:t>.2　本条所述的“不可抗力”系指那些双方不可预见、不可避免、不可克服的客观情况，但不包括双方的违约或疏忽。这些事件包括但不限于：战争、严重火灾、洪水、台风、地震等。</w:t>
      </w:r>
    </w:p>
    <w:p w14:paraId="6D5FCDC5">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9</w:t>
      </w:r>
      <w:r>
        <w:rPr>
          <w:rFonts w:hint="eastAsia" w:ascii="宋体" w:hAnsi="宋体" w:eastAsia="宋体" w:cs="宋体"/>
          <w:sz w:val="24"/>
          <w:szCs w:val="24"/>
          <w:highlight w:val="none"/>
        </w:rPr>
        <w:t>.3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F793A1A">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.合同纠纷的解决方式</w:t>
      </w:r>
    </w:p>
    <w:p w14:paraId="2721EC67">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.1　合同各方应通过友好协商，解决在执行合同过程中所发生的或与合同有关的一切争端。如协商30日内(根据实际情况设定)不能解决，可以按合同规定的方式提起仲裁或诉讼。</w:t>
      </w:r>
    </w:p>
    <w:p w14:paraId="011C608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.2　仲裁裁决应为最终裁决，对双方均具有约束力。</w:t>
      </w:r>
    </w:p>
    <w:p w14:paraId="46E70975">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.3　仲裁费除仲裁机关另有裁决外应由败诉方负担。</w:t>
      </w:r>
    </w:p>
    <w:p w14:paraId="2031EF3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.4　</w:t>
      </w:r>
      <w:bookmarkStart w:id="0" w:name="_Hlk535772996"/>
      <w:r>
        <w:rPr>
          <w:rFonts w:hint="eastAsia" w:ascii="宋体" w:hAnsi="宋体" w:eastAsia="宋体" w:cs="宋体"/>
          <w:sz w:val="24"/>
          <w:szCs w:val="24"/>
          <w:highlight w:val="none"/>
        </w:rPr>
        <w:t>诉讼应由甲方住所地人民法院管辖。财产保全担保保险费、财产保全申请费、律师代理费、差旅费、评估费、鉴定费及诉讼费等与仲裁或诉讼活动相关费用应由败诉方负担。</w:t>
      </w:r>
      <w:bookmarkEnd w:id="0"/>
    </w:p>
    <w:p w14:paraId="3E2588EB">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.5　如仲裁或诉讼事项不影响合同其他部分的履行，则在仲裁或诉讼期间，除正在进行仲裁或诉讼的部分外，合同的其他部分应继续执行。</w:t>
      </w:r>
    </w:p>
    <w:p w14:paraId="2F600A8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.合同修改或变更</w:t>
      </w:r>
    </w:p>
    <w:p w14:paraId="4EF3721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.1　如无重大变故，甲方双方不得擅自变更合同。</w:t>
      </w:r>
    </w:p>
    <w:p w14:paraId="0D1CA48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.2　如确需变更合同，甲乙双方应签署书面变更协议。变更协议为本合同不可分割的一部分。</w:t>
      </w:r>
    </w:p>
    <w:p w14:paraId="44EBB605">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.3　在不改变合同其他条款的前提下，甲方有权在合同价款10%的范围内追加与合同标的相同的货物或服务，并就此与乙方签订补充合同，乙方不得拒绝。</w:t>
      </w:r>
    </w:p>
    <w:p w14:paraId="3C7DDAD8">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2</w:t>
      </w:r>
      <w:r>
        <w:rPr>
          <w:rFonts w:hint="eastAsia" w:ascii="宋体" w:hAnsi="宋体" w:eastAsia="宋体" w:cs="宋体"/>
          <w:sz w:val="24"/>
          <w:szCs w:val="24"/>
          <w:highlight w:val="none"/>
        </w:rPr>
        <w:t>.合同中止</w:t>
      </w:r>
    </w:p>
    <w:p w14:paraId="249345A7">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2</w:t>
      </w:r>
      <w:r>
        <w:rPr>
          <w:rFonts w:hint="eastAsia" w:ascii="宋体" w:hAnsi="宋体" w:eastAsia="宋体" w:cs="宋体"/>
          <w:sz w:val="24"/>
          <w:szCs w:val="24"/>
          <w:highlight w:val="none"/>
        </w:rPr>
        <w:t>.1合同在履行过程中，因采购计划调整，甲方可以要求中止履行，待计划确定后继续履行；合同履行过程中因</w:t>
      </w:r>
      <w:r>
        <w:rPr>
          <w:rFonts w:hint="eastAsia" w:hAnsi="宋体" w:eastAsia="宋体" w:cs="宋体"/>
          <w:sz w:val="24"/>
          <w:szCs w:val="24"/>
          <w:highlight w:val="none"/>
          <w:lang w:eastAsia="zh-CN"/>
        </w:rPr>
        <w:t>成交人</w:t>
      </w:r>
      <w:r>
        <w:rPr>
          <w:rFonts w:hint="eastAsia" w:ascii="宋体" w:hAnsi="宋体" w:eastAsia="宋体" w:cs="宋体"/>
          <w:sz w:val="24"/>
          <w:szCs w:val="24"/>
          <w:highlight w:val="none"/>
        </w:rPr>
        <w:t>就采购过程或结果提起投诉的，甲方认为有必要或财政部责令中止的，应当中止合同的履行。</w:t>
      </w:r>
    </w:p>
    <w:p w14:paraId="0BDFE97E">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.终止合同</w:t>
      </w:r>
    </w:p>
    <w:p w14:paraId="096BFA87">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　若出现如下情况，在甲方对乙方违约行为而采取的任何补救措施不受影响的情况下，甲方可向乙方发出书面通知书，提出终止部分或全部合同。</w:t>
      </w:r>
    </w:p>
    <w:p w14:paraId="094DB57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.1.1　如果乙方未能在合同规定的期限或甲方同意延长的期限内提供服务；</w:t>
      </w:r>
    </w:p>
    <w:p w14:paraId="2C03AADB">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.1.2　因乙方技术人员自身技术能力、经验不足等原因造成甲方硬件设备、应用系统发生重大紧急故障或应用系统数据丢失，带来重大影响和损失的；</w:t>
      </w:r>
    </w:p>
    <w:p w14:paraId="333A0682">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.1.3　乙方对甲方硬件设备、应用系统重大紧急故障没有及时响应，或不能在规定时间内解决处理故障，恢复系统正常运行的；</w:t>
      </w:r>
    </w:p>
    <w:p w14:paraId="0F6652B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.1.4　不能满足本项目技术需求的管理要求和规范，且经多次整改无明显改进的；</w:t>
      </w:r>
    </w:p>
    <w:p w14:paraId="4817B1CB">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.1.5　在合同规定的每个服务年度(12个自然月)内，在运行维护支持服务过程中，出现2次经甲乙双方确认的违规操作的。</w:t>
      </w:r>
    </w:p>
    <w:p w14:paraId="38D5934F">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.2　如果甲方根据上述第1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.1条的规定，终止了全部或部分合同，甲方可以适当的条件和方法购买乙方未能提供的服务，乙方应对甲方购买类似服务所超出的费用负责。同时，乙方应继续执行合同中未终止的部分。</w:t>
      </w:r>
    </w:p>
    <w:p w14:paraId="2224085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.破产终止合同</w:t>
      </w:r>
    </w:p>
    <w:p w14:paraId="69DB57FF">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.1　如果乙方破产或无清偿能力，甲方可在任何时候以书面形式通知乙方终止合同而不给乙方补偿。</w:t>
      </w:r>
    </w:p>
    <w:p w14:paraId="5E343B54">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.2　该终止行为将不损害或影响甲方已经采取或将要采取的任何行动或补救措施的权利。</w:t>
      </w:r>
    </w:p>
    <w:p w14:paraId="12EEEE16">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.合同转让和分包</w:t>
      </w:r>
    </w:p>
    <w:p w14:paraId="48E2F9A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.1　乙方不得以任何形式将合同转包，或部分或全部转让其应履行的合同义务。</w:t>
      </w:r>
    </w:p>
    <w:p w14:paraId="7CEE0F3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.2　除经甲方事先书面同意外，乙方不得以任何形式将合同分包。</w:t>
      </w:r>
    </w:p>
    <w:p w14:paraId="38FFF30C">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6</w:t>
      </w:r>
      <w:r>
        <w:rPr>
          <w:rFonts w:hint="eastAsia" w:ascii="宋体" w:hAnsi="宋体" w:eastAsia="宋体" w:cs="宋体"/>
          <w:sz w:val="24"/>
          <w:szCs w:val="24"/>
          <w:highlight w:val="none"/>
        </w:rPr>
        <w:t>.适用法律</w:t>
      </w:r>
    </w:p>
    <w:p w14:paraId="136EB61B">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6</w:t>
      </w:r>
      <w:r>
        <w:rPr>
          <w:rFonts w:hint="eastAsia" w:ascii="宋体" w:hAnsi="宋体" w:eastAsia="宋体" w:cs="宋体"/>
          <w:sz w:val="24"/>
          <w:szCs w:val="24"/>
          <w:highlight w:val="none"/>
        </w:rPr>
        <w:t>.1　本合同适用中华人民共和国现行法律、行政法规和规章，如合同条款与法律、行政法规和规章不一致的，按照法律、行政法规和规章修改本合同。</w:t>
      </w:r>
    </w:p>
    <w:p w14:paraId="01B3EB54">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.合同语言</w:t>
      </w:r>
    </w:p>
    <w:p w14:paraId="565427AC">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.1　本合同语言为中文。</w:t>
      </w:r>
    </w:p>
    <w:p w14:paraId="4C12A331">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.2　双方交换的与合同有关的信件和其他文件应用合同语言书写。</w:t>
      </w:r>
    </w:p>
    <w:p w14:paraId="3C8E1CB4">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18</w:t>
      </w:r>
      <w:r>
        <w:rPr>
          <w:rFonts w:hint="eastAsia" w:ascii="宋体" w:hAnsi="宋体" w:eastAsia="宋体" w:cs="宋体"/>
          <w:sz w:val="24"/>
          <w:szCs w:val="24"/>
          <w:highlight w:val="none"/>
        </w:rPr>
        <w:t>.合同生效</w:t>
      </w:r>
    </w:p>
    <w:p w14:paraId="1552C81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18</w:t>
      </w:r>
      <w:r>
        <w:rPr>
          <w:rFonts w:hint="eastAsia" w:ascii="宋体" w:hAnsi="宋体" w:eastAsia="宋体" w:cs="宋体"/>
          <w:sz w:val="24"/>
          <w:szCs w:val="24"/>
          <w:highlight w:val="none"/>
        </w:rPr>
        <w:t>.1　本合同应在双方签字盖章后生效。</w:t>
      </w:r>
    </w:p>
    <w:p w14:paraId="672AF30D">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19</w:t>
      </w:r>
      <w:r>
        <w:rPr>
          <w:rFonts w:hint="eastAsia" w:ascii="宋体" w:hAnsi="宋体" w:eastAsia="宋体" w:cs="宋体"/>
          <w:sz w:val="24"/>
          <w:szCs w:val="24"/>
          <w:highlight w:val="none"/>
        </w:rPr>
        <w:t>.合同效力</w:t>
      </w:r>
    </w:p>
    <w:p w14:paraId="01F08203">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19</w:t>
      </w:r>
      <w:r>
        <w:rPr>
          <w:rFonts w:hint="eastAsia" w:ascii="宋体" w:hAnsi="宋体" w:eastAsia="宋体" w:cs="宋体"/>
          <w:sz w:val="24"/>
          <w:szCs w:val="24"/>
          <w:highlight w:val="none"/>
        </w:rPr>
        <w:t>.1　</w:t>
      </w:r>
      <w:bookmarkStart w:id="1" w:name="_Hlk535773071"/>
      <w:r>
        <w:rPr>
          <w:rFonts w:hint="eastAsia" w:ascii="宋体" w:hAnsi="宋体" w:eastAsia="宋体" w:cs="宋体"/>
          <w:sz w:val="24"/>
          <w:szCs w:val="24"/>
          <w:highlight w:val="none"/>
        </w:rPr>
        <w:t>除本合同和甲乙双方书面签署的补充协议外，其他任何形式的双方约定和往来函件均不具有法律效力，对本项目无约束力。</w:t>
      </w:r>
    </w:p>
    <w:bookmarkEnd w:id="1"/>
    <w:p w14:paraId="50ECE5D0">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20</w:t>
      </w:r>
      <w:r>
        <w:rPr>
          <w:rFonts w:hint="eastAsia" w:ascii="宋体" w:hAnsi="宋体" w:eastAsia="宋体" w:cs="宋体"/>
          <w:sz w:val="24"/>
          <w:szCs w:val="24"/>
          <w:highlight w:val="none"/>
        </w:rPr>
        <w:t>.检查和审计</w:t>
      </w:r>
    </w:p>
    <w:p w14:paraId="698B2379">
      <w:pPr>
        <w:pStyle w:val="2"/>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20.</w:t>
      </w:r>
      <w:r>
        <w:rPr>
          <w:rFonts w:hint="eastAsia" w:ascii="宋体" w:hAnsi="宋体" w:eastAsia="宋体" w:cs="宋体"/>
          <w:sz w:val="24"/>
          <w:szCs w:val="24"/>
          <w:highlight w:val="none"/>
        </w:rPr>
        <w:t>1在本合同的履行过程中，甲方有权对乙方的合同履约情况进行阶段性检查，并对乙方投标时提供的相关资料进行复核。</w:t>
      </w:r>
    </w:p>
    <w:p w14:paraId="4CB94BC2">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pP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.2　在本合同的履行过程中，如果甲乙双方发生争议或者乙方没有按照合同约定履行义务，乙方应允许甲方检查乙方与实施本合同有关的账户和记录，并由甲方指定的审计人员对其进行审计。</w:t>
      </w:r>
    </w:p>
    <w:p w14:paraId="441239E4">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3367F4"/>
    <w:rsid w:val="19336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2026-06-03T03:25:00Z</dcterms:created>
  <dc:creator>第一口吃猪猪</dc:creator>
  <cp:lastModifiedBy>第一口吃猪猪</cp:lastModifiedBy>
  <dcterms:modified xsi:type="dcterms:W3CDTF">2026-06-03T03:25:46Z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38B4B0BBD68D4724930F60C2A0CC6493_11</vt:lpwstr>
  </property>
  <property fmtid="{D5CDD505-2E9C-101B-9397-08002B2CF9AE}" pid="4" name="KSOTemplateDocerSaveRecord">
    <vt:lpwstr>eyJoZGlkIjoiNWYwZjkzODRkOWEwMTZhYmU5MmQ3MTczOWVkYzdjOGUiLCJ1c2VySWQiOiIzMTM3MDc3NjQifQ==</vt:lpwstr>
  </property>
</Properties>
</file>