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711AB">
      <w:pPr>
        <w:adjustRightInd/>
        <w:snapToGrid/>
        <w:spacing w:line="360" w:lineRule="auto"/>
        <w:jc w:val="center"/>
        <w:outlineLvl w:val="1"/>
        <w:rPr>
          <w:rFonts w:hint="eastAsia" w:ascii="仿宋_GB2312" w:hAnsi="仿宋_GB2312" w:eastAsia="仿宋_GB2312" w:cs="仿宋_GB2312"/>
          <w:b/>
          <w:snapToGrid/>
          <w:color w:val="auto"/>
          <w:sz w:val="28"/>
          <w:szCs w:val="20"/>
          <w:highlight w:val="none"/>
          <w:lang w:val="en-US" w:eastAsia="zh-CN"/>
        </w:rPr>
      </w:pPr>
      <w:bookmarkStart w:id="1" w:name="_GoBack"/>
      <w:bookmarkStart w:id="0" w:name="_Toc13673"/>
      <w:r>
        <w:rPr>
          <w:rFonts w:hint="eastAsia" w:ascii="仿宋_GB2312" w:hAnsi="仿宋_GB2312" w:eastAsia="仿宋_GB2312" w:cs="仿宋_GB2312"/>
          <w:b/>
          <w:snapToGrid/>
          <w:color w:val="auto"/>
          <w:sz w:val="28"/>
          <w:szCs w:val="20"/>
          <w:highlight w:val="none"/>
          <w:lang w:val="en-US" w:eastAsia="zh-CN"/>
        </w:rPr>
        <w:t>商务偏离表</w:t>
      </w:r>
      <w:bookmarkEnd w:id="0"/>
    </w:p>
    <w:bookmarkEnd w:id="1"/>
    <w:p w14:paraId="3DB54817">
      <w:pPr>
        <w:spacing w:line="360" w:lineRule="auto"/>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项目名称：陕西省2026年度地质灾害避险搬迁技术支撑项目</w:t>
      </w:r>
    </w:p>
    <w:p w14:paraId="0318318E">
      <w:pPr>
        <w:spacing w:line="360" w:lineRule="auto"/>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rPr>
        <w:t>项目编号：</w:t>
      </w:r>
      <w:r>
        <w:rPr>
          <w:rFonts w:hint="eastAsia" w:ascii="方正仿宋_GB2312" w:hAnsi="方正仿宋_GB2312" w:eastAsia="方正仿宋_GB2312" w:cs="方正仿宋_GB2312"/>
          <w:color w:val="auto"/>
          <w:sz w:val="20"/>
          <w:szCs w:val="20"/>
          <w:highlight w:val="none"/>
          <w:lang w:eastAsia="zh-CN"/>
        </w:rPr>
        <w:t>HSGJ2026-175</w:t>
      </w:r>
    </w:p>
    <w:tbl>
      <w:tblPr>
        <w:tblStyle w:val="10"/>
        <w:tblW w:w="5014" w:type="pct"/>
        <w:jc w:val="center"/>
        <w:tblLayout w:type="autofit"/>
        <w:tblCellMar>
          <w:top w:w="0" w:type="dxa"/>
          <w:left w:w="0" w:type="dxa"/>
          <w:bottom w:w="0" w:type="dxa"/>
          <w:right w:w="0" w:type="dxa"/>
        </w:tblCellMar>
      </w:tblPr>
      <w:tblGrid>
        <w:gridCol w:w="1269"/>
        <w:gridCol w:w="3057"/>
        <w:gridCol w:w="2339"/>
        <w:gridCol w:w="1522"/>
        <w:gridCol w:w="1602"/>
      </w:tblGrid>
      <w:tr w14:paraId="0A336A85">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68221583">
            <w:pPr>
              <w:pStyle w:val="12"/>
              <w:spacing w:before="161"/>
              <w:ind w:left="369"/>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b/>
                <w:bCs/>
                <w:color w:val="auto"/>
                <w:sz w:val="20"/>
                <w:szCs w:val="20"/>
                <w:highlight w:val="none"/>
              </w:rPr>
              <w:t>序号</w:t>
            </w: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670F0B16">
            <w:pPr>
              <w:pStyle w:val="12"/>
              <w:spacing w:before="161"/>
              <w:ind w:left="519"/>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b/>
                <w:bCs/>
                <w:color w:val="auto"/>
                <w:sz w:val="20"/>
                <w:szCs w:val="20"/>
                <w:highlight w:val="none"/>
              </w:rPr>
              <w:t>磋商文件商务要求</w:t>
            </w: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5252A473">
            <w:pPr>
              <w:pStyle w:val="12"/>
              <w:spacing w:before="161"/>
              <w:ind w:left="17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b/>
                <w:bCs/>
                <w:color w:val="auto"/>
                <w:sz w:val="20"/>
                <w:szCs w:val="20"/>
                <w:highlight w:val="none"/>
              </w:rPr>
              <w:t>响应文件商务响应</w:t>
            </w: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50F2CEF2">
            <w:pPr>
              <w:pStyle w:val="12"/>
              <w:spacing w:before="161"/>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b/>
                <w:bCs/>
                <w:color w:val="auto"/>
                <w:sz w:val="20"/>
                <w:szCs w:val="20"/>
                <w:highlight w:val="none"/>
              </w:rPr>
              <w:t>偏离</w:t>
            </w: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22FDB3F6">
            <w:pPr>
              <w:pStyle w:val="12"/>
              <w:spacing w:before="161"/>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b/>
                <w:bCs/>
                <w:color w:val="auto"/>
                <w:sz w:val="20"/>
                <w:szCs w:val="20"/>
                <w:highlight w:val="none"/>
              </w:rPr>
              <w:t>说明</w:t>
            </w:r>
          </w:p>
        </w:tc>
      </w:tr>
      <w:tr w14:paraId="53AE6601">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61D31CBF">
            <w:pPr>
              <w:rPr>
                <w:rFonts w:hint="eastAsia" w:ascii="方正仿宋_GB2312" w:hAnsi="方正仿宋_GB2312" w:eastAsia="方正仿宋_GB2312" w:cs="方正仿宋_GB2312"/>
                <w:color w:val="auto"/>
                <w:sz w:val="20"/>
                <w:szCs w:val="20"/>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589D74A2">
            <w:pPr>
              <w:rPr>
                <w:rFonts w:hint="eastAsia" w:ascii="方正仿宋_GB2312" w:hAnsi="方正仿宋_GB2312" w:eastAsia="方正仿宋_GB2312" w:cs="方正仿宋_GB2312"/>
                <w:color w:val="auto"/>
                <w:sz w:val="20"/>
                <w:szCs w:val="20"/>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7965F9D9">
            <w:pPr>
              <w:rPr>
                <w:rFonts w:hint="eastAsia" w:ascii="方正仿宋_GB2312" w:hAnsi="方正仿宋_GB2312" w:eastAsia="方正仿宋_GB2312" w:cs="方正仿宋_GB2312"/>
                <w:color w:val="auto"/>
                <w:sz w:val="20"/>
                <w:szCs w:val="20"/>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6F0D77D3">
            <w:pPr>
              <w:rPr>
                <w:rFonts w:hint="eastAsia" w:ascii="方正仿宋_GB2312" w:hAnsi="方正仿宋_GB2312" w:eastAsia="方正仿宋_GB2312" w:cs="方正仿宋_GB2312"/>
                <w:color w:val="auto"/>
                <w:sz w:val="20"/>
                <w:szCs w:val="20"/>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229F5BC9">
            <w:pPr>
              <w:rPr>
                <w:rFonts w:hint="eastAsia" w:ascii="方正仿宋_GB2312" w:hAnsi="方正仿宋_GB2312" w:eastAsia="方正仿宋_GB2312" w:cs="方正仿宋_GB2312"/>
                <w:color w:val="auto"/>
                <w:sz w:val="20"/>
                <w:szCs w:val="20"/>
                <w:highlight w:val="none"/>
              </w:rPr>
            </w:pPr>
          </w:p>
        </w:tc>
      </w:tr>
      <w:tr w14:paraId="7CE1F54D">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4E1A6A78">
            <w:pPr>
              <w:rPr>
                <w:rFonts w:hint="eastAsia" w:ascii="方正仿宋_GB2312" w:hAnsi="方正仿宋_GB2312" w:eastAsia="方正仿宋_GB2312" w:cs="方正仿宋_GB2312"/>
                <w:color w:val="auto"/>
                <w:sz w:val="20"/>
                <w:szCs w:val="20"/>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76BF6C89">
            <w:pPr>
              <w:rPr>
                <w:rFonts w:hint="eastAsia" w:ascii="方正仿宋_GB2312" w:hAnsi="方正仿宋_GB2312" w:eastAsia="方正仿宋_GB2312" w:cs="方正仿宋_GB2312"/>
                <w:color w:val="auto"/>
                <w:sz w:val="20"/>
                <w:szCs w:val="20"/>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10BFA745">
            <w:pPr>
              <w:rPr>
                <w:rFonts w:hint="eastAsia" w:ascii="方正仿宋_GB2312" w:hAnsi="方正仿宋_GB2312" w:eastAsia="方正仿宋_GB2312" w:cs="方正仿宋_GB2312"/>
                <w:color w:val="auto"/>
                <w:sz w:val="20"/>
                <w:szCs w:val="20"/>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669F3660">
            <w:pPr>
              <w:rPr>
                <w:rFonts w:hint="eastAsia" w:ascii="方正仿宋_GB2312" w:hAnsi="方正仿宋_GB2312" w:eastAsia="方正仿宋_GB2312" w:cs="方正仿宋_GB2312"/>
                <w:color w:val="auto"/>
                <w:sz w:val="20"/>
                <w:szCs w:val="20"/>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29F1655B">
            <w:pPr>
              <w:rPr>
                <w:rFonts w:hint="eastAsia" w:ascii="方正仿宋_GB2312" w:hAnsi="方正仿宋_GB2312" w:eastAsia="方正仿宋_GB2312" w:cs="方正仿宋_GB2312"/>
                <w:color w:val="auto"/>
                <w:sz w:val="20"/>
                <w:szCs w:val="20"/>
                <w:highlight w:val="none"/>
              </w:rPr>
            </w:pPr>
          </w:p>
        </w:tc>
      </w:tr>
      <w:tr w14:paraId="4A6D8899">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64281577">
            <w:pPr>
              <w:rPr>
                <w:rFonts w:hint="eastAsia" w:ascii="方正仿宋_GB2312" w:hAnsi="方正仿宋_GB2312" w:eastAsia="方正仿宋_GB2312" w:cs="方正仿宋_GB2312"/>
                <w:color w:val="auto"/>
                <w:sz w:val="20"/>
                <w:szCs w:val="20"/>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6379F644">
            <w:pPr>
              <w:rPr>
                <w:rFonts w:hint="eastAsia" w:ascii="方正仿宋_GB2312" w:hAnsi="方正仿宋_GB2312" w:eastAsia="方正仿宋_GB2312" w:cs="方正仿宋_GB2312"/>
                <w:color w:val="auto"/>
                <w:sz w:val="20"/>
                <w:szCs w:val="20"/>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25771FBD">
            <w:pPr>
              <w:rPr>
                <w:rFonts w:hint="eastAsia" w:ascii="方正仿宋_GB2312" w:hAnsi="方正仿宋_GB2312" w:eastAsia="方正仿宋_GB2312" w:cs="方正仿宋_GB2312"/>
                <w:color w:val="auto"/>
                <w:sz w:val="20"/>
                <w:szCs w:val="20"/>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6BD7BFD3">
            <w:pPr>
              <w:rPr>
                <w:rFonts w:hint="eastAsia" w:ascii="方正仿宋_GB2312" w:hAnsi="方正仿宋_GB2312" w:eastAsia="方正仿宋_GB2312" w:cs="方正仿宋_GB2312"/>
                <w:color w:val="auto"/>
                <w:sz w:val="20"/>
                <w:szCs w:val="20"/>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C8720B5">
            <w:pPr>
              <w:rPr>
                <w:rFonts w:hint="eastAsia" w:ascii="方正仿宋_GB2312" w:hAnsi="方正仿宋_GB2312" w:eastAsia="方正仿宋_GB2312" w:cs="方正仿宋_GB2312"/>
                <w:color w:val="auto"/>
                <w:sz w:val="20"/>
                <w:szCs w:val="20"/>
                <w:highlight w:val="none"/>
              </w:rPr>
            </w:pPr>
          </w:p>
        </w:tc>
      </w:tr>
      <w:tr w14:paraId="2EA3E4A0">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1C202132">
            <w:pPr>
              <w:rPr>
                <w:rFonts w:hint="eastAsia" w:ascii="方正仿宋_GB2312" w:hAnsi="方正仿宋_GB2312" w:eastAsia="方正仿宋_GB2312" w:cs="方正仿宋_GB2312"/>
                <w:color w:val="auto"/>
                <w:sz w:val="20"/>
                <w:szCs w:val="20"/>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3E9B4D80">
            <w:pPr>
              <w:rPr>
                <w:rFonts w:hint="eastAsia" w:ascii="方正仿宋_GB2312" w:hAnsi="方正仿宋_GB2312" w:eastAsia="方正仿宋_GB2312" w:cs="方正仿宋_GB2312"/>
                <w:color w:val="auto"/>
                <w:sz w:val="20"/>
                <w:szCs w:val="20"/>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16C18E82">
            <w:pPr>
              <w:rPr>
                <w:rFonts w:hint="eastAsia" w:ascii="方正仿宋_GB2312" w:hAnsi="方正仿宋_GB2312" w:eastAsia="方正仿宋_GB2312" w:cs="方正仿宋_GB2312"/>
                <w:color w:val="auto"/>
                <w:sz w:val="20"/>
                <w:szCs w:val="20"/>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6AFDC90F">
            <w:pPr>
              <w:rPr>
                <w:rFonts w:hint="eastAsia" w:ascii="方正仿宋_GB2312" w:hAnsi="方正仿宋_GB2312" w:eastAsia="方正仿宋_GB2312" w:cs="方正仿宋_GB2312"/>
                <w:color w:val="auto"/>
                <w:sz w:val="20"/>
                <w:szCs w:val="20"/>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208AB1EC">
            <w:pPr>
              <w:rPr>
                <w:rFonts w:hint="eastAsia" w:ascii="方正仿宋_GB2312" w:hAnsi="方正仿宋_GB2312" w:eastAsia="方正仿宋_GB2312" w:cs="方正仿宋_GB2312"/>
                <w:color w:val="auto"/>
                <w:sz w:val="20"/>
                <w:szCs w:val="20"/>
                <w:highlight w:val="none"/>
              </w:rPr>
            </w:pPr>
          </w:p>
        </w:tc>
      </w:tr>
      <w:tr w14:paraId="245428D5">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7C4D24DF">
            <w:pPr>
              <w:rPr>
                <w:rFonts w:hint="eastAsia" w:ascii="方正仿宋_GB2312" w:hAnsi="方正仿宋_GB2312" w:eastAsia="方正仿宋_GB2312" w:cs="方正仿宋_GB2312"/>
                <w:color w:val="auto"/>
                <w:sz w:val="20"/>
                <w:szCs w:val="20"/>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1BA8EB95">
            <w:pPr>
              <w:rPr>
                <w:rFonts w:hint="eastAsia" w:ascii="方正仿宋_GB2312" w:hAnsi="方正仿宋_GB2312" w:eastAsia="方正仿宋_GB2312" w:cs="方正仿宋_GB2312"/>
                <w:color w:val="auto"/>
                <w:sz w:val="20"/>
                <w:szCs w:val="20"/>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350D4CD9">
            <w:pPr>
              <w:rPr>
                <w:rFonts w:hint="eastAsia" w:ascii="方正仿宋_GB2312" w:hAnsi="方正仿宋_GB2312" w:eastAsia="方正仿宋_GB2312" w:cs="方正仿宋_GB2312"/>
                <w:color w:val="auto"/>
                <w:sz w:val="20"/>
                <w:szCs w:val="20"/>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4C88B029">
            <w:pPr>
              <w:rPr>
                <w:rFonts w:hint="eastAsia" w:ascii="方正仿宋_GB2312" w:hAnsi="方正仿宋_GB2312" w:eastAsia="方正仿宋_GB2312" w:cs="方正仿宋_GB2312"/>
                <w:color w:val="auto"/>
                <w:sz w:val="20"/>
                <w:szCs w:val="20"/>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B246CCD">
            <w:pPr>
              <w:rPr>
                <w:rFonts w:hint="eastAsia" w:ascii="方正仿宋_GB2312" w:hAnsi="方正仿宋_GB2312" w:eastAsia="方正仿宋_GB2312" w:cs="方正仿宋_GB2312"/>
                <w:color w:val="auto"/>
                <w:sz w:val="20"/>
                <w:szCs w:val="20"/>
                <w:highlight w:val="none"/>
              </w:rPr>
            </w:pPr>
          </w:p>
        </w:tc>
      </w:tr>
      <w:tr w14:paraId="42C74619">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7B7BECFB">
            <w:pPr>
              <w:rPr>
                <w:rFonts w:hint="eastAsia" w:ascii="方正仿宋_GB2312" w:hAnsi="方正仿宋_GB2312" w:eastAsia="方正仿宋_GB2312" w:cs="方正仿宋_GB2312"/>
                <w:color w:val="auto"/>
                <w:sz w:val="20"/>
                <w:szCs w:val="20"/>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5189A295">
            <w:pPr>
              <w:rPr>
                <w:rFonts w:hint="eastAsia" w:ascii="方正仿宋_GB2312" w:hAnsi="方正仿宋_GB2312" w:eastAsia="方正仿宋_GB2312" w:cs="方正仿宋_GB2312"/>
                <w:color w:val="auto"/>
                <w:sz w:val="20"/>
                <w:szCs w:val="20"/>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5D932F08">
            <w:pPr>
              <w:rPr>
                <w:rFonts w:hint="eastAsia" w:ascii="方正仿宋_GB2312" w:hAnsi="方正仿宋_GB2312" w:eastAsia="方正仿宋_GB2312" w:cs="方正仿宋_GB2312"/>
                <w:color w:val="auto"/>
                <w:sz w:val="20"/>
                <w:szCs w:val="20"/>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26903ECF">
            <w:pPr>
              <w:rPr>
                <w:rFonts w:hint="eastAsia" w:ascii="方正仿宋_GB2312" w:hAnsi="方正仿宋_GB2312" w:eastAsia="方正仿宋_GB2312" w:cs="方正仿宋_GB2312"/>
                <w:color w:val="auto"/>
                <w:sz w:val="20"/>
                <w:szCs w:val="20"/>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7169734C">
            <w:pPr>
              <w:rPr>
                <w:rFonts w:hint="eastAsia" w:ascii="方正仿宋_GB2312" w:hAnsi="方正仿宋_GB2312" w:eastAsia="方正仿宋_GB2312" w:cs="方正仿宋_GB2312"/>
                <w:color w:val="auto"/>
                <w:sz w:val="20"/>
                <w:szCs w:val="20"/>
                <w:highlight w:val="none"/>
              </w:rPr>
            </w:pPr>
          </w:p>
        </w:tc>
      </w:tr>
      <w:tr w14:paraId="4E8F2025">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7419CBD3">
            <w:pPr>
              <w:rPr>
                <w:rFonts w:hint="eastAsia" w:ascii="方正仿宋_GB2312" w:hAnsi="方正仿宋_GB2312" w:eastAsia="方正仿宋_GB2312" w:cs="方正仿宋_GB2312"/>
                <w:color w:val="auto"/>
                <w:sz w:val="20"/>
                <w:szCs w:val="20"/>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7565CE7C">
            <w:pPr>
              <w:rPr>
                <w:rFonts w:hint="eastAsia" w:ascii="方正仿宋_GB2312" w:hAnsi="方正仿宋_GB2312" w:eastAsia="方正仿宋_GB2312" w:cs="方正仿宋_GB2312"/>
                <w:color w:val="auto"/>
                <w:sz w:val="20"/>
                <w:szCs w:val="20"/>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32140BEE">
            <w:pPr>
              <w:rPr>
                <w:rFonts w:hint="eastAsia" w:ascii="方正仿宋_GB2312" w:hAnsi="方正仿宋_GB2312" w:eastAsia="方正仿宋_GB2312" w:cs="方正仿宋_GB2312"/>
                <w:color w:val="auto"/>
                <w:sz w:val="20"/>
                <w:szCs w:val="20"/>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1E84393A">
            <w:pPr>
              <w:rPr>
                <w:rFonts w:hint="eastAsia" w:ascii="方正仿宋_GB2312" w:hAnsi="方正仿宋_GB2312" w:eastAsia="方正仿宋_GB2312" w:cs="方正仿宋_GB2312"/>
                <w:color w:val="auto"/>
                <w:sz w:val="20"/>
                <w:szCs w:val="20"/>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26FF98F">
            <w:pPr>
              <w:rPr>
                <w:rFonts w:hint="eastAsia" w:ascii="方正仿宋_GB2312" w:hAnsi="方正仿宋_GB2312" w:eastAsia="方正仿宋_GB2312" w:cs="方正仿宋_GB2312"/>
                <w:color w:val="auto"/>
                <w:sz w:val="20"/>
                <w:szCs w:val="20"/>
                <w:highlight w:val="none"/>
              </w:rPr>
            </w:pPr>
          </w:p>
        </w:tc>
      </w:tr>
    </w:tbl>
    <w:p w14:paraId="4D9359E3">
      <w:pPr>
        <w:pStyle w:val="5"/>
        <w:spacing w:line="36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注：1.根据磋商文件中“第三章 磋商项目技术、服务、商务及其他要求 中的3.3商务要求和3.4其他要求”在“偏离”项中填写“负偏离”或“响应”，供应商须完整填写响应表。如果未完整填写本表的各项内容则视作供应商已经对磋商文件相关要求和内容完全理解并同意，其报价为在此基础上的完全价格。</w:t>
      </w:r>
    </w:p>
    <w:p w14:paraId="2E6A179C">
      <w:pPr>
        <w:pStyle w:val="5"/>
        <w:spacing w:line="36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2.在采购人与成交供应商签订合同时，如成交供应商未在响应文件“商务偏离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12F35FAD">
      <w:pPr>
        <w:pStyle w:val="2"/>
        <w:widowControl w:val="0"/>
        <w:tabs>
          <w:tab w:val="left" w:pos="5782"/>
        </w:tabs>
        <w:kinsoku/>
        <w:autoSpaceDE/>
        <w:autoSpaceDN/>
        <w:adjustRightInd/>
        <w:snapToGrid/>
        <w:spacing w:line="480" w:lineRule="auto"/>
        <w:ind w:left="130" w:right="948" w:firstLine="2600" w:firstLineChars="1300"/>
        <w:textAlignment w:val="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供应商名称：</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（公章）</w:t>
      </w:r>
    </w:p>
    <w:p w14:paraId="6054BCDD">
      <w:pPr>
        <w:pStyle w:val="2"/>
        <w:widowControl w:val="0"/>
        <w:tabs>
          <w:tab w:val="left" w:pos="5782"/>
        </w:tabs>
        <w:kinsoku/>
        <w:autoSpaceDE/>
        <w:autoSpaceDN/>
        <w:adjustRightInd/>
        <w:snapToGrid/>
        <w:spacing w:line="480" w:lineRule="auto"/>
        <w:ind w:left="130" w:right="252" w:firstLine="2600" w:firstLineChars="1300"/>
        <w:textAlignment w:val="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法定代表人或其授权代表：</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(签字或盖章)</w:t>
      </w:r>
    </w:p>
    <w:p w14:paraId="1E4ABC50">
      <w:pPr>
        <w:pStyle w:val="2"/>
        <w:widowControl w:val="0"/>
        <w:tabs>
          <w:tab w:val="left" w:pos="5782"/>
        </w:tabs>
        <w:kinsoku/>
        <w:autoSpaceDE/>
        <w:autoSpaceDN/>
        <w:adjustRightInd/>
        <w:snapToGrid/>
        <w:spacing w:line="480" w:lineRule="auto"/>
        <w:ind w:left="130" w:right="948" w:firstLine="2600" w:firstLineChars="1300"/>
        <w:textAlignment w:val="auto"/>
        <w:rPr>
          <w:rFonts w:hint="eastAsia" w:ascii="方正仿宋_GB2312" w:hAnsi="方正仿宋_GB2312" w:eastAsia="方正仿宋_GB2312" w:cs="方正仿宋_GB2312"/>
          <w:color w:val="auto"/>
          <w:sz w:val="20"/>
          <w:szCs w:val="20"/>
          <w:highlight w:val="none"/>
          <w:u w:val="single"/>
        </w:rPr>
      </w:pPr>
      <w:r>
        <w:rPr>
          <w:rFonts w:hint="eastAsia" w:ascii="方正仿宋_GB2312" w:hAnsi="方正仿宋_GB2312" w:eastAsia="方正仿宋_GB2312" w:cs="方正仿宋_GB2312"/>
          <w:color w:val="auto"/>
          <w:sz w:val="20"/>
          <w:szCs w:val="20"/>
          <w:highlight w:val="none"/>
        </w:rPr>
        <w:t>日      期：</w:t>
      </w:r>
      <w:r>
        <w:rPr>
          <w:rFonts w:hint="eastAsia" w:ascii="方正仿宋_GB2312" w:hAnsi="方正仿宋_GB2312" w:eastAsia="方正仿宋_GB2312" w:cs="方正仿宋_GB2312"/>
          <w:color w:val="auto"/>
          <w:sz w:val="20"/>
          <w:szCs w:val="20"/>
          <w:highlight w:val="none"/>
          <w:u w:val="single"/>
        </w:rPr>
        <w:t xml:space="preserve">                      </w:t>
      </w:r>
    </w:p>
    <w:p w14:paraId="4BE4EAF8">
      <w:pPr>
        <w:rPr>
          <w:rFonts w:hint="eastAsia" w:ascii="方正仿宋_GB2312" w:hAnsi="方正仿宋_GB2312" w:eastAsia="方正仿宋_GB2312" w:cs="方正仿宋_GB2312"/>
          <w:sz w:val="20"/>
          <w:szCs w:val="20"/>
          <w:highlight w:val="none"/>
        </w:rPr>
      </w:pPr>
    </w:p>
    <w:p w14:paraId="423D9ADE"/>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49999FF9-9AB3-4C1F-9290-9CCAED806B6C}"/>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embedRegular r:id="rId2" w:fontKey="{035CDF82-48F3-4EB4-84D9-27D939C8649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0F76F2"/>
    <w:rsid w:val="26F37598"/>
    <w:rsid w:val="51C15429"/>
    <w:rsid w:val="736205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1"/>
    <w:basedOn w:val="1"/>
    <w:next w:val="1"/>
    <w:qFormat/>
    <w:uiPriority w:val="0"/>
    <w:pPr>
      <w:keepNext/>
      <w:keepLines/>
      <w:widowControl w:val="0"/>
      <w:spacing w:before="340" w:after="330" w:line="579" w:lineRule="auto"/>
      <w:ind w:firstLine="200" w:firstLineChars="200"/>
      <w:jc w:val="left"/>
      <w:outlineLvl w:val="0"/>
    </w:pPr>
    <w:rPr>
      <w:rFonts w:ascii="Times New Roman" w:hAnsi="Times New Roman" w:eastAsia="仿宋" w:cs="Times New Roman"/>
      <w:b/>
      <w:bCs/>
      <w:kern w:val="44"/>
      <w:sz w:val="21"/>
      <w:szCs w:val="44"/>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style>
  <w:style w:type="paragraph" w:styleId="4">
    <w:name w:val="Body Text Indent"/>
    <w:basedOn w:val="1"/>
    <w:qFormat/>
    <w:uiPriority w:val="0"/>
    <w:pPr>
      <w:ind w:firstLine="480"/>
    </w:pPr>
    <w:rPr>
      <w:rFonts w:ascii="宋体" w:hAnsi="宋体"/>
    </w:rPr>
  </w:style>
  <w:style w:type="paragraph" w:styleId="5">
    <w:name w:val="Plain Text"/>
    <w:basedOn w:val="1"/>
    <w:next w:val="1"/>
    <w:qFormat/>
    <w:uiPriority w:val="0"/>
    <w:rPr>
      <w:rFonts w:ascii="宋体" w:hAnsi="Courier New" w:cs="Courier New"/>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0"/>
    <w:pPr>
      <w:spacing w:before="100" w:beforeAutospacing="1" w:after="100" w:afterAutospacing="1"/>
    </w:pPr>
    <w:rPr>
      <w:rFonts w:ascii="宋体" w:hAnsi="宋体" w:cs="宋体"/>
      <w:sz w:val="24"/>
    </w:rPr>
  </w:style>
  <w:style w:type="paragraph" w:styleId="8">
    <w:name w:val="Body Text First Indent"/>
    <w:basedOn w:val="2"/>
    <w:unhideWhenUsed/>
    <w:qFormat/>
    <w:uiPriority w:val="99"/>
    <w:pPr>
      <w:ind w:firstLine="420" w:firstLineChars="100"/>
    </w:pPr>
    <w:rPr>
      <w:color w:val="auto"/>
      <w:sz w:val="20"/>
    </w:rPr>
  </w:style>
  <w:style w:type="paragraph" w:styleId="9">
    <w:name w:val="Body Text First Indent 2"/>
    <w:basedOn w:val="4"/>
    <w:qFormat/>
    <w:uiPriority w:val="0"/>
    <w:pPr>
      <w:spacing w:after="120" w:line="240" w:lineRule="auto"/>
      <w:ind w:left="420" w:leftChars="200" w:firstLine="420" w:firstLineChars="200"/>
    </w:pPr>
    <w:rPr>
      <w:rFonts w:ascii="Times New Roman"/>
      <w:sz w:val="21"/>
    </w:rPr>
  </w:style>
  <w:style w:type="paragraph" w:customStyle="1" w:styleId="12">
    <w:name w:val="Table Paragraph"/>
    <w:basedOn w:val="1"/>
    <w:qFormat/>
    <w:uiPriority w:val="1"/>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2715</Words>
  <Characters>2814</Characters>
  <Lines>0</Lines>
  <Paragraphs>0</Paragraphs>
  <TotalTime>0</TotalTime>
  <ScaleCrop>false</ScaleCrop>
  <LinksUpToDate>false</LinksUpToDate>
  <CharactersWithSpaces>3442</CharactersWithSpaces>
  <Application>WPS Office_12.1.0.26988_F1E327BC-269C-435d-A152-05C5408002CA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2026-08-13T07:03:00Z</dcterms:created>
  <dc:creator>Administrator</dc:creator>
  <cp:lastModifiedBy>Fu_______</cp:lastModifiedBy>
  <dcterms:modified xsi:type="dcterms:W3CDTF">2026-08-21T07:52:58Z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2052-12.1.0.26988</vt:lpwstr>
  </property>
  <property fmtid="{D5CDD505-2E9C-101B-9397-08002B2CF9AE}" pid="3" name="ICV">
    <vt:lpwstr>7DFC02EDB142482BA924C269CBFC5793_12</vt:lpwstr>
  </property>
  <property fmtid="{D5CDD505-2E9C-101B-9397-08002B2CF9AE}" pid="4" name="KSOTemplateDocerSaveRecord">
    <vt:lpwstr>eyJoZGlkIjoiOGU1M2EwZjk1NzIzYThhYTZjMWFlMzBjNzk0ZDI2MDMiLCJ1c2VySWQiOiI3NDA5MTM0MjcifQ==</vt:lpwstr>
  </property>
</Properties>
</file>