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8CAE">
      <w:pPr>
        <w:adjustRightInd/>
        <w:snapToGrid/>
        <w:spacing w:line="360" w:lineRule="auto"/>
        <w:jc w:val="center"/>
        <w:outlineLvl w:val="1"/>
        <w:rPr>
          <w:rFonts w:hint="eastAsia" w:ascii="仿宋_GB2312" w:hAnsi="仿宋_GB2312" w:eastAsia="仿宋_GB2312" w:cs="仿宋_GB2312"/>
          <w:b/>
          <w:snapToGrid/>
          <w:color w:val="auto"/>
          <w:sz w:val="28"/>
          <w:szCs w:val="20"/>
          <w:highlight w:val="none"/>
          <w:lang w:val="en-US" w:eastAsia="zh-CN"/>
        </w:rPr>
      </w:pPr>
      <w:bookmarkStart w:id="0" w:name="_Toc11818"/>
      <w:r>
        <w:rPr>
          <w:rFonts w:hint="eastAsia" w:ascii="仿宋_GB2312" w:hAnsi="仿宋_GB2312" w:eastAsia="仿宋_GB2312" w:cs="仿宋_GB2312"/>
          <w:b/>
          <w:snapToGrid/>
          <w:color w:val="auto"/>
          <w:sz w:val="28"/>
          <w:szCs w:val="20"/>
          <w:highlight w:val="none"/>
          <w:lang w:val="en-US" w:eastAsia="zh-CN"/>
        </w:rPr>
        <w:t>服务需求响应表</w:t>
      </w:r>
      <w:bookmarkEnd w:id="0"/>
    </w:p>
    <w:p w14:paraId="4ECFA5D2">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项目名称：陕西省2026年度地质灾害避险搬迁技术支撑项目</w:t>
      </w:r>
    </w:p>
    <w:p w14:paraId="66F55A55">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项目编号：</w:t>
      </w:r>
      <w:r>
        <w:rPr>
          <w:rFonts w:hint="eastAsia" w:ascii="方正仿宋_GB2312" w:hAnsi="方正仿宋_GB2312" w:eastAsia="方正仿宋_GB2312" w:cs="方正仿宋_GB2312"/>
          <w:color w:val="auto"/>
          <w:sz w:val="20"/>
          <w:szCs w:val="20"/>
          <w:highlight w:val="none"/>
          <w:lang w:eastAsia="zh-CN"/>
        </w:rPr>
        <w:t>HSGJ2026-175</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265"/>
        <w:gridCol w:w="2265"/>
        <w:gridCol w:w="2610"/>
        <w:gridCol w:w="1642"/>
      </w:tblGrid>
      <w:tr w14:paraId="01DB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68A363AC">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序号</w:t>
            </w:r>
          </w:p>
        </w:tc>
        <w:tc>
          <w:tcPr>
            <w:tcW w:w="1137" w:type="pct"/>
            <w:noWrap w:val="0"/>
            <w:vAlign w:val="center"/>
          </w:tcPr>
          <w:p w14:paraId="02AB811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内容</w:t>
            </w:r>
          </w:p>
        </w:tc>
        <w:tc>
          <w:tcPr>
            <w:tcW w:w="1137" w:type="pct"/>
            <w:noWrap w:val="0"/>
            <w:vAlign w:val="center"/>
          </w:tcPr>
          <w:p w14:paraId="61434C81">
            <w:pPr>
              <w:spacing w:line="360" w:lineRule="auto"/>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竞争性磋商文件的规范要求</w:t>
            </w:r>
          </w:p>
        </w:tc>
        <w:tc>
          <w:tcPr>
            <w:tcW w:w="1310" w:type="pct"/>
            <w:noWrap w:val="0"/>
            <w:vAlign w:val="center"/>
          </w:tcPr>
          <w:p w14:paraId="4D0F6C0E">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响应文件对应规范</w:t>
            </w:r>
          </w:p>
        </w:tc>
        <w:tc>
          <w:tcPr>
            <w:tcW w:w="824" w:type="pct"/>
            <w:noWrap w:val="0"/>
            <w:vAlign w:val="center"/>
          </w:tcPr>
          <w:p w14:paraId="6F769910">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r>
      <w:tr w14:paraId="26FD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E1E700F">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61BFB9B7">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5A78CF85">
            <w:pPr>
              <w:pStyle w:val="8"/>
              <w:ind w:firstLine="200"/>
              <w:rPr>
                <w:rFonts w:hint="eastAsia" w:ascii="方正仿宋_GB2312" w:hAnsi="方正仿宋_GB2312" w:eastAsia="方正仿宋_GB2312" w:cs="方正仿宋_GB2312"/>
                <w:sz w:val="20"/>
                <w:szCs w:val="20"/>
                <w:highlight w:val="none"/>
                <w:u w:val="single"/>
              </w:rPr>
            </w:pPr>
          </w:p>
        </w:tc>
        <w:tc>
          <w:tcPr>
            <w:tcW w:w="1310" w:type="pct"/>
            <w:noWrap w:val="0"/>
            <w:vAlign w:val="center"/>
          </w:tcPr>
          <w:p w14:paraId="69342FDB">
            <w:pPr>
              <w:pStyle w:val="8"/>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5AF4B67B">
            <w:pPr>
              <w:pStyle w:val="8"/>
              <w:ind w:firstLine="200"/>
              <w:rPr>
                <w:rFonts w:hint="eastAsia" w:ascii="方正仿宋_GB2312" w:hAnsi="方正仿宋_GB2312" w:eastAsia="方正仿宋_GB2312" w:cs="方正仿宋_GB2312"/>
                <w:sz w:val="20"/>
                <w:szCs w:val="20"/>
                <w:highlight w:val="none"/>
                <w:u w:val="single"/>
              </w:rPr>
            </w:pPr>
          </w:p>
        </w:tc>
      </w:tr>
      <w:tr w14:paraId="2521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680C912">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335955C4">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017894EB">
            <w:pPr>
              <w:pStyle w:val="8"/>
              <w:ind w:firstLine="200"/>
              <w:rPr>
                <w:rFonts w:hint="eastAsia" w:ascii="方正仿宋_GB2312" w:hAnsi="方正仿宋_GB2312" w:eastAsia="方正仿宋_GB2312" w:cs="方正仿宋_GB2312"/>
                <w:sz w:val="20"/>
                <w:szCs w:val="20"/>
                <w:highlight w:val="none"/>
                <w:u w:val="single"/>
              </w:rPr>
            </w:pPr>
          </w:p>
        </w:tc>
        <w:tc>
          <w:tcPr>
            <w:tcW w:w="1310" w:type="pct"/>
            <w:noWrap w:val="0"/>
            <w:vAlign w:val="center"/>
          </w:tcPr>
          <w:p w14:paraId="42E0C258">
            <w:pPr>
              <w:pStyle w:val="8"/>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29615CBF">
            <w:pPr>
              <w:pStyle w:val="8"/>
              <w:ind w:firstLine="200"/>
              <w:rPr>
                <w:rFonts w:hint="eastAsia" w:ascii="方正仿宋_GB2312" w:hAnsi="方正仿宋_GB2312" w:eastAsia="方正仿宋_GB2312" w:cs="方正仿宋_GB2312"/>
                <w:sz w:val="20"/>
                <w:szCs w:val="20"/>
                <w:highlight w:val="none"/>
                <w:u w:val="single"/>
              </w:rPr>
            </w:pPr>
          </w:p>
        </w:tc>
      </w:tr>
      <w:tr w14:paraId="2BFF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22E0BA3">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02761ACE">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6A18138E">
            <w:pPr>
              <w:pStyle w:val="8"/>
              <w:ind w:firstLine="200"/>
              <w:rPr>
                <w:rFonts w:hint="eastAsia" w:ascii="方正仿宋_GB2312" w:hAnsi="方正仿宋_GB2312" w:eastAsia="方正仿宋_GB2312" w:cs="方正仿宋_GB2312"/>
                <w:sz w:val="20"/>
                <w:szCs w:val="20"/>
                <w:highlight w:val="none"/>
                <w:u w:val="single"/>
              </w:rPr>
            </w:pPr>
          </w:p>
        </w:tc>
        <w:tc>
          <w:tcPr>
            <w:tcW w:w="1310" w:type="pct"/>
            <w:noWrap w:val="0"/>
            <w:vAlign w:val="center"/>
          </w:tcPr>
          <w:p w14:paraId="541F15D1">
            <w:pPr>
              <w:pStyle w:val="8"/>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54EF0E85">
            <w:pPr>
              <w:pStyle w:val="8"/>
              <w:ind w:firstLine="200"/>
              <w:rPr>
                <w:rFonts w:hint="eastAsia" w:ascii="方正仿宋_GB2312" w:hAnsi="方正仿宋_GB2312" w:eastAsia="方正仿宋_GB2312" w:cs="方正仿宋_GB2312"/>
                <w:sz w:val="20"/>
                <w:szCs w:val="20"/>
                <w:highlight w:val="none"/>
                <w:u w:val="single"/>
              </w:rPr>
            </w:pPr>
          </w:p>
        </w:tc>
      </w:tr>
      <w:tr w14:paraId="2CF8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ABF668A">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233C646A">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500E8EDC">
            <w:pPr>
              <w:pStyle w:val="8"/>
              <w:ind w:firstLine="200"/>
              <w:rPr>
                <w:rFonts w:hint="eastAsia" w:ascii="方正仿宋_GB2312" w:hAnsi="方正仿宋_GB2312" w:eastAsia="方正仿宋_GB2312" w:cs="方正仿宋_GB2312"/>
                <w:sz w:val="20"/>
                <w:szCs w:val="20"/>
                <w:highlight w:val="none"/>
                <w:u w:val="single"/>
              </w:rPr>
            </w:pPr>
          </w:p>
        </w:tc>
        <w:tc>
          <w:tcPr>
            <w:tcW w:w="1310" w:type="pct"/>
            <w:noWrap w:val="0"/>
            <w:vAlign w:val="center"/>
          </w:tcPr>
          <w:p w14:paraId="5F223642">
            <w:pPr>
              <w:pStyle w:val="8"/>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375702AB">
            <w:pPr>
              <w:pStyle w:val="8"/>
              <w:ind w:firstLine="200"/>
              <w:rPr>
                <w:rFonts w:hint="eastAsia" w:ascii="方正仿宋_GB2312" w:hAnsi="方正仿宋_GB2312" w:eastAsia="方正仿宋_GB2312" w:cs="方正仿宋_GB2312"/>
                <w:sz w:val="20"/>
                <w:szCs w:val="20"/>
                <w:highlight w:val="none"/>
                <w:u w:val="single"/>
              </w:rPr>
            </w:pPr>
          </w:p>
        </w:tc>
      </w:tr>
      <w:tr w14:paraId="1BCE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AF5F0BA">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38E14DF3">
            <w:pPr>
              <w:pStyle w:val="8"/>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020B7C60">
            <w:pPr>
              <w:pStyle w:val="8"/>
              <w:ind w:firstLine="200"/>
              <w:rPr>
                <w:rFonts w:hint="eastAsia" w:ascii="方正仿宋_GB2312" w:hAnsi="方正仿宋_GB2312" w:eastAsia="方正仿宋_GB2312" w:cs="方正仿宋_GB2312"/>
                <w:sz w:val="20"/>
                <w:szCs w:val="20"/>
                <w:highlight w:val="none"/>
                <w:u w:val="single"/>
              </w:rPr>
            </w:pPr>
          </w:p>
        </w:tc>
        <w:tc>
          <w:tcPr>
            <w:tcW w:w="1310" w:type="pct"/>
            <w:noWrap w:val="0"/>
            <w:vAlign w:val="center"/>
          </w:tcPr>
          <w:p w14:paraId="754668CF">
            <w:pPr>
              <w:pStyle w:val="8"/>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56D90CE3">
            <w:pPr>
              <w:pStyle w:val="8"/>
              <w:ind w:firstLine="200"/>
              <w:rPr>
                <w:rFonts w:hint="eastAsia" w:ascii="方正仿宋_GB2312" w:hAnsi="方正仿宋_GB2312" w:eastAsia="方正仿宋_GB2312" w:cs="方正仿宋_GB2312"/>
                <w:sz w:val="20"/>
                <w:szCs w:val="20"/>
                <w:highlight w:val="none"/>
                <w:u w:val="single"/>
              </w:rPr>
            </w:pPr>
          </w:p>
        </w:tc>
      </w:tr>
    </w:tbl>
    <w:p w14:paraId="5C3ACF01">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w:t>
      </w:r>
    </w:p>
    <w:p w14:paraId="6F75DB09">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1.供应商须按照竞争性磋商文件“第三章 磋商项目技术、服务、商务及其他要求 中的3.2.2服务要求”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44ABF28">
      <w:pPr>
        <w:pStyle w:val="5"/>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1CF5F51C">
      <w:pPr>
        <w:spacing w:after="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546AE820">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423D9ADE">
      <w:pPr>
        <w:ind w:firstLine="2600" w:firstLineChars="1300"/>
      </w:pPr>
      <w:bookmarkStart w:id="1" w:name="_GoBack"/>
      <w:bookmarkEnd w:id="1"/>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7EB3803-F5D1-43F6-92CC-A35E79D05F83}"/>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94E07615-DF3D-4BEE-A261-8AC7AB9740AD}"/>
  </w:font>
  <w:font w:name="方正仿宋_GB2312">
    <w:panose1 w:val="02000000000000000000"/>
    <w:charset w:val="86"/>
    <w:family w:val="auto"/>
    <w:pitch w:val="default"/>
    <w:sig w:usb0="A00002BF" w:usb1="184F6CFA" w:usb2="00000012" w:usb3="00000000" w:csb0="00040001" w:csb1="00000000"/>
    <w:embedRegular r:id="rId3" w:fontKey="{795E0346-0114-4A1C-9AAA-4C5A801C067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185C0054"/>
    <w:rsid w:val="26F37598"/>
    <w:rsid w:val="4517259F"/>
    <w:rsid w:val="51C15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4">
    <w:name w:val="Body Text Indent"/>
    <w:basedOn w:val="1"/>
    <w:qFormat/>
    <w:uiPriority w:val="0"/>
    <w:pPr>
      <w:ind w:firstLine="48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2"/>
    <w:unhideWhenUsed/>
    <w:qFormat/>
    <w:uiPriority w:val="99"/>
    <w:pPr>
      <w:ind w:firstLine="420" w:firstLineChars="100"/>
    </w:pPr>
    <w:rPr>
      <w:color w:val="auto"/>
      <w:sz w:val="20"/>
    </w:rPr>
  </w:style>
  <w:style w:type="paragraph" w:styleId="9">
    <w:name w:val="Body Text First Indent 2"/>
    <w:basedOn w:val="4"/>
    <w:qFormat/>
    <w:uiPriority w:val="0"/>
    <w:pPr>
      <w:spacing w:after="120" w:line="240" w:lineRule="auto"/>
      <w:ind w:left="420" w:leftChars="200" w:firstLine="420" w:firstLineChars="200"/>
    </w:pPr>
    <w:rPr>
      <w:rFonts w:ascii="Times New Roman"/>
      <w:sz w:val="21"/>
    </w:r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2715</Words>
  <Characters>2814</Characters>
  <Lines>0</Lines>
  <Paragraphs>0</Paragraphs>
  <TotalTime>0</TotalTime>
  <ScaleCrop>false</ScaleCrop>
  <LinksUpToDate>false</LinksUpToDate>
  <CharactersWithSpaces>3442</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2026-08-21T07:52:36Z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