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31947">
      <w:pPr>
        <w:pStyle w:val="8"/>
        <w:keepNext w:val="0"/>
        <w:keepLines w:val="0"/>
        <w:pageBreakBefore w:val="0"/>
        <w:kinsoku/>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i w:val="0"/>
          <w:iCs w:val="0"/>
          <w:caps w:val="0"/>
          <w:color w:val="auto"/>
          <w:spacing w:val="0"/>
          <w:kern w:val="0"/>
          <w:sz w:val="24"/>
          <w:szCs w:val="24"/>
          <w:shd w:val="clear" w:fill="FFFFFF"/>
          <w:lang w:val="en-US" w:eastAsia="zh-CN" w:bidi="ar"/>
        </w:rPr>
      </w:pPr>
      <w:bookmarkStart w:id="0" w:name="_GoBack"/>
      <w:r>
        <w:rPr>
          <w:rFonts w:hint="eastAsia" w:ascii="宋体" w:hAnsi="宋体" w:eastAsia="宋体" w:cs="宋体"/>
          <w:i w:val="0"/>
          <w:iCs w:val="0"/>
          <w:caps w:val="0"/>
          <w:color w:val="auto"/>
          <w:spacing w:val="0"/>
          <w:kern w:val="0"/>
          <w:sz w:val="24"/>
          <w:szCs w:val="24"/>
          <w:shd w:val="clear" w:fill="FFFFFF"/>
          <w:lang w:val="en-US" w:eastAsia="zh-CN" w:bidi="ar"/>
        </w:rPr>
        <w:t>设备购销合同（模板）.docx</w:t>
      </w:r>
    </w:p>
    <w:bookmarkEnd w:id="0"/>
    <w:p w14:paraId="242A9306">
      <w:pPr>
        <w:tabs>
          <w:tab w:val="left" w:pos="840"/>
        </w:tabs>
        <w:spacing w:line="360" w:lineRule="auto"/>
        <w:ind w:firstLine="482" w:firstLineChars="200"/>
        <w:jc w:val="left"/>
        <w:rPr>
          <w:rFonts w:hint="eastAsia" w:ascii="宋体" w:hAnsi="宋体" w:eastAsia="宋体" w:cs="宋体"/>
          <w:b/>
          <w:bCs/>
          <w:color w:val="auto"/>
          <w:kern w:val="28"/>
          <w:sz w:val="24"/>
          <w:szCs w:val="24"/>
        </w:rPr>
      </w:pPr>
      <w:r>
        <w:rPr>
          <w:rFonts w:hint="eastAsia" w:ascii="宋体" w:hAnsi="宋体" w:eastAsia="宋体" w:cs="宋体"/>
          <w:b/>
          <w:bCs/>
          <w:color w:val="auto"/>
          <w:kern w:val="28"/>
          <w:sz w:val="24"/>
          <w:szCs w:val="24"/>
        </w:rPr>
        <w:t>需方(甲方)：西安医学院第一附属医院</w:t>
      </w:r>
    </w:p>
    <w:p w14:paraId="39B9DEF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地      址：西安市莲湖区丰镐西路48号</w:t>
      </w:r>
    </w:p>
    <w:p w14:paraId="60A46F9A">
      <w:pPr>
        <w:tabs>
          <w:tab w:val="left" w:pos="840"/>
        </w:tabs>
        <w:spacing w:line="360" w:lineRule="auto"/>
        <w:ind w:firstLine="480" w:firstLineChars="200"/>
        <w:jc w:val="left"/>
        <w:rPr>
          <w:rFonts w:hint="eastAsia" w:ascii="宋体" w:hAnsi="宋体" w:eastAsia="宋体" w:cs="宋体"/>
          <w:color w:val="auto"/>
          <w:kern w:val="28"/>
          <w:sz w:val="24"/>
          <w:szCs w:val="24"/>
          <w:lang w:eastAsia="zh-CN"/>
        </w:rPr>
      </w:pPr>
      <w:r>
        <w:rPr>
          <w:rFonts w:hint="eastAsia" w:ascii="宋体" w:hAnsi="宋体" w:eastAsia="宋体" w:cs="宋体"/>
          <w:color w:val="auto"/>
          <w:kern w:val="28"/>
          <w:sz w:val="24"/>
          <w:szCs w:val="24"/>
        </w:rPr>
        <w:t>电      话：029-84277733</w:t>
      </w:r>
      <w:r>
        <w:rPr>
          <w:rFonts w:hint="eastAsia" w:ascii="宋体" w:hAnsi="宋体" w:eastAsia="宋体" w:cs="宋体"/>
          <w:color w:val="auto"/>
          <w:kern w:val="28"/>
          <w:sz w:val="24"/>
          <w:szCs w:val="24"/>
          <w:lang w:eastAsia="zh-CN"/>
        </w:rPr>
        <w:t>（</w:t>
      </w:r>
      <w:r>
        <w:rPr>
          <w:rFonts w:hint="eastAsia" w:ascii="宋体" w:hAnsi="宋体" w:eastAsia="宋体" w:cs="宋体"/>
          <w:color w:val="auto"/>
          <w:kern w:val="28"/>
          <w:sz w:val="24"/>
          <w:szCs w:val="24"/>
          <w:lang w:val="en-US" w:eastAsia="zh-CN"/>
        </w:rPr>
        <w:t>设备科</w:t>
      </w:r>
      <w:r>
        <w:rPr>
          <w:rFonts w:hint="eastAsia" w:ascii="宋体" w:hAnsi="宋体" w:eastAsia="宋体" w:cs="宋体"/>
          <w:color w:val="auto"/>
          <w:kern w:val="28"/>
          <w:sz w:val="24"/>
          <w:szCs w:val="24"/>
          <w:lang w:eastAsia="zh-CN"/>
        </w:rPr>
        <w:t>）</w:t>
      </w:r>
    </w:p>
    <w:p w14:paraId="32C31B08">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编：710077</w:t>
      </w:r>
    </w:p>
    <w:p w14:paraId="789F02D8">
      <w:pPr>
        <w:tabs>
          <w:tab w:val="left" w:pos="840"/>
        </w:tabs>
        <w:spacing w:line="360" w:lineRule="auto"/>
        <w:ind w:firstLine="482" w:firstLineChars="200"/>
        <w:jc w:val="left"/>
        <w:rPr>
          <w:rFonts w:hint="eastAsia" w:ascii="宋体" w:hAnsi="宋体" w:eastAsia="宋体" w:cs="宋体"/>
          <w:b/>
          <w:bCs/>
          <w:color w:val="auto"/>
          <w:kern w:val="28"/>
          <w:sz w:val="24"/>
          <w:szCs w:val="24"/>
        </w:rPr>
      </w:pPr>
      <w:r>
        <w:rPr>
          <w:rFonts w:hint="eastAsia" w:ascii="宋体" w:hAnsi="宋体" w:eastAsia="宋体" w:cs="宋体"/>
          <w:b/>
          <w:bCs/>
          <w:color w:val="auto"/>
          <w:kern w:val="28"/>
          <w:sz w:val="24"/>
          <w:szCs w:val="24"/>
        </w:rPr>
        <w:t xml:space="preserve">供方(乙方)： </w:t>
      </w:r>
    </w:p>
    <w:p w14:paraId="62C40D5A">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地      址： </w:t>
      </w:r>
    </w:p>
    <w:p w14:paraId="75F49301">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电      话：    </w:t>
      </w:r>
    </w:p>
    <w:p w14:paraId="3EF9A74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w:t>
      </w:r>
    </w:p>
    <w:p w14:paraId="0B092A6F">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联  系  人：</w:t>
      </w:r>
    </w:p>
    <w:p w14:paraId="5A1F63DE">
      <w:pPr>
        <w:tabs>
          <w:tab w:val="left" w:pos="840"/>
        </w:tabs>
        <w:spacing w:line="360" w:lineRule="auto"/>
        <w:ind w:firstLine="480" w:firstLineChars="200"/>
        <w:jc w:val="left"/>
        <w:rPr>
          <w:rFonts w:hint="eastAsia" w:ascii="宋体" w:hAnsi="宋体" w:eastAsia="宋体" w:cs="宋体"/>
          <w:color w:val="auto"/>
          <w:kern w:val="28"/>
          <w:sz w:val="24"/>
          <w:szCs w:val="24"/>
          <w:u w:val="single"/>
        </w:rPr>
      </w:pPr>
      <w:r>
        <w:rPr>
          <w:rFonts w:hint="eastAsia" w:ascii="宋体" w:hAnsi="宋体" w:eastAsia="宋体" w:cs="宋体"/>
          <w:color w:val="auto"/>
          <w:kern w:val="28"/>
          <w:sz w:val="24"/>
          <w:szCs w:val="24"/>
        </w:rPr>
        <w:t>联系人手机：</w:t>
      </w:r>
    </w:p>
    <w:p w14:paraId="5EF78ED2">
      <w:pPr>
        <w:tabs>
          <w:tab w:val="left" w:pos="840"/>
        </w:tabs>
        <w:spacing w:line="360" w:lineRule="auto"/>
        <w:ind w:firstLine="480" w:firstLineChars="200"/>
        <w:jc w:val="left"/>
        <w:rPr>
          <w:rFonts w:hint="eastAsia" w:ascii="宋体" w:hAnsi="宋体" w:eastAsia="宋体" w:cs="宋体"/>
          <w:b/>
          <w:bCs/>
          <w:color w:val="auto"/>
          <w:kern w:val="28"/>
          <w:sz w:val="24"/>
          <w:szCs w:val="24"/>
        </w:rPr>
      </w:pPr>
      <w:r>
        <w:rPr>
          <w:rFonts w:hint="eastAsia" w:ascii="宋体" w:hAnsi="宋体" w:eastAsia="宋体" w:cs="宋体"/>
          <w:color w:val="auto"/>
          <w:kern w:val="28"/>
          <w:sz w:val="24"/>
          <w:szCs w:val="24"/>
        </w:rPr>
        <w:t xml:space="preserve"> </w:t>
      </w:r>
      <w:r>
        <w:rPr>
          <w:rFonts w:hint="eastAsia" w:ascii="宋体" w:hAnsi="宋体" w:eastAsia="宋体" w:cs="宋体"/>
          <w:b/>
          <w:bCs/>
          <w:color w:val="auto"/>
          <w:kern w:val="28"/>
          <w:sz w:val="24"/>
          <w:szCs w:val="24"/>
        </w:rPr>
        <w:t>签约地点：西安市莲湖区</w:t>
      </w:r>
    </w:p>
    <w:p w14:paraId="57FF449E">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根据《中华人民共和国民法典》的规定和</w:t>
      </w:r>
      <w:r>
        <w:rPr>
          <w:rFonts w:hint="eastAsia" w:ascii="宋体" w:hAnsi="宋体" w:eastAsia="宋体" w:cs="宋体"/>
          <w:color w:val="auto"/>
          <w:kern w:val="28"/>
          <w:sz w:val="24"/>
          <w:szCs w:val="24"/>
        </w:rPr>
        <w:t>西安医学院第一附属医院</w:t>
      </w:r>
      <w:r>
        <w:rPr>
          <w:rFonts w:hint="eastAsia" w:ascii="宋体" w:hAnsi="宋体" w:eastAsia="宋体" w:cs="宋体"/>
          <w:color w:val="auto"/>
          <w:sz w:val="24"/>
          <w:szCs w:val="24"/>
        </w:rPr>
        <w:t>需求，本着平等互利、协商一致的原则，经甲乙双方友好协商，特订立本合同，共同遵守。</w:t>
      </w:r>
    </w:p>
    <w:p w14:paraId="79E5AF36">
      <w:pPr>
        <w:pStyle w:val="4"/>
        <w:spacing w:line="360" w:lineRule="auto"/>
        <w:ind w:left="590"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一、标的名称、规格型号、注册证号、制造厂商、数量、价款</w:t>
      </w:r>
    </w:p>
    <w:tbl>
      <w:tblPr>
        <w:tblStyle w:val="5"/>
        <w:tblpPr w:leftFromText="180" w:rightFromText="180" w:vertAnchor="text" w:horzAnchor="margin" w:tblpY="12"/>
        <w:tblOverlap w:val="never"/>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1262"/>
        <w:gridCol w:w="1138"/>
        <w:gridCol w:w="1207"/>
        <w:gridCol w:w="974"/>
        <w:gridCol w:w="1030"/>
        <w:gridCol w:w="942"/>
        <w:gridCol w:w="1108"/>
      </w:tblGrid>
      <w:tr w14:paraId="74B4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084" w:type="dxa"/>
            <w:vAlign w:val="center"/>
          </w:tcPr>
          <w:p w14:paraId="5770F8AA">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标的名称</w:t>
            </w:r>
          </w:p>
        </w:tc>
        <w:tc>
          <w:tcPr>
            <w:tcW w:w="1262" w:type="dxa"/>
            <w:vAlign w:val="center"/>
          </w:tcPr>
          <w:p w14:paraId="5CDD6C27">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品牌及规格型号</w:t>
            </w:r>
          </w:p>
        </w:tc>
        <w:tc>
          <w:tcPr>
            <w:tcW w:w="1138" w:type="dxa"/>
            <w:vAlign w:val="center"/>
          </w:tcPr>
          <w:p w14:paraId="71D2529C">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1207" w:type="dxa"/>
            <w:vAlign w:val="center"/>
          </w:tcPr>
          <w:p w14:paraId="5D4F5BB4">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产地及制造厂商</w:t>
            </w:r>
          </w:p>
        </w:tc>
        <w:tc>
          <w:tcPr>
            <w:tcW w:w="974" w:type="dxa"/>
            <w:vAlign w:val="center"/>
          </w:tcPr>
          <w:p w14:paraId="6A778D0C">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30" w:type="dxa"/>
            <w:vAlign w:val="center"/>
          </w:tcPr>
          <w:p w14:paraId="36108D7B">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942" w:type="dxa"/>
            <w:vAlign w:val="center"/>
          </w:tcPr>
          <w:p w14:paraId="0962F468">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108" w:type="dxa"/>
            <w:vAlign w:val="center"/>
          </w:tcPr>
          <w:p w14:paraId="615B92F7">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r>
      <w:tr w14:paraId="45C9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1084" w:type="dxa"/>
            <w:vAlign w:val="center"/>
          </w:tcPr>
          <w:p w14:paraId="0DCA5B8E">
            <w:pPr>
              <w:pStyle w:val="4"/>
              <w:spacing w:line="360" w:lineRule="auto"/>
              <w:ind w:left="0" w:leftChars="0" w:firstLine="0" w:firstLineChars="0"/>
              <w:jc w:val="center"/>
              <w:rPr>
                <w:rFonts w:hint="eastAsia" w:ascii="宋体" w:hAnsi="宋体" w:eastAsia="宋体" w:cs="宋体"/>
                <w:color w:val="auto"/>
                <w:sz w:val="24"/>
                <w:szCs w:val="24"/>
              </w:rPr>
            </w:pPr>
          </w:p>
        </w:tc>
        <w:tc>
          <w:tcPr>
            <w:tcW w:w="1262" w:type="dxa"/>
            <w:vAlign w:val="center"/>
          </w:tcPr>
          <w:p w14:paraId="50687D80">
            <w:pPr>
              <w:pStyle w:val="4"/>
              <w:spacing w:line="360" w:lineRule="auto"/>
              <w:ind w:left="0" w:leftChars="0" w:firstLine="0" w:firstLineChars="0"/>
              <w:jc w:val="center"/>
              <w:rPr>
                <w:rFonts w:hint="eastAsia" w:ascii="宋体" w:hAnsi="宋体" w:eastAsia="宋体" w:cs="宋体"/>
                <w:color w:val="auto"/>
                <w:sz w:val="24"/>
                <w:szCs w:val="24"/>
              </w:rPr>
            </w:pPr>
          </w:p>
        </w:tc>
        <w:tc>
          <w:tcPr>
            <w:tcW w:w="1138" w:type="dxa"/>
            <w:vAlign w:val="center"/>
          </w:tcPr>
          <w:p w14:paraId="231185B8">
            <w:pPr>
              <w:pStyle w:val="4"/>
              <w:spacing w:line="360" w:lineRule="auto"/>
              <w:ind w:left="0" w:leftChars="0" w:firstLine="0" w:firstLineChars="0"/>
              <w:jc w:val="center"/>
              <w:rPr>
                <w:rFonts w:hint="eastAsia" w:ascii="宋体" w:hAnsi="宋体" w:eastAsia="宋体" w:cs="宋体"/>
                <w:color w:val="auto"/>
                <w:sz w:val="24"/>
                <w:szCs w:val="24"/>
              </w:rPr>
            </w:pPr>
          </w:p>
        </w:tc>
        <w:tc>
          <w:tcPr>
            <w:tcW w:w="1207" w:type="dxa"/>
            <w:vAlign w:val="center"/>
          </w:tcPr>
          <w:p w14:paraId="5E918AF0">
            <w:pPr>
              <w:pStyle w:val="4"/>
              <w:spacing w:line="360" w:lineRule="auto"/>
              <w:ind w:left="0" w:leftChars="0" w:firstLine="0" w:firstLineChars="0"/>
              <w:jc w:val="center"/>
              <w:rPr>
                <w:rFonts w:hint="eastAsia" w:ascii="宋体" w:hAnsi="宋体" w:eastAsia="宋体" w:cs="宋体"/>
                <w:color w:val="auto"/>
                <w:sz w:val="24"/>
                <w:szCs w:val="24"/>
              </w:rPr>
            </w:pPr>
          </w:p>
        </w:tc>
        <w:tc>
          <w:tcPr>
            <w:tcW w:w="974" w:type="dxa"/>
            <w:vAlign w:val="center"/>
          </w:tcPr>
          <w:p w14:paraId="5CC8CE35">
            <w:pPr>
              <w:pStyle w:val="4"/>
              <w:spacing w:line="360" w:lineRule="auto"/>
              <w:ind w:left="0" w:leftChars="0" w:firstLine="0" w:firstLineChars="0"/>
              <w:jc w:val="center"/>
              <w:rPr>
                <w:rFonts w:hint="eastAsia" w:ascii="宋体" w:hAnsi="宋体" w:eastAsia="宋体" w:cs="宋体"/>
                <w:color w:val="auto"/>
                <w:sz w:val="24"/>
                <w:szCs w:val="24"/>
              </w:rPr>
            </w:pPr>
          </w:p>
        </w:tc>
        <w:tc>
          <w:tcPr>
            <w:tcW w:w="1030" w:type="dxa"/>
            <w:vAlign w:val="center"/>
          </w:tcPr>
          <w:p w14:paraId="29132549">
            <w:pPr>
              <w:pStyle w:val="4"/>
              <w:spacing w:line="360" w:lineRule="auto"/>
              <w:ind w:left="0" w:leftChars="0" w:firstLine="0" w:firstLineChars="0"/>
              <w:jc w:val="center"/>
              <w:rPr>
                <w:rFonts w:hint="eastAsia" w:ascii="宋体" w:hAnsi="宋体" w:eastAsia="宋体" w:cs="宋体"/>
                <w:color w:val="auto"/>
                <w:sz w:val="24"/>
                <w:szCs w:val="24"/>
              </w:rPr>
            </w:pPr>
          </w:p>
        </w:tc>
        <w:tc>
          <w:tcPr>
            <w:tcW w:w="942" w:type="dxa"/>
            <w:vAlign w:val="center"/>
          </w:tcPr>
          <w:p w14:paraId="62DB24FA">
            <w:pPr>
              <w:pStyle w:val="4"/>
              <w:spacing w:line="360" w:lineRule="auto"/>
              <w:ind w:left="0" w:leftChars="0" w:firstLine="0" w:firstLineChars="0"/>
              <w:jc w:val="center"/>
              <w:rPr>
                <w:rFonts w:hint="eastAsia" w:ascii="宋体" w:hAnsi="宋体" w:eastAsia="宋体" w:cs="宋体"/>
                <w:color w:val="auto"/>
                <w:sz w:val="24"/>
                <w:szCs w:val="24"/>
              </w:rPr>
            </w:pPr>
          </w:p>
        </w:tc>
        <w:tc>
          <w:tcPr>
            <w:tcW w:w="1108" w:type="dxa"/>
            <w:vAlign w:val="center"/>
          </w:tcPr>
          <w:p w14:paraId="1DEF5416">
            <w:pPr>
              <w:pStyle w:val="4"/>
              <w:spacing w:line="360" w:lineRule="auto"/>
              <w:ind w:left="0" w:leftChars="0" w:firstLine="0" w:firstLineChars="0"/>
              <w:jc w:val="center"/>
              <w:rPr>
                <w:rFonts w:hint="eastAsia" w:ascii="宋体" w:hAnsi="宋体" w:eastAsia="宋体" w:cs="宋体"/>
                <w:color w:val="auto"/>
                <w:sz w:val="24"/>
                <w:szCs w:val="24"/>
              </w:rPr>
            </w:pPr>
          </w:p>
        </w:tc>
      </w:tr>
      <w:tr w14:paraId="6177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084" w:type="dxa"/>
            <w:vMerge w:val="restart"/>
            <w:vAlign w:val="center"/>
          </w:tcPr>
          <w:p w14:paraId="59CC69B0">
            <w:pPr>
              <w:pStyle w:val="4"/>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总价</w:t>
            </w:r>
          </w:p>
        </w:tc>
        <w:tc>
          <w:tcPr>
            <w:tcW w:w="7661" w:type="dxa"/>
            <w:gridSpan w:val="7"/>
          </w:tcPr>
          <w:p w14:paraId="3187E198">
            <w:pPr>
              <w:pStyle w:val="4"/>
              <w:spacing w:line="360" w:lineRule="auto"/>
              <w:ind w:left="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元</w:t>
            </w:r>
          </w:p>
        </w:tc>
      </w:tr>
      <w:tr w14:paraId="34A4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1084" w:type="dxa"/>
            <w:vMerge w:val="continue"/>
          </w:tcPr>
          <w:p w14:paraId="1E0D244E">
            <w:pPr>
              <w:pStyle w:val="4"/>
              <w:spacing w:line="360" w:lineRule="auto"/>
              <w:ind w:left="0" w:leftChars="0" w:firstLine="0" w:firstLineChars="0"/>
              <w:rPr>
                <w:rFonts w:hint="eastAsia" w:ascii="宋体" w:hAnsi="宋体" w:eastAsia="宋体" w:cs="宋体"/>
                <w:color w:val="auto"/>
                <w:sz w:val="24"/>
                <w:szCs w:val="24"/>
              </w:rPr>
            </w:pPr>
          </w:p>
        </w:tc>
        <w:tc>
          <w:tcPr>
            <w:tcW w:w="7661" w:type="dxa"/>
            <w:gridSpan w:val="7"/>
          </w:tcPr>
          <w:p w14:paraId="3602B498">
            <w:pPr>
              <w:pStyle w:val="4"/>
              <w:spacing w:line="360" w:lineRule="auto"/>
              <w:ind w:left="0" w:leftChars="0" w:firstLine="0" w:firstLineChars="0"/>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（大写）</w:t>
            </w:r>
            <w:r>
              <w:rPr>
                <w:rFonts w:hint="eastAsia" w:ascii="宋体" w:hAnsi="宋体" w:eastAsia="宋体" w:cs="宋体"/>
                <w:b w:val="0"/>
                <w:bCs w:val="0"/>
                <w:color w:val="auto"/>
                <w:sz w:val="24"/>
                <w:szCs w:val="24"/>
                <w:u w:val="single"/>
              </w:rPr>
              <w:t xml:space="preserve">         </w:t>
            </w:r>
          </w:p>
        </w:tc>
      </w:tr>
    </w:tbl>
    <w:p w14:paraId="760BAC2B">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说明：1、本合同价格为最终结算价格，包括安装、调试正常运行、验收合格后的价格（含保修费、零备件和运杂费、保险费、安装费、验收费、人员培训费、所有税费及其它一切费用）。   </w:t>
      </w:r>
    </w:p>
    <w:p w14:paraId="1882F150">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2、设备配置：详见招标文件、设备配置清单、装箱单及产品彩页（含增配件）。</w:t>
      </w:r>
    </w:p>
    <w:p w14:paraId="66C0088B">
      <w:pPr>
        <w:pStyle w:val="4"/>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二、交货、安装的期限和地点</w:t>
      </w:r>
    </w:p>
    <w:p w14:paraId="3EF5FB2A">
      <w:pPr>
        <w:pStyle w:val="4"/>
        <w:spacing w:line="360" w:lineRule="auto"/>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（一）交货期：</w:t>
      </w:r>
      <w:r>
        <w:rPr>
          <w:rFonts w:hint="eastAsia" w:ascii="宋体" w:hAnsi="宋体" w:eastAsia="宋体" w:cs="宋体"/>
          <w:color w:val="auto"/>
          <w:sz w:val="24"/>
          <w:szCs w:val="24"/>
          <w:lang w:val="en-GB" w:eastAsia="zh-CN"/>
        </w:rPr>
        <w:t>合同签订之日起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GB" w:eastAsia="zh-CN"/>
        </w:rPr>
        <w:t>日历日内</w:t>
      </w:r>
      <w:r>
        <w:rPr>
          <w:rFonts w:hint="eastAsia" w:ascii="宋体" w:hAnsi="宋体" w:eastAsia="宋体" w:cs="宋体"/>
          <w:color w:val="auto"/>
          <w:sz w:val="24"/>
          <w:szCs w:val="24"/>
          <w:lang w:val="en-US" w:eastAsia="zh-CN"/>
        </w:rPr>
        <w:t>安装调试完毕</w:t>
      </w:r>
    </w:p>
    <w:p w14:paraId="350F8B78">
      <w:pPr>
        <w:pStyle w:val="4"/>
        <w:spacing w:line="360" w:lineRule="auto"/>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w:t>
      </w:r>
    </w:p>
    <w:p w14:paraId="7C4C66BB">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（二）交货及安装地点：</w:t>
      </w:r>
      <w:r>
        <w:rPr>
          <w:rFonts w:hint="eastAsia" w:ascii="宋体" w:hAnsi="宋体" w:eastAsia="宋体" w:cs="宋体"/>
          <w:color w:val="auto"/>
          <w:sz w:val="24"/>
          <w:szCs w:val="24"/>
          <w:lang w:val="en-US" w:eastAsia="zh-CN"/>
        </w:rPr>
        <w:t>采购人指定地点</w:t>
      </w:r>
      <w:r>
        <w:rPr>
          <w:rFonts w:hint="eastAsia" w:ascii="宋体" w:hAnsi="宋体" w:eastAsia="宋体" w:cs="宋体"/>
          <w:color w:val="auto"/>
          <w:sz w:val="24"/>
          <w:szCs w:val="24"/>
        </w:rPr>
        <w:t>。</w:t>
      </w:r>
    </w:p>
    <w:p w14:paraId="0083225A">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（三）安装完成时间：接甲方通知后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个工作日内全部调试完成，并可正常使用。</w:t>
      </w:r>
    </w:p>
    <w:p w14:paraId="70FACA65">
      <w:pPr>
        <w:pStyle w:val="4"/>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三、验收标准和方法</w:t>
      </w:r>
    </w:p>
    <w:p w14:paraId="36CA8275">
      <w:pPr>
        <w:pStyle w:val="4"/>
        <w:spacing w:line="360" w:lineRule="auto"/>
        <w:ind w:left="0" w:leftChars="0" w:firstLine="420" w:firstLineChars="0"/>
        <w:rPr>
          <w:rFonts w:hint="eastAsia" w:ascii="宋体" w:hAnsi="宋体" w:eastAsia="宋体" w:cs="宋体"/>
          <w:color w:val="auto"/>
          <w:sz w:val="24"/>
          <w:szCs w:val="24"/>
        </w:rPr>
      </w:pPr>
      <w:r>
        <w:rPr>
          <w:rFonts w:hint="eastAsia" w:ascii="宋体" w:hAnsi="宋体" w:eastAsia="宋体" w:cs="宋体"/>
          <w:color w:val="auto"/>
          <w:sz w:val="24"/>
          <w:szCs w:val="24"/>
        </w:rPr>
        <w:t>（一）验收标准</w:t>
      </w:r>
    </w:p>
    <w:p w14:paraId="53E9C48A">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1、包装：符合出厂规范及符合《商品包装政府采购需求标准（试行）》、《快递包装政府采购需求标准（试行）》,包装完整无破损，防雨、防潮等各种符号标识清楚。</w:t>
      </w:r>
    </w:p>
    <w:p w14:paraId="152A7AEF">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2、安装：符合本合同项下产品的全部相关国家安全技术标准及甲方要求。</w:t>
      </w:r>
    </w:p>
    <w:p w14:paraId="48A7E090">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3、产品：</w:t>
      </w:r>
    </w:p>
    <w:p w14:paraId="08D497FA">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（1）必须为原装、全新、合格产品，渠道合法</w:t>
      </w:r>
    </w:p>
    <w:p w14:paraId="310CB853">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（2）符合供方与需方签订的合同</w:t>
      </w:r>
    </w:p>
    <w:p w14:paraId="3C06A7F9">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（3）符合招、投标文件的技术要求</w:t>
      </w:r>
    </w:p>
    <w:p w14:paraId="32FD95CD">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（4）符合产品原样本技术数据</w:t>
      </w:r>
    </w:p>
    <w:p w14:paraId="5EC90F67">
      <w:pPr>
        <w:spacing w:line="360" w:lineRule="auto"/>
        <w:ind w:firstLine="348" w:firstLineChars="145"/>
        <w:rPr>
          <w:rFonts w:hint="eastAsia" w:ascii="宋体" w:hAnsi="宋体" w:eastAsia="宋体" w:cs="宋体"/>
          <w:color w:val="auto"/>
          <w:sz w:val="24"/>
          <w:szCs w:val="24"/>
        </w:rPr>
      </w:pPr>
      <w:r>
        <w:rPr>
          <w:rFonts w:hint="eastAsia" w:ascii="宋体" w:hAnsi="宋体" w:eastAsia="宋体" w:cs="宋体"/>
          <w:color w:val="auto"/>
          <w:sz w:val="24"/>
          <w:szCs w:val="24"/>
        </w:rPr>
        <w:t>（5）符合国家有关技术规范要求和安全、环保、节能等强制性标准, 验收的手续及费用由投标单位自行办理和承担，招标单位提供相关辅助。</w:t>
      </w:r>
    </w:p>
    <w:p w14:paraId="3D81B6F2">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（6）产品单证齐全（质量合格证、装箱清单、操作手册和维修手册等）。</w:t>
      </w:r>
    </w:p>
    <w:p w14:paraId="13E86751">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产品到货安装时生产日期应在6个月以内。</w:t>
      </w:r>
    </w:p>
    <w:p w14:paraId="3C69FAF0">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（二）验收方法</w:t>
      </w:r>
    </w:p>
    <w:p w14:paraId="09E2CA25">
      <w:pPr>
        <w:pStyle w:val="4"/>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578A235A">
      <w:pPr>
        <w:pStyle w:val="4"/>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验收过程中发现设备存在瑕疵或质量问题的，乙方应无条件配合甲方进行维修、更换或退货工作，因此给甲方造成损失的，乙方就全部损失承担赔偿责任。</w:t>
      </w:r>
    </w:p>
    <w:p w14:paraId="4927E3DD">
      <w:pPr>
        <w:pStyle w:val="4"/>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在履约验收环节，乙方须按照《商品包装政府采购需求标准（试行）》、《快递包装政府采购需求标准（试行）》的环保要求出具检测报告。</w:t>
      </w:r>
    </w:p>
    <w:p w14:paraId="523D5ACA">
      <w:pPr>
        <w:pStyle w:val="4"/>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四、售后服务及保修</w:t>
      </w:r>
    </w:p>
    <w:p w14:paraId="296918BB">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（一）到货及安装：所有设备均由乙方送货上门并安装调试。</w:t>
      </w:r>
    </w:p>
    <w:p w14:paraId="78B5EE88">
      <w:pPr>
        <w:pStyle w:val="4"/>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（二）包修及保修：所有设备（整机含探头）自验收合格之日（甲方出具书面验收合格证明文件落款之日）起包修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年。包修期满后维修不收取服务费，只收取材料成本费并且保证零配件供应</w:t>
      </w:r>
      <w:r>
        <w:rPr>
          <w:rFonts w:hint="eastAsia" w:ascii="宋体" w:hAnsi="宋体" w:eastAsia="宋体" w:cs="宋体"/>
          <w:color w:val="auto"/>
          <w:sz w:val="24"/>
          <w:szCs w:val="24"/>
          <w:u w:val="single"/>
          <w:lang w:val="en-US" w:eastAsia="zh-CN"/>
        </w:rPr>
        <w:t>10</w:t>
      </w:r>
      <w:r>
        <w:rPr>
          <w:rFonts w:hint="eastAsia" w:ascii="宋体" w:hAnsi="宋体" w:eastAsia="宋体" w:cs="宋体"/>
          <w:color w:val="auto"/>
          <w:sz w:val="24"/>
          <w:szCs w:val="24"/>
        </w:rPr>
        <w:t>年。</w:t>
      </w:r>
    </w:p>
    <w:p w14:paraId="64FF1A36">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（三）维修服务：响应时间</w:t>
      </w:r>
      <w:r>
        <w:rPr>
          <w:rFonts w:hint="eastAsia" w:ascii="宋体" w:hAnsi="宋体" w:eastAsia="宋体" w:cs="宋体"/>
          <w:color w:val="auto"/>
          <w:sz w:val="24"/>
          <w:szCs w:val="24"/>
          <w:u w:val="single"/>
        </w:rPr>
        <w:t xml:space="preserve"> 1 </w:t>
      </w:r>
      <w:r>
        <w:rPr>
          <w:rFonts w:hint="eastAsia" w:ascii="宋体" w:hAnsi="宋体" w:eastAsia="宋体" w:cs="宋体"/>
          <w:color w:val="auto"/>
          <w:sz w:val="24"/>
          <w:szCs w:val="24"/>
        </w:rPr>
        <w:t>小时，</w:t>
      </w:r>
      <w:r>
        <w:rPr>
          <w:rFonts w:hint="eastAsia" w:ascii="宋体" w:hAnsi="宋体" w:eastAsia="宋体" w:cs="宋体"/>
          <w:color w:val="auto"/>
          <w:sz w:val="24"/>
          <w:szCs w:val="24"/>
          <w:u w:val="single"/>
        </w:rPr>
        <w:t>4</w:t>
      </w:r>
      <w:r>
        <w:rPr>
          <w:rFonts w:hint="eastAsia" w:ascii="宋体" w:hAnsi="宋体" w:eastAsia="宋体" w:cs="宋体"/>
          <w:color w:val="auto"/>
          <w:sz w:val="24"/>
          <w:szCs w:val="24"/>
        </w:rPr>
        <w:t>小时内到场进行维修，</w:t>
      </w:r>
      <w:r>
        <w:rPr>
          <w:rFonts w:hint="eastAsia" w:ascii="宋体" w:hAnsi="宋体" w:eastAsia="宋体" w:cs="宋体"/>
          <w:color w:val="auto"/>
          <w:sz w:val="24"/>
          <w:szCs w:val="24"/>
          <w:u w:val="single"/>
        </w:rPr>
        <w:t>24</w:t>
      </w:r>
      <w:r>
        <w:rPr>
          <w:rFonts w:hint="eastAsia" w:ascii="宋体" w:hAnsi="宋体" w:eastAsia="宋体" w:cs="宋体"/>
          <w:color w:val="auto"/>
          <w:sz w:val="24"/>
          <w:szCs w:val="24"/>
        </w:rPr>
        <w:t>小时内修复，如果超过</w:t>
      </w:r>
      <w:r>
        <w:rPr>
          <w:rFonts w:hint="eastAsia" w:ascii="宋体" w:hAnsi="宋体" w:eastAsia="宋体" w:cs="宋体"/>
          <w:color w:val="auto"/>
          <w:sz w:val="24"/>
          <w:szCs w:val="24"/>
          <w:u w:val="single"/>
        </w:rPr>
        <w:t>48</w:t>
      </w:r>
      <w:r>
        <w:rPr>
          <w:rFonts w:hint="eastAsia" w:ascii="宋体" w:hAnsi="宋体" w:eastAsia="宋体" w:cs="宋体"/>
          <w:color w:val="auto"/>
          <w:sz w:val="24"/>
          <w:szCs w:val="24"/>
        </w:rPr>
        <w:t>小时不能修复，提供同档次的备用机。质保期间，若同一硬件壹个月内连续2次出现同一故障（非人为情况），乙方无条件为甲方无偿更换为同一档次机器。</w:t>
      </w:r>
    </w:p>
    <w:p w14:paraId="3B976D0B">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（四）每</w:t>
      </w:r>
      <w:r>
        <w:rPr>
          <w:rFonts w:hint="eastAsia" w:ascii="宋体" w:hAnsi="宋体" w:eastAsia="宋体" w:cs="宋体"/>
          <w:color w:val="auto"/>
          <w:sz w:val="24"/>
          <w:szCs w:val="24"/>
          <w:lang w:val="en-US" w:eastAsia="zh-CN"/>
        </w:rPr>
        <w:t>半年无偿</w:t>
      </w:r>
      <w:r>
        <w:rPr>
          <w:rFonts w:hint="eastAsia" w:ascii="宋体" w:hAnsi="宋体" w:eastAsia="宋体" w:cs="宋体"/>
          <w:color w:val="auto"/>
          <w:sz w:val="24"/>
          <w:szCs w:val="24"/>
        </w:rPr>
        <w:t>上门对设备进行专业的保养和维护不少于两次。</w:t>
      </w:r>
    </w:p>
    <w:p w14:paraId="6D4FDD79">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（五）售后服务部门（单位）</w:t>
      </w:r>
    </w:p>
    <w:p w14:paraId="1E1EA3B6">
      <w:pPr>
        <w:tabs>
          <w:tab w:val="left" w:pos="840"/>
        </w:tabs>
        <w:spacing w:line="360" w:lineRule="auto"/>
        <w:ind w:firstLine="480" w:firstLineChars="200"/>
        <w:jc w:val="left"/>
        <w:rPr>
          <w:rFonts w:hint="eastAsia" w:ascii="宋体" w:hAnsi="宋体" w:eastAsia="宋体" w:cs="宋体"/>
          <w:b/>
          <w:bCs/>
          <w:color w:val="auto"/>
          <w:sz w:val="24"/>
          <w:szCs w:val="24"/>
          <w:u w:val="single"/>
        </w:rPr>
      </w:pPr>
      <w:r>
        <w:rPr>
          <w:rFonts w:hint="eastAsia" w:ascii="宋体" w:hAnsi="宋体" w:eastAsia="宋体" w:cs="宋体"/>
          <w:color w:val="auto"/>
          <w:sz w:val="24"/>
          <w:szCs w:val="24"/>
        </w:rPr>
        <w:t xml:space="preserve">名  称： </w:t>
      </w:r>
    </w:p>
    <w:p w14:paraId="74CD3906">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 xml:space="preserve">地  址： </w:t>
      </w:r>
    </w:p>
    <w:p w14:paraId="337ABC6D">
      <w:pPr>
        <w:tabs>
          <w:tab w:val="left" w:pos="840"/>
        </w:tabs>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联系人： </w:t>
      </w:r>
    </w:p>
    <w:p w14:paraId="376BF140">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电  话：</w:t>
      </w:r>
      <w:r>
        <w:rPr>
          <w:rFonts w:hint="eastAsia" w:ascii="宋体" w:hAnsi="宋体" w:eastAsia="宋体" w:cs="宋体"/>
          <w:color w:val="auto"/>
          <w:kern w:val="28"/>
          <w:sz w:val="24"/>
          <w:szCs w:val="24"/>
        </w:rPr>
        <w:t xml:space="preserve"> </w:t>
      </w:r>
    </w:p>
    <w:p w14:paraId="50742D63">
      <w:pPr>
        <w:tabs>
          <w:tab w:val="left" w:pos="840"/>
        </w:tabs>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六）开机率：包修期内，设备年开机率达到98％，故障率低于2％。累计停机时长每满24小时一次，包修期顺延5个工作日（停机时长24小时，包修期顺延5个工作日，停机时长48小时，包修期顺延10个工作日，以此类推）。</w:t>
      </w:r>
    </w:p>
    <w:p w14:paraId="03C8BB64">
      <w:pPr>
        <w:pStyle w:val="4"/>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五、人员培训</w:t>
      </w:r>
    </w:p>
    <w:p w14:paraId="7A04D246">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装机后乙方为甲方相关医护、技术及维修人员提供培训，直至双方认证合格，培训约定如下：</w:t>
      </w:r>
    </w:p>
    <w:p w14:paraId="323F81E1">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（一）培训对象及人数：</w:t>
      </w:r>
      <w:r>
        <w:rPr>
          <w:rFonts w:hint="eastAsia" w:ascii="宋体" w:hAnsi="宋体" w:eastAsia="宋体" w:cs="宋体"/>
          <w:color w:val="auto"/>
          <w:sz w:val="24"/>
          <w:szCs w:val="24"/>
          <w:u w:val="single"/>
        </w:rPr>
        <w:t xml:space="preserve">技术操作和维修人员3-5人   </w:t>
      </w:r>
    </w:p>
    <w:p w14:paraId="768C8498">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（二）培训方式及地点：</w:t>
      </w:r>
      <w:r>
        <w:rPr>
          <w:rFonts w:hint="eastAsia" w:ascii="宋体" w:hAnsi="宋体" w:eastAsia="宋体" w:cs="宋体"/>
          <w:color w:val="auto"/>
          <w:sz w:val="24"/>
          <w:szCs w:val="24"/>
          <w:u w:val="single"/>
        </w:rPr>
        <w:t xml:space="preserve">     现场培训            </w:t>
      </w:r>
    </w:p>
    <w:p w14:paraId="358817E8">
      <w:pPr>
        <w:pStyle w:val="4"/>
        <w:spacing w:line="360" w:lineRule="auto"/>
        <w:ind w:left="0" w:leftChars="0"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（三）培训时间及费用：</w:t>
      </w:r>
      <w:r>
        <w:rPr>
          <w:rFonts w:hint="eastAsia" w:ascii="宋体" w:hAnsi="宋体" w:eastAsia="宋体" w:cs="宋体"/>
          <w:color w:val="auto"/>
          <w:sz w:val="24"/>
          <w:szCs w:val="24"/>
          <w:u w:val="single"/>
          <w:lang w:val="en-US" w:eastAsia="zh-CN"/>
        </w:rPr>
        <w:t>无偿</w:t>
      </w:r>
      <w:r>
        <w:rPr>
          <w:rFonts w:hint="eastAsia" w:ascii="宋体" w:hAnsi="宋体" w:eastAsia="宋体" w:cs="宋体"/>
          <w:color w:val="auto"/>
          <w:sz w:val="24"/>
          <w:szCs w:val="24"/>
          <w:u w:val="single"/>
        </w:rPr>
        <w:t>培训，直至双方认证合格</w:t>
      </w:r>
    </w:p>
    <w:p w14:paraId="197027C1">
      <w:pPr>
        <w:tabs>
          <w:tab w:val="left" w:pos="360"/>
        </w:tabs>
        <w:topLinePunct/>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六、付款方式和条件</w:t>
      </w:r>
    </w:p>
    <w:p w14:paraId="1360794D">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（一）设备安装调试验收合格（以甲方出具的书面验收合格文件为准） ，达到付款条件起 30 日内，支付合同总金额的 100.00%。</w:t>
      </w:r>
    </w:p>
    <w:p w14:paraId="6963D4E3">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（二）支付方式</w:t>
      </w:r>
    </w:p>
    <w:p w14:paraId="6EAC68A4">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通过银行转帐方式将款项转入乙方银行帐户。乙方银行帐户信息如下:</w:t>
      </w:r>
    </w:p>
    <w:p w14:paraId="5D685218">
      <w:pPr>
        <w:pStyle w:val="4"/>
        <w:tabs>
          <w:tab w:val="left" w:pos="180"/>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帐户全称: </w:t>
      </w:r>
    </w:p>
    <w:p w14:paraId="2A809D74">
      <w:pPr>
        <w:pStyle w:val="4"/>
        <w:tabs>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    号: </w:t>
      </w:r>
    </w:p>
    <w:p w14:paraId="1918A056">
      <w:pPr>
        <w:pStyle w:val="4"/>
        <w:tabs>
          <w:tab w:val="left" w:pos="9360"/>
        </w:tabs>
        <w:spacing w:line="360" w:lineRule="auto"/>
        <w:ind w:left="56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开 户 行: </w:t>
      </w:r>
    </w:p>
    <w:p w14:paraId="04E703DE">
      <w:pPr>
        <w:pStyle w:val="4"/>
        <w:tabs>
          <w:tab w:val="left" w:pos="9360"/>
        </w:tabs>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4D6F1859">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（三）结算要求：乙方应在设备验收合格后三日内，向甲方一次性开具符合要求的合同全款正式发票。</w:t>
      </w:r>
    </w:p>
    <w:p w14:paraId="6594B0DA">
      <w:pPr>
        <w:pStyle w:val="4"/>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七、违约责任</w:t>
      </w:r>
    </w:p>
    <w:p w14:paraId="7F3E0AFE">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7529B82A">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（二）甲方在设备使用过程中，如果发现乙方所交付的设备型号、规格、质量等不符合合同约定或国家标准的，甲方可向乙方提出书面异议，并有权要求乙方</w:t>
      </w:r>
      <w:r>
        <w:rPr>
          <w:rFonts w:hint="eastAsia" w:ascii="宋体" w:hAnsi="宋体" w:eastAsia="宋体" w:cs="宋体"/>
          <w:color w:val="auto"/>
          <w:sz w:val="24"/>
          <w:szCs w:val="24"/>
          <w:lang w:val="en-US" w:eastAsia="zh-CN"/>
        </w:rPr>
        <w:t>无偿</w:t>
      </w:r>
      <w:r>
        <w:rPr>
          <w:rFonts w:hint="eastAsia" w:ascii="宋体" w:hAnsi="宋体" w:eastAsia="宋体" w:cs="宋体"/>
          <w:color w:val="auto"/>
          <w:sz w:val="24"/>
          <w:szCs w:val="24"/>
        </w:rPr>
        <w:t>维修、更换。乙方在接到甲方书面异议后，应在十个工作日内负责处理，如逾期未处理即视为默认甲方提出的异议和处理意见，由此产生的全部后果由乙方承担。</w:t>
      </w:r>
    </w:p>
    <w:p w14:paraId="70E36C40">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2BA18F6">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合同解除后，甲方有权拒收乙方货物且无需支付未交货部分货款。由此产生的全部法律责任及费用支出由乙方自行承担。</w:t>
      </w:r>
    </w:p>
    <w:p w14:paraId="39DFE0EA">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（四）乙方如没有按合同规定履行售后服务承诺，甲方可另行选择第三方单位进行修复，其费用全部由乙方支付，且甲方有权追究乙方的违约责任。</w:t>
      </w:r>
    </w:p>
    <w:p w14:paraId="39169090">
      <w:pPr>
        <w:pStyle w:val="4"/>
        <w:spacing w:line="360" w:lineRule="auto"/>
        <w:ind w:left="409"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八、不可抗力</w:t>
      </w:r>
    </w:p>
    <w:p w14:paraId="0B1CE67A">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7180F5D3">
      <w:pPr>
        <w:pStyle w:val="4"/>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九、争议解决方式</w:t>
      </w:r>
    </w:p>
    <w:p w14:paraId="3102D2A2">
      <w:pPr>
        <w:pStyle w:val="4"/>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因本合同而发生的争议或纠纷，甲乙双方应先协商解决，协商不成时可向甲方所在地的人民法院提请诉讼。</w:t>
      </w:r>
    </w:p>
    <w:p w14:paraId="5DCD1064">
      <w:pPr>
        <w:pStyle w:val="4"/>
        <w:spacing w:line="360" w:lineRule="auto"/>
        <w:ind w:leftChars="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十、其他约定</w:t>
      </w:r>
    </w:p>
    <w:p w14:paraId="3633C9F8">
      <w:pPr>
        <w:keepNext w:val="0"/>
        <w:keepLines w:val="0"/>
        <w:pageBreakBefore w:val="0"/>
        <w:widowControl w:val="0"/>
        <w:kinsoku/>
        <w:wordWrap/>
        <w:overflowPunct/>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p>
    <w:p w14:paraId="0EEEFA7A">
      <w:pPr>
        <w:pStyle w:val="8"/>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color w:val="auto"/>
          <w:sz w:val="24"/>
          <w:szCs w:val="24"/>
          <w:lang w:val="en-US" w:eastAsia="zh-Hans"/>
        </w:rPr>
      </w:pPr>
      <w:r>
        <w:rPr>
          <w:color w:val="auto"/>
          <w:sz w:val="24"/>
          <w:szCs w:val="24"/>
        </w:rPr>
        <w:br w:type="textWrapping"/>
      </w:r>
    </w:p>
    <w:p w14:paraId="7C700F53">
      <w:pPr>
        <w:rPr>
          <w:color w:val="auto"/>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29EE">
    <w:pPr>
      <w:pStyle w:val="2"/>
      <w:rPr>
        <w:rStyle w:val="7"/>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DA0631">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9eQlc3gEAAL8DAAAOAAAAAAAA&#10;AAEAIAAAAB4BAABkcnMvZTJvRG9jLnhtbFBLBQYAAAAABgAGAFkBAABuBQAAAAA=&#10;">
              <v:fill on="f" focussize="0,0"/>
              <v:stroke on="f"/>
              <v:imagedata o:title=""/>
              <o:lock v:ext="edit" aspectratio="f"/>
              <v:textbox inset="0mm,0mm,0mm,0mm" style="mso-fit-shape-to-text:t;">
                <w:txbxContent>
                  <w:p w14:paraId="7ADA0631">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1577928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A18C">
    <w:pPr>
      <w:pStyle w:val="3"/>
      <w:pBdr>
        <w:bottom w:val="none" w:color="auto" w:sz="0" w:space="1"/>
      </w:pBdr>
      <w:jc w:val="right"/>
      <w:rPr>
        <w:rFonts w:hint="eastAsia"/>
      </w:rPr>
    </w:pPr>
    <w:r>
      <w:rPr>
        <w:rFonts w:hint="eastAsia"/>
      </w:rPr>
      <w:t xml:space="preserve"> </w:t>
    </w:r>
  </w:p>
  <w:p w14:paraId="7904035A">
    <w:pPr>
      <w:pStyle w:val="3"/>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347418"/>
    <w:rsid w:val="4034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qFormat/>
    <w:uiPriority w:val="0"/>
    <w:pPr>
      <w:topLinePunct/>
      <w:spacing w:line="360" w:lineRule="auto"/>
      <w:ind w:left="199" w:leftChars="95" w:firstLine="210" w:firstLineChars="100"/>
    </w:pPr>
    <w:rPr>
      <w:color w:val="000000"/>
    </w:rPr>
  </w:style>
  <w:style w:type="character" w:styleId="7">
    <w:name w:val="page number"/>
    <w:basedOn w:val="6"/>
    <w:qFormat/>
    <w:uiPriority w:val="0"/>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2026-07-13T08:14:00Z</dcterms:created>
  <dc:creator>暖暖</dc:creator>
  <cp:lastModifiedBy>暖暖</cp:lastModifiedBy>
  <dcterms:modified xsi:type="dcterms:W3CDTF">2026-07-13T08:14:34Z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AEACC70A3F4E4164A48F83AA26AEE2E5_11</vt:lpwstr>
  </property>
  <property fmtid="{D5CDD505-2E9C-101B-9397-08002B2CF9AE}" pid="4" name="KSOTemplateDocerSaveRecord">
    <vt:lpwstr>eyJoZGlkIjoiYzM0OGQ1NTVkMjYyZmFhMjg3MzU2ZDJjNmRkMGM0YmEiLCJ1c2VySWQiOiIyMjQxNTgyNzQifQ==</vt:lpwstr>
  </property>
</Properties>
</file>