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EC4A21">
      <w:pPr>
        <w:spacing w:afterLines="50" w:line="240" w:lineRule="auto"/>
        <w:rPr>
          <w:rFonts w:ascii="仿宋" w:hAnsi="仿宋" w:eastAsia="仿宋" w:cs="Times New Roman"/>
          <w:sz w:val="52"/>
          <w:szCs w:val="52"/>
        </w:rPr>
      </w:pPr>
      <w:bookmarkStart w:id="0" w:name="_Toc1"/>
      <w:bookmarkStart w:id="1" w:name="_Toc7047"/>
      <w:bookmarkStart w:id="2" w:name="_Toc852"/>
      <w:bookmarkStart w:id="3" w:name="_Toc10513"/>
      <w:bookmarkStart w:id="4" w:name="_Toc6774"/>
      <w:bookmarkStart w:id="5" w:name="_Toc21160"/>
      <w:bookmarkStart w:id="6" w:name="_Toc20135"/>
      <w:r>
        <w:rPr>
          <w:rFonts w:ascii="仿宋" w:hAnsi="仿宋" w:eastAsia="仿宋" w:cs="Times New Roman"/>
          <w:sz w:val="52"/>
          <w:szCs w:val="52"/>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仿宋" w:hAnsi="仿宋" w:eastAsia="仿宋" w:cs="Times New Roman"/>
          <w:sz w:val="52"/>
          <w:szCs w:val="52"/>
        </w:rPr>
        <w:instrText xml:space="preserve">ADDIN CNKISM.UserStyle</w:instrText>
      </w:r>
      <w:r>
        <w:rPr>
          <w:rFonts w:ascii="仿宋" w:hAnsi="仿宋" w:eastAsia="仿宋" w:cs="Times New Roman"/>
          <w:sz w:val="52"/>
          <w:szCs w:val="52"/>
        </w:rPr>
        <w:fldChar w:fldCharType="end"/>
      </w:r>
    </w:p>
    <w:p w14:paraId="7FF4F452">
      <w:pPr>
        <w:pStyle w:val="29"/>
        <w:ind w:firstLine="183"/>
        <w:rPr>
          <w:rFonts w:ascii="仿宋" w:hAnsi="仿宋" w:eastAsia="仿宋"/>
        </w:rPr>
      </w:pPr>
    </w:p>
    <w:p w14:paraId="77A5C3A7">
      <w:pPr>
        <w:tabs>
          <w:tab w:val="left" w:pos="6506"/>
        </w:tabs>
        <w:spacing w:afterLines="50" w:line="240" w:lineRule="auto"/>
        <w:rPr>
          <w:rFonts w:ascii="仿宋" w:hAnsi="仿宋" w:eastAsia="仿宋" w:cs="Times New Roman"/>
          <w:sz w:val="52"/>
          <w:szCs w:val="52"/>
        </w:rPr>
      </w:pPr>
      <w:r>
        <w:rPr>
          <w:rFonts w:hint="eastAsia" w:ascii="仿宋" w:hAnsi="仿宋" w:eastAsia="仿宋" w:cs="Times New Roman"/>
          <w:sz w:val="52"/>
          <w:szCs w:val="52"/>
        </w:rPr>
        <w:tab/>
      </w:r>
    </w:p>
    <w:p w14:paraId="646A8414">
      <w:pPr>
        <w:spacing w:afterLines="50" w:line="240" w:lineRule="auto"/>
        <w:jc w:val="center"/>
        <w:rPr>
          <w:rFonts w:ascii="仿宋" w:hAnsi="仿宋" w:eastAsia="仿宋" w:cs="Times New Roman"/>
          <w:sz w:val="52"/>
          <w:szCs w:val="52"/>
        </w:rPr>
      </w:pPr>
      <w:r>
        <w:rPr>
          <w:rFonts w:hint="eastAsia" w:ascii="仿宋" w:hAnsi="仿宋" w:eastAsia="仿宋" w:cs="Times New Roman"/>
          <w:sz w:val="52"/>
          <w:szCs w:val="52"/>
        </w:rPr>
        <w:t>榆林市市级政府采购中心</w:t>
      </w:r>
    </w:p>
    <w:p w14:paraId="475FADA5">
      <w:pPr>
        <w:spacing w:line="240" w:lineRule="auto"/>
        <w:jc w:val="center"/>
        <w:rPr>
          <w:rFonts w:ascii="仿宋" w:hAnsi="仿宋" w:eastAsia="仿宋" w:cs="Times New Roman"/>
          <w:sz w:val="96"/>
          <w:szCs w:val="96"/>
        </w:rPr>
      </w:pPr>
      <w:r>
        <w:rPr>
          <w:rFonts w:ascii="仿宋" w:hAnsi="仿宋" w:eastAsia="仿宋" w:cs="Times New Roman"/>
          <w:kern w:val="0"/>
          <w:sz w:val="96"/>
          <w:szCs w:val="96"/>
        </w:rPr>
        <w:t>公开招标文件</w:t>
      </w:r>
    </w:p>
    <w:p w14:paraId="318FFA02">
      <w:pPr>
        <w:spacing w:line="240" w:lineRule="auto"/>
        <w:rPr>
          <w:rFonts w:ascii="仿宋" w:hAnsi="仿宋" w:eastAsia="仿宋" w:cs="Times New Roman"/>
          <w:sz w:val="36"/>
          <w:szCs w:val="36"/>
        </w:rPr>
      </w:pPr>
    </w:p>
    <w:p w14:paraId="15218627">
      <w:pPr>
        <w:pStyle w:val="25"/>
        <w:spacing w:line="240" w:lineRule="auto"/>
        <w:jc w:val="both"/>
        <w:rPr>
          <w:rFonts w:ascii="仿宋" w:hAnsi="仿宋" w:eastAsia="仿宋" w:cs="Times New Roman"/>
          <w:sz w:val="36"/>
          <w:szCs w:val="36"/>
        </w:rPr>
      </w:pPr>
    </w:p>
    <w:p w14:paraId="049A4C69">
      <w:pPr>
        <w:pStyle w:val="25"/>
        <w:spacing w:line="240" w:lineRule="auto"/>
        <w:jc w:val="both"/>
        <w:rPr>
          <w:rFonts w:ascii="仿宋" w:hAnsi="仿宋" w:eastAsia="仿宋" w:cs="Times New Roman"/>
          <w:sz w:val="36"/>
          <w:szCs w:val="36"/>
        </w:rPr>
      </w:pPr>
    </w:p>
    <w:p w14:paraId="33F4F982">
      <w:pPr>
        <w:pStyle w:val="25"/>
        <w:spacing w:line="240" w:lineRule="auto"/>
        <w:jc w:val="both"/>
        <w:rPr>
          <w:rFonts w:ascii="仿宋" w:hAnsi="仿宋" w:eastAsia="仿宋" w:cs="Times New Roman"/>
          <w:sz w:val="36"/>
          <w:szCs w:val="36"/>
        </w:rPr>
      </w:pPr>
    </w:p>
    <w:p w14:paraId="5B61144F">
      <w:pPr>
        <w:pStyle w:val="29"/>
        <w:ind w:firstLine="183"/>
        <w:rPr>
          <w:rFonts w:ascii="仿宋" w:hAnsi="仿宋" w:eastAsia="仿宋" w:cs="Times New Roman"/>
        </w:rPr>
      </w:pPr>
    </w:p>
    <w:p w14:paraId="0C3C20D2">
      <w:pPr>
        <w:pStyle w:val="29"/>
        <w:ind w:firstLine="183"/>
        <w:rPr>
          <w:rFonts w:ascii="仿宋" w:hAnsi="仿宋" w:eastAsia="仿宋" w:cs="Times New Roman"/>
        </w:rPr>
      </w:pPr>
    </w:p>
    <w:p w14:paraId="753F2F8B">
      <w:pPr>
        <w:pStyle w:val="29"/>
        <w:ind w:firstLine="183"/>
        <w:rPr>
          <w:rFonts w:ascii="仿宋" w:hAnsi="仿宋" w:eastAsia="仿宋" w:cs="Times New Roman"/>
        </w:rPr>
      </w:pPr>
    </w:p>
    <w:p w14:paraId="13DA3C2D">
      <w:pPr>
        <w:spacing w:line="240" w:lineRule="auto"/>
        <w:ind w:right="11" w:rightChars="4"/>
        <w:jc w:val="left"/>
        <w:rPr>
          <w:rFonts w:hint="eastAsia" w:ascii="仿宋" w:hAnsi="仿宋" w:eastAsia="仿宋" w:cs="Times New Roman"/>
          <w:sz w:val="36"/>
          <w:szCs w:val="36"/>
          <w:lang w:eastAsia="zh-CN"/>
        </w:rPr>
      </w:pPr>
      <w:r>
        <w:rPr>
          <w:rFonts w:hint="eastAsia" w:ascii="仿宋" w:hAnsi="仿宋" w:eastAsia="仿宋" w:cs="Times New Roman"/>
          <w:sz w:val="36"/>
          <w:szCs w:val="36"/>
        </w:rPr>
        <w:t xml:space="preserve">    </w:t>
      </w:r>
      <w:r>
        <w:rPr>
          <w:rFonts w:ascii="仿宋" w:hAnsi="仿宋" w:eastAsia="仿宋" w:cs="Times New Roman"/>
          <w:sz w:val="36"/>
          <w:szCs w:val="36"/>
        </w:rPr>
        <w:t>项目编号：</w:t>
      </w:r>
      <w:bookmarkStart w:id="7" w:name="_Hlk511210231"/>
      <w:r>
        <w:rPr>
          <w:rFonts w:hint="eastAsia" w:ascii="仿宋" w:hAnsi="仿宋" w:eastAsia="仿宋" w:cs="Times New Roman"/>
          <w:sz w:val="36"/>
          <w:szCs w:val="36"/>
        </w:rPr>
        <w:t>YLCG2026-</w:t>
      </w:r>
      <w:r>
        <w:rPr>
          <w:rFonts w:hint="eastAsia" w:ascii="仿宋" w:hAnsi="仿宋" w:eastAsia="仿宋" w:cs="Times New Roman"/>
          <w:sz w:val="36"/>
          <w:szCs w:val="36"/>
          <w:lang w:val="en-US" w:eastAsia="zh-CN"/>
        </w:rPr>
        <w:t>107G</w:t>
      </w:r>
    </w:p>
    <w:bookmarkEnd w:id="7"/>
    <w:p w14:paraId="4E363C56">
      <w:pPr>
        <w:spacing w:line="240" w:lineRule="auto"/>
        <w:ind w:left="724" w:leftChars="256" w:right="707" w:rightChars="250"/>
        <w:jc w:val="left"/>
        <w:rPr>
          <w:rFonts w:hint="eastAsia" w:ascii="仿宋" w:hAnsi="仿宋" w:eastAsia="仿宋" w:cs="Times New Roman"/>
          <w:sz w:val="36"/>
          <w:szCs w:val="36"/>
          <w:lang w:eastAsia="zh-CN"/>
        </w:rPr>
      </w:pPr>
      <w:r>
        <w:rPr>
          <w:rFonts w:ascii="仿宋" w:hAnsi="仿宋" w:eastAsia="仿宋" w:cs="Times New Roman"/>
          <w:sz w:val="36"/>
          <w:szCs w:val="36"/>
        </w:rPr>
        <w:t>项目名称：榆林中科洁净能源创新研究院榆横综合中试及示范基地物业管理服务采购项目</w:t>
      </w:r>
    </w:p>
    <w:p w14:paraId="51B3BA1F">
      <w:pPr>
        <w:spacing w:line="240" w:lineRule="auto"/>
        <w:ind w:left="724" w:leftChars="256" w:right="707" w:rightChars="250"/>
        <w:jc w:val="left"/>
        <w:rPr>
          <w:rFonts w:ascii="仿宋" w:hAnsi="仿宋" w:eastAsia="仿宋" w:cs="Times New Roman"/>
          <w:sz w:val="36"/>
          <w:szCs w:val="36"/>
        </w:rPr>
      </w:pPr>
      <w:r>
        <w:rPr>
          <w:rFonts w:ascii="仿宋" w:hAnsi="仿宋" w:eastAsia="仿宋" w:cs="Times New Roman"/>
          <w:sz w:val="36"/>
          <w:szCs w:val="36"/>
        </w:rPr>
        <w:t>采 购 人：榆林中科洁净能源创新研究院</w:t>
      </w:r>
    </w:p>
    <w:p w14:paraId="6EA6F81C">
      <w:pPr>
        <w:spacing w:line="240" w:lineRule="auto"/>
        <w:ind w:left="724" w:leftChars="256" w:right="707" w:rightChars="250"/>
        <w:jc w:val="left"/>
        <w:rPr>
          <w:rFonts w:ascii="仿宋" w:hAnsi="仿宋" w:eastAsia="仿宋" w:cs="Times New Roman"/>
          <w:sz w:val="36"/>
          <w:szCs w:val="36"/>
        </w:rPr>
      </w:pPr>
      <w:r>
        <w:rPr>
          <w:rFonts w:ascii="仿宋" w:hAnsi="仿宋" w:eastAsia="仿宋" w:cs="Times New Roman"/>
          <w:sz w:val="36"/>
          <w:szCs w:val="36"/>
        </w:rPr>
        <w:t>采购代理机构：</w:t>
      </w:r>
      <w:r>
        <w:rPr>
          <w:rFonts w:hint="eastAsia" w:ascii="仿宋" w:hAnsi="仿宋" w:eastAsia="仿宋" w:cs="Times New Roman"/>
          <w:sz w:val="36"/>
          <w:szCs w:val="36"/>
        </w:rPr>
        <w:t>榆林市市级政府采购中心</w:t>
      </w:r>
    </w:p>
    <w:p w14:paraId="233FBF7D">
      <w:pPr>
        <w:pStyle w:val="29"/>
        <w:ind w:firstLine="183"/>
        <w:rPr>
          <w:rFonts w:ascii="仿宋" w:hAnsi="仿宋" w:eastAsia="仿宋" w:cs="Times New Roman"/>
        </w:rPr>
        <w:sectPr>
          <w:headerReference r:id="rId6" w:type="first"/>
          <w:headerReference r:id="rId5" w:type="default"/>
          <w:footerReference r:id="rId7" w:type="default"/>
          <w:pgSz w:w="11906" w:h="16838"/>
          <w:pgMar w:top="1417" w:right="1417" w:bottom="1417" w:left="1417" w:header="850" w:footer="992" w:gutter="0"/>
          <w:pgNumType w:start="1"/>
          <w:cols w:space="720" w:num="1"/>
          <w:titlePg/>
          <w:docGrid w:type="linesAndChars" w:linePitch="381" w:charSpace="704"/>
        </w:sectPr>
      </w:pPr>
    </w:p>
    <w:p w14:paraId="724AA57C">
      <w:pPr>
        <w:pStyle w:val="29"/>
        <w:ind w:firstLine="183"/>
        <w:rPr>
          <w:rFonts w:ascii="仿宋" w:hAnsi="仿宋" w:eastAsia="仿宋" w:cs="Times New Roman"/>
        </w:rPr>
      </w:pPr>
    </w:p>
    <w:p w14:paraId="0CD7FFBB">
      <w:pPr>
        <w:spacing w:line="480" w:lineRule="auto"/>
        <w:jc w:val="center"/>
        <w:rPr>
          <w:rFonts w:ascii="仿宋" w:hAnsi="仿宋" w:eastAsia="仿宋"/>
          <w:b/>
          <w:sz w:val="44"/>
          <w:szCs w:val="44"/>
        </w:rPr>
      </w:pPr>
      <w:r>
        <w:rPr>
          <w:rFonts w:hint="eastAsia" w:ascii="仿宋" w:hAnsi="仿宋" w:eastAsia="仿宋"/>
          <w:b/>
          <w:sz w:val="44"/>
          <w:szCs w:val="44"/>
        </w:rPr>
        <w:t>招标文件签署栏</w:t>
      </w:r>
    </w:p>
    <w:p w14:paraId="4B7D6AD4">
      <w:pPr>
        <w:ind w:left="-147" w:leftChars="-202" w:right="-458" w:rightChars="-162" w:hanging="424" w:hangingChars="96"/>
        <w:jc w:val="center"/>
        <w:rPr>
          <w:rFonts w:ascii="仿宋" w:hAnsi="仿宋" w:eastAsia="仿宋"/>
          <w:b/>
          <w:sz w:val="44"/>
          <w:szCs w:val="44"/>
        </w:rPr>
      </w:pPr>
    </w:p>
    <w:tbl>
      <w:tblPr>
        <w:tblStyle w:val="31"/>
        <w:tblpPr w:leftFromText="180" w:rightFromText="180" w:vertAnchor="text" w:horzAnchor="margin" w:tblpY="483"/>
        <w:tblW w:w="9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2"/>
        <w:gridCol w:w="2695"/>
        <w:gridCol w:w="1843"/>
        <w:gridCol w:w="2693"/>
      </w:tblGrid>
      <w:tr w14:paraId="4A0F4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9073" w:type="dxa"/>
            <w:gridSpan w:val="4"/>
            <w:tcBorders>
              <w:bottom w:val="single" w:color="auto" w:sz="4" w:space="0"/>
            </w:tcBorders>
          </w:tcPr>
          <w:p w14:paraId="4014DD04">
            <w:pPr>
              <w:jc w:val="center"/>
              <w:rPr>
                <w:rFonts w:ascii="仿宋" w:hAnsi="仿宋" w:eastAsia="仿宋"/>
                <w:sz w:val="30"/>
                <w:szCs w:val="30"/>
              </w:rPr>
            </w:pPr>
            <w:r>
              <w:rPr>
                <w:rFonts w:hint="eastAsia" w:ascii="仿宋" w:hAnsi="仿宋" w:eastAsia="仿宋"/>
                <w:sz w:val="30"/>
                <w:szCs w:val="30"/>
              </w:rPr>
              <w:t>签署栏</w:t>
            </w:r>
          </w:p>
        </w:tc>
      </w:tr>
      <w:tr w14:paraId="0A5E7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1" w:hRule="atLeast"/>
        </w:trPr>
        <w:tc>
          <w:tcPr>
            <w:tcW w:w="4537" w:type="dxa"/>
            <w:gridSpan w:val="2"/>
            <w:tcBorders>
              <w:top w:val="single" w:color="auto" w:sz="4" w:space="0"/>
              <w:right w:val="single" w:color="auto" w:sz="4" w:space="0"/>
            </w:tcBorders>
          </w:tcPr>
          <w:p w14:paraId="611B208B">
            <w:pPr>
              <w:jc w:val="left"/>
              <w:rPr>
                <w:rFonts w:ascii="仿宋" w:hAnsi="仿宋" w:eastAsia="仿宋"/>
                <w:sz w:val="30"/>
                <w:szCs w:val="30"/>
              </w:rPr>
            </w:pPr>
            <w:r>
              <w:rPr>
                <w:rFonts w:hint="eastAsia" w:ascii="仿宋" w:hAnsi="仿宋" w:eastAsia="仿宋"/>
                <w:sz w:val="30"/>
                <w:szCs w:val="30"/>
              </w:rPr>
              <w:t>签发</w:t>
            </w:r>
          </w:p>
          <w:p w14:paraId="4AE522F7">
            <w:pPr>
              <w:rPr>
                <w:rFonts w:ascii="仿宋" w:hAnsi="仿宋" w:eastAsia="仿宋"/>
                <w:sz w:val="30"/>
                <w:szCs w:val="30"/>
              </w:rPr>
            </w:pPr>
          </w:p>
          <w:p w14:paraId="3A13F542">
            <w:pPr>
              <w:rPr>
                <w:rFonts w:ascii="仿宋" w:hAnsi="仿宋" w:eastAsia="仿宋"/>
                <w:sz w:val="30"/>
                <w:szCs w:val="30"/>
              </w:rPr>
            </w:pPr>
          </w:p>
          <w:p w14:paraId="2CD47723">
            <w:pPr>
              <w:jc w:val="left"/>
              <w:rPr>
                <w:rFonts w:ascii="仿宋" w:hAnsi="仿宋" w:eastAsia="仿宋"/>
                <w:sz w:val="30"/>
                <w:szCs w:val="30"/>
              </w:rPr>
            </w:pPr>
          </w:p>
          <w:p w14:paraId="51CBE37B">
            <w:pPr>
              <w:jc w:val="left"/>
              <w:rPr>
                <w:rFonts w:ascii="仿宋" w:hAnsi="仿宋" w:eastAsia="仿宋"/>
                <w:sz w:val="30"/>
                <w:szCs w:val="30"/>
              </w:rPr>
            </w:pPr>
          </w:p>
          <w:p w14:paraId="75E5841F">
            <w:pPr>
              <w:jc w:val="left"/>
              <w:rPr>
                <w:rFonts w:ascii="仿宋" w:hAnsi="仿宋" w:eastAsia="仿宋"/>
                <w:sz w:val="30"/>
                <w:szCs w:val="30"/>
              </w:rPr>
            </w:pPr>
          </w:p>
          <w:p w14:paraId="652E4694">
            <w:pPr>
              <w:jc w:val="left"/>
              <w:rPr>
                <w:rFonts w:ascii="仿宋" w:hAnsi="仿宋" w:eastAsia="仿宋"/>
                <w:sz w:val="30"/>
                <w:szCs w:val="30"/>
              </w:rPr>
            </w:pPr>
          </w:p>
          <w:p w14:paraId="3B6B1D4F">
            <w:pPr>
              <w:jc w:val="center"/>
              <w:rPr>
                <w:rFonts w:ascii="仿宋" w:hAnsi="仿宋" w:eastAsia="仿宋"/>
                <w:sz w:val="30"/>
                <w:szCs w:val="30"/>
              </w:rPr>
            </w:pPr>
            <w:r>
              <w:rPr>
                <w:rFonts w:hint="eastAsia" w:ascii="仿宋" w:hAnsi="仿宋" w:eastAsia="仿宋"/>
                <w:sz w:val="30"/>
                <w:szCs w:val="30"/>
              </w:rPr>
              <w:t>榆林市市级政府采购中心</w:t>
            </w:r>
          </w:p>
          <w:p w14:paraId="38BB96BC">
            <w:pPr>
              <w:jc w:val="center"/>
              <w:rPr>
                <w:rFonts w:ascii="仿宋" w:hAnsi="仿宋" w:eastAsia="仿宋"/>
                <w:sz w:val="30"/>
                <w:szCs w:val="30"/>
              </w:rPr>
            </w:pPr>
            <w:r>
              <w:rPr>
                <w:rFonts w:hint="eastAsia" w:ascii="仿宋" w:hAnsi="仿宋" w:eastAsia="仿宋"/>
                <w:sz w:val="30"/>
                <w:szCs w:val="30"/>
              </w:rPr>
              <w:t>（盖章）</w:t>
            </w:r>
          </w:p>
        </w:tc>
        <w:tc>
          <w:tcPr>
            <w:tcW w:w="4536" w:type="dxa"/>
            <w:gridSpan w:val="2"/>
            <w:tcBorders>
              <w:top w:val="single" w:color="auto" w:sz="4" w:space="0"/>
              <w:left w:val="single" w:color="auto" w:sz="4" w:space="0"/>
            </w:tcBorders>
          </w:tcPr>
          <w:p w14:paraId="501BC023">
            <w:pPr>
              <w:jc w:val="left"/>
              <w:rPr>
                <w:rFonts w:ascii="仿宋" w:hAnsi="仿宋" w:eastAsia="仿宋"/>
                <w:sz w:val="30"/>
                <w:szCs w:val="30"/>
              </w:rPr>
            </w:pPr>
            <w:r>
              <w:rPr>
                <w:rFonts w:hint="eastAsia" w:ascii="仿宋" w:hAnsi="仿宋" w:eastAsia="仿宋"/>
                <w:sz w:val="30"/>
                <w:szCs w:val="30"/>
              </w:rPr>
              <w:t>签发</w:t>
            </w:r>
          </w:p>
          <w:p w14:paraId="2830F55E">
            <w:pPr>
              <w:rPr>
                <w:rFonts w:ascii="仿宋" w:hAnsi="仿宋" w:eastAsia="仿宋"/>
                <w:sz w:val="30"/>
                <w:szCs w:val="30"/>
              </w:rPr>
            </w:pPr>
          </w:p>
          <w:p w14:paraId="3F2D1E70">
            <w:pPr>
              <w:rPr>
                <w:rFonts w:ascii="仿宋" w:hAnsi="仿宋" w:eastAsia="仿宋"/>
                <w:sz w:val="30"/>
                <w:szCs w:val="30"/>
              </w:rPr>
            </w:pPr>
          </w:p>
          <w:p w14:paraId="284CC557">
            <w:pPr>
              <w:jc w:val="left"/>
              <w:rPr>
                <w:rFonts w:ascii="仿宋" w:hAnsi="仿宋" w:eastAsia="仿宋"/>
                <w:sz w:val="30"/>
                <w:szCs w:val="30"/>
              </w:rPr>
            </w:pPr>
          </w:p>
          <w:p w14:paraId="0C6D8B6A">
            <w:pPr>
              <w:jc w:val="left"/>
              <w:rPr>
                <w:rFonts w:ascii="仿宋" w:hAnsi="仿宋" w:eastAsia="仿宋"/>
                <w:sz w:val="30"/>
                <w:szCs w:val="30"/>
              </w:rPr>
            </w:pPr>
          </w:p>
          <w:p w14:paraId="4A032D58">
            <w:pPr>
              <w:jc w:val="left"/>
              <w:rPr>
                <w:rFonts w:ascii="仿宋" w:hAnsi="仿宋" w:eastAsia="仿宋"/>
                <w:sz w:val="30"/>
                <w:szCs w:val="30"/>
              </w:rPr>
            </w:pPr>
          </w:p>
          <w:p w14:paraId="5B0B706D">
            <w:pPr>
              <w:jc w:val="left"/>
              <w:rPr>
                <w:rFonts w:ascii="仿宋" w:hAnsi="仿宋" w:eastAsia="仿宋"/>
                <w:sz w:val="30"/>
                <w:szCs w:val="30"/>
              </w:rPr>
            </w:pPr>
          </w:p>
          <w:p w14:paraId="59770AC5">
            <w:pPr>
              <w:jc w:val="center"/>
              <w:rPr>
                <w:rFonts w:ascii="仿宋" w:hAnsi="仿宋" w:eastAsia="仿宋"/>
                <w:sz w:val="30"/>
                <w:szCs w:val="30"/>
              </w:rPr>
            </w:pPr>
            <w:r>
              <w:rPr>
                <w:rFonts w:hint="eastAsia" w:ascii="仿宋" w:hAnsi="仿宋" w:eastAsia="仿宋"/>
                <w:sz w:val="30"/>
                <w:szCs w:val="30"/>
              </w:rPr>
              <w:t>采购单位</w:t>
            </w:r>
          </w:p>
          <w:p w14:paraId="7179275D">
            <w:pPr>
              <w:jc w:val="center"/>
              <w:rPr>
                <w:rFonts w:ascii="仿宋" w:hAnsi="仿宋" w:eastAsia="仿宋"/>
                <w:sz w:val="30"/>
                <w:szCs w:val="30"/>
              </w:rPr>
            </w:pPr>
            <w:r>
              <w:rPr>
                <w:rFonts w:hint="eastAsia" w:ascii="仿宋" w:hAnsi="仿宋" w:eastAsia="仿宋"/>
                <w:sz w:val="30"/>
                <w:szCs w:val="30"/>
              </w:rPr>
              <w:t>（盖章）</w:t>
            </w:r>
          </w:p>
        </w:tc>
      </w:tr>
      <w:tr w14:paraId="1DC6F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1842" w:type="dxa"/>
            <w:tcBorders>
              <w:top w:val="single" w:color="auto" w:sz="4" w:space="0"/>
              <w:bottom w:val="single" w:color="auto" w:sz="4" w:space="0"/>
              <w:right w:val="single" w:color="auto" w:sz="4" w:space="0"/>
            </w:tcBorders>
            <w:vAlign w:val="center"/>
          </w:tcPr>
          <w:p w14:paraId="1BBDB121">
            <w:pPr>
              <w:jc w:val="center"/>
              <w:rPr>
                <w:rFonts w:ascii="仿宋" w:hAnsi="仿宋" w:eastAsia="仿宋"/>
                <w:sz w:val="30"/>
                <w:szCs w:val="30"/>
              </w:rPr>
            </w:pPr>
            <w:r>
              <w:rPr>
                <w:rFonts w:hint="eastAsia" w:ascii="仿宋" w:hAnsi="仿宋" w:eastAsia="仿宋"/>
                <w:sz w:val="30"/>
                <w:szCs w:val="30"/>
              </w:rPr>
              <w:t>科室负责人</w:t>
            </w:r>
          </w:p>
        </w:tc>
        <w:tc>
          <w:tcPr>
            <w:tcW w:w="2695" w:type="dxa"/>
            <w:tcBorders>
              <w:top w:val="single" w:color="auto" w:sz="4" w:space="0"/>
              <w:left w:val="single" w:color="auto" w:sz="4" w:space="0"/>
              <w:bottom w:val="single" w:color="auto" w:sz="4" w:space="0"/>
              <w:right w:val="single" w:color="auto" w:sz="4" w:space="0"/>
            </w:tcBorders>
          </w:tcPr>
          <w:p w14:paraId="052B1C90">
            <w:pPr>
              <w:rPr>
                <w:rFonts w:ascii="仿宋" w:hAnsi="仿宋" w:eastAsia="仿宋"/>
                <w:sz w:val="30"/>
                <w:szCs w:val="30"/>
              </w:rPr>
            </w:pPr>
          </w:p>
        </w:tc>
        <w:tc>
          <w:tcPr>
            <w:tcW w:w="1843" w:type="dxa"/>
            <w:vMerge w:val="restart"/>
            <w:tcBorders>
              <w:top w:val="single" w:color="auto" w:sz="4" w:space="0"/>
              <w:left w:val="single" w:color="auto" w:sz="4" w:space="0"/>
              <w:right w:val="single" w:color="auto" w:sz="4" w:space="0"/>
            </w:tcBorders>
            <w:vAlign w:val="center"/>
          </w:tcPr>
          <w:p w14:paraId="497099BF">
            <w:pPr>
              <w:jc w:val="center"/>
              <w:rPr>
                <w:rFonts w:ascii="仿宋" w:hAnsi="仿宋" w:eastAsia="仿宋"/>
                <w:sz w:val="30"/>
                <w:szCs w:val="30"/>
              </w:rPr>
            </w:pPr>
            <w:r>
              <w:rPr>
                <w:rFonts w:hint="eastAsia" w:ascii="仿宋" w:hAnsi="仿宋" w:eastAsia="仿宋"/>
                <w:sz w:val="30"/>
                <w:szCs w:val="30"/>
              </w:rPr>
              <w:t>项目联系人</w:t>
            </w:r>
          </w:p>
        </w:tc>
        <w:tc>
          <w:tcPr>
            <w:tcW w:w="2693" w:type="dxa"/>
            <w:vMerge w:val="restart"/>
            <w:tcBorders>
              <w:top w:val="single" w:color="auto" w:sz="4" w:space="0"/>
              <w:left w:val="single" w:color="auto" w:sz="4" w:space="0"/>
            </w:tcBorders>
          </w:tcPr>
          <w:p w14:paraId="499F218B">
            <w:pPr>
              <w:rPr>
                <w:rFonts w:ascii="仿宋" w:hAnsi="仿宋" w:eastAsia="仿宋"/>
                <w:sz w:val="30"/>
                <w:szCs w:val="30"/>
              </w:rPr>
            </w:pPr>
          </w:p>
          <w:p w14:paraId="0AF46F80">
            <w:pPr>
              <w:jc w:val="right"/>
              <w:rPr>
                <w:rFonts w:ascii="仿宋" w:hAnsi="仿宋" w:eastAsia="仿宋"/>
                <w:sz w:val="30"/>
                <w:szCs w:val="30"/>
              </w:rPr>
            </w:pPr>
          </w:p>
        </w:tc>
      </w:tr>
      <w:tr w14:paraId="4198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1842" w:type="dxa"/>
            <w:tcBorders>
              <w:top w:val="single" w:color="auto" w:sz="4" w:space="0"/>
              <w:bottom w:val="single" w:color="auto" w:sz="4" w:space="0"/>
              <w:right w:val="single" w:color="auto" w:sz="4" w:space="0"/>
            </w:tcBorders>
            <w:vAlign w:val="center"/>
          </w:tcPr>
          <w:p w14:paraId="5CC790E4">
            <w:pPr>
              <w:jc w:val="center"/>
              <w:rPr>
                <w:rFonts w:ascii="仿宋" w:hAnsi="仿宋" w:eastAsia="仿宋"/>
                <w:sz w:val="30"/>
                <w:szCs w:val="30"/>
              </w:rPr>
            </w:pPr>
            <w:r>
              <w:rPr>
                <w:rFonts w:hint="eastAsia" w:ascii="仿宋" w:hAnsi="仿宋" w:eastAsia="仿宋"/>
                <w:sz w:val="30"/>
                <w:szCs w:val="30"/>
              </w:rPr>
              <w:t>项目联系人</w:t>
            </w:r>
          </w:p>
        </w:tc>
        <w:tc>
          <w:tcPr>
            <w:tcW w:w="2695" w:type="dxa"/>
            <w:tcBorders>
              <w:top w:val="single" w:color="auto" w:sz="4" w:space="0"/>
              <w:left w:val="single" w:color="auto" w:sz="4" w:space="0"/>
              <w:bottom w:val="single" w:color="auto" w:sz="4" w:space="0"/>
              <w:right w:val="single" w:color="auto" w:sz="4" w:space="0"/>
            </w:tcBorders>
          </w:tcPr>
          <w:p w14:paraId="3BB9E420">
            <w:pPr>
              <w:rPr>
                <w:rFonts w:ascii="仿宋" w:hAnsi="仿宋" w:eastAsia="仿宋"/>
                <w:sz w:val="30"/>
                <w:szCs w:val="30"/>
              </w:rPr>
            </w:pPr>
          </w:p>
        </w:tc>
        <w:tc>
          <w:tcPr>
            <w:tcW w:w="1843" w:type="dxa"/>
            <w:vMerge w:val="continue"/>
            <w:tcBorders>
              <w:left w:val="single" w:color="auto" w:sz="4" w:space="0"/>
              <w:bottom w:val="single" w:color="auto" w:sz="4" w:space="0"/>
              <w:right w:val="single" w:color="auto" w:sz="4" w:space="0"/>
            </w:tcBorders>
          </w:tcPr>
          <w:p w14:paraId="4752E53E">
            <w:pPr>
              <w:rPr>
                <w:rFonts w:ascii="仿宋" w:hAnsi="仿宋" w:eastAsia="仿宋"/>
                <w:sz w:val="30"/>
                <w:szCs w:val="30"/>
              </w:rPr>
            </w:pPr>
          </w:p>
        </w:tc>
        <w:tc>
          <w:tcPr>
            <w:tcW w:w="2693" w:type="dxa"/>
            <w:vMerge w:val="continue"/>
            <w:tcBorders>
              <w:left w:val="single" w:color="auto" w:sz="4" w:space="0"/>
              <w:bottom w:val="single" w:color="auto" w:sz="4" w:space="0"/>
            </w:tcBorders>
          </w:tcPr>
          <w:p w14:paraId="6027800F">
            <w:pPr>
              <w:rPr>
                <w:rFonts w:ascii="仿宋" w:hAnsi="仿宋" w:eastAsia="仿宋"/>
                <w:sz w:val="30"/>
                <w:szCs w:val="30"/>
              </w:rPr>
            </w:pPr>
          </w:p>
        </w:tc>
      </w:tr>
      <w:tr w14:paraId="67F2A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4537" w:type="dxa"/>
            <w:gridSpan w:val="2"/>
            <w:tcBorders>
              <w:top w:val="single" w:color="auto" w:sz="4" w:space="0"/>
              <w:bottom w:val="single" w:color="auto" w:sz="4" w:space="0"/>
              <w:right w:val="single" w:color="auto" w:sz="4" w:space="0"/>
            </w:tcBorders>
            <w:vAlign w:val="center"/>
          </w:tcPr>
          <w:p w14:paraId="5745FED6">
            <w:pPr>
              <w:jc w:val="left"/>
              <w:rPr>
                <w:rFonts w:ascii="仿宋" w:hAnsi="仿宋" w:eastAsia="仿宋"/>
                <w:sz w:val="30"/>
                <w:szCs w:val="30"/>
              </w:rPr>
            </w:pPr>
            <w:r>
              <w:rPr>
                <w:rFonts w:hint="eastAsia" w:ascii="仿宋" w:hAnsi="仿宋" w:eastAsia="仿宋"/>
                <w:sz w:val="30"/>
                <w:szCs w:val="30"/>
              </w:rPr>
              <w:t>联系电话：0912-3515078</w:t>
            </w:r>
          </w:p>
        </w:tc>
        <w:tc>
          <w:tcPr>
            <w:tcW w:w="4536" w:type="dxa"/>
            <w:gridSpan w:val="2"/>
            <w:tcBorders>
              <w:top w:val="single" w:color="auto" w:sz="4" w:space="0"/>
              <w:left w:val="single" w:color="auto" w:sz="4" w:space="0"/>
              <w:bottom w:val="single" w:color="auto" w:sz="4" w:space="0"/>
            </w:tcBorders>
            <w:vAlign w:val="center"/>
          </w:tcPr>
          <w:p w14:paraId="7F268252">
            <w:pPr>
              <w:jc w:val="left"/>
              <w:rPr>
                <w:rFonts w:ascii="仿宋" w:hAnsi="仿宋" w:eastAsia="仿宋"/>
                <w:sz w:val="30"/>
                <w:szCs w:val="30"/>
              </w:rPr>
            </w:pPr>
            <w:r>
              <w:rPr>
                <w:rFonts w:hint="eastAsia" w:ascii="仿宋" w:hAnsi="仿宋" w:eastAsia="仿宋"/>
                <w:sz w:val="30"/>
                <w:szCs w:val="30"/>
              </w:rPr>
              <w:t>联系电话：</w:t>
            </w:r>
          </w:p>
        </w:tc>
      </w:tr>
    </w:tbl>
    <w:p w14:paraId="35E41AA8">
      <w:pPr>
        <w:spacing w:line="240" w:lineRule="auto"/>
        <w:ind w:left="724" w:leftChars="256" w:right="707" w:rightChars="250"/>
        <w:jc w:val="left"/>
        <w:rPr>
          <w:rFonts w:ascii="仿宋" w:hAnsi="仿宋" w:eastAsia="仿宋" w:cs="Times New Roman"/>
          <w:sz w:val="36"/>
          <w:szCs w:val="36"/>
        </w:rPr>
        <w:sectPr>
          <w:footerReference r:id="rId9" w:type="first"/>
          <w:footerReference r:id="rId8" w:type="default"/>
          <w:pgSz w:w="11906" w:h="16838"/>
          <w:pgMar w:top="1417" w:right="1417" w:bottom="1417" w:left="1417" w:header="850" w:footer="992" w:gutter="0"/>
          <w:pgNumType w:start="1"/>
          <w:cols w:space="720" w:num="1"/>
          <w:docGrid w:type="linesAndChars" w:linePitch="381" w:charSpace="704"/>
        </w:sectPr>
      </w:pPr>
    </w:p>
    <w:p w14:paraId="32B0DE54">
      <w:pPr>
        <w:spacing w:line="240" w:lineRule="auto"/>
        <w:ind w:right="11"/>
        <w:jc w:val="center"/>
        <w:rPr>
          <w:rFonts w:ascii="仿宋" w:hAnsi="仿宋" w:eastAsia="仿宋" w:cs="黑体"/>
          <w:b/>
          <w:bCs/>
          <w:sz w:val="40"/>
          <w:szCs w:val="40"/>
        </w:rPr>
      </w:pPr>
      <w:r>
        <w:rPr>
          <w:rFonts w:hint="eastAsia" w:ascii="仿宋" w:hAnsi="仿宋" w:eastAsia="仿宋" w:cs="黑体"/>
          <w:b/>
          <w:bCs/>
          <w:sz w:val="40"/>
          <w:szCs w:val="40"/>
        </w:rPr>
        <w:t>目  录</w:t>
      </w:r>
      <w:bookmarkEnd w:id="0"/>
      <w:bookmarkEnd w:id="1"/>
      <w:bookmarkEnd w:id="2"/>
      <w:bookmarkEnd w:id="3"/>
      <w:bookmarkEnd w:id="4"/>
      <w:bookmarkEnd w:id="5"/>
      <w:bookmarkEnd w:id="6"/>
    </w:p>
    <w:p w14:paraId="7262269B">
      <w:pPr>
        <w:pStyle w:val="29"/>
        <w:ind w:firstLine="0" w:firstLineChars="0"/>
        <w:rPr>
          <w:rFonts w:ascii="仿宋" w:hAnsi="仿宋" w:eastAsia="仿宋"/>
          <w:sz w:val="32"/>
          <w:szCs w:val="32"/>
        </w:rPr>
      </w:pPr>
      <w:r>
        <w:rPr>
          <w:rFonts w:hint="eastAsia" w:ascii="仿宋" w:hAnsi="仿宋" w:eastAsia="仿宋"/>
          <w:sz w:val="32"/>
          <w:szCs w:val="32"/>
        </w:rPr>
        <w:t xml:space="preserve">    </w:t>
      </w:r>
    </w:p>
    <w:p w14:paraId="7A525DA9">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w:t>
      </w:r>
      <w:bookmarkStart w:id="8" w:name="_Toc495012819"/>
      <w:bookmarkStart w:id="9" w:name="_Toc495012769"/>
      <w:bookmarkStart w:id="10" w:name="_Toc495014609"/>
      <w:bookmarkStart w:id="11" w:name="_Toc495014952"/>
      <w:bookmarkStart w:id="12" w:name="_Toc445306491"/>
      <w:bookmarkStart w:id="13" w:name="_Toc495014583"/>
      <w:bookmarkStart w:id="14" w:name="_Toc495014647"/>
      <w:bookmarkStart w:id="15" w:name="_Toc495014918"/>
      <w:r>
        <w:rPr>
          <w:rFonts w:hint="eastAsia" w:ascii="仿宋" w:hAnsi="仿宋" w:eastAsia="仿宋"/>
          <w:sz w:val="32"/>
          <w:szCs w:val="32"/>
        </w:rPr>
        <w:t>第一章  招标公告</w:t>
      </w:r>
    </w:p>
    <w:p w14:paraId="6DB4792F">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第二章  投标人须知</w:t>
      </w:r>
    </w:p>
    <w:p w14:paraId="44942778">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第三章  评审办法及标准 </w:t>
      </w:r>
    </w:p>
    <w:p w14:paraId="2CE0BBB8">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第四章  招标内容及采购需求</w:t>
      </w:r>
    </w:p>
    <w:p w14:paraId="6E04CC82">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第五章  合同基本条款</w:t>
      </w:r>
    </w:p>
    <w:p w14:paraId="14A1FCBE">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第六章  投标文件构成及格式</w:t>
      </w:r>
    </w:p>
    <w:p w14:paraId="1C574484">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第一部分  资格证明文件</w:t>
      </w:r>
    </w:p>
    <w:p w14:paraId="52A4DF5A">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第二部分  符合性证明文件</w:t>
      </w:r>
    </w:p>
    <w:p w14:paraId="5D1557D1">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第三部分  投标方案</w:t>
      </w:r>
    </w:p>
    <w:p w14:paraId="2345E6E3">
      <w:pPr>
        <w:pStyle w:val="21"/>
        <w:tabs>
          <w:tab w:val="right" w:leader="dot" w:pos="9062"/>
        </w:tabs>
        <w:spacing w:line="480" w:lineRule="auto"/>
        <w:jc w:val="left"/>
        <w:rPr>
          <w:rFonts w:ascii="仿宋" w:hAnsi="仿宋" w:eastAsia="仿宋" w:cs="Times New Roman"/>
          <w:sz w:val="32"/>
          <w:szCs w:val="32"/>
        </w:rPr>
      </w:pPr>
    </w:p>
    <w:p w14:paraId="68ADCF3A">
      <w:pPr>
        <w:pStyle w:val="21"/>
        <w:tabs>
          <w:tab w:val="right" w:leader="dot" w:pos="9062"/>
        </w:tabs>
        <w:jc w:val="left"/>
        <w:rPr>
          <w:rFonts w:ascii="仿宋" w:hAnsi="仿宋" w:eastAsia="仿宋" w:cs="Times New Roman"/>
          <w:sz w:val="32"/>
          <w:szCs w:val="32"/>
        </w:rPr>
      </w:pPr>
    </w:p>
    <w:bookmarkEnd w:id="8"/>
    <w:bookmarkEnd w:id="9"/>
    <w:bookmarkEnd w:id="10"/>
    <w:bookmarkEnd w:id="11"/>
    <w:bookmarkEnd w:id="12"/>
    <w:bookmarkEnd w:id="13"/>
    <w:bookmarkEnd w:id="14"/>
    <w:bookmarkEnd w:id="15"/>
    <w:p w14:paraId="10A260CF">
      <w:pPr>
        <w:pStyle w:val="86"/>
        <w:spacing w:line="500" w:lineRule="exact"/>
        <w:ind w:firstLine="643"/>
        <w:jc w:val="center"/>
        <w:rPr>
          <w:rFonts w:ascii="仿宋" w:hAnsi="仿宋" w:eastAsia="仿宋" w:cs="Times New Roman"/>
          <w:b/>
          <w:sz w:val="32"/>
          <w:szCs w:val="32"/>
        </w:rPr>
      </w:pPr>
    </w:p>
    <w:p w14:paraId="10934367">
      <w:pPr>
        <w:pStyle w:val="86"/>
        <w:spacing w:line="500" w:lineRule="exact"/>
        <w:ind w:firstLine="643"/>
        <w:jc w:val="center"/>
        <w:rPr>
          <w:rFonts w:ascii="仿宋" w:hAnsi="仿宋" w:eastAsia="仿宋" w:cs="Times New Roman"/>
          <w:b/>
          <w:sz w:val="32"/>
          <w:szCs w:val="32"/>
        </w:rPr>
      </w:pPr>
    </w:p>
    <w:p w14:paraId="20368D7E">
      <w:pPr>
        <w:pStyle w:val="86"/>
        <w:spacing w:line="500" w:lineRule="exact"/>
        <w:ind w:firstLine="643"/>
        <w:jc w:val="center"/>
        <w:rPr>
          <w:rFonts w:ascii="仿宋" w:hAnsi="仿宋" w:eastAsia="仿宋" w:cs="Times New Roman"/>
          <w:b/>
          <w:sz w:val="32"/>
          <w:szCs w:val="32"/>
        </w:rPr>
      </w:pPr>
    </w:p>
    <w:p w14:paraId="411B92EE">
      <w:pPr>
        <w:pStyle w:val="86"/>
        <w:spacing w:line="500" w:lineRule="exact"/>
        <w:ind w:firstLine="643"/>
        <w:jc w:val="center"/>
        <w:rPr>
          <w:rFonts w:ascii="仿宋" w:hAnsi="仿宋" w:eastAsia="仿宋" w:cs="Times New Roman"/>
          <w:b/>
          <w:sz w:val="32"/>
          <w:szCs w:val="32"/>
        </w:rPr>
      </w:pPr>
    </w:p>
    <w:p w14:paraId="558E6B0D">
      <w:pPr>
        <w:pStyle w:val="86"/>
        <w:spacing w:line="500" w:lineRule="exact"/>
        <w:ind w:firstLine="643"/>
        <w:jc w:val="center"/>
        <w:rPr>
          <w:rFonts w:ascii="仿宋" w:hAnsi="仿宋" w:eastAsia="仿宋" w:cs="Times New Roman"/>
          <w:b/>
          <w:sz w:val="32"/>
          <w:szCs w:val="32"/>
        </w:rPr>
      </w:pPr>
    </w:p>
    <w:p w14:paraId="5925DCCE">
      <w:pPr>
        <w:pStyle w:val="86"/>
        <w:spacing w:line="500" w:lineRule="exact"/>
        <w:ind w:firstLine="643"/>
        <w:jc w:val="center"/>
        <w:rPr>
          <w:rFonts w:ascii="仿宋" w:hAnsi="仿宋" w:eastAsia="仿宋" w:cs="Times New Roman"/>
          <w:b/>
          <w:sz w:val="32"/>
          <w:szCs w:val="32"/>
        </w:rPr>
      </w:pPr>
    </w:p>
    <w:p w14:paraId="26A7E122">
      <w:pPr>
        <w:pStyle w:val="86"/>
        <w:spacing w:line="500" w:lineRule="exact"/>
        <w:ind w:firstLine="643"/>
        <w:jc w:val="center"/>
        <w:rPr>
          <w:rFonts w:ascii="仿宋" w:hAnsi="仿宋" w:eastAsia="仿宋" w:cs="Times New Roman"/>
          <w:b/>
          <w:sz w:val="32"/>
          <w:szCs w:val="32"/>
        </w:rPr>
      </w:pPr>
    </w:p>
    <w:p w14:paraId="28122737">
      <w:pPr>
        <w:pStyle w:val="86"/>
        <w:spacing w:line="500" w:lineRule="exact"/>
        <w:ind w:firstLine="0" w:firstLineChars="0"/>
        <w:rPr>
          <w:rFonts w:ascii="仿宋" w:hAnsi="仿宋" w:eastAsia="仿宋" w:cs="Times New Roman"/>
          <w:b/>
          <w:sz w:val="32"/>
          <w:szCs w:val="32"/>
        </w:rPr>
      </w:pPr>
    </w:p>
    <w:p w14:paraId="4524887C">
      <w:pPr>
        <w:pStyle w:val="86"/>
        <w:spacing w:line="500" w:lineRule="exact"/>
        <w:ind w:firstLine="0" w:firstLineChars="0"/>
        <w:rPr>
          <w:rFonts w:ascii="仿宋" w:hAnsi="仿宋" w:eastAsia="仿宋" w:cs="Times New Roman"/>
          <w:b/>
          <w:sz w:val="32"/>
          <w:szCs w:val="32"/>
        </w:rPr>
      </w:pPr>
    </w:p>
    <w:p w14:paraId="231AE055">
      <w:pPr>
        <w:pStyle w:val="86"/>
        <w:spacing w:line="500" w:lineRule="exact"/>
        <w:ind w:firstLine="643"/>
        <w:jc w:val="center"/>
        <w:rPr>
          <w:rFonts w:ascii="仿宋" w:hAnsi="仿宋" w:eastAsia="仿宋" w:cs="Times New Roman"/>
          <w:b/>
          <w:sz w:val="32"/>
          <w:szCs w:val="32"/>
        </w:rPr>
      </w:pPr>
      <w:r>
        <w:rPr>
          <w:rFonts w:hint="eastAsia" w:ascii="仿宋" w:hAnsi="仿宋" w:eastAsia="仿宋" w:cs="Times New Roman"/>
          <w:b/>
          <w:sz w:val="32"/>
          <w:szCs w:val="32"/>
        </w:rPr>
        <w:t>第一章</w:t>
      </w:r>
      <w:r>
        <w:rPr>
          <w:rFonts w:hint="eastAsia" w:ascii="仿宋" w:hAnsi="仿宋" w:eastAsia="仿宋" w:cs="Times New Roman"/>
        </w:rPr>
        <w:t xml:space="preserve">  </w:t>
      </w:r>
      <w:r>
        <w:rPr>
          <w:rFonts w:hint="eastAsia" w:ascii="仿宋" w:hAnsi="仿宋" w:eastAsia="仿宋" w:cs="Times New Roman"/>
          <w:b/>
          <w:sz w:val="32"/>
          <w:szCs w:val="32"/>
        </w:rPr>
        <w:t>招标公告</w:t>
      </w:r>
    </w:p>
    <w:p w14:paraId="6DC0B76D">
      <w:pPr>
        <w:spacing w:line="500" w:lineRule="exact"/>
        <w:ind w:firstLine="566" w:firstLineChars="200"/>
        <w:rPr>
          <w:rFonts w:ascii="仿宋" w:hAnsi="仿宋" w:eastAsia="仿宋" w:cs="Times New Roman"/>
          <w:b/>
        </w:rPr>
      </w:pPr>
      <w:r>
        <w:rPr>
          <w:rFonts w:hint="eastAsia" w:ascii="仿宋" w:hAnsi="仿宋" w:eastAsia="仿宋" w:cs="Times New Roman"/>
          <w:b/>
        </w:rPr>
        <w:t>一、项目基本情况：</w:t>
      </w:r>
    </w:p>
    <w:p w14:paraId="2B86453A">
      <w:pPr>
        <w:spacing w:line="500" w:lineRule="exact"/>
        <w:ind w:firstLine="566" w:firstLineChars="200"/>
        <w:rPr>
          <w:rFonts w:hint="eastAsia" w:ascii="仿宋" w:hAnsi="仿宋" w:eastAsia="仿宋" w:cs="Times New Roman"/>
          <w:lang w:eastAsia="zh-CN"/>
        </w:rPr>
      </w:pPr>
      <w:r>
        <w:rPr>
          <w:rFonts w:hint="eastAsia" w:ascii="仿宋" w:hAnsi="仿宋" w:eastAsia="仿宋" w:cs="Times New Roman"/>
        </w:rPr>
        <w:t>项目编号：YLCG2026-</w:t>
      </w:r>
      <w:r>
        <w:rPr>
          <w:rFonts w:hint="eastAsia" w:ascii="仿宋" w:hAnsi="仿宋" w:eastAsia="仿宋" w:cs="Times New Roman"/>
          <w:lang w:val="en-US" w:eastAsia="zh-CN"/>
        </w:rPr>
        <w:t>107G</w:t>
      </w:r>
    </w:p>
    <w:p w14:paraId="29CA423A">
      <w:pPr>
        <w:spacing w:line="500" w:lineRule="exact"/>
        <w:ind w:firstLine="566" w:firstLineChars="200"/>
        <w:rPr>
          <w:rFonts w:hint="eastAsia" w:ascii="仿宋" w:hAnsi="仿宋" w:eastAsia="仿宋" w:cs="Times New Roman"/>
        </w:rPr>
      </w:pPr>
      <w:r>
        <w:rPr>
          <w:rFonts w:hint="eastAsia" w:ascii="仿宋" w:hAnsi="仿宋" w:eastAsia="仿宋" w:cs="Times New Roman"/>
        </w:rPr>
        <w:t>项目名称：榆林中科洁净能源创新研究院榆横综合中试及示范基地物业管理服务采购项目</w:t>
      </w:r>
    </w:p>
    <w:p w14:paraId="2ADD543F">
      <w:pPr>
        <w:spacing w:line="500" w:lineRule="exact"/>
        <w:ind w:firstLine="566" w:firstLineChars="200"/>
        <w:rPr>
          <w:rFonts w:ascii="仿宋" w:hAnsi="仿宋" w:eastAsia="仿宋" w:cs="Times New Roman"/>
        </w:rPr>
      </w:pPr>
      <w:r>
        <w:rPr>
          <w:rFonts w:hint="eastAsia" w:ascii="仿宋" w:hAnsi="仿宋" w:eastAsia="仿宋" w:cs="Times New Roman"/>
        </w:rPr>
        <w:t>采购方式：公开招标</w:t>
      </w:r>
    </w:p>
    <w:p w14:paraId="144BD406">
      <w:pPr>
        <w:spacing w:line="500" w:lineRule="exact"/>
        <w:ind w:firstLine="566" w:firstLineChars="200"/>
        <w:rPr>
          <w:rFonts w:ascii="仿宋" w:hAnsi="仿宋" w:eastAsia="仿宋" w:cs="Times New Roman"/>
        </w:rPr>
      </w:pPr>
      <w:r>
        <w:rPr>
          <w:rFonts w:hint="eastAsia" w:ascii="仿宋" w:hAnsi="仿宋" w:eastAsia="仿宋" w:cs="Times New Roman"/>
        </w:rPr>
        <w:t>预算金额：3697100.00元</w:t>
      </w:r>
    </w:p>
    <w:p w14:paraId="73E5C594">
      <w:pPr>
        <w:spacing w:line="500" w:lineRule="exact"/>
        <w:ind w:firstLine="566" w:firstLineChars="200"/>
        <w:rPr>
          <w:rFonts w:ascii="仿宋" w:hAnsi="仿宋" w:eastAsia="仿宋" w:cs="Times New Roman"/>
        </w:rPr>
      </w:pPr>
      <w:r>
        <w:rPr>
          <w:rFonts w:hint="eastAsia" w:ascii="仿宋" w:hAnsi="仿宋" w:eastAsia="仿宋" w:cs="Times New Roman"/>
        </w:rPr>
        <w:t>采购需求：</w:t>
      </w:r>
    </w:p>
    <w:tbl>
      <w:tblPr>
        <w:tblStyle w:val="31"/>
        <w:tblW w:w="4962" w:type="pct"/>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659"/>
        <w:gridCol w:w="3378"/>
        <w:gridCol w:w="1559"/>
        <w:gridCol w:w="1274"/>
        <w:gridCol w:w="1132"/>
        <w:gridCol w:w="1198"/>
      </w:tblGrid>
      <w:tr w14:paraId="66F084B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358"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4842C40B">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合同包号</w:t>
            </w:r>
          </w:p>
        </w:tc>
        <w:tc>
          <w:tcPr>
            <w:tcW w:w="1835"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7B53D4F">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合同包名称</w:t>
            </w:r>
          </w:p>
        </w:tc>
        <w:tc>
          <w:tcPr>
            <w:tcW w:w="847"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92FF4DE">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技术规格、参数及要求</w:t>
            </w:r>
          </w:p>
        </w:tc>
        <w:tc>
          <w:tcPr>
            <w:tcW w:w="692"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2491DE8F">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预算金额（元）</w:t>
            </w:r>
          </w:p>
        </w:tc>
        <w:tc>
          <w:tcPr>
            <w:tcW w:w="615"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B3DEC94">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是否接受联合体</w:t>
            </w:r>
          </w:p>
        </w:tc>
        <w:tc>
          <w:tcPr>
            <w:tcW w:w="651"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5608211E">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合同履行期限</w:t>
            </w:r>
          </w:p>
        </w:tc>
      </w:tr>
      <w:tr w14:paraId="64EC60C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200" w:hRule="atLeast"/>
          <w:jc w:val="center"/>
        </w:trPr>
        <w:tc>
          <w:tcPr>
            <w:tcW w:w="358"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53658240">
            <w:pPr>
              <w:wordWrap w:val="0"/>
              <w:spacing w:line="301" w:lineRule="exact"/>
              <w:jc w:val="center"/>
              <w:rPr>
                <w:rFonts w:ascii="仿宋" w:hAnsi="仿宋" w:eastAsia="仿宋" w:cs="宋体"/>
                <w:kern w:val="0"/>
                <w:sz w:val="21"/>
                <w:szCs w:val="21"/>
              </w:rPr>
            </w:pPr>
            <w:r>
              <w:rPr>
                <w:rFonts w:hint="eastAsia" w:ascii="仿宋" w:hAnsi="仿宋" w:eastAsia="仿宋" w:cs="宋体"/>
                <w:kern w:val="0"/>
                <w:sz w:val="21"/>
                <w:szCs w:val="21"/>
              </w:rPr>
              <w:t>1</w:t>
            </w:r>
          </w:p>
        </w:tc>
        <w:tc>
          <w:tcPr>
            <w:tcW w:w="1835"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17ADA58D">
            <w:pPr>
              <w:wordWrap w:val="0"/>
              <w:spacing w:line="301" w:lineRule="exact"/>
              <w:jc w:val="left"/>
              <w:rPr>
                <w:rFonts w:ascii="仿宋" w:hAnsi="仿宋" w:eastAsia="仿宋" w:cs="宋体"/>
                <w:kern w:val="0"/>
                <w:sz w:val="21"/>
                <w:szCs w:val="21"/>
              </w:rPr>
            </w:pPr>
            <w:r>
              <w:rPr>
                <w:rFonts w:hint="eastAsia" w:ascii="仿宋" w:hAnsi="仿宋" w:eastAsia="仿宋" w:cs="宋体"/>
                <w:kern w:val="0"/>
                <w:sz w:val="21"/>
                <w:szCs w:val="21"/>
              </w:rPr>
              <w:t>榆林中科洁净能源创新研究院榆横综合中试及示范基地物业管理服务采购项目</w:t>
            </w:r>
          </w:p>
        </w:tc>
        <w:tc>
          <w:tcPr>
            <w:tcW w:w="847"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D427005">
            <w:pPr>
              <w:wordWrap w:val="0"/>
              <w:spacing w:line="301" w:lineRule="exact"/>
              <w:jc w:val="center"/>
              <w:rPr>
                <w:rFonts w:ascii="仿宋" w:hAnsi="仿宋" w:eastAsia="仿宋" w:cs="宋体"/>
                <w:kern w:val="0"/>
                <w:sz w:val="21"/>
                <w:szCs w:val="21"/>
              </w:rPr>
            </w:pPr>
            <w:r>
              <w:rPr>
                <w:rFonts w:hint="eastAsia" w:ascii="仿宋" w:hAnsi="仿宋" w:eastAsia="仿宋" w:cs="宋体"/>
                <w:kern w:val="0"/>
                <w:sz w:val="21"/>
                <w:szCs w:val="21"/>
              </w:rPr>
              <w:t>详见采购文件</w:t>
            </w:r>
          </w:p>
        </w:tc>
        <w:tc>
          <w:tcPr>
            <w:tcW w:w="692"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7F58753C">
            <w:pPr>
              <w:wordWrap w:val="0"/>
              <w:spacing w:line="301" w:lineRule="exact"/>
              <w:jc w:val="center"/>
              <w:rPr>
                <w:rFonts w:hint="default" w:ascii="仿宋" w:hAnsi="仿宋" w:eastAsia="仿宋" w:cs="宋体"/>
                <w:kern w:val="0"/>
                <w:sz w:val="21"/>
                <w:szCs w:val="21"/>
                <w:lang w:val="en-US" w:eastAsia="zh-CN"/>
              </w:rPr>
            </w:pPr>
            <w:r>
              <w:rPr>
                <w:rFonts w:hint="default" w:ascii="仿宋" w:hAnsi="仿宋" w:eastAsia="仿宋" w:cs="宋体"/>
                <w:kern w:val="0"/>
                <w:sz w:val="21"/>
                <w:szCs w:val="21"/>
                <w:lang w:val="en-US" w:eastAsia="zh-CN"/>
              </w:rPr>
              <w:t>3697100.00</w:t>
            </w:r>
          </w:p>
        </w:tc>
        <w:tc>
          <w:tcPr>
            <w:tcW w:w="615"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225B4B26">
            <w:pPr>
              <w:wordWrap w:val="0"/>
              <w:spacing w:line="301" w:lineRule="exact"/>
              <w:jc w:val="center"/>
              <w:rPr>
                <w:rFonts w:ascii="仿宋" w:hAnsi="仿宋" w:eastAsia="仿宋" w:cs="宋体"/>
                <w:kern w:val="0"/>
                <w:sz w:val="21"/>
                <w:szCs w:val="21"/>
              </w:rPr>
            </w:pPr>
            <w:r>
              <w:rPr>
                <w:rFonts w:hint="eastAsia" w:ascii="仿宋" w:hAnsi="仿宋" w:eastAsia="仿宋" w:cs="宋体"/>
                <w:kern w:val="0"/>
                <w:sz w:val="21"/>
                <w:szCs w:val="21"/>
              </w:rPr>
              <w:t>否</w:t>
            </w:r>
          </w:p>
        </w:tc>
        <w:tc>
          <w:tcPr>
            <w:tcW w:w="651"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45298DB2">
            <w:pPr>
              <w:wordWrap w:val="0"/>
              <w:spacing w:line="301" w:lineRule="exact"/>
              <w:jc w:val="left"/>
              <w:rPr>
                <w:rFonts w:hint="eastAsia" w:ascii="仿宋" w:hAnsi="仿宋" w:eastAsia="仿宋" w:cs="宋体"/>
                <w:kern w:val="0"/>
                <w:sz w:val="21"/>
                <w:szCs w:val="21"/>
              </w:rPr>
            </w:pPr>
            <w:r>
              <w:rPr>
                <w:rFonts w:hint="eastAsia" w:ascii="仿宋" w:hAnsi="仿宋" w:eastAsia="仿宋" w:cs="宋体"/>
                <w:kern w:val="0"/>
                <w:sz w:val="21"/>
                <w:szCs w:val="21"/>
              </w:rPr>
              <w:t>一年（招一延二）经考核合格后一年一签。</w:t>
            </w:r>
          </w:p>
        </w:tc>
      </w:tr>
    </w:tbl>
    <w:p w14:paraId="757CA51F">
      <w:pPr>
        <w:spacing w:line="500" w:lineRule="exact"/>
        <w:ind w:firstLine="566" w:firstLineChars="200"/>
        <w:rPr>
          <w:rFonts w:ascii="仿宋" w:hAnsi="仿宋" w:eastAsia="仿宋" w:cs="Times New Roman"/>
          <w:b/>
        </w:rPr>
      </w:pPr>
      <w:r>
        <w:rPr>
          <w:rFonts w:hint="eastAsia" w:ascii="仿宋" w:hAnsi="仿宋" w:eastAsia="仿宋" w:cs="Times New Roman"/>
          <w:b/>
        </w:rPr>
        <w:t>二、 投标人的资格要求</w:t>
      </w:r>
    </w:p>
    <w:p w14:paraId="06454D0B">
      <w:pPr>
        <w:spacing w:line="500" w:lineRule="exact"/>
        <w:ind w:firstLine="566" w:firstLineChars="200"/>
        <w:rPr>
          <w:rFonts w:ascii="仿宋" w:hAnsi="仿宋" w:eastAsia="仿宋" w:cs="Times New Roman"/>
        </w:rPr>
      </w:pPr>
      <w:r>
        <w:rPr>
          <w:rFonts w:hint="eastAsia" w:ascii="仿宋" w:hAnsi="仿宋" w:eastAsia="仿宋" w:cs="Times New Roman"/>
        </w:rPr>
        <w:t>1、满足《中华人民共和国政府采购法》第二十二条规定。</w:t>
      </w:r>
    </w:p>
    <w:p w14:paraId="50300F6C">
      <w:pPr>
        <w:spacing w:line="500" w:lineRule="exact"/>
        <w:ind w:firstLine="566" w:firstLineChars="200"/>
        <w:rPr>
          <w:rFonts w:ascii="仿宋" w:hAnsi="仿宋" w:eastAsia="仿宋" w:cs="Times New Roman"/>
        </w:rPr>
      </w:pPr>
      <w:r>
        <w:rPr>
          <w:rFonts w:hint="eastAsia" w:ascii="仿宋" w:hAnsi="仿宋" w:eastAsia="仿宋" w:cs="Times New Roman"/>
        </w:rPr>
        <w:t>2、落实政府采购政策需满足的资格要求：根据相关政策落实。</w:t>
      </w:r>
    </w:p>
    <w:p w14:paraId="1B229C62">
      <w:pPr>
        <w:shd w:val="clear" w:color="auto" w:fill="FFFFFF"/>
        <w:spacing w:line="500" w:lineRule="exact"/>
        <w:ind w:firstLine="566" w:firstLineChars="200"/>
        <w:rPr>
          <w:rFonts w:hint="eastAsia" w:ascii="仿宋" w:hAnsi="仿宋" w:eastAsia="仿宋" w:cs="宋体"/>
          <w:kern w:val="0"/>
          <w:shd w:val="clear" w:color="auto" w:fill="FFFFFF"/>
        </w:rPr>
      </w:pPr>
      <w:r>
        <w:rPr>
          <w:rFonts w:hint="eastAsia" w:ascii="仿宋" w:hAnsi="仿宋" w:eastAsia="仿宋" w:cs="宋体"/>
          <w:kern w:val="0"/>
          <w:shd w:val="clear" w:color="auto" w:fill="FFFFFF"/>
        </w:rPr>
        <w:t>3、本项目的特定资格要求：</w:t>
      </w:r>
    </w:p>
    <w:p w14:paraId="257D1BD0">
      <w:pPr>
        <w:autoSpaceDE w:val="0"/>
        <w:autoSpaceDN w:val="0"/>
        <w:adjustRightInd w:val="0"/>
        <w:snapToGrid w:val="0"/>
        <w:spacing w:line="500" w:lineRule="exact"/>
        <w:ind w:firstLine="574" w:firstLineChars="200"/>
        <w:rPr>
          <w:rFonts w:hint="eastAsia" w:ascii="仿宋" w:hAnsi="仿宋" w:eastAsia="仿宋" w:cs="仿宋"/>
          <w:spacing w:val="2"/>
          <w:kern w:val="0"/>
        </w:rPr>
      </w:pPr>
      <w:r>
        <w:rPr>
          <w:rFonts w:hint="eastAsia" w:ascii="仿宋" w:hAnsi="仿宋" w:eastAsia="仿宋" w:cs="仿宋"/>
          <w:spacing w:val="2"/>
          <w:kern w:val="0"/>
        </w:rPr>
        <w:t>投标人需在投标文件中提供相关证明材料复印件加盖公章。</w:t>
      </w:r>
    </w:p>
    <w:p w14:paraId="731F7572">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 xml:space="preserve">（1）营业执照等主体资格证明文件。 </w:t>
      </w:r>
    </w:p>
    <w:p w14:paraId="5F58F3CC">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2）供应商应具有履行合同所必需的设备和专业技术能力，参加本项目采购活动前三年内无重大违法活动记录；供应商未被列入“信用中国”网站记录的“失信被执行人”或“重大税收违法案件当事人”名单；不处于“中国政府采购网”记录的“政府采购严重违法失信行为记录名单”中的禁止参加政府采购活动期间，仅提供《基本资格条件承诺函》。</w:t>
      </w:r>
    </w:p>
    <w:p w14:paraId="21A5DAB4">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3）财务状况报告：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赋予的验证码。</w:t>
      </w:r>
      <w:r>
        <w:rPr>
          <w:rFonts w:hint="eastAsia" w:ascii="仿宋" w:hAnsi="仿宋" w:eastAsia="仿宋" w:cs="Times New Roman"/>
          <w:color w:val="auto"/>
          <w:lang w:val="en-US" w:eastAsia="zh-CN"/>
        </w:rPr>
        <w:t>(</w:t>
      </w:r>
      <w:r>
        <w:rPr>
          <w:rFonts w:hint="eastAsia" w:ascii="仿宋" w:hAnsi="仿宋" w:eastAsia="仿宋" w:cs="Times New Roman"/>
          <w:b/>
          <w:bCs/>
          <w:color w:val="auto"/>
          <w:lang w:val="en-US" w:eastAsia="zh-CN"/>
        </w:rPr>
        <w:t>投标人所提供审计报告中的报告验证码须清晰完整、可有效查验。若因验证码模糊、残缺或无法识别，导致资格审查时无法核验报告真伪的，视为资格审查不合格，按无效投标处理。</w:t>
      </w:r>
      <w:r>
        <w:rPr>
          <w:rFonts w:hint="eastAsia" w:ascii="仿宋" w:hAnsi="仿宋" w:eastAsia="仿宋" w:cs="Times New Roman"/>
          <w:color w:val="auto"/>
          <w:lang w:val="en-US" w:eastAsia="zh-CN"/>
        </w:rPr>
        <w:t>)</w:t>
      </w:r>
    </w:p>
    <w:p w14:paraId="528EA212">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（4）社保缴纳证明：提供递交投标文件截止之日前一年内任意一个月的社会保障资金缴存单据或社保机构开具的社会保险参保缴费情况证明。依法不需要缴纳社会保障资金的投标人应提供相关文件证明。</w:t>
      </w:r>
    </w:p>
    <w:p w14:paraId="55983B1E">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5）税收缴纳证明：提供递交投标文件截止之日前一年内任意一个月的依法缴纳税收的完税证明，完税证明应有税务机关或代收机关的公章或业务专用章。依法免税或无须缴纳税收的投标人，应提供相应证明文件。</w:t>
      </w:r>
    </w:p>
    <w:p w14:paraId="523D0559">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（6）法定代表人授权委托书：法定代表人参加投标的，提供本人身份证复印件；法定代表人授权他人参加投标的，提供法定代人授权委托书。</w:t>
      </w:r>
    </w:p>
    <w:p w14:paraId="7DE4D865">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7）供应商应在“信用中国（陕西榆林）”网站进行注册、登录，自主上报信用承诺书（网址：https://credit.yl.gov.cn/）。承诺事项：《榆林市政府采购工程类/货物类/服务类项目供应商信用承诺书》，需上传至承诺附件；承诺有效期为一年。（资格审查人现场通过网络查询）</w:t>
      </w:r>
    </w:p>
    <w:p w14:paraId="6FBC1C8D">
      <w:pPr>
        <w:spacing w:line="500" w:lineRule="exact"/>
        <w:ind w:firstLine="426" w:firstLineChars="200"/>
        <w:rPr>
          <w:rFonts w:hint="eastAsia" w:ascii="仿宋" w:hAnsi="仿宋" w:eastAsia="仿宋" w:cs="宋体"/>
          <w:bCs/>
          <w:sz w:val="21"/>
          <w:szCs w:val="21"/>
        </w:rPr>
      </w:pPr>
      <w:r>
        <w:rPr>
          <w:rFonts w:hint="eastAsia" w:ascii="仿宋" w:hAnsi="仿宋" w:eastAsia="仿宋" w:cs="宋体"/>
          <w:b/>
          <w:sz w:val="21"/>
          <w:szCs w:val="21"/>
        </w:rPr>
        <w:t>备注：</w:t>
      </w:r>
      <w:r>
        <w:rPr>
          <w:rFonts w:hint="eastAsia" w:ascii="仿宋" w:hAnsi="仿宋" w:eastAsia="仿宋" w:cs="宋体"/>
          <w:bCs/>
          <w:sz w:val="21"/>
          <w:szCs w:val="21"/>
        </w:rPr>
        <w:t>1.《基本资格条件承诺函》、《法定代表人授权委托书》、《榆林市政府采购工程类/货物类/服务类项目供应商信用承诺书》应按招标文件第六章给定的格式填写。</w:t>
      </w:r>
    </w:p>
    <w:p w14:paraId="60810C99">
      <w:pPr>
        <w:spacing w:line="500" w:lineRule="exact"/>
        <w:ind w:firstLine="426" w:firstLineChars="200"/>
        <w:rPr>
          <w:rFonts w:hint="default" w:ascii="仿宋" w:hAnsi="仿宋" w:eastAsia="仿宋" w:cs="宋体"/>
          <w:bCs/>
          <w:sz w:val="21"/>
          <w:szCs w:val="21"/>
          <w:lang w:val="en-US" w:eastAsia="zh-CN"/>
        </w:rPr>
      </w:pPr>
      <w:r>
        <w:rPr>
          <w:rFonts w:hint="eastAsia" w:ascii="仿宋" w:hAnsi="仿宋" w:eastAsia="仿宋" w:cs="宋体"/>
          <w:bCs/>
          <w:sz w:val="21"/>
          <w:szCs w:val="21"/>
          <w:lang w:val="en-US" w:eastAsia="zh-CN"/>
        </w:rPr>
        <w:t>2.本项目非专门面向中小企业采购。</w:t>
      </w:r>
    </w:p>
    <w:p w14:paraId="574685EB">
      <w:pPr>
        <w:spacing w:line="500" w:lineRule="exact"/>
        <w:ind w:firstLine="566" w:firstLineChars="200"/>
        <w:rPr>
          <w:rFonts w:ascii="仿宋" w:hAnsi="仿宋" w:eastAsia="仿宋" w:cs="Times New Roman"/>
          <w:b/>
        </w:rPr>
      </w:pPr>
      <w:r>
        <w:rPr>
          <w:rFonts w:hint="eastAsia" w:ascii="仿宋" w:hAnsi="仿宋" w:eastAsia="仿宋" w:cs="Times New Roman"/>
          <w:b/>
        </w:rPr>
        <w:t>三、获取招标文件</w:t>
      </w:r>
    </w:p>
    <w:p w14:paraId="039D7926">
      <w:pPr>
        <w:spacing w:line="500" w:lineRule="exact"/>
        <w:ind w:firstLine="566" w:firstLineChars="200"/>
        <w:rPr>
          <w:rFonts w:ascii="仿宋" w:hAnsi="仿宋" w:eastAsia="仿宋" w:cs="Times New Roman"/>
        </w:rPr>
      </w:pPr>
      <w:r>
        <w:rPr>
          <w:rFonts w:hint="eastAsia" w:ascii="仿宋" w:hAnsi="仿宋" w:eastAsia="仿宋" w:cs="Times New Roman"/>
        </w:rPr>
        <w:t>时间：20</w:t>
      </w:r>
      <w:r>
        <w:rPr>
          <w:rFonts w:hint="eastAsia" w:ascii="仿宋" w:hAnsi="仿宋" w:eastAsia="仿宋" w:cs="Times New Roman"/>
          <w:lang w:val="en-US" w:eastAsia="zh-CN"/>
        </w:rPr>
        <w:t>26</w:t>
      </w:r>
      <w:r>
        <w:rPr>
          <w:rFonts w:hint="eastAsia" w:ascii="仿宋" w:hAnsi="仿宋" w:eastAsia="仿宋" w:cs="Times New Roman"/>
        </w:rPr>
        <w:t>年</w:t>
      </w:r>
      <w:r>
        <w:rPr>
          <w:rFonts w:hint="eastAsia" w:ascii="仿宋" w:hAnsi="仿宋" w:eastAsia="仿宋" w:cs="Times New Roman"/>
          <w:lang w:val="en-US" w:eastAsia="zh-CN"/>
        </w:rPr>
        <w:t>9</w:t>
      </w:r>
      <w:r>
        <w:rPr>
          <w:rFonts w:hint="eastAsia" w:ascii="仿宋" w:hAnsi="仿宋" w:eastAsia="仿宋" w:cs="Times New Roman"/>
        </w:rPr>
        <w:t>月</w:t>
      </w:r>
      <w:r>
        <w:rPr>
          <w:rFonts w:hint="eastAsia" w:ascii="仿宋" w:hAnsi="仿宋" w:eastAsia="仿宋" w:cs="Times New Roman"/>
          <w:lang w:val="en-US" w:eastAsia="zh-CN"/>
        </w:rPr>
        <w:t>29</w:t>
      </w:r>
      <w:r>
        <w:rPr>
          <w:rFonts w:hint="eastAsia" w:ascii="仿宋" w:hAnsi="仿宋" w:eastAsia="仿宋" w:cs="Times New Roman"/>
        </w:rPr>
        <w:t>日 至 2</w:t>
      </w:r>
      <w:r>
        <w:rPr>
          <w:rFonts w:hint="eastAsia" w:ascii="仿宋" w:hAnsi="仿宋" w:eastAsia="仿宋" w:cs="Times New Roman"/>
          <w:lang w:val="en-US" w:eastAsia="zh-CN"/>
        </w:rPr>
        <w:t>026</w:t>
      </w:r>
      <w:r>
        <w:rPr>
          <w:rFonts w:hint="eastAsia" w:ascii="仿宋" w:hAnsi="仿宋" w:eastAsia="仿宋" w:cs="Times New Roman"/>
        </w:rPr>
        <w:t>年</w:t>
      </w:r>
      <w:r>
        <w:rPr>
          <w:rFonts w:hint="eastAsia" w:ascii="仿宋" w:hAnsi="仿宋" w:eastAsia="仿宋" w:cs="Times New Roman"/>
          <w:lang w:val="en-US" w:eastAsia="zh-CN"/>
        </w:rPr>
        <w:t>10</w:t>
      </w:r>
      <w:r>
        <w:rPr>
          <w:rFonts w:hint="eastAsia" w:ascii="仿宋" w:hAnsi="仿宋" w:eastAsia="仿宋" w:cs="Times New Roman"/>
        </w:rPr>
        <w:t>月</w:t>
      </w:r>
      <w:r>
        <w:rPr>
          <w:rFonts w:hint="eastAsia" w:ascii="仿宋" w:hAnsi="仿宋" w:eastAsia="仿宋" w:cs="Times New Roman"/>
          <w:lang w:val="en-US" w:eastAsia="zh-CN"/>
        </w:rPr>
        <w:t>10</w:t>
      </w:r>
      <w:r>
        <w:rPr>
          <w:rFonts w:hint="eastAsia" w:ascii="仿宋" w:hAnsi="仿宋" w:eastAsia="仿宋" w:cs="Times New Roman"/>
        </w:rPr>
        <w:t xml:space="preserve">日 ，每天上午 00:00:00 至 12:00:00 ，下午 12:00:00 至 23:59:59 （北京时间,法定节假日除外）   </w:t>
      </w:r>
    </w:p>
    <w:p w14:paraId="6B32571F">
      <w:pPr>
        <w:spacing w:line="500" w:lineRule="exact"/>
        <w:ind w:firstLine="566" w:firstLineChars="200"/>
        <w:rPr>
          <w:rFonts w:ascii="仿宋" w:hAnsi="仿宋" w:eastAsia="仿宋" w:cs="Times New Roman"/>
        </w:rPr>
      </w:pPr>
      <w:r>
        <w:rPr>
          <w:rFonts w:hint="eastAsia" w:ascii="仿宋" w:hAnsi="仿宋" w:eastAsia="仿宋" w:cs="Times New Roman"/>
        </w:rPr>
        <w:t>地点：CA锁报名后自行下载</w:t>
      </w:r>
    </w:p>
    <w:p w14:paraId="4D3E7C2B">
      <w:pPr>
        <w:spacing w:line="500" w:lineRule="exact"/>
        <w:ind w:firstLine="566" w:firstLineChars="200"/>
        <w:rPr>
          <w:rFonts w:ascii="仿宋" w:hAnsi="仿宋" w:eastAsia="仿宋" w:cs="Times New Roman"/>
          <w:bCs/>
        </w:rPr>
      </w:pPr>
      <w:r>
        <w:rPr>
          <w:rFonts w:hint="eastAsia" w:ascii="仿宋" w:hAnsi="仿宋" w:eastAsia="仿宋" w:cs="Times New Roman"/>
          <w:bCs/>
        </w:rPr>
        <w:t>售价：免费获取</w:t>
      </w:r>
    </w:p>
    <w:p w14:paraId="256F3800">
      <w:pPr>
        <w:spacing w:line="500" w:lineRule="exact"/>
        <w:ind w:firstLine="566" w:firstLineChars="200"/>
        <w:rPr>
          <w:rFonts w:ascii="仿宋" w:hAnsi="仿宋" w:eastAsia="仿宋" w:cs="Times New Roman"/>
          <w:bCs/>
        </w:rPr>
      </w:pPr>
      <w:r>
        <w:rPr>
          <w:rFonts w:hint="eastAsia" w:ascii="仿宋" w:hAnsi="仿宋" w:eastAsia="仿宋" w:cs="Times New Roman"/>
          <w:bCs/>
        </w:rPr>
        <w:t>方式：在线获取</w:t>
      </w:r>
    </w:p>
    <w:p w14:paraId="683D1DEE">
      <w:pPr>
        <w:spacing w:line="500" w:lineRule="exact"/>
        <w:ind w:firstLine="566" w:firstLineChars="200"/>
        <w:rPr>
          <w:rFonts w:ascii="仿宋" w:hAnsi="仿宋" w:eastAsia="仿宋" w:cs="Times New Roman"/>
          <w:b/>
        </w:rPr>
      </w:pPr>
      <w:r>
        <w:rPr>
          <w:rFonts w:hint="eastAsia" w:ascii="仿宋" w:hAnsi="仿宋" w:eastAsia="仿宋" w:cs="Times New Roman"/>
          <w:b/>
          <w:bCs/>
        </w:rPr>
        <w:t>四、提交投标文件截止时间、开标时间和地点</w:t>
      </w:r>
    </w:p>
    <w:p w14:paraId="42607610">
      <w:pPr>
        <w:spacing w:line="500" w:lineRule="exact"/>
        <w:ind w:firstLine="566" w:firstLineChars="200"/>
        <w:rPr>
          <w:rFonts w:ascii="仿宋" w:hAnsi="仿宋" w:eastAsia="仿宋" w:cs="Times New Roman"/>
        </w:rPr>
      </w:pPr>
      <w:r>
        <w:rPr>
          <w:rFonts w:hint="eastAsia" w:ascii="仿宋" w:hAnsi="仿宋" w:eastAsia="仿宋" w:cs="Times New Roman"/>
        </w:rPr>
        <w:t>20</w:t>
      </w:r>
      <w:r>
        <w:rPr>
          <w:rFonts w:hint="eastAsia" w:ascii="仿宋" w:hAnsi="仿宋" w:eastAsia="仿宋" w:cs="Times New Roman"/>
          <w:lang w:val="en-US" w:eastAsia="zh-CN"/>
        </w:rPr>
        <w:t>26</w:t>
      </w:r>
      <w:r>
        <w:rPr>
          <w:rFonts w:hint="eastAsia" w:ascii="仿宋" w:hAnsi="仿宋" w:eastAsia="仿宋" w:cs="Times New Roman"/>
        </w:rPr>
        <w:t>年</w:t>
      </w:r>
      <w:r>
        <w:rPr>
          <w:rFonts w:hint="eastAsia" w:ascii="仿宋" w:hAnsi="仿宋" w:eastAsia="仿宋" w:cs="Times New Roman"/>
          <w:lang w:val="en-US" w:eastAsia="zh-CN"/>
        </w:rPr>
        <w:t>10</w:t>
      </w:r>
      <w:r>
        <w:rPr>
          <w:rFonts w:hint="eastAsia" w:ascii="仿宋" w:hAnsi="仿宋" w:eastAsia="仿宋" w:cs="Times New Roman"/>
        </w:rPr>
        <w:t>月</w:t>
      </w:r>
      <w:r>
        <w:rPr>
          <w:rFonts w:hint="eastAsia" w:ascii="仿宋" w:hAnsi="仿宋" w:eastAsia="仿宋" w:cs="Times New Roman"/>
          <w:lang w:val="en-US" w:eastAsia="zh-CN"/>
        </w:rPr>
        <w:t>21</w:t>
      </w:r>
      <w:r>
        <w:rPr>
          <w:rFonts w:hint="eastAsia" w:ascii="仿宋" w:hAnsi="仿宋" w:eastAsia="仿宋" w:cs="Times New Roman"/>
        </w:rPr>
        <w:t>日</w:t>
      </w:r>
      <w:r>
        <w:rPr>
          <w:rFonts w:hint="eastAsia" w:ascii="仿宋" w:hAnsi="仿宋" w:eastAsia="仿宋" w:cs="Times New Roman"/>
          <w:lang w:val="en-US" w:eastAsia="zh-CN"/>
        </w:rPr>
        <w:t>10</w:t>
      </w:r>
      <w:r>
        <w:rPr>
          <w:rFonts w:hint="eastAsia" w:ascii="仿宋" w:hAnsi="仿宋" w:eastAsia="仿宋" w:cs="Times New Roman"/>
        </w:rPr>
        <w:t>时</w:t>
      </w:r>
      <w:r>
        <w:rPr>
          <w:rFonts w:hint="eastAsia" w:ascii="仿宋" w:hAnsi="仿宋" w:eastAsia="仿宋" w:cs="Times New Roman"/>
          <w:lang w:val="en-US" w:eastAsia="zh-CN"/>
        </w:rPr>
        <w:t>0</w:t>
      </w:r>
      <w:bookmarkStart w:id="466" w:name="_GoBack"/>
      <w:bookmarkEnd w:id="466"/>
      <w:r>
        <w:rPr>
          <w:rFonts w:hint="eastAsia" w:ascii="仿宋" w:hAnsi="仿宋" w:eastAsia="仿宋" w:cs="Times New Roman"/>
        </w:rPr>
        <w:t>0分00秒（北京时间）</w:t>
      </w:r>
    </w:p>
    <w:p w14:paraId="083A37C4">
      <w:pPr>
        <w:spacing w:line="500" w:lineRule="exact"/>
        <w:ind w:firstLine="566" w:firstLineChars="200"/>
        <w:rPr>
          <w:rFonts w:ascii="仿宋" w:hAnsi="仿宋" w:eastAsia="仿宋" w:cs="Times New Roman"/>
          <w:bCs/>
        </w:rPr>
      </w:pPr>
      <w:r>
        <w:rPr>
          <w:rFonts w:hint="eastAsia" w:ascii="仿宋" w:hAnsi="仿宋" w:eastAsia="仿宋" w:cs="Times New Roman"/>
          <w:bCs/>
        </w:rPr>
        <w:t>地点：网上递交</w:t>
      </w:r>
    </w:p>
    <w:p w14:paraId="6DA10CB6">
      <w:pPr>
        <w:spacing w:line="500" w:lineRule="exact"/>
        <w:ind w:firstLine="566" w:firstLineChars="200"/>
        <w:rPr>
          <w:rFonts w:ascii="仿宋" w:hAnsi="仿宋" w:eastAsia="仿宋" w:cs="Times New Roman"/>
          <w:b/>
          <w:bCs/>
        </w:rPr>
      </w:pPr>
      <w:r>
        <w:rPr>
          <w:rFonts w:hint="eastAsia" w:ascii="仿宋" w:hAnsi="仿宋" w:eastAsia="仿宋" w:cs="Times New Roman"/>
          <w:b/>
          <w:bCs/>
        </w:rPr>
        <w:t>五、公告期限</w:t>
      </w:r>
    </w:p>
    <w:p w14:paraId="1D21FC90">
      <w:pPr>
        <w:spacing w:line="500" w:lineRule="exact"/>
        <w:ind w:firstLine="566" w:firstLineChars="200"/>
        <w:rPr>
          <w:rFonts w:ascii="仿宋" w:hAnsi="仿宋" w:eastAsia="仿宋" w:cs="Times New Roman"/>
          <w:bCs/>
        </w:rPr>
      </w:pPr>
      <w:r>
        <w:rPr>
          <w:rFonts w:hint="eastAsia" w:ascii="仿宋" w:hAnsi="仿宋" w:eastAsia="仿宋" w:cs="Times New Roman"/>
          <w:bCs/>
        </w:rPr>
        <w:t>自本公告发布之日起5个工作日。</w:t>
      </w:r>
    </w:p>
    <w:p w14:paraId="21F77E0A">
      <w:pPr>
        <w:spacing w:line="500" w:lineRule="exact"/>
        <w:ind w:firstLine="566" w:firstLineChars="200"/>
        <w:rPr>
          <w:rFonts w:ascii="仿宋" w:hAnsi="仿宋" w:eastAsia="仿宋" w:cs="Times New Roman"/>
          <w:b/>
          <w:bCs/>
        </w:rPr>
      </w:pPr>
      <w:r>
        <w:rPr>
          <w:rFonts w:hint="eastAsia" w:ascii="仿宋" w:hAnsi="仿宋" w:eastAsia="仿宋" w:cs="Times New Roman"/>
          <w:b/>
          <w:bCs/>
        </w:rPr>
        <w:t>六、其他补充事宜</w:t>
      </w:r>
    </w:p>
    <w:p w14:paraId="0DCB7666">
      <w:pPr>
        <w:spacing w:line="500" w:lineRule="exact"/>
        <w:ind w:firstLine="566" w:firstLineChars="200"/>
        <w:rPr>
          <w:rFonts w:ascii="仿宋" w:hAnsi="仿宋" w:eastAsia="仿宋" w:cs="Times New Roman"/>
          <w:b/>
        </w:rPr>
      </w:pPr>
      <w:r>
        <w:rPr>
          <w:rFonts w:hint="eastAsia" w:ascii="仿宋" w:hAnsi="仿宋" w:eastAsia="仿宋" w:cs="Times New Roman"/>
        </w:rPr>
        <w:t>本项目开标地点：榆林</w:t>
      </w:r>
      <w:r>
        <w:rPr>
          <w:rFonts w:hint="eastAsia" w:ascii="仿宋" w:hAnsi="仿宋" w:eastAsia="仿宋" w:cs="Times New Roman"/>
          <w:lang w:eastAsia="zh-CN"/>
        </w:rPr>
        <w:t>市</w:t>
      </w:r>
      <w:r>
        <w:rPr>
          <w:rFonts w:hint="eastAsia" w:ascii="仿宋" w:hAnsi="仿宋" w:eastAsia="仿宋" w:cs="Times New Roman"/>
        </w:rPr>
        <w:t>不见面开标大厅</w:t>
      </w:r>
    </w:p>
    <w:p w14:paraId="57B436AF">
      <w:pPr>
        <w:spacing w:line="500" w:lineRule="exact"/>
        <w:ind w:firstLine="566" w:firstLineChars="200"/>
        <w:rPr>
          <w:rFonts w:ascii="仿宋" w:hAnsi="仿宋" w:eastAsia="仿宋" w:cs="Times New Roman"/>
          <w:bCs/>
        </w:rPr>
      </w:pPr>
      <w:r>
        <w:rPr>
          <w:rFonts w:hint="eastAsia" w:ascii="仿宋" w:hAnsi="仿宋" w:eastAsia="仿宋" w:cs="Times New Roman"/>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w:t>
      </w:r>
      <w:r>
        <w:rPr>
          <w:rFonts w:hint="eastAsia" w:ascii="仿宋" w:hAnsi="仿宋" w:eastAsia="仿宋" w:cs="Times New Roman"/>
          <w:b/>
          <w:bCs/>
        </w:rPr>
        <w:t>特别提醒</w:t>
      </w:r>
      <w:r>
        <w:rPr>
          <w:rFonts w:hint="eastAsia" w:ascii="仿宋" w:hAnsi="仿宋" w:eastAsia="仿宋" w:cs="Times New Roman"/>
          <w:bCs/>
        </w:rPr>
        <w:t>：</w:t>
      </w:r>
      <w:r>
        <w:rPr>
          <w:rFonts w:hint="eastAsia" w:ascii="仿宋" w:hAnsi="仿宋" w:eastAsia="仿宋" w:cs="Times New Roman"/>
          <w:b/>
          <w:bCs/>
        </w:rPr>
        <w:t>本项目采用电子化不见面开标方式</w:t>
      </w:r>
      <w:r>
        <w:rPr>
          <w:rFonts w:hint="eastAsia" w:ascii="仿宋" w:hAnsi="仿宋" w:eastAsia="仿宋" w:cs="Times New Roman"/>
          <w:bCs/>
        </w:rPr>
        <w:t>，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w:t>
      </w:r>
      <w:r>
        <w:rPr>
          <w:rFonts w:hint="eastAsia" w:ascii="仿宋" w:hAnsi="仿宋" w:eastAsia="仿宋" w:cs="Times New Roman"/>
        </w:rPr>
        <w:t>投标文件制作</w:t>
      </w:r>
      <w:r>
        <w:rPr>
          <w:rFonts w:hint="eastAsia" w:ascii="仿宋" w:hAnsi="仿宋" w:eastAsia="仿宋" w:cs="仿宋"/>
          <w:bCs/>
        </w:rPr>
        <w:t>软件</w:t>
      </w:r>
      <w:r>
        <w:rPr>
          <w:rFonts w:hint="eastAsia" w:ascii="仿宋" w:hAnsi="仿宋" w:eastAsia="仿宋" w:cs="Times New Roman"/>
        </w:rPr>
        <w:t>技术支持热线：400-998-0000</w:t>
      </w:r>
      <w:r>
        <w:rPr>
          <w:rFonts w:hint="eastAsia" w:ascii="仿宋" w:hAnsi="仿宋" w:eastAsia="仿宋" w:cs="Times New Roman"/>
          <w:bCs/>
        </w:rPr>
        <w:t>。CA锁购买：榆林市榆阳区文化南路市民大厦三楼窗口购买,或下载手机APP：陕公共资源交易服务，线上购买。联系电话：0912-3452148</w:t>
      </w:r>
    </w:p>
    <w:p w14:paraId="4037CCDE">
      <w:pPr>
        <w:spacing w:line="500" w:lineRule="exact"/>
        <w:ind w:firstLine="566" w:firstLineChars="200"/>
        <w:rPr>
          <w:rFonts w:ascii="仿宋" w:hAnsi="仿宋" w:eastAsia="仿宋" w:cs="Times New Roman"/>
        </w:rPr>
      </w:pPr>
      <w:r>
        <w:rPr>
          <w:rFonts w:hint="eastAsia" w:ascii="仿宋" w:hAnsi="仿宋" w:eastAsia="仿宋" w:cs="Times New Roman"/>
        </w:rPr>
        <w:t>2、建议使用带有麦克风和摄像头的笔记本电脑。</w:t>
      </w:r>
    </w:p>
    <w:p w14:paraId="33E4F72B">
      <w:pPr>
        <w:spacing w:line="500" w:lineRule="exact"/>
        <w:ind w:firstLine="566" w:firstLineChars="200"/>
        <w:rPr>
          <w:rFonts w:ascii="仿宋" w:hAnsi="仿宋" w:eastAsia="仿宋" w:cs="Times New Roman"/>
          <w:b/>
        </w:rPr>
      </w:pPr>
      <w:bookmarkStart w:id="16" w:name="_Toc495012770"/>
      <w:bookmarkStart w:id="17" w:name="_Toc495014953"/>
      <w:bookmarkStart w:id="18" w:name="_Toc495012820"/>
      <w:bookmarkStart w:id="19" w:name="_Toc495014584"/>
      <w:bookmarkStart w:id="20" w:name="_Toc445306492"/>
      <w:bookmarkStart w:id="21" w:name="_Toc28381"/>
      <w:bookmarkStart w:id="22" w:name="_Toc48834282"/>
      <w:bookmarkStart w:id="23" w:name="_Toc48834523"/>
      <w:bookmarkStart w:id="24" w:name="_Toc495014610"/>
      <w:bookmarkStart w:id="25" w:name="_Toc48834085"/>
      <w:bookmarkStart w:id="26" w:name="_Toc495014648"/>
      <w:bookmarkStart w:id="27" w:name="_Toc48834155"/>
      <w:bookmarkStart w:id="28" w:name="_Toc48834444"/>
      <w:bookmarkStart w:id="29" w:name="_Toc495014919"/>
      <w:r>
        <w:rPr>
          <w:rFonts w:hint="eastAsia" w:ascii="仿宋" w:hAnsi="仿宋" w:eastAsia="仿宋" w:cs="Times New Roman"/>
          <w:b/>
        </w:rPr>
        <w:t>七、对本次招标提出询问，请按以下方式联系。</w:t>
      </w:r>
    </w:p>
    <w:p w14:paraId="7D227A65">
      <w:pPr>
        <w:spacing w:line="500" w:lineRule="exact"/>
        <w:ind w:firstLine="566" w:firstLineChars="200"/>
        <w:rPr>
          <w:rFonts w:ascii="仿宋" w:hAnsi="仿宋" w:eastAsia="仿宋" w:cs="Times New Roman"/>
        </w:rPr>
      </w:pPr>
      <w:r>
        <w:rPr>
          <w:rFonts w:hint="eastAsia" w:ascii="仿宋" w:hAnsi="仿宋" w:eastAsia="仿宋" w:cs="Times New Roman"/>
        </w:rPr>
        <w:t>1、采购人信息</w:t>
      </w:r>
    </w:p>
    <w:p w14:paraId="2118759C">
      <w:pPr>
        <w:spacing w:line="500" w:lineRule="exact"/>
        <w:ind w:firstLine="566" w:firstLineChars="200"/>
        <w:rPr>
          <w:rFonts w:hint="eastAsia" w:ascii="仿宋" w:hAnsi="仿宋" w:eastAsia="仿宋" w:cs="Times New Roman"/>
          <w:lang w:eastAsia="zh-CN"/>
        </w:rPr>
      </w:pPr>
      <w:r>
        <w:rPr>
          <w:rFonts w:hint="eastAsia" w:ascii="仿宋" w:hAnsi="仿宋" w:eastAsia="仿宋" w:cs="Times New Roman"/>
        </w:rPr>
        <w:t>名称：榆林中科洁净能源创新研究院</w:t>
      </w:r>
    </w:p>
    <w:p w14:paraId="4434A01B">
      <w:pPr>
        <w:spacing w:line="500" w:lineRule="exact"/>
        <w:ind w:firstLine="566" w:firstLineChars="200"/>
        <w:rPr>
          <w:rFonts w:hint="eastAsia" w:ascii="仿宋" w:hAnsi="仿宋" w:eastAsia="仿宋" w:cs="Times New Roman"/>
        </w:rPr>
      </w:pPr>
      <w:r>
        <w:rPr>
          <w:rFonts w:hint="eastAsia" w:ascii="仿宋" w:hAnsi="仿宋" w:eastAsia="仿宋" w:cs="Times New Roman"/>
        </w:rPr>
        <w:t>地址：榆林市科创新城科创四路</w:t>
      </w:r>
    </w:p>
    <w:p w14:paraId="4B2118E9">
      <w:pPr>
        <w:spacing w:line="360" w:lineRule="auto"/>
        <w:ind w:firstLine="642"/>
        <w:rPr>
          <w:rFonts w:ascii="仿宋" w:hAnsi="仿宋" w:eastAsia="仿宋"/>
          <w:sz w:val="32"/>
          <w:szCs w:val="32"/>
        </w:rPr>
      </w:pPr>
      <w:r>
        <w:rPr>
          <w:rFonts w:hint="eastAsia" w:ascii="仿宋" w:hAnsi="仿宋" w:eastAsia="仿宋" w:cs="Times New Roman"/>
        </w:rPr>
        <w:t>联系方式：18220226624</w:t>
      </w:r>
    </w:p>
    <w:p w14:paraId="34D36C62">
      <w:pPr>
        <w:spacing w:line="500" w:lineRule="exact"/>
        <w:ind w:firstLine="566" w:firstLineChars="200"/>
        <w:rPr>
          <w:rFonts w:ascii="仿宋" w:hAnsi="仿宋" w:eastAsia="仿宋" w:cs="Times New Roman"/>
        </w:rPr>
      </w:pPr>
      <w:r>
        <w:rPr>
          <w:rFonts w:hint="eastAsia" w:ascii="仿宋" w:hAnsi="仿宋" w:eastAsia="仿宋" w:cs="Times New Roman"/>
        </w:rPr>
        <w:t>2、采购代理机构信息</w:t>
      </w:r>
    </w:p>
    <w:p w14:paraId="40684974">
      <w:pPr>
        <w:spacing w:line="500" w:lineRule="exact"/>
        <w:ind w:firstLine="566" w:firstLineChars="200"/>
        <w:rPr>
          <w:rFonts w:ascii="仿宋" w:hAnsi="仿宋" w:eastAsia="仿宋" w:cs="Times New Roman"/>
        </w:rPr>
      </w:pPr>
      <w:r>
        <w:rPr>
          <w:rFonts w:hint="eastAsia" w:ascii="仿宋" w:hAnsi="仿宋" w:eastAsia="仿宋" w:cs="Times New Roman"/>
        </w:rPr>
        <w:t>名称：榆林市市级政府采购中心</w:t>
      </w:r>
    </w:p>
    <w:p w14:paraId="777BCB24">
      <w:pPr>
        <w:spacing w:line="500" w:lineRule="exact"/>
        <w:ind w:firstLine="566" w:firstLineChars="200"/>
        <w:rPr>
          <w:rFonts w:ascii="仿宋" w:hAnsi="仿宋" w:eastAsia="仿宋" w:cs="Times New Roman"/>
        </w:rPr>
      </w:pPr>
      <w:r>
        <w:rPr>
          <w:rFonts w:hint="eastAsia" w:ascii="仿宋" w:hAnsi="仿宋" w:eastAsia="仿宋" w:cs="Times New Roman"/>
        </w:rPr>
        <w:t>地址：榆林市榆阳区文化南路市民大厦11楼</w:t>
      </w:r>
    </w:p>
    <w:p w14:paraId="7DABB779">
      <w:pPr>
        <w:spacing w:line="500" w:lineRule="exact"/>
        <w:ind w:firstLine="566" w:firstLineChars="200"/>
        <w:rPr>
          <w:rFonts w:ascii="仿宋" w:hAnsi="仿宋" w:eastAsia="仿宋" w:cs="Times New Roman"/>
        </w:rPr>
      </w:pPr>
      <w:r>
        <w:rPr>
          <w:rFonts w:hint="eastAsia" w:ascii="仿宋" w:hAnsi="仿宋" w:eastAsia="仿宋" w:cs="Times New Roman"/>
        </w:rPr>
        <w:t>3、项目联系方式</w:t>
      </w:r>
    </w:p>
    <w:p w14:paraId="521487D4">
      <w:pPr>
        <w:spacing w:line="500" w:lineRule="exact"/>
        <w:ind w:firstLine="566" w:firstLineChars="200"/>
        <w:rPr>
          <w:rFonts w:ascii="仿宋" w:hAnsi="仿宋" w:eastAsia="仿宋" w:cs="Times New Roman"/>
        </w:rPr>
      </w:pPr>
      <w:r>
        <w:rPr>
          <w:rFonts w:hint="eastAsia" w:ascii="仿宋" w:hAnsi="仿宋" w:eastAsia="仿宋" w:cs="Times New Roman"/>
        </w:rPr>
        <w:t>项目联系人：</w:t>
      </w:r>
      <w:r>
        <w:rPr>
          <w:rFonts w:hint="eastAsia" w:ascii="仿宋" w:hAnsi="仿宋" w:eastAsia="仿宋" w:cs="Times New Roman"/>
          <w:lang w:eastAsia="zh-CN"/>
        </w:rPr>
        <w:t>刘</w:t>
      </w:r>
      <w:r>
        <w:rPr>
          <w:rFonts w:hint="eastAsia" w:ascii="仿宋" w:hAnsi="仿宋" w:eastAsia="仿宋" w:cs="Times New Roman"/>
        </w:rPr>
        <w:t xml:space="preserve">老师    </w:t>
      </w:r>
    </w:p>
    <w:p w14:paraId="634E3A04">
      <w:pPr>
        <w:spacing w:line="500" w:lineRule="exact"/>
        <w:ind w:firstLine="566" w:firstLineChars="200"/>
        <w:rPr>
          <w:rFonts w:ascii="仿宋" w:hAnsi="仿宋" w:eastAsia="仿宋" w:cs="Times New Roman"/>
        </w:rPr>
      </w:pPr>
      <w:r>
        <w:rPr>
          <w:rFonts w:hint="eastAsia" w:ascii="仿宋" w:hAnsi="仿宋" w:eastAsia="仿宋" w:cs="Times New Roman"/>
        </w:rPr>
        <w:t>电话：0912-3515078</w:t>
      </w:r>
    </w:p>
    <w:p w14:paraId="5FBDBB21">
      <w:pPr>
        <w:pStyle w:val="19"/>
        <w:rPr>
          <w:rFonts w:ascii="仿宋" w:hAnsi="仿宋" w:eastAsia="仿宋"/>
        </w:rPr>
      </w:pPr>
    </w:p>
    <w:p w14:paraId="20960334">
      <w:pPr>
        <w:pStyle w:val="19"/>
        <w:rPr>
          <w:rFonts w:ascii="仿宋" w:hAnsi="仿宋" w:eastAsia="仿宋"/>
        </w:rPr>
      </w:pPr>
    </w:p>
    <w:p w14:paraId="401ABAC1">
      <w:pPr>
        <w:pStyle w:val="19"/>
        <w:rPr>
          <w:rFonts w:ascii="仿宋" w:hAnsi="仿宋" w:eastAsia="仿宋"/>
        </w:rPr>
      </w:pPr>
    </w:p>
    <w:p w14:paraId="4DFF1B63">
      <w:pPr>
        <w:pStyle w:val="19"/>
        <w:rPr>
          <w:rFonts w:ascii="仿宋" w:hAnsi="仿宋" w:eastAsia="仿宋"/>
        </w:rPr>
      </w:pPr>
    </w:p>
    <w:p w14:paraId="20A30F4C">
      <w:pPr>
        <w:pStyle w:val="19"/>
        <w:rPr>
          <w:rFonts w:ascii="仿宋" w:hAnsi="仿宋" w:eastAsia="仿宋"/>
        </w:rPr>
      </w:pPr>
    </w:p>
    <w:p w14:paraId="7416BB7E">
      <w:pPr>
        <w:pStyle w:val="19"/>
        <w:rPr>
          <w:rFonts w:ascii="仿宋" w:hAnsi="仿宋" w:eastAsia="仿宋"/>
        </w:rPr>
      </w:pPr>
    </w:p>
    <w:p w14:paraId="22AC3456">
      <w:pPr>
        <w:pStyle w:val="19"/>
        <w:rPr>
          <w:rFonts w:ascii="仿宋" w:hAnsi="仿宋" w:eastAsia="仿宋"/>
        </w:rPr>
      </w:pPr>
    </w:p>
    <w:p w14:paraId="04015573">
      <w:pPr>
        <w:pStyle w:val="19"/>
        <w:rPr>
          <w:rFonts w:ascii="仿宋" w:hAnsi="仿宋" w:eastAsia="仿宋"/>
        </w:rPr>
      </w:pPr>
    </w:p>
    <w:p w14:paraId="0CAF9D0D">
      <w:pPr>
        <w:pStyle w:val="19"/>
        <w:rPr>
          <w:rFonts w:ascii="仿宋" w:hAnsi="仿宋" w:eastAsia="仿宋"/>
        </w:rPr>
      </w:pPr>
    </w:p>
    <w:p w14:paraId="75355172">
      <w:pPr>
        <w:pStyle w:val="19"/>
        <w:rPr>
          <w:rFonts w:ascii="仿宋" w:hAnsi="仿宋" w:eastAsia="仿宋"/>
        </w:rPr>
      </w:pPr>
    </w:p>
    <w:p w14:paraId="416396BF">
      <w:pPr>
        <w:pStyle w:val="19"/>
        <w:rPr>
          <w:rFonts w:ascii="仿宋" w:hAnsi="仿宋" w:eastAsia="仿宋"/>
        </w:rPr>
      </w:pPr>
    </w:p>
    <w:p w14:paraId="385E5A48">
      <w:pPr>
        <w:pStyle w:val="19"/>
        <w:rPr>
          <w:rFonts w:ascii="仿宋" w:hAnsi="仿宋" w:eastAsia="仿宋"/>
        </w:rPr>
      </w:pPr>
    </w:p>
    <w:p w14:paraId="4940AEF9">
      <w:pPr>
        <w:pStyle w:val="19"/>
        <w:rPr>
          <w:rFonts w:ascii="仿宋" w:hAnsi="仿宋" w:eastAsia="仿宋"/>
        </w:rPr>
      </w:pPr>
    </w:p>
    <w:p w14:paraId="31A849CA">
      <w:pPr>
        <w:pStyle w:val="19"/>
        <w:rPr>
          <w:rFonts w:ascii="仿宋" w:hAnsi="仿宋" w:eastAsia="仿宋"/>
        </w:rPr>
      </w:pPr>
    </w:p>
    <w:p w14:paraId="46AC15BA">
      <w:pPr>
        <w:pStyle w:val="19"/>
        <w:rPr>
          <w:rFonts w:ascii="仿宋" w:hAnsi="仿宋" w:eastAsia="仿宋"/>
        </w:rPr>
      </w:pPr>
    </w:p>
    <w:p w14:paraId="479CA026">
      <w:pPr>
        <w:pStyle w:val="19"/>
        <w:rPr>
          <w:rFonts w:ascii="仿宋" w:hAnsi="仿宋" w:eastAsia="仿宋"/>
        </w:rPr>
      </w:pPr>
    </w:p>
    <w:p w14:paraId="7DAFA330">
      <w:pPr>
        <w:pStyle w:val="19"/>
        <w:rPr>
          <w:rFonts w:ascii="仿宋" w:hAnsi="仿宋" w:eastAsia="仿宋"/>
        </w:rPr>
      </w:pPr>
    </w:p>
    <w:p w14:paraId="6E64DEF5">
      <w:pPr>
        <w:pStyle w:val="19"/>
        <w:rPr>
          <w:rFonts w:ascii="仿宋" w:hAnsi="仿宋" w:eastAsia="仿宋"/>
        </w:rPr>
      </w:pPr>
    </w:p>
    <w:p w14:paraId="1AC7D1EF">
      <w:pPr>
        <w:pStyle w:val="19"/>
        <w:rPr>
          <w:rFonts w:ascii="仿宋" w:hAnsi="仿宋" w:eastAsia="仿宋"/>
        </w:rPr>
      </w:pPr>
    </w:p>
    <w:p w14:paraId="7A048597">
      <w:pPr>
        <w:pStyle w:val="19"/>
        <w:rPr>
          <w:rFonts w:ascii="仿宋" w:hAnsi="仿宋" w:eastAsia="仿宋"/>
        </w:rPr>
      </w:pPr>
    </w:p>
    <w:p w14:paraId="10BEDAAD">
      <w:pPr>
        <w:pStyle w:val="19"/>
        <w:rPr>
          <w:rFonts w:ascii="仿宋" w:hAnsi="仿宋" w:eastAsia="仿宋"/>
        </w:rPr>
      </w:pPr>
    </w:p>
    <w:p w14:paraId="4E1C7EC9">
      <w:pPr>
        <w:pStyle w:val="19"/>
        <w:rPr>
          <w:rFonts w:ascii="仿宋" w:hAnsi="仿宋" w:eastAsia="仿宋"/>
        </w:rPr>
      </w:pPr>
    </w:p>
    <w:p w14:paraId="35A67A68">
      <w:pPr>
        <w:pStyle w:val="19"/>
        <w:rPr>
          <w:rFonts w:ascii="仿宋" w:hAnsi="仿宋" w:eastAsia="仿宋"/>
        </w:rPr>
      </w:pPr>
    </w:p>
    <w:p w14:paraId="54F14827">
      <w:pPr>
        <w:pStyle w:val="19"/>
        <w:rPr>
          <w:rFonts w:ascii="仿宋" w:hAnsi="仿宋" w:eastAsia="仿宋"/>
        </w:rPr>
      </w:pPr>
    </w:p>
    <w:p w14:paraId="15106E78">
      <w:pPr>
        <w:pStyle w:val="19"/>
        <w:rPr>
          <w:rFonts w:ascii="仿宋" w:hAnsi="仿宋" w:eastAsia="仿宋"/>
        </w:rPr>
      </w:pPr>
    </w:p>
    <w:p w14:paraId="1386B4E1">
      <w:pPr>
        <w:pStyle w:val="19"/>
        <w:rPr>
          <w:rFonts w:ascii="仿宋" w:hAnsi="仿宋" w:eastAsia="仿宋"/>
        </w:rPr>
      </w:pPr>
    </w:p>
    <w:p w14:paraId="0DC2EBBA">
      <w:pPr>
        <w:pStyle w:val="19"/>
        <w:rPr>
          <w:rFonts w:ascii="仿宋" w:hAnsi="仿宋" w:eastAsia="仿宋"/>
        </w:rPr>
      </w:pPr>
    </w:p>
    <w:p w14:paraId="1190221C">
      <w:pPr>
        <w:pStyle w:val="19"/>
        <w:rPr>
          <w:rFonts w:ascii="仿宋" w:hAnsi="仿宋" w:eastAsia="仿宋"/>
        </w:rPr>
      </w:pPr>
    </w:p>
    <w:p w14:paraId="2D9905C2">
      <w:pPr>
        <w:pStyle w:val="19"/>
        <w:rPr>
          <w:rFonts w:ascii="仿宋" w:hAnsi="仿宋" w:eastAsia="仿宋"/>
        </w:rPr>
      </w:pPr>
    </w:p>
    <w:p w14:paraId="3869196C">
      <w:pPr>
        <w:pStyle w:val="19"/>
        <w:rPr>
          <w:rFonts w:ascii="仿宋" w:hAnsi="仿宋" w:eastAsia="仿宋"/>
        </w:rPr>
      </w:pPr>
    </w:p>
    <w:p w14:paraId="32901BA0">
      <w:pPr>
        <w:pStyle w:val="19"/>
        <w:rPr>
          <w:rFonts w:ascii="仿宋" w:hAnsi="仿宋" w:eastAsia="仿宋"/>
        </w:rPr>
      </w:pPr>
    </w:p>
    <w:p w14:paraId="6A3039F3">
      <w:pPr>
        <w:pStyle w:val="19"/>
        <w:rPr>
          <w:rFonts w:ascii="仿宋" w:hAnsi="仿宋" w:eastAsia="仿宋"/>
        </w:rPr>
      </w:pPr>
    </w:p>
    <w:p w14:paraId="03BF77B1">
      <w:pPr>
        <w:pStyle w:val="19"/>
        <w:rPr>
          <w:rFonts w:ascii="仿宋" w:hAnsi="仿宋" w:eastAsia="仿宋"/>
        </w:rPr>
      </w:pPr>
    </w:p>
    <w:p w14:paraId="2742E589">
      <w:pPr>
        <w:pStyle w:val="19"/>
        <w:rPr>
          <w:rFonts w:ascii="仿宋" w:hAnsi="仿宋" w:eastAsia="仿宋"/>
        </w:rPr>
      </w:pPr>
    </w:p>
    <w:p w14:paraId="3A41E092">
      <w:pPr>
        <w:pStyle w:val="19"/>
        <w:rPr>
          <w:rFonts w:ascii="仿宋" w:hAnsi="仿宋" w:eastAsia="仿宋"/>
        </w:rPr>
      </w:pPr>
    </w:p>
    <w:p w14:paraId="2249E95E">
      <w:pPr>
        <w:pStyle w:val="19"/>
        <w:rPr>
          <w:rFonts w:ascii="仿宋" w:hAnsi="仿宋" w:eastAsia="仿宋"/>
        </w:rPr>
      </w:pPr>
    </w:p>
    <w:p w14:paraId="4A9AD1F7">
      <w:pPr>
        <w:pStyle w:val="19"/>
        <w:rPr>
          <w:rFonts w:ascii="仿宋" w:hAnsi="仿宋" w:eastAsia="仿宋"/>
        </w:rPr>
      </w:pPr>
    </w:p>
    <w:p w14:paraId="0477CBF4">
      <w:pPr>
        <w:pStyle w:val="19"/>
        <w:rPr>
          <w:rFonts w:ascii="仿宋" w:hAnsi="仿宋" w:eastAsia="仿宋"/>
        </w:rPr>
      </w:pPr>
    </w:p>
    <w:p w14:paraId="4D7823F4">
      <w:pPr>
        <w:pStyle w:val="19"/>
        <w:rPr>
          <w:rFonts w:ascii="仿宋" w:hAnsi="仿宋" w:eastAsia="仿宋"/>
        </w:rPr>
      </w:pPr>
    </w:p>
    <w:p w14:paraId="2D7A30ED">
      <w:pPr>
        <w:pStyle w:val="19"/>
        <w:rPr>
          <w:rFonts w:ascii="仿宋" w:hAnsi="仿宋" w:eastAsia="仿宋"/>
        </w:rPr>
      </w:pPr>
    </w:p>
    <w:p w14:paraId="2397B304">
      <w:pPr>
        <w:pStyle w:val="19"/>
        <w:rPr>
          <w:rFonts w:ascii="仿宋" w:hAnsi="仿宋" w:eastAsia="仿宋"/>
        </w:rPr>
      </w:pPr>
    </w:p>
    <w:p w14:paraId="68F2C4FA">
      <w:pPr>
        <w:pStyle w:val="19"/>
        <w:rPr>
          <w:rFonts w:ascii="仿宋" w:hAnsi="仿宋" w:eastAsia="仿宋"/>
        </w:rPr>
      </w:pPr>
    </w:p>
    <w:p w14:paraId="330CDA4E">
      <w:pPr>
        <w:pStyle w:val="19"/>
        <w:rPr>
          <w:rFonts w:ascii="仿宋" w:hAnsi="仿宋" w:eastAsia="仿宋"/>
        </w:rPr>
      </w:pPr>
    </w:p>
    <w:p w14:paraId="6084206D">
      <w:pPr>
        <w:pStyle w:val="19"/>
        <w:rPr>
          <w:rFonts w:ascii="仿宋" w:hAnsi="仿宋" w:eastAsia="仿宋"/>
        </w:rPr>
      </w:pPr>
    </w:p>
    <w:p w14:paraId="50A7ADC1">
      <w:pPr>
        <w:pStyle w:val="19"/>
        <w:rPr>
          <w:rFonts w:ascii="仿宋" w:hAnsi="仿宋" w:eastAsia="仿宋"/>
        </w:rPr>
      </w:pPr>
    </w:p>
    <w:p w14:paraId="32A0DB33">
      <w:pPr>
        <w:pStyle w:val="19"/>
        <w:rPr>
          <w:rFonts w:ascii="仿宋" w:hAnsi="仿宋" w:eastAsia="仿宋"/>
        </w:rPr>
      </w:pPr>
    </w:p>
    <w:p w14:paraId="0BEE35E4">
      <w:pPr>
        <w:pStyle w:val="19"/>
        <w:rPr>
          <w:rFonts w:ascii="仿宋" w:hAnsi="仿宋" w:eastAsia="仿宋"/>
        </w:rPr>
      </w:pPr>
    </w:p>
    <w:p w14:paraId="3D9A00A7">
      <w:pPr>
        <w:pStyle w:val="19"/>
        <w:rPr>
          <w:rFonts w:ascii="仿宋" w:hAnsi="仿宋" w:eastAsia="仿宋"/>
        </w:rPr>
      </w:pPr>
    </w:p>
    <w:p w14:paraId="440300BF">
      <w:pPr>
        <w:pStyle w:val="19"/>
        <w:rPr>
          <w:rFonts w:ascii="仿宋" w:hAnsi="仿宋" w:eastAsia="仿宋"/>
        </w:rPr>
      </w:pPr>
    </w:p>
    <w:p w14:paraId="06C07AE8">
      <w:pPr>
        <w:pStyle w:val="89"/>
        <w:spacing w:line="500" w:lineRule="exact"/>
        <w:ind w:firstLine="3230" w:firstLineChars="1000"/>
        <w:jc w:val="both"/>
        <w:rPr>
          <w:rFonts w:ascii="仿宋" w:hAnsi="仿宋" w:eastAsia="仿宋" w:cs="宋体"/>
          <w:b/>
          <w:bCs/>
          <w:sz w:val="21"/>
          <w:szCs w:val="21"/>
        </w:rPr>
      </w:pPr>
      <w:r>
        <w:rPr>
          <w:rFonts w:ascii="仿宋" w:hAnsi="仿宋" w:cs="Times New Roman"/>
          <w:b/>
          <w:sz w:val="32"/>
          <w:szCs w:val="32"/>
        </w:rPr>
        <w:t>第二章  投标人须知</w:t>
      </w:r>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70364C4E">
      <w:pPr>
        <w:pStyle w:val="29"/>
        <w:spacing w:line="500" w:lineRule="exact"/>
        <w:ind w:firstLine="566" w:firstLineChars="200"/>
        <w:outlineLvl w:val="1"/>
        <w:rPr>
          <w:rFonts w:ascii="仿宋" w:hAnsi="仿宋" w:eastAsia="仿宋" w:cs="Times New Roman"/>
          <w:b/>
          <w:sz w:val="28"/>
          <w:szCs w:val="28"/>
        </w:rPr>
      </w:pPr>
      <w:bookmarkStart w:id="30" w:name="_Toc48834445"/>
      <w:bookmarkStart w:id="31" w:name="_Toc48834086"/>
      <w:bookmarkStart w:id="32" w:name="_Toc48834524"/>
      <w:bookmarkStart w:id="33" w:name="_Toc48834156"/>
      <w:bookmarkStart w:id="34" w:name="_Toc32331"/>
      <w:bookmarkStart w:id="35" w:name="_Toc48834283"/>
      <w:r>
        <w:rPr>
          <w:rFonts w:ascii="仿宋" w:hAnsi="仿宋" w:eastAsia="仿宋" w:cs="Times New Roman"/>
          <w:b/>
          <w:sz w:val="28"/>
          <w:szCs w:val="28"/>
        </w:rPr>
        <w:t>一、定义</w:t>
      </w:r>
      <w:bookmarkEnd w:id="30"/>
      <w:bookmarkEnd w:id="31"/>
      <w:bookmarkEnd w:id="32"/>
      <w:bookmarkEnd w:id="33"/>
      <w:bookmarkEnd w:id="34"/>
      <w:bookmarkEnd w:id="35"/>
    </w:p>
    <w:p w14:paraId="12277C3C">
      <w:pPr>
        <w:spacing w:line="500" w:lineRule="exact"/>
        <w:ind w:firstLine="566" w:firstLineChars="200"/>
        <w:rPr>
          <w:rFonts w:hint="eastAsia" w:ascii="仿宋" w:hAnsi="仿宋" w:eastAsia="仿宋" w:cs="Times New Roman"/>
        </w:rPr>
      </w:pPr>
      <w:r>
        <w:rPr>
          <w:rFonts w:ascii="仿宋" w:hAnsi="仿宋" w:eastAsia="仿宋" w:cs="Times New Roman"/>
        </w:rPr>
        <w:t>（一）采购人：</w:t>
      </w:r>
      <w:r>
        <w:rPr>
          <w:rFonts w:hint="eastAsia" w:ascii="仿宋" w:hAnsi="仿宋" w:eastAsia="仿宋" w:cs="Times New Roman"/>
        </w:rPr>
        <w:t>榆林中科洁净能源创新研究院</w:t>
      </w:r>
    </w:p>
    <w:p w14:paraId="143DF1C8">
      <w:pPr>
        <w:spacing w:line="500" w:lineRule="exact"/>
        <w:ind w:firstLine="566" w:firstLineChars="200"/>
        <w:rPr>
          <w:rFonts w:ascii="仿宋" w:hAnsi="仿宋" w:eastAsia="仿宋" w:cs="Times New Roman"/>
        </w:rPr>
      </w:pPr>
      <w:r>
        <w:rPr>
          <w:rFonts w:ascii="仿宋" w:hAnsi="仿宋" w:eastAsia="仿宋" w:cs="Times New Roman"/>
        </w:rPr>
        <w:t>（二）</w:t>
      </w:r>
      <w:r>
        <w:rPr>
          <w:rFonts w:hint="eastAsia" w:ascii="仿宋" w:hAnsi="仿宋" w:eastAsia="仿宋" w:cs="Times New Roman"/>
        </w:rPr>
        <w:t>监管部门</w:t>
      </w:r>
      <w:r>
        <w:rPr>
          <w:rFonts w:ascii="仿宋" w:hAnsi="仿宋" w:eastAsia="仿宋" w:cs="Times New Roman"/>
        </w:rPr>
        <w:t>：</w:t>
      </w:r>
      <w:r>
        <w:rPr>
          <w:rFonts w:hint="eastAsia" w:ascii="仿宋" w:hAnsi="仿宋" w:eastAsia="仿宋" w:cs="Times New Roman"/>
        </w:rPr>
        <w:t>榆林市财政局</w:t>
      </w:r>
    </w:p>
    <w:p w14:paraId="3C8163C5">
      <w:pPr>
        <w:spacing w:line="500" w:lineRule="exact"/>
        <w:ind w:firstLine="566" w:firstLineChars="200"/>
        <w:rPr>
          <w:rFonts w:ascii="仿宋" w:hAnsi="仿宋" w:eastAsia="仿宋" w:cs="Times New Roman"/>
        </w:rPr>
      </w:pPr>
      <w:r>
        <w:rPr>
          <w:rFonts w:ascii="仿宋" w:hAnsi="仿宋" w:eastAsia="仿宋" w:cs="Times New Roman"/>
        </w:rPr>
        <w:t>（三）采购代理机构：</w:t>
      </w:r>
      <w:r>
        <w:rPr>
          <w:rFonts w:hint="eastAsia" w:ascii="仿宋" w:hAnsi="仿宋" w:eastAsia="仿宋" w:cs="Times New Roman"/>
        </w:rPr>
        <w:t>榆林市市级政府</w:t>
      </w:r>
      <w:r>
        <w:rPr>
          <w:rFonts w:ascii="仿宋" w:hAnsi="仿宋" w:eastAsia="仿宋" w:cs="Times New Roman"/>
        </w:rPr>
        <w:t>采购中心</w:t>
      </w:r>
      <w:r>
        <w:rPr>
          <w:rFonts w:hint="eastAsia" w:ascii="仿宋" w:hAnsi="仿宋" w:eastAsia="仿宋" w:cs="Times New Roman"/>
        </w:rPr>
        <w:t>（以下简称市采购中心）</w:t>
      </w:r>
    </w:p>
    <w:p w14:paraId="621C5757">
      <w:pPr>
        <w:spacing w:line="500" w:lineRule="exact"/>
        <w:ind w:firstLine="566" w:firstLineChars="200"/>
        <w:rPr>
          <w:rFonts w:ascii="仿宋" w:hAnsi="仿宋" w:eastAsia="仿宋" w:cs="Times New Roman"/>
        </w:rPr>
      </w:pPr>
      <w:r>
        <w:rPr>
          <w:rFonts w:ascii="仿宋" w:hAnsi="仿宋" w:eastAsia="仿宋" w:cs="Times New Roman"/>
        </w:rPr>
        <w:t>（四）投标人：拟向采购人提供货物、工程或者服务的法人、其他组织或者自然人</w:t>
      </w:r>
    </w:p>
    <w:p w14:paraId="4D1F2892">
      <w:pPr>
        <w:pStyle w:val="29"/>
        <w:spacing w:line="500" w:lineRule="exact"/>
        <w:ind w:firstLine="566" w:firstLineChars="200"/>
        <w:outlineLvl w:val="1"/>
        <w:rPr>
          <w:rFonts w:ascii="仿宋" w:hAnsi="仿宋" w:eastAsia="仿宋" w:cs="Times New Roman"/>
          <w:b/>
          <w:sz w:val="28"/>
          <w:szCs w:val="28"/>
        </w:rPr>
      </w:pPr>
      <w:bookmarkStart w:id="36" w:name="_Toc48834284"/>
      <w:bookmarkStart w:id="37" w:name="_Toc48834446"/>
      <w:bookmarkStart w:id="38" w:name="_Toc48834087"/>
      <w:bookmarkStart w:id="39" w:name="_Toc48834525"/>
      <w:bookmarkStart w:id="40" w:name="_Toc48834157"/>
      <w:bookmarkStart w:id="41" w:name="_Toc1840"/>
      <w:r>
        <w:rPr>
          <w:rFonts w:ascii="仿宋" w:hAnsi="仿宋" w:eastAsia="仿宋" w:cs="Times New Roman"/>
          <w:b/>
          <w:sz w:val="28"/>
          <w:szCs w:val="28"/>
        </w:rPr>
        <w:t>二、投标人注意事项</w:t>
      </w:r>
      <w:bookmarkEnd w:id="36"/>
      <w:bookmarkEnd w:id="37"/>
      <w:bookmarkEnd w:id="38"/>
      <w:bookmarkEnd w:id="39"/>
      <w:bookmarkEnd w:id="40"/>
      <w:bookmarkEnd w:id="41"/>
    </w:p>
    <w:p w14:paraId="46F025B3">
      <w:pPr>
        <w:spacing w:line="500" w:lineRule="exact"/>
        <w:ind w:firstLine="566" w:firstLineChars="200"/>
        <w:outlineLvl w:val="2"/>
        <w:rPr>
          <w:rFonts w:ascii="仿宋" w:hAnsi="仿宋" w:eastAsia="仿宋" w:cs="Times New Roman"/>
          <w:b/>
        </w:rPr>
      </w:pPr>
      <w:bookmarkStart w:id="42" w:name="_Toc23045"/>
      <w:bookmarkStart w:id="43" w:name="_Toc734"/>
      <w:bookmarkStart w:id="44" w:name="_Toc24852"/>
      <w:bookmarkStart w:id="45" w:name="_Toc30368"/>
      <w:r>
        <w:rPr>
          <w:rFonts w:ascii="仿宋" w:hAnsi="仿宋" w:eastAsia="仿宋" w:cs="Times New Roman"/>
          <w:b/>
        </w:rPr>
        <w:t>（一）询问</w:t>
      </w:r>
      <w:bookmarkEnd w:id="42"/>
      <w:bookmarkEnd w:id="43"/>
      <w:bookmarkEnd w:id="44"/>
      <w:bookmarkEnd w:id="45"/>
    </w:p>
    <w:p w14:paraId="74D6BE25">
      <w:pPr>
        <w:spacing w:line="500" w:lineRule="exact"/>
        <w:ind w:firstLine="566" w:firstLineChars="200"/>
        <w:outlineLvl w:val="2"/>
        <w:rPr>
          <w:rFonts w:ascii="仿宋" w:hAnsi="仿宋" w:eastAsia="仿宋" w:cs="Times New Roman"/>
        </w:rPr>
      </w:pPr>
      <w:bookmarkStart w:id="46" w:name="_Toc11418"/>
      <w:bookmarkStart w:id="47" w:name="_Toc7423"/>
      <w:bookmarkStart w:id="48" w:name="_Toc26397"/>
      <w:bookmarkStart w:id="49" w:name="_Toc16663"/>
      <w:r>
        <w:rPr>
          <w:rFonts w:hint="eastAsia" w:ascii="仿宋" w:hAnsi="仿宋" w:eastAsia="仿宋" w:cs="Times New Roman"/>
        </w:rPr>
        <w:t>投标人</w:t>
      </w:r>
      <w:r>
        <w:rPr>
          <w:rFonts w:ascii="仿宋" w:hAnsi="仿宋" w:eastAsia="仿宋" w:cs="Times New Roman"/>
        </w:rPr>
        <w:t>对政府采购活动事项有疑问的，可以向采购人提出询问，采购人应当及时作出答复，但答复的内容不得涉及商业秘密。</w:t>
      </w:r>
    </w:p>
    <w:p w14:paraId="14988916">
      <w:pPr>
        <w:spacing w:line="500" w:lineRule="exact"/>
        <w:ind w:firstLine="566" w:firstLineChars="200"/>
        <w:outlineLvl w:val="2"/>
        <w:rPr>
          <w:rFonts w:ascii="仿宋" w:hAnsi="仿宋" w:eastAsia="仿宋" w:cs="Times New Roman"/>
          <w:b/>
        </w:rPr>
      </w:pPr>
      <w:r>
        <w:rPr>
          <w:rFonts w:ascii="仿宋" w:hAnsi="仿宋" w:eastAsia="仿宋" w:cs="Times New Roman"/>
          <w:b/>
        </w:rPr>
        <w:t>（二）</w:t>
      </w:r>
      <w:bookmarkEnd w:id="46"/>
      <w:bookmarkEnd w:id="47"/>
      <w:bookmarkEnd w:id="48"/>
      <w:bookmarkEnd w:id="49"/>
      <w:r>
        <w:rPr>
          <w:rFonts w:ascii="仿宋" w:hAnsi="仿宋" w:eastAsia="仿宋" w:cs="Times New Roman"/>
          <w:b/>
        </w:rPr>
        <w:t>质疑和投诉</w:t>
      </w:r>
    </w:p>
    <w:p w14:paraId="0A73A19D">
      <w:pPr>
        <w:pStyle w:val="26"/>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投标人如果认为</w:t>
      </w:r>
      <w:r>
        <w:rPr>
          <w:rFonts w:hint="eastAsia" w:ascii="仿宋" w:hAnsi="仿宋" w:eastAsia="仿宋"/>
          <w:bCs/>
          <w:kern w:val="2"/>
          <w:sz w:val="28"/>
        </w:rPr>
        <w:t>招标</w:t>
      </w:r>
      <w:r>
        <w:rPr>
          <w:rFonts w:ascii="仿宋" w:hAnsi="仿宋" w:eastAsia="仿宋"/>
          <w:bCs/>
          <w:kern w:val="2"/>
          <w:sz w:val="28"/>
        </w:rPr>
        <w:t>文件中涉及的采购需求（包括投标人资格条件、评审要素及分值设置、采购内容和要求、合同条款等）使自身的合法权益受到损害，可以在招标文件公告期限届满之日起７个工作日内，以书面形式向</w:t>
      </w:r>
      <w:r>
        <w:rPr>
          <w:rFonts w:ascii="仿宋" w:hAnsi="仿宋" w:eastAsia="仿宋"/>
          <w:b/>
          <w:bCs/>
          <w:kern w:val="2"/>
          <w:sz w:val="28"/>
        </w:rPr>
        <w:t>采购人</w:t>
      </w:r>
      <w:r>
        <w:rPr>
          <w:rFonts w:ascii="仿宋" w:hAnsi="仿宋" w:eastAsia="仿宋"/>
          <w:bCs/>
          <w:kern w:val="2"/>
          <w:sz w:val="28"/>
        </w:rPr>
        <w:t>提出质疑；</w:t>
      </w:r>
    </w:p>
    <w:p w14:paraId="2A70EA76">
      <w:pPr>
        <w:pStyle w:val="26"/>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投标人如果认为采购程序、采购过程或成交结果使自身的合法权益受到损害，可以在知道或应知其权益受到损害之日起7个工作日内，以书面形式向</w:t>
      </w:r>
      <w:r>
        <w:rPr>
          <w:rFonts w:ascii="仿宋" w:hAnsi="仿宋" w:eastAsia="仿宋"/>
          <w:b/>
          <w:bCs/>
          <w:kern w:val="2"/>
          <w:sz w:val="28"/>
        </w:rPr>
        <w:t>市采购中心</w:t>
      </w:r>
      <w:r>
        <w:rPr>
          <w:rFonts w:ascii="仿宋" w:hAnsi="仿宋" w:eastAsia="仿宋"/>
          <w:bCs/>
          <w:kern w:val="2"/>
          <w:sz w:val="28"/>
        </w:rPr>
        <w:t>提出质疑。</w:t>
      </w:r>
    </w:p>
    <w:p w14:paraId="11E05C48">
      <w:pPr>
        <w:pStyle w:val="26"/>
        <w:spacing w:beforeAutospacing="0" w:afterAutospacing="0" w:line="500" w:lineRule="exact"/>
        <w:ind w:firstLine="526" w:firstLineChars="200"/>
        <w:jc w:val="both"/>
        <w:rPr>
          <w:rFonts w:ascii="仿宋" w:hAnsi="仿宋" w:eastAsia="仿宋"/>
          <w:bCs/>
          <w:spacing w:val="-10"/>
          <w:kern w:val="2"/>
          <w:sz w:val="28"/>
        </w:rPr>
      </w:pPr>
      <w:r>
        <w:rPr>
          <w:rFonts w:hint="eastAsia" w:ascii="仿宋" w:hAnsi="仿宋" w:eastAsia="仿宋"/>
          <w:bCs/>
          <w:spacing w:val="-10"/>
          <w:kern w:val="2"/>
          <w:sz w:val="28"/>
        </w:rPr>
        <w:t>采购人、市采购中心</w:t>
      </w:r>
      <w:r>
        <w:rPr>
          <w:rFonts w:ascii="仿宋" w:hAnsi="仿宋" w:eastAsia="仿宋"/>
          <w:bCs/>
          <w:spacing w:val="-10"/>
          <w:kern w:val="2"/>
          <w:sz w:val="28"/>
        </w:rPr>
        <w:t>将在收到书面质疑后7个工作日内做出答复，并以书面形式通知质疑人和其他有关投标人。</w:t>
      </w:r>
    </w:p>
    <w:p w14:paraId="49E62C75">
      <w:pPr>
        <w:pStyle w:val="26"/>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1、投标人提出质疑应当提交质疑函和必要的证明材料，并按财政部《质疑函范本》给定的格式进行填写，范本下载详见【财政部国库司（gks.mof.gov.cn）】网站〖首页</w:t>
      </w:r>
      <w:r>
        <w:rPr>
          <w:rFonts w:hint="eastAsia" w:ascii="仿宋" w:hAnsi="仿宋" w:eastAsia="微软雅黑" w:cs="微软雅黑"/>
          <w:bCs/>
          <w:kern w:val="2"/>
          <w:sz w:val="28"/>
        </w:rPr>
        <w:t>•</w:t>
      </w:r>
      <w:r>
        <w:rPr>
          <w:rFonts w:ascii="仿宋" w:hAnsi="仿宋" w:eastAsia="仿宋"/>
          <w:bCs/>
          <w:kern w:val="2"/>
          <w:sz w:val="28"/>
        </w:rPr>
        <w:t>〉政府采购管理〗栏目中的《政府采购投标人质疑函范本》。</w:t>
      </w:r>
    </w:p>
    <w:p w14:paraId="7FD6D3A7">
      <w:pPr>
        <w:pStyle w:val="26"/>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《政府采购投标人质疑函范本》链接地址：</w:t>
      </w:r>
    </w:p>
    <w:p w14:paraId="175CE801">
      <w:pPr>
        <w:pStyle w:val="26"/>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http://gks.mof.gov.cn/ztztz/zhengfucaigouguanli/201802/t20180201_2804589.htm</w:t>
      </w:r>
    </w:p>
    <w:p w14:paraId="3151FD6C">
      <w:pPr>
        <w:pStyle w:val="26"/>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2、质疑人为自然人的，应当由本人</w:t>
      </w:r>
      <w:r>
        <w:rPr>
          <w:rFonts w:hint="eastAsia" w:ascii="仿宋" w:hAnsi="仿宋" w:eastAsia="仿宋"/>
          <w:bCs/>
          <w:spacing w:val="-10"/>
          <w:kern w:val="2"/>
          <w:sz w:val="28"/>
        </w:rPr>
        <w:t>在《质疑函》上</w:t>
      </w:r>
      <w:r>
        <w:rPr>
          <w:rFonts w:ascii="仿宋" w:hAnsi="仿宋" w:eastAsia="仿宋"/>
          <w:bCs/>
          <w:kern w:val="2"/>
          <w:sz w:val="28"/>
        </w:rPr>
        <w:t>签字；质疑人为法人或者其他组织的，应当由法定代表人、主要负责人，或者其授权代表</w:t>
      </w:r>
      <w:r>
        <w:rPr>
          <w:rFonts w:hint="eastAsia" w:ascii="仿宋" w:hAnsi="仿宋" w:eastAsia="仿宋"/>
          <w:bCs/>
          <w:spacing w:val="-10"/>
          <w:kern w:val="2"/>
          <w:sz w:val="28"/>
        </w:rPr>
        <w:t>在《质疑函》上</w:t>
      </w:r>
      <w:r>
        <w:rPr>
          <w:rFonts w:ascii="仿宋" w:hAnsi="仿宋" w:eastAsia="仿宋"/>
          <w:bCs/>
          <w:kern w:val="2"/>
          <w:sz w:val="28"/>
        </w:rPr>
        <w:t>签字或者盖章，并加盖公章。授权代表办理质疑事项时，除提交</w:t>
      </w:r>
      <w:r>
        <w:rPr>
          <w:rFonts w:hint="eastAsia" w:ascii="仿宋" w:hAnsi="仿宋" w:eastAsia="仿宋"/>
          <w:bCs/>
          <w:kern w:val="2"/>
          <w:sz w:val="28"/>
        </w:rPr>
        <w:t>《</w:t>
      </w:r>
      <w:r>
        <w:rPr>
          <w:rFonts w:ascii="仿宋" w:hAnsi="仿宋" w:eastAsia="仿宋"/>
          <w:bCs/>
          <w:kern w:val="2"/>
          <w:sz w:val="28"/>
        </w:rPr>
        <w:t>质疑函</w:t>
      </w:r>
      <w:r>
        <w:rPr>
          <w:rFonts w:hint="eastAsia" w:ascii="仿宋" w:hAnsi="仿宋" w:eastAsia="仿宋"/>
          <w:bCs/>
          <w:kern w:val="2"/>
          <w:sz w:val="28"/>
        </w:rPr>
        <w:t>》</w:t>
      </w:r>
      <w:r>
        <w:rPr>
          <w:rFonts w:ascii="仿宋" w:hAnsi="仿宋" w:eastAsia="仿宋"/>
          <w:bCs/>
          <w:kern w:val="2"/>
          <w:sz w:val="28"/>
        </w:rPr>
        <w:t>外，还应当提交</w:t>
      </w:r>
      <w:r>
        <w:rPr>
          <w:rFonts w:hint="eastAsia" w:ascii="仿宋" w:hAnsi="仿宋" w:eastAsia="仿宋"/>
          <w:bCs/>
          <w:kern w:val="2"/>
          <w:sz w:val="28"/>
        </w:rPr>
        <w:t>《</w:t>
      </w:r>
      <w:r>
        <w:rPr>
          <w:rFonts w:ascii="仿宋" w:hAnsi="仿宋" w:eastAsia="仿宋"/>
          <w:bCs/>
          <w:kern w:val="2"/>
          <w:sz w:val="28"/>
        </w:rPr>
        <w:t>授权委托书</w:t>
      </w:r>
      <w:r>
        <w:rPr>
          <w:rFonts w:hint="eastAsia" w:ascii="仿宋" w:hAnsi="仿宋" w:eastAsia="仿宋"/>
          <w:bCs/>
          <w:kern w:val="2"/>
          <w:sz w:val="28"/>
        </w:rPr>
        <w:t>》</w:t>
      </w:r>
      <w:r>
        <w:rPr>
          <w:rFonts w:ascii="仿宋" w:hAnsi="仿宋" w:eastAsia="仿宋"/>
          <w:bCs/>
          <w:kern w:val="2"/>
          <w:sz w:val="28"/>
        </w:rPr>
        <w:t>及授权代表的有效身份证明，</w:t>
      </w:r>
      <w:r>
        <w:rPr>
          <w:rFonts w:hint="eastAsia" w:ascii="仿宋" w:hAnsi="仿宋" w:eastAsia="仿宋"/>
          <w:bCs/>
          <w:kern w:val="2"/>
          <w:sz w:val="28"/>
        </w:rPr>
        <w:t>《</w:t>
      </w:r>
      <w:r>
        <w:rPr>
          <w:rFonts w:ascii="仿宋" w:hAnsi="仿宋" w:eastAsia="仿宋"/>
          <w:bCs/>
          <w:kern w:val="2"/>
          <w:sz w:val="28"/>
        </w:rPr>
        <w:t>授权委托书</w:t>
      </w:r>
      <w:r>
        <w:rPr>
          <w:rFonts w:hint="eastAsia" w:ascii="仿宋" w:hAnsi="仿宋" w:eastAsia="仿宋"/>
          <w:bCs/>
          <w:kern w:val="2"/>
          <w:sz w:val="28"/>
        </w:rPr>
        <w:t>》</w:t>
      </w:r>
      <w:r>
        <w:rPr>
          <w:rFonts w:ascii="仿宋" w:hAnsi="仿宋" w:eastAsia="仿宋"/>
          <w:bCs/>
          <w:kern w:val="2"/>
          <w:sz w:val="28"/>
        </w:rPr>
        <w:t>应当载明委托代理的具体权限和事项。</w:t>
      </w:r>
    </w:p>
    <w:p w14:paraId="6C1D5C9E">
      <w:pPr>
        <w:pStyle w:val="26"/>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在法定质疑期内，针对同一采购程序环节的质疑应当一次性提出</w:t>
      </w:r>
    </w:p>
    <w:p w14:paraId="27B8E8EA">
      <w:pPr>
        <w:pStyle w:val="26"/>
        <w:spacing w:beforeAutospacing="0" w:afterAutospacing="0" w:line="500" w:lineRule="exact"/>
        <w:ind w:firstLine="566" w:firstLineChars="200"/>
        <w:jc w:val="both"/>
        <w:rPr>
          <w:rFonts w:ascii="仿宋" w:hAnsi="仿宋" w:eastAsia="仿宋"/>
          <w:bCs/>
          <w:kern w:val="2"/>
          <w:sz w:val="28"/>
        </w:rPr>
      </w:pPr>
      <w:r>
        <w:rPr>
          <w:rFonts w:hint="eastAsia" w:ascii="仿宋" w:hAnsi="仿宋" w:eastAsia="仿宋"/>
          <w:bCs/>
          <w:kern w:val="2"/>
          <w:sz w:val="28"/>
        </w:rPr>
        <w:t>3</w:t>
      </w:r>
      <w:r>
        <w:rPr>
          <w:rFonts w:ascii="仿宋" w:hAnsi="仿宋" w:eastAsia="仿宋"/>
          <w:bCs/>
          <w:kern w:val="2"/>
          <w:sz w:val="28"/>
        </w:rPr>
        <w:t>、有下列情形之一的，属于无效质疑，采购人</w:t>
      </w:r>
      <w:r>
        <w:rPr>
          <w:rFonts w:hint="eastAsia" w:ascii="仿宋" w:hAnsi="仿宋" w:eastAsia="仿宋"/>
          <w:bCs/>
          <w:kern w:val="2"/>
          <w:sz w:val="28"/>
        </w:rPr>
        <w:t>、</w:t>
      </w:r>
      <w:r>
        <w:rPr>
          <w:rFonts w:ascii="仿宋" w:hAnsi="仿宋" w:eastAsia="仿宋"/>
          <w:bCs/>
          <w:kern w:val="2"/>
          <w:sz w:val="28"/>
        </w:rPr>
        <w:t>市采购中心不予受理：</w:t>
      </w:r>
    </w:p>
    <w:p w14:paraId="5EB3B974">
      <w:pPr>
        <w:pStyle w:val="26"/>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（1）质疑人不是参与本次采购项目的投标人或潜在投标人；</w:t>
      </w:r>
    </w:p>
    <w:p w14:paraId="10176B9D">
      <w:pPr>
        <w:pStyle w:val="26"/>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（2）质疑人与质疑事项不存在利害关系的；</w:t>
      </w:r>
    </w:p>
    <w:p w14:paraId="5C79CB3E">
      <w:pPr>
        <w:pStyle w:val="26"/>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（3）未在法定期限内提出质疑的；</w:t>
      </w:r>
    </w:p>
    <w:p w14:paraId="51952EBB">
      <w:pPr>
        <w:pStyle w:val="26"/>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（4）质疑未以书面形式提出，或</w:t>
      </w:r>
      <w:r>
        <w:rPr>
          <w:rFonts w:hint="eastAsia" w:ascii="仿宋" w:hAnsi="仿宋" w:eastAsia="仿宋"/>
          <w:bCs/>
          <w:kern w:val="2"/>
          <w:sz w:val="28"/>
        </w:rPr>
        <w:t>《</w:t>
      </w:r>
      <w:r>
        <w:rPr>
          <w:rFonts w:ascii="仿宋" w:hAnsi="仿宋" w:eastAsia="仿宋"/>
          <w:bCs/>
          <w:kern w:val="2"/>
          <w:sz w:val="28"/>
        </w:rPr>
        <w:t>质疑函</w:t>
      </w:r>
      <w:r>
        <w:rPr>
          <w:rFonts w:hint="eastAsia" w:ascii="仿宋" w:hAnsi="仿宋" w:eastAsia="仿宋"/>
          <w:bCs/>
          <w:kern w:val="2"/>
          <w:sz w:val="28"/>
        </w:rPr>
        <w:t>》</w:t>
      </w:r>
      <w:r>
        <w:rPr>
          <w:rFonts w:ascii="仿宋" w:hAnsi="仿宋" w:eastAsia="仿宋"/>
          <w:bCs/>
          <w:kern w:val="2"/>
          <w:sz w:val="28"/>
        </w:rPr>
        <w:t>主要内容构成不完整的，或缺乏必要的证明材料及证明材料不完整的；</w:t>
      </w:r>
    </w:p>
    <w:p w14:paraId="1961A6EE">
      <w:pPr>
        <w:pStyle w:val="26"/>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（5）</w:t>
      </w:r>
      <w:r>
        <w:rPr>
          <w:rFonts w:hint="eastAsia" w:ascii="仿宋" w:hAnsi="仿宋" w:eastAsia="仿宋"/>
          <w:bCs/>
          <w:kern w:val="2"/>
          <w:sz w:val="28"/>
        </w:rPr>
        <w:t>《</w:t>
      </w:r>
      <w:r>
        <w:rPr>
          <w:rFonts w:ascii="仿宋" w:hAnsi="仿宋" w:eastAsia="仿宋"/>
          <w:bCs/>
          <w:kern w:val="2"/>
          <w:sz w:val="28"/>
        </w:rPr>
        <w:t>质疑函</w:t>
      </w:r>
      <w:r>
        <w:rPr>
          <w:rFonts w:hint="eastAsia" w:ascii="仿宋" w:hAnsi="仿宋" w:eastAsia="仿宋"/>
          <w:bCs/>
          <w:kern w:val="2"/>
          <w:sz w:val="28"/>
        </w:rPr>
        <w:t>》</w:t>
      </w:r>
      <w:r>
        <w:rPr>
          <w:rFonts w:ascii="仿宋" w:hAnsi="仿宋" w:eastAsia="仿宋"/>
          <w:bCs/>
          <w:kern w:val="2"/>
          <w:sz w:val="28"/>
        </w:rPr>
        <w:t>没有合法有效的签字、盖章或授权的；</w:t>
      </w:r>
    </w:p>
    <w:p w14:paraId="6603345C">
      <w:pPr>
        <w:pStyle w:val="26"/>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（6）以非法手段取得证据、材料的；</w:t>
      </w:r>
    </w:p>
    <w:p w14:paraId="52D4CA96">
      <w:pPr>
        <w:pStyle w:val="26"/>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（7）质疑答复后，同一质疑人就同一事项再次提出质疑的；</w:t>
      </w:r>
    </w:p>
    <w:p w14:paraId="3AFC5735">
      <w:pPr>
        <w:pStyle w:val="26"/>
        <w:spacing w:beforeAutospacing="0" w:afterAutospacing="0" w:line="500" w:lineRule="exact"/>
        <w:ind w:firstLine="566" w:firstLineChars="200"/>
        <w:jc w:val="both"/>
        <w:rPr>
          <w:rFonts w:ascii="仿宋" w:hAnsi="仿宋" w:eastAsia="仿宋"/>
          <w:bCs/>
          <w:kern w:val="2"/>
          <w:sz w:val="28"/>
        </w:rPr>
      </w:pPr>
      <w:r>
        <w:rPr>
          <w:rFonts w:hint="eastAsia" w:ascii="仿宋" w:hAnsi="仿宋" w:eastAsia="仿宋"/>
          <w:bCs/>
          <w:kern w:val="2"/>
          <w:sz w:val="28"/>
        </w:rPr>
        <w:t>4</w:t>
      </w:r>
      <w:r>
        <w:rPr>
          <w:rFonts w:ascii="仿宋" w:hAnsi="仿宋" w:eastAsia="仿宋"/>
          <w:bCs/>
          <w:kern w:val="2"/>
          <w:sz w:val="28"/>
        </w:rPr>
        <w:t>、质疑人对市采购中心或采购人的答复不满意，以及采购人</w:t>
      </w:r>
      <w:r>
        <w:rPr>
          <w:rFonts w:hint="eastAsia" w:ascii="仿宋" w:hAnsi="仿宋" w:eastAsia="仿宋"/>
          <w:bCs/>
          <w:kern w:val="2"/>
          <w:sz w:val="28"/>
        </w:rPr>
        <w:t>、</w:t>
      </w:r>
      <w:r>
        <w:rPr>
          <w:rFonts w:ascii="仿宋" w:hAnsi="仿宋" w:eastAsia="仿宋"/>
          <w:bCs/>
          <w:kern w:val="2"/>
          <w:sz w:val="28"/>
        </w:rPr>
        <w:t>市采购中心未在规定时间内做出答复的，可以在答复期满后15个工作日内向</w:t>
      </w:r>
      <w:r>
        <w:rPr>
          <w:rFonts w:hint="eastAsia" w:ascii="仿宋" w:hAnsi="仿宋" w:eastAsia="仿宋"/>
          <w:bCs/>
          <w:kern w:val="2"/>
          <w:sz w:val="28"/>
        </w:rPr>
        <w:t>榆林市财政局</w:t>
      </w:r>
      <w:r>
        <w:rPr>
          <w:rFonts w:ascii="仿宋" w:hAnsi="仿宋" w:eastAsia="仿宋"/>
          <w:bCs/>
          <w:kern w:val="2"/>
          <w:sz w:val="28"/>
        </w:rPr>
        <w:t>提出投诉。</w:t>
      </w:r>
    </w:p>
    <w:p w14:paraId="5AA15635">
      <w:pPr>
        <w:pStyle w:val="26"/>
        <w:spacing w:beforeAutospacing="0" w:afterAutospacing="0" w:line="500" w:lineRule="exact"/>
        <w:ind w:firstLine="566" w:firstLineChars="200"/>
        <w:jc w:val="both"/>
        <w:rPr>
          <w:rFonts w:ascii="仿宋" w:hAnsi="仿宋" w:eastAsia="仿宋"/>
          <w:bCs/>
          <w:kern w:val="2"/>
          <w:sz w:val="28"/>
        </w:rPr>
      </w:pPr>
      <w:r>
        <w:rPr>
          <w:rFonts w:hint="eastAsia" w:ascii="仿宋" w:hAnsi="仿宋" w:eastAsia="仿宋"/>
          <w:bCs/>
          <w:kern w:val="2"/>
          <w:sz w:val="28"/>
        </w:rPr>
        <w:t>5</w:t>
      </w:r>
      <w:r>
        <w:rPr>
          <w:rFonts w:ascii="仿宋" w:hAnsi="仿宋" w:eastAsia="仿宋"/>
          <w:bCs/>
          <w:kern w:val="2"/>
          <w:sz w:val="28"/>
        </w:rPr>
        <w:t>、投标人投诉的事项不得超出已质疑事项的范围。</w:t>
      </w:r>
    </w:p>
    <w:p w14:paraId="13852AF2">
      <w:pPr>
        <w:spacing w:line="500" w:lineRule="exact"/>
        <w:ind w:firstLine="566" w:firstLineChars="200"/>
        <w:rPr>
          <w:rFonts w:ascii="仿宋" w:hAnsi="仿宋" w:eastAsia="仿宋" w:cs="Times New Roman"/>
        </w:rPr>
      </w:pPr>
      <w:r>
        <w:rPr>
          <w:rFonts w:hint="eastAsia" w:ascii="仿宋" w:hAnsi="仿宋" w:eastAsia="仿宋" w:cs="Times New Roman"/>
        </w:rPr>
        <w:t>6</w:t>
      </w:r>
      <w:r>
        <w:rPr>
          <w:rFonts w:ascii="仿宋" w:hAnsi="仿宋" w:eastAsia="仿宋" w:cs="Times New Roman"/>
        </w:rPr>
        <w:t>、对捏造事实、提供虚假材料进行质疑、投诉的行为予以严肃处理</w:t>
      </w:r>
      <w:r>
        <w:rPr>
          <w:rFonts w:hint="eastAsia" w:ascii="仿宋" w:hAnsi="仿宋" w:eastAsia="仿宋" w:cs="Times New Roman"/>
        </w:rPr>
        <w:t>。</w:t>
      </w:r>
    </w:p>
    <w:p w14:paraId="6D673A76">
      <w:pPr>
        <w:spacing w:line="500" w:lineRule="exact"/>
        <w:ind w:firstLine="566" w:firstLineChars="200"/>
        <w:rPr>
          <w:rFonts w:ascii="仿宋" w:hAnsi="仿宋" w:eastAsia="仿宋" w:cs="Times New Roman"/>
        </w:rPr>
      </w:pPr>
      <w:r>
        <w:rPr>
          <w:rFonts w:hint="eastAsia" w:ascii="仿宋" w:hAnsi="仿宋" w:eastAsia="仿宋" w:cs="Times New Roman"/>
        </w:rPr>
        <w:t>①</w:t>
      </w:r>
      <w:r>
        <w:rPr>
          <w:rFonts w:ascii="仿宋" w:hAnsi="仿宋" w:eastAsia="仿宋" w:cs="Times New Roman"/>
        </w:rPr>
        <w:t>《中华人民共和国政府采购法》《中华人民共和国政府采购法实施条例》《中华人民共和国招标投标法》《中华人民共和国招标投标法实施条例》《政府采购质疑和投诉办法》等法律法规的规定，投标人质疑、投诉应当有明确的请求和必要的证明材料。</w:t>
      </w:r>
    </w:p>
    <w:p w14:paraId="19762F82">
      <w:pPr>
        <w:spacing w:line="500" w:lineRule="exact"/>
        <w:ind w:firstLine="566" w:firstLineChars="200"/>
        <w:rPr>
          <w:rFonts w:ascii="仿宋" w:hAnsi="仿宋" w:eastAsia="仿宋" w:cs="Times New Roman"/>
          <w:bCs/>
        </w:rPr>
      </w:pPr>
      <w:r>
        <w:rPr>
          <w:rFonts w:hint="eastAsia" w:ascii="仿宋" w:hAnsi="仿宋" w:eastAsia="仿宋" w:cs="Times New Roman"/>
        </w:rPr>
        <w:t>②</w:t>
      </w:r>
      <w:r>
        <w:rPr>
          <w:rFonts w:ascii="仿宋" w:hAnsi="仿宋" w:eastAsia="仿宋" w:cs="Times New Roman"/>
          <w:bCs/>
        </w:rPr>
        <w:t>投诉人在全国范围内十二个月内三次以上投诉查无实据的，由财政部门列入不良行为记录名单。</w:t>
      </w:r>
    </w:p>
    <w:p w14:paraId="7EB1048B">
      <w:pPr>
        <w:spacing w:line="500" w:lineRule="exact"/>
        <w:ind w:firstLine="566" w:firstLineChars="200"/>
        <w:rPr>
          <w:rFonts w:ascii="仿宋" w:hAnsi="仿宋" w:eastAsia="仿宋" w:cs="Times New Roman"/>
        </w:rPr>
      </w:pPr>
      <w:r>
        <w:rPr>
          <w:rFonts w:hint="eastAsia" w:ascii="仿宋" w:hAnsi="仿宋" w:eastAsia="仿宋" w:cs="Times New Roman"/>
          <w:bCs/>
        </w:rPr>
        <w:t>③</w:t>
      </w:r>
      <w:r>
        <w:rPr>
          <w:rFonts w:ascii="仿宋" w:hAnsi="仿宋" w:eastAsia="仿宋" w:cs="Times New Roman"/>
        </w:rPr>
        <w:t>捏造事实、提供虚假材料或者以非法手段取得证明材料的</w:t>
      </w:r>
      <w:r>
        <w:rPr>
          <w:rFonts w:hint="eastAsia" w:ascii="仿宋" w:hAnsi="仿宋" w:eastAsia="仿宋" w:cs="Times New Roman"/>
        </w:rPr>
        <w:t>投诉将被</w:t>
      </w:r>
      <w:r>
        <w:rPr>
          <w:rFonts w:ascii="仿宋" w:hAnsi="仿宋" w:eastAsia="仿宋" w:cs="Times New Roman"/>
        </w:rPr>
        <w:t>驳回，并将</w:t>
      </w:r>
      <w:r>
        <w:rPr>
          <w:rFonts w:hint="eastAsia" w:ascii="仿宋" w:hAnsi="仿宋" w:eastAsia="仿宋" w:cs="Times New Roman"/>
        </w:rPr>
        <w:t>提出投诉的投标人</w:t>
      </w:r>
      <w:r>
        <w:rPr>
          <w:rFonts w:ascii="仿宋" w:hAnsi="仿宋" w:eastAsia="仿宋" w:cs="Times New Roman"/>
        </w:rPr>
        <w:t>列入不良行为记录名单，禁止其一至三年内参加政府采购活动。</w:t>
      </w:r>
    </w:p>
    <w:p w14:paraId="1A91D0A0">
      <w:pPr>
        <w:spacing w:line="500" w:lineRule="exact"/>
        <w:ind w:firstLine="566" w:firstLineChars="200"/>
        <w:rPr>
          <w:rFonts w:ascii="仿宋" w:hAnsi="仿宋" w:eastAsia="仿宋" w:cs="Times New Roman"/>
        </w:rPr>
      </w:pPr>
      <w:r>
        <w:rPr>
          <w:rFonts w:hint="eastAsia" w:ascii="仿宋" w:hAnsi="仿宋" w:eastAsia="仿宋" w:cs="Times New Roman"/>
        </w:rPr>
        <w:t>7</w:t>
      </w:r>
      <w:r>
        <w:rPr>
          <w:rFonts w:ascii="仿宋" w:hAnsi="仿宋" w:eastAsia="仿宋" w:cs="Times New Roman"/>
        </w:rPr>
        <w:t>、</w:t>
      </w:r>
      <w:r>
        <w:rPr>
          <w:rFonts w:hint="eastAsia" w:ascii="仿宋" w:hAnsi="仿宋" w:eastAsia="仿宋" w:cs="Times New Roman"/>
        </w:rPr>
        <w:t>依法严惩</w:t>
      </w:r>
      <w:r>
        <w:rPr>
          <w:rFonts w:ascii="仿宋" w:hAnsi="仿宋" w:eastAsia="仿宋" w:cs="Times New Roman"/>
        </w:rPr>
        <w:t>捏造事实诬告陷害、诽谤他人的</w:t>
      </w:r>
      <w:r>
        <w:rPr>
          <w:rFonts w:hint="eastAsia" w:ascii="仿宋" w:hAnsi="仿宋" w:eastAsia="仿宋" w:cs="Times New Roman"/>
        </w:rPr>
        <w:t>行为。</w:t>
      </w:r>
    </w:p>
    <w:p w14:paraId="2E2E90CE">
      <w:pPr>
        <w:spacing w:line="500" w:lineRule="exact"/>
        <w:ind w:firstLine="566" w:firstLineChars="200"/>
        <w:rPr>
          <w:rFonts w:ascii="仿宋" w:hAnsi="仿宋" w:eastAsia="仿宋" w:cs="Times New Roman"/>
        </w:rPr>
      </w:pPr>
      <w:r>
        <w:rPr>
          <w:rFonts w:hint="eastAsia" w:ascii="仿宋" w:hAnsi="仿宋" w:eastAsia="仿宋" w:cs="Times New Roman"/>
        </w:rPr>
        <w:t>①</w:t>
      </w:r>
      <w:r>
        <w:rPr>
          <w:rFonts w:ascii="仿宋" w:hAnsi="仿宋" w:eastAsia="仿宋" w:cs="Times New Roman"/>
        </w:rPr>
        <w:t>《中华人民共和国刑法》第243条【诬告陷害罪】捏造事实诬告陷害他人，意图使他人受刑事追究，情节严重的，处三年以下有期徒刑、拘役或者管制；造成严重后果的，处三年以上十年以下有期徒刑。</w:t>
      </w:r>
    </w:p>
    <w:p w14:paraId="333D479B">
      <w:pPr>
        <w:spacing w:line="500" w:lineRule="exact"/>
        <w:ind w:firstLine="566" w:firstLineChars="200"/>
        <w:rPr>
          <w:rFonts w:ascii="仿宋" w:hAnsi="仿宋" w:eastAsia="仿宋" w:cs="Times New Roman"/>
        </w:rPr>
      </w:pPr>
      <w:r>
        <w:rPr>
          <w:rFonts w:hint="eastAsia" w:ascii="仿宋" w:hAnsi="仿宋" w:eastAsia="仿宋" w:cs="Times New Roman"/>
        </w:rPr>
        <w:t>②</w:t>
      </w:r>
      <w:r>
        <w:rPr>
          <w:rFonts w:ascii="仿宋" w:hAnsi="仿宋" w:eastAsia="仿宋" w:cs="Times New Roman"/>
        </w:rPr>
        <w:t>《中华人民共和国刑法》第246条【侮辱罪、诽谤罪】以暴力或者其他方法公然侮辱他人或者捏造事实诽谤他人，情节严重的，处三年以下有期徒刑、拘役、管制或者剥夺政治权利。</w:t>
      </w:r>
    </w:p>
    <w:p w14:paraId="6211DBEC">
      <w:pPr>
        <w:spacing w:line="500" w:lineRule="exact"/>
        <w:ind w:firstLine="566" w:firstLineChars="200"/>
        <w:rPr>
          <w:rFonts w:ascii="仿宋" w:hAnsi="仿宋" w:eastAsia="仿宋" w:cs="Times New Roman"/>
        </w:rPr>
      </w:pPr>
      <w:r>
        <w:rPr>
          <w:rFonts w:hint="eastAsia" w:ascii="仿宋" w:hAnsi="仿宋" w:eastAsia="仿宋" w:cs="Times New Roman"/>
        </w:rPr>
        <w:t>8</w:t>
      </w:r>
      <w:r>
        <w:rPr>
          <w:rFonts w:ascii="仿宋" w:hAnsi="仿宋" w:eastAsia="仿宋" w:cs="Times New Roman"/>
        </w:rPr>
        <w:t>、质疑函递交：</w:t>
      </w:r>
    </w:p>
    <w:p w14:paraId="2B6F85D7">
      <w:pPr>
        <w:spacing w:line="500" w:lineRule="exact"/>
        <w:ind w:firstLine="566" w:firstLineChars="200"/>
        <w:rPr>
          <w:rFonts w:hint="eastAsia" w:ascii="仿宋" w:hAnsi="仿宋" w:eastAsia="仿宋" w:cs="Times New Roman"/>
          <w:lang w:eastAsia="zh-CN"/>
        </w:rPr>
      </w:pPr>
      <w:r>
        <w:rPr>
          <w:rFonts w:hint="eastAsia" w:ascii="仿宋" w:hAnsi="仿宋" w:eastAsia="仿宋" w:cs="Times New Roman"/>
        </w:rPr>
        <w:t>采购人：榆林中科洁净能源创新研究院    联系电话：18220226624</w:t>
      </w:r>
    </w:p>
    <w:p w14:paraId="58D27F1B">
      <w:pPr>
        <w:spacing w:line="500" w:lineRule="exact"/>
        <w:ind w:firstLine="526" w:firstLineChars="200"/>
        <w:rPr>
          <w:rFonts w:ascii="仿宋" w:hAnsi="仿宋" w:eastAsia="仿宋" w:cs="Times New Roman"/>
          <w:spacing w:val="-10"/>
        </w:rPr>
      </w:pPr>
      <w:r>
        <w:rPr>
          <w:rFonts w:hint="eastAsia" w:ascii="仿宋" w:hAnsi="仿宋" w:eastAsia="仿宋" w:cs="Times New Roman"/>
          <w:spacing w:val="-10"/>
        </w:rPr>
        <w:t>代理机构：市</w:t>
      </w:r>
      <w:r>
        <w:rPr>
          <w:rFonts w:ascii="仿宋" w:hAnsi="仿宋" w:eastAsia="仿宋" w:cs="Times New Roman"/>
          <w:spacing w:val="-10"/>
        </w:rPr>
        <w:t>交易中心</w:t>
      </w:r>
      <w:r>
        <w:rPr>
          <w:rFonts w:hint="eastAsia" w:ascii="仿宋" w:hAnsi="仿宋" w:eastAsia="仿宋" w:cs="Times New Roman"/>
          <w:spacing w:val="-10"/>
        </w:rPr>
        <w:t xml:space="preserve">办公室  </w:t>
      </w:r>
      <w:r>
        <w:rPr>
          <w:rFonts w:hint="eastAsia" w:ascii="仿宋" w:hAnsi="仿宋" w:eastAsia="仿宋" w:cs="Times New Roman"/>
          <w:b/>
          <w:bCs/>
          <w:spacing w:val="-10"/>
        </w:rPr>
        <w:t xml:space="preserve"> </w:t>
      </w:r>
      <w:r>
        <w:rPr>
          <w:rFonts w:hint="eastAsia" w:ascii="仿宋" w:hAnsi="仿宋" w:eastAsia="仿宋" w:cs="Times New Roman"/>
          <w:spacing w:val="-10"/>
        </w:rPr>
        <w:t xml:space="preserve">        </w:t>
      </w:r>
    </w:p>
    <w:p w14:paraId="188FEC76">
      <w:pPr>
        <w:spacing w:line="500" w:lineRule="exact"/>
        <w:ind w:firstLine="526" w:firstLineChars="200"/>
        <w:rPr>
          <w:rFonts w:ascii="仿宋" w:hAnsi="仿宋" w:eastAsia="仿宋" w:cs="Times New Roman"/>
          <w:spacing w:val="-10"/>
        </w:rPr>
      </w:pPr>
      <w:r>
        <w:rPr>
          <w:rFonts w:hint="eastAsia" w:ascii="仿宋" w:hAnsi="仿宋" w:eastAsia="仿宋" w:cs="Times New Roman"/>
          <w:spacing w:val="-10"/>
        </w:rPr>
        <w:t xml:space="preserve">榆林市榆阳区文化南路市民大厦11楼1131室      </w:t>
      </w:r>
    </w:p>
    <w:p w14:paraId="28947A7E">
      <w:pPr>
        <w:spacing w:line="500" w:lineRule="exact"/>
        <w:ind w:firstLine="526" w:firstLineChars="200"/>
        <w:rPr>
          <w:rFonts w:ascii="仿宋" w:hAnsi="仿宋" w:eastAsia="仿宋" w:cs="Times New Roman"/>
          <w:spacing w:val="-10"/>
        </w:rPr>
      </w:pPr>
      <w:r>
        <w:rPr>
          <w:rFonts w:ascii="仿宋" w:hAnsi="仿宋" w:eastAsia="仿宋" w:cs="Times New Roman"/>
          <w:spacing w:val="-10"/>
        </w:rPr>
        <w:t>联系电话：0</w:t>
      </w:r>
      <w:r>
        <w:rPr>
          <w:rFonts w:hint="eastAsia" w:ascii="仿宋" w:hAnsi="仿宋" w:eastAsia="仿宋" w:cs="Times New Roman"/>
          <w:spacing w:val="-10"/>
        </w:rPr>
        <w:t>912-3515048        质疑递交（邮箱）：ylsjyzx@sina.com</w:t>
      </w:r>
    </w:p>
    <w:p w14:paraId="4FB6E711">
      <w:pPr>
        <w:spacing w:line="500" w:lineRule="exact"/>
        <w:ind w:firstLine="566" w:firstLineChars="200"/>
        <w:rPr>
          <w:rFonts w:ascii="仿宋" w:hAnsi="仿宋" w:eastAsia="仿宋" w:cs="Times New Roman"/>
        </w:rPr>
      </w:pPr>
      <w:r>
        <w:rPr>
          <w:rFonts w:hint="eastAsia" w:ascii="仿宋" w:hAnsi="仿宋" w:eastAsia="仿宋" w:cs="Times New Roman"/>
        </w:rPr>
        <w:t>9、</w:t>
      </w:r>
      <w:r>
        <w:rPr>
          <w:rFonts w:ascii="仿宋" w:hAnsi="仿宋" w:eastAsia="仿宋" w:cs="Times New Roman"/>
        </w:rPr>
        <w:t>投诉书递交地址：</w:t>
      </w:r>
    </w:p>
    <w:p w14:paraId="229FC1AD">
      <w:pPr>
        <w:spacing w:line="500" w:lineRule="exact"/>
        <w:ind w:firstLine="566" w:firstLineChars="200"/>
        <w:rPr>
          <w:rFonts w:ascii="仿宋" w:hAnsi="仿宋" w:eastAsia="仿宋" w:cs="Times New Roman"/>
        </w:rPr>
      </w:pPr>
      <w:r>
        <w:rPr>
          <w:rFonts w:hint="eastAsia" w:ascii="仿宋" w:hAnsi="仿宋" w:eastAsia="仿宋" w:cs="Times New Roman"/>
        </w:rPr>
        <w:t xml:space="preserve">榆林市财政局采购管理科      </w:t>
      </w:r>
      <w:r>
        <w:rPr>
          <w:rFonts w:ascii="仿宋" w:hAnsi="仿宋" w:eastAsia="仿宋" w:cs="Times New Roman"/>
        </w:rPr>
        <w:t>联系电话：</w:t>
      </w:r>
      <w:r>
        <w:rPr>
          <w:rFonts w:hint="eastAsia" w:ascii="仿宋" w:hAnsi="仿宋" w:eastAsia="仿宋" w:cs="Times New Roman"/>
        </w:rPr>
        <w:t>0912-3595892</w:t>
      </w:r>
    </w:p>
    <w:p w14:paraId="226744D3">
      <w:pPr>
        <w:spacing w:line="500" w:lineRule="exact"/>
        <w:ind w:firstLine="566" w:firstLineChars="200"/>
        <w:rPr>
          <w:rFonts w:ascii="仿宋" w:hAnsi="仿宋" w:eastAsia="仿宋" w:cs="Times New Roman"/>
          <w:b/>
          <w:bCs/>
        </w:rPr>
      </w:pPr>
      <w:bookmarkStart w:id="50" w:name="_Toc4945"/>
      <w:bookmarkStart w:id="51" w:name="_Toc30404"/>
      <w:bookmarkStart w:id="52" w:name="_Toc15976"/>
      <w:bookmarkStart w:id="53" w:name="_Toc4661"/>
      <w:r>
        <w:rPr>
          <w:rFonts w:ascii="仿宋" w:hAnsi="仿宋" w:eastAsia="仿宋" w:cs="Times New Roman"/>
          <w:b/>
          <w:bCs/>
        </w:rPr>
        <w:t>（</w:t>
      </w:r>
      <w:r>
        <w:rPr>
          <w:rFonts w:hint="eastAsia" w:ascii="仿宋" w:hAnsi="仿宋" w:eastAsia="仿宋" w:cs="Times New Roman"/>
          <w:b/>
          <w:bCs/>
        </w:rPr>
        <w:t>三</w:t>
      </w:r>
      <w:r>
        <w:rPr>
          <w:rFonts w:ascii="仿宋" w:hAnsi="仿宋" w:eastAsia="仿宋" w:cs="Times New Roman"/>
          <w:b/>
          <w:bCs/>
        </w:rPr>
        <w:t>）</w:t>
      </w:r>
      <w:r>
        <w:rPr>
          <w:rFonts w:hint="eastAsia" w:ascii="仿宋" w:hAnsi="仿宋" w:eastAsia="仿宋" w:cs="Times New Roman"/>
          <w:b/>
          <w:bCs/>
        </w:rPr>
        <w:t>落实的政府采购政策</w:t>
      </w:r>
    </w:p>
    <w:p w14:paraId="00F03E71">
      <w:pPr>
        <w:spacing w:line="500" w:lineRule="exact"/>
        <w:ind w:firstLine="566" w:firstLineChars="200"/>
        <w:rPr>
          <w:rFonts w:ascii="仿宋" w:hAnsi="仿宋" w:eastAsia="仿宋" w:cs="Times New Roman"/>
          <w:bCs/>
        </w:rPr>
      </w:pPr>
      <w:r>
        <w:rPr>
          <w:rFonts w:hint="eastAsia" w:ascii="仿宋" w:hAnsi="仿宋" w:eastAsia="仿宋" w:cs="Times New Roman"/>
          <w:bCs/>
        </w:rPr>
        <w:t>对于中小企业</w:t>
      </w:r>
      <w:r>
        <w:rPr>
          <w:rFonts w:ascii="仿宋" w:hAnsi="仿宋" w:eastAsia="仿宋" w:cs="Times New Roman"/>
          <w:bCs/>
        </w:rPr>
        <w:t>（含</w:t>
      </w:r>
      <w:r>
        <w:rPr>
          <w:rFonts w:hint="eastAsia" w:ascii="仿宋" w:hAnsi="仿宋" w:eastAsia="仿宋" w:cs="Times New Roman"/>
          <w:bCs/>
        </w:rPr>
        <w:t>中型、</w:t>
      </w:r>
      <w:r>
        <w:rPr>
          <w:rFonts w:ascii="仿宋" w:hAnsi="仿宋" w:eastAsia="仿宋" w:cs="Times New Roman"/>
          <w:bCs/>
        </w:rPr>
        <w:t>小型、微型企业）</w:t>
      </w:r>
      <w:r>
        <w:rPr>
          <w:rFonts w:hint="eastAsia" w:ascii="仿宋" w:hAnsi="仿宋" w:eastAsia="仿宋" w:cs="Times New Roman"/>
          <w:bCs/>
        </w:rPr>
        <w:t>、</w:t>
      </w:r>
      <w:r>
        <w:rPr>
          <w:rFonts w:ascii="仿宋" w:hAnsi="仿宋" w:eastAsia="仿宋" w:cs="Times New Roman"/>
          <w:bCs/>
        </w:rPr>
        <w:t>监狱企业</w:t>
      </w:r>
      <w:r>
        <w:rPr>
          <w:rFonts w:hint="eastAsia" w:ascii="仿宋" w:hAnsi="仿宋" w:eastAsia="仿宋" w:cs="Times New Roman"/>
          <w:bCs/>
        </w:rPr>
        <w:t>、</w:t>
      </w:r>
      <w:r>
        <w:rPr>
          <w:rFonts w:ascii="仿宋" w:hAnsi="仿宋" w:eastAsia="仿宋" w:cs="Times New Roman"/>
          <w:bCs/>
        </w:rPr>
        <w:t>残疾人福利性单位</w:t>
      </w:r>
      <w:r>
        <w:rPr>
          <w:rFonts w:hint="eastAsia" w:ascii="仿宋" w:hAnsi="仿宋" w:eastAsia="仿宋" w:cs="Times New Roman"/>
          <w:bCs/>
        </w:rPr>
        <w:t>参与本次投标，以及</w:t>
      </w:r>
      <w:r>
        <w:rPr>
          <w:rFonts w:ascii="仿宋" w:hAnsi="仿宋" w:eastAsia="仿宋" w:cs="Times New Roman"/>
          <w:bCs/>
        </w:rPr>
        <w:t>节能产品</w:t>
      </w:r>
      <w:r>
        <w:rPr>
          <w:rFonts w:hint="eastAsia" w:ascii="仿宋" w:hAnsi="仿宋" w:eastAsia="仿宋" w:cs="Times New Roman"/>
          <w:bCs/>
        </w:rPr>
        <w:t>、环保产品的采购，执行国务院办公厅以及国家部委有关文件。</w:t>
      </w:r>
    </w:p>
    <w:p w14:paraId="5624FB10">
      <w:pPr>
        <w:spacing w:line="500" w:lineRule="exact"/>
        <w:ind w:firstLine="566" w:firstLineChars="200"/>
        <w:rPr>
          <w:rFonts w:ascii="仿宋" w:hAnsi="仿宋" w:eastAsia="仿宋" w:cs="Times New Roman"/>
        </w:rPr>
      </w:pPr>
      <w:r>
        <w:rPr>
          <w:rFonts w:hint="eastAsia" w:ascii="仿宋" w:hAnsi="仿宋" w:eastAsia="仿宋" w:cs="Times New Roman"/>
        </w:rPr>
        <w:t>1、《政府采购促进中小企业发展管理办法》</w:t>
      </w:r>
      <w:r>
        <w:rPr>
          <w:rFonts w:ascii="仿宋" w:hAnsi="仿宋" w:eastAsia="仿宋" w:cs="Times New Roman"/>
        </w:rPr>
        <w:t>（</w:t>
      </w:r>
      <w:r>
        <w:rPr>
          <w:rFonts w:hint="eastAsia" w:ascii="仿宋" w:hAnsi="仿宋" w:eastAsia="仿宋" w:cs="Times New Roman"/>
        </w:rPr>
        <w:t>财库〔2020〕46号</w:t>
      </w:r>
      <w:r>
        <w:rPr>
          <w:rFonts w:ascii="仿宋" w:hAnsi="仿宋" w:eastAsia="仿宋" w:cs="Times New Roman"/>
        </w:rPr>
        <w:t>）、《关于政府采购支持监狱企业发展有关问题的通知》（财库〔2014〕68号）以及《关于促进残疾人就业政府采购政策的通知》（财库〔2017〕141号）。</w:t>
      </w:r>
    </w:p>
    <w:p w14:paraId="4AE1339B">
      <w:pPr>
        <w:spacing w:line="500" w:lineRule="exact"/>
        <w:ind w:firstLine="566" w:firstLineChars="200"/>
        <w:rPr>
          <w:rFonts w:ascii="仿宋" w:hAnsi="仿宋" w:eastAsia="仿宋" w:cs="Times New Roman"/>
        </w:rPr>
      </w:pPr>
      <w:r>
        <w:rPr>
          <w:rFonts w:hint="eastAsia" w:ascii="仿宋" w:hAnsi="仿宋" w:eastAsia="仿宋" w:cs="Times New Roman"/>
        </w:rPr>
        <w:t>2</w:t>
      </w:r>
      <w:r>
        <w:rPr>
          <w:rFonts w:ascii="仿宋" w:hAnsi="仿宋" w:eastAsia="仿宋" w:cs="Times New Roman"/>
        </w:rPr>
        <w:t>、国务院办公厅《关于建立政府强制采购节能产品制度的通知》（国办发〔2007〕51号）、财政部、国家发改委、生态环境部、市场监管总局联合印发《关于调整优化节能产品、环境标志产品政府采购执行机制的通知》（财库〔2019〕9号）。</w:t>
      </w:r>
    </w:p>
    <w:bookmarkEnd w:id="50"/>
    <w:bookmarkEnd w:id="51"/>
    <w:bookmarkEnd w:id="52"/>
    <w:bookmarkEnd w:id="53"/>
    <w:p w14:paraId="1948B79F">
      <w:pPr>
        <w:spacing w:line="500" w:lineRule="exact"/>
        <w:ind w:firstLine="566" w:firstLineChars="200"/>
        <w:rPr>
          <w:rFonts w:ascii="仿宋" w:hAnsi="仿宋" w:eastAsia="仿宋" w:cs="Times New Roman"/>
          <w:b/>
          <w:bCs/>
        </w:rPr>
      </w:pPr>
      <w:bookmarkStart w:id="54" w:name="_Toc16749"/>
      <w:bookmarkStart w:id="55" w:name="_Toc1993"/>
      <w:bookmarkStart w:id="56" w:name="_Toc16492"/>
      <w:bookmarkStart w:id="57" w:name="_Toc22982"/>
      <w:r>
        <w:rPr>
          <w:rFonts w:ascii="仿宋" w:hAnsi="仿宋" w:eastAsia="仿宋" w:cs="Times New Roman"/>
          <w:b/>
        </w:rPr>
        <w:t>（</w:t>
      </w:r>
      <w:r>
        <w:rPr>
          <w:rFonts w:hint="eastAsia" w:ascii="仿宋" w:hAnsi="仿宋" w:eastAsia="仿宋" w:cs="Times New Roman"/>
          <w:b/>
        </w:rPr>
        <w:t>四</w:t>
      </w:r>
      <w:r>
        <w:rPr>
          <w:rFonts w:ascii="仿宋" w:hAnsi="仿宋" w:eastAsia="仿宋" w:cs="Times New Roman"/>
          <w:b/>
        </w:rPr>
        <w:t>）关于知识产权与保密事项</w:t>
      </w:r>
      <w:bookmarkEnd w:id="54"/>
      <w:bookmarkEnd w:id="55"/>
      <w:bookmarkEnd w:id="56"/>
      <w:bookmarkEnd w:id="57"/>
    </w:p>
    <w:p w14:paraId="2144C8A8">
      <w:pPr>
        <w:spacing w:line="500" w:lineRule="exact"/>
        <w:ind w:firstLine="566" w:firstLineChars="200"/>
        <w:rPr>
          <w:rFonts w:ascii="仿宋" w:hAnsi="仿宋" w:eastAsia="仿宋" w:cs="Times New Roman"/>
          <w:bCs/>
        </w:rPr>
      </w:pPr>
      <w:r>
        <w:rPr>
          <w:rFonts w:ascii="仿宋" w:hAnsi="仿宋" w:eastAsia="仿宋" w:cs="Times New Roman"/>
          <w:bCs/>
        </w:rPr>
        <w:t>1、所有涉及知识产权的产品及设计，投标人必须确保采购人拥有其合法的、不受限制的无偿使用权，并免受任何侵权诉讼或索偿，否则，由此产生的一切经济损失和法律责任由投标人承担。</w:t>
      </w:r>
    </w:p>
    <w:p w14:paraId="7C4DE1CF">
      <w:pPr>
        <w:spacing w:line="500" w:lineRule="exact"/>
        <w:ind w:firstLine="566" w:firstLineChars="200"/>
        <w:rPr>
          <w:rFonts w:ascii="仿宋" w:hAnsi="仿宋" w:eastAsia="仿宋" w:cs="Times New Roman"/>
          <w:bCs/>
        </w:rPr>
      </w:pPr>
      <w:r>
        <w:rPr>
          <w:rFonts w:ascii="仿宋" w:hAnsi="仿宋" w:eastAsia="仿宋" w:cs="Times New Roman"/>
          <w:bCs/>
        </w:rPr>
        <w:t>2、由采购人向投标人提供的所有资料，投标人不得向第三方透露或将其用于本次投标以外的任何用途。开标后，若采购人有要求，投标人须归还采购人认为需保密的文件和资料，并销毁所有相应的备份文件及资料。</w:t>
      </w:r>
    </w:p>
    <w:p w14:paraId="1FEB42B6">
      <w:pPr>
        <w:spacing w:line="500" w:lineRule="exact"/>
        <w:ind w:firstLine="566" w:firstLineChars="200"/>
        <w:rPr>
          <w:rFonts w:ascii="仿宋" w:hAnsi="仿宋" w:eastAsia="仿宋" w:cs="Times New Roman"/>
          <w:b/>
          <w:bCs/>
        </w:rPr>
      </w:pPr>
      <w:bookmarkStart w:id="58" w:name="_Toc48834158"/>
      <w:bookmarkStart w:id="59" w:name="_Toc25185"/>
      <w:bookmarkStart w:id="60" w:name="_Toc48834526"/>
      <w:bookmarkStart w:id="61" w:name="_Toc48834447"/>
      <w:bookmarkStart w:id="62" w:name="_Toc48834285"/>
      <w:bookmarkStart w:id="63" w:name="_Toc48834088"/>
      <w:r>
        <w:rPr>
          <w:rFonts w:hint="eastAsia" w:ascii="仿宋" w:hAnsi="仿宋" w:eastAsia="仿宋" w:cs="Times New Roman"/>
          <w:b/>
          <w:bCs/>
        </w:rPr>
        <w:t>（五）政采贷业务</w:t>
      </w:r>
    </w:p>
    <w:p w14:paraId="2850B73F">
      <w:pPr>
        <w:pStyle w:val="29"/>
        <w:spacing w:line="500" w:lineRule="exact"/>
        <w:ind w:firstLine="566" w:firstLineChars="200"/>
        <w:outlineLvl w:val="1"/>
        <w:rPr>
          <w:rFonts w:hint="eastAsia" w:ascii="仿宋" w:hAnsi="仿宋" w:eastAsia="仿宋" w:cs="Times New Roman"/>
          <w:color w:val="auto"/>
          <w:sz w:val="28"/>
          <w:szCs w:val="28"/>
        </w:rPr>
      </w:pPr>
      <w:bookmarkStart w:id="64" w:name="_Toc2340"/>
      <w:bookmarkStart w:id="65" w:name="_Toc18387"/>
      <w:bookmarkStart w:id="66" w:name="_Toc19023"/>
      <w:bookmarkStart w:id="67" w:name="_Toc24866"/>
      <w:r>
        <w:rPr>
          <w:rFonts w:hint="eastAsia" w:ascii="仿宋" w:hAnsi="仿宋" w:eastAsia="仿宋" w:cs="Times New Roman"/>
          <w:color w:val="auto"/>
          <w:sz w:val="28"/>
          <w:szCs w:val="28"/>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国办《关于促进中小企业健康发展的指导意见》、财政部</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工信部《政府采购促进中小企业发展</w:t>
      </w:r>
      <w:r>
        <w:rPr>
          <w:rFonts w:hint="eastAsia" w:ascii="仿宋" w:hAnsi="仿宋" w:eastAsia="仿宋" w:cs="Times New Roman"/>
          <w:color w:val="auto"/>
          <w:sz w:val="28"/>
          <w:szCs w:val="28"/>
          <w:lang w:val="en-US" w:eastAsia="zh-CN"/>
        </w:rPr>
        <w:t>管理</w:t>
      </w:r>
      <w:r>
        <w:rPr>
          <w:rFonts w:hint="eastAsia" w:ascii="仿宋" w:hAnsi="仿宋" w:eastAsia="仿宋" w:cs="Times New Roman"/>
          <w:color w:val="auto"/>
          <w:sz w:val="28"/>
          <w:szCs w:val="28"/>
        </w:rPr>
        <w:t>办法》（财库〔20</w:t>
      </w:r>
      <w:r>
        <w:rPr>
          <w:rFonts w:hint="eastAsia" w:ascii="仿宋" w:hAnsi="仿宋" w:eastAsia="仿宋" w:cs="Times New Roman"/>
          <w:color w:val="auto"/>
          <w:sz w:val="28"/>
          <w:szCs w:val="28"/>
          <w:lang w:val="en-US" w:eastAsia="zh-CN"/>
        </w:rPr>
        <w:t>20</w:t>
      </w:r>
      <w:r>
        <w:rPr>
          <w:rFonts w:hint="eastAsia" w:ascii="仿宋" w:hAnsi="仿宋" w:eastAsia="仿宋" w:cs="Times New Roman"/>
          <w:color w:val="auto"/>
          <w:sz w:val="28"/>
          <w:szCs w:val="28"/>
        </w:rPr>
        <w:t>〕</w:t>
      </w:r>
      <w:r>
        <w:rPr>
          <w:rFonts w:hint="eastAsia" w:ascii="仿宋" w:hAnsi="仿宋" w:eastAsia="仿宋" w:cs="Times New Roman"/>
          <w:color w:val="auto"/>
          <w:sz w:val="28"/>
          <w:szCs w:val="28"/>
          <w:lang w:val="en-US" w:eastAsia="zh-CN"/>
        </w:rPr>
        <w:t>46</w:t>
      </w:r>
      <w:r>
        <w:rPr>
          <w:rFonts w:hint="eastAsia" w:ascii="仿宋" w:hAnsi="仿宋" w:eastAsia="仿宋" w:cs="Times New Roman"/>
          <w:color w:val="auto"/>
          <w:sz w:val="28"/>
          <w:szCs w:val="28"/>
        </w:rPr>
        <w:t>号）、《陕西省中小企业政府采购信用融资办法》（陕财办采〔2018〕23号）、《陕西省财政厅关于加快推进我省中小企业政府采购信用融资工作的通知》（陕财办采〔2020〕15号）</w:t>
      </w: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lang w:val="en-US" w:eastAsia="zh-CN"/>
        </w:rPr>
        <w:t>《陕西省财政厅 中国人民银行西安分行关于深入推进政府采购信用融资业务的通知》</w:t>
      </w:r>
      <w:r>
        <w:rPr>
          <w:rFonts w:hint="eastAsia" w:ascii="仿宋" w:hAnsi="仿宋" w:eastAsia="仿宋" w:cs="Times New Roman"/>
          <w:color w:val="auto"/>
          <w:sz w:val="28"/>
          <w:szCs w:val="28"/>
        </w:rPr>
        <w:t>（陕财办采〔202</w:t>
      </w:r>
      <w:r>
        <w:rPr>
          <w:rFonts w:hint="eastAsia" w:ascii="仿宋" w:hAnsi="仿宋" w:eastAsia="仿宋" w:cs="Times New Roman"/>
          <w:color w:val="auto"/>
          <w:sz w:val="28"/>
          <w:szCs w:val="28"/>
          <w:lang w:val="en-US" w:eastAsia="zh-CN"/>
        </w:rPr>
        <w:t>3</w:t>
      </w:r>
      <w:r>
        <w:rPr>
          <w:rFonts w:hint="eastAsia" w:ascii="仿宋" w:hAnsi="仿宋" w:eastAsia="仿宋" w:cs="Times New Roman"/>
          <w:color w:val="auto"/>
          <w:sz w:val="28"/>
          <w:szCs w:val="28"/>
        </w:rPr>
        <w:t>〕5号）等有关规定，按照</w:t>
      </w:r>
      <w:r>
        <w:rPr>
          <w:rFonts w:hint="eastAsia" w:ascii="仿宋" w:hAnsi="仿宋" w:eastAsia="仿宋" w:cs="Times New Roman"/>
          <w:color w:val="auto"/>
          <w:sz w:val="28"/>
          <w:szCs w:val="28"/>
          <w:lang w:val="en-US" w:eastAsia="zh-CN"/>
        </w:rPr>
        <w:t>政府</w:t>
      </w:r>
      <w:r>
        <w:rPr>
          <w:rFonts w:hint="eastAsia" w:ascii="仿宋" w:hAnsi="仿宋" w:eastAsia="仿宋" w:cs="Times New Roman"/>
          <w:color w:val="auto"/>
          <w:sz w:val="28"/>
          <w:szCs w:val="28"/>
        </w:rPr>
        <w:t>引导、</w:t>
      </w:r>
      <w:r>
        <w:rPr>
          <w:rFonts w:hint="eastAsia" w:ascii="仿宋" w:hAnsi="仿宋" w:eastAsia="仿宋" w:cs="Times New Roman"/>
          <w:color w:val="auto"/>
          <w:sz w:val="28"/>
          <w:szCs w:val="28"/>
          <w:lang w:val="en-US" w:eastAsia="zh-CN"/>
        </w:rPr>
        <w:t>市场运作、银企</w:t>
      </w:r>
      <w:r>
        <w:rPr>
          <w:rFonts w:hint="eastAsia" w:ascii="仿宋" w:hAnsi="仿宋" w:eastAsia="仿宋" w:cs="Times New Roman"/>
          <w:color w:val="auto"/>
          <w:sz w:val="28"/>
          <w:szCs w:val="28"/>
        </w:rPr>
        <w:t>自愿、风险自担的原则，中标（成交）供应商可根据自身资金需求，登录陕西省政府采购信用融资平台（http://www.ccgp-shaanxi.gov.cn/zcdservice/zcd/shanxi/）</w:t>
      </w:r>
      <w:r>
        <w:rPr>
          <w:rFonts w:hint="eastAsia" w:ascii="仿宋" w:hAnsi="仿宋" w:eastAsia="仿宋" w:cs="Times New Roman"/>
          <w:color w:val="auto"/>
          <w:sz w:val="28"/>
          <w:szCs w:val="28"/>
          <w:lang w:val="en-US" w:eastAsia="zh-CN"/>
        </w:rPr>
        <w:t>或中征平台（https://www.crcrfsp.com）</w:t>
      </w:r>
      <w:r>
        <w:rPr>
          <w:rFonts w:hint="eastAsia" w:ascii="仿宋" w:hAnsi="仿宋" w:eastAsia="仿宋" w:cs="Times New Roman"/>
          <w:color w:val="auto"/>
          <w:sz w:val="28"/>
          <w:szCs w:val="28"/>
        </w:rPr>
        <w:t>在线申请，依法参加政府采购信用融资活动。</w:t>
      </w:r>
    </w:p>
    <w:tbl>
      <w:tblPr>
        <w:tblStyle w:val="31"/>
        <w:tblW w:w="9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6"/>
        <w:gridCol w:w="1056"/>
        <w:gridCol w:w="1068"/>
        <w:gridCol w:w="1104"/>
        <w:gridCol w:w="1116"/>
        <w:gridCol w:w="1392"/>
        <w:gridCol w:w="1104"/>
        <w:gridCol w:w="2052"/>
      </w:tblGrid>
      <w:tr w14:paraId="5FC80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96" w:type="dxa"/>
            <w:tcBorders>
              <w:top w:val="nil"/>
              <w:left w:val="nil"/>
              <w:bottom w:val="nil"/>
              <w:right w:val="nil"/>
            </w:tcBorders>
            <w:noWrap/>
            <w:vAlign w:val="center"/>
          </w:tcPr>
          <w:p w14:paraId="1479F8A1">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0"/>
                <w:sz w:val="18"/>
                <w:szCs w:val="18"/>
                <w:u w:val="none"/>
                <w:lang w:val="en-US" w:eastAsia="zh-CN" w:bidi="ar"/>
              </w:rPr>
            </w:pPr>
          </w:p>
        </w:tc>
        <w:tc>
          <w:tcPr>
            <w:tcW w:w="8892" w:type="dxa"/>
            <w:gridSpan w:val="7"/>
            <w:tcBorders>
              <w:top w:val="nil"/>
              <w:left w:val="nil"/>
              <w:bottom w:val="nil"/>
              <w:right w:val="nil"/>
            </w:tcBorders>
            <w:noWrap/>
            <w:vAlign w:val="center"/>
          </w:tcPr>
          <w:p w14:paraId="21027027">
            <w:pPr>
              <w:keepNext w:val="0"/>
              <w:keepLines w:val="0"/>
              <w:widowControl/>
              <w:suppressLineNumbers w:val="0"/>
              <w:spacing w:before="0" w:beforeAutospacing="0" w:after="0" w:afterAutospacing="0"/>
              <w:ind w:left="0" w:right="0"/>
              <w:jc w:val="center"/>
              <w:textAlignment w:val="center"/>
              <w:rPr>
                <w:rFonts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榆林市“政采贷”业务办理银行联系表</w:t>
            </w:r>
          </w:p>
        </w:tc>
      </w:tr>
      <w:tr w14:paraId="318DA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37671CF">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C051B7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BA63B6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4EAEB9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E28215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4B086C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07E591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755DE4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联系人</w:t>
            </w:r>
          </w:p>
        </w:tc>
      </w:tr>
      <w:tr w14:paraId="1922E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0C5AD28">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5F3DDB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D29F78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4E2586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5EC967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AD1665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540F61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4DFA3DA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魏  众15109123951</w:t>
            </w:r>
          </w:p>
        </w:tc>
      </w:tr>
      <w:tr w14:paraId="7CBE1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1110A4C6">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437533B6">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6AEDB7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B86C16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A609BC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9B6658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ED53D9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A75140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高  明18992218795</w:t>
            </w:r>
          </w:p>
        </w:tc>
      </w:tr>
      <w:tr w14:paraId="589E2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DE27E49">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9F52DEB">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BF550C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A3671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445D96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2445BC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409A53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8EEB22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尹皓永18791214448</w:t>
            </w:r>
          </w:p>
        </w:tc>
      </w:tr>
      <w:tr w14:paraId="35ED0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8F1A35B">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46F75D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81847AB">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C07633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4D419C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2790E3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1133E5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2009AFC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李  浩18691230007</w:t>
            </w:r>
          </w:p>
        </w:tc>
      </w:tr>
      <w:tr w14:paraId="3F656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8C0AFE7">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55F809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FE5036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24208F5">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41F096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B41F3A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49D271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4B0E38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马  烨15596100007</w:t>
            </w:r>
          </w:p>
        </w:tc>
      </w:tr>
      <w:tr w14:paraId="6D0F5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42F831D">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64CF7D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482A95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5732C7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073122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771A035">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sz w:val="18"/>
                <w:szCs w:val="18"/>
                <w:u w:val="none"/>
                <w:lang w:val="en-US"/>
              </w:rPr>
            </w:pPr>
            <w:r>
              <w:rPr>
                <w:rFonts w:hint="eastAsia" w:ascii="楷体" w:hAnsi="楷体" w:eastAsia="楷体" w:cs="楷体"/>
                <w:i w:val="0"/>
                <w:iCs w:val="0"/>
                <w:color w:val="000000"/>
                <w:kern w:val="0"/>
                <w:sz w:val="18"/>
                <w:szCs w:val="1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0B6D25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D4D9EC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朱  君15629169158</w:t>
            </w:r>
          </w:p>
        </w:tc>
      </w:tr>
      <w:tr w14:paraId="6A9D8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36789E9">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F37FD9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43CBCA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83DDD5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2E6451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7B534D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B67BF2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27271E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王  璐15529875056</w:t>
            </w:r>
          </w:p>
        </w:tc>
      </w:tr>
      <w:tr w14:paraId="69BEB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7A1E90C">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258BB2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95410A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B48C8D5">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8F1372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8BA361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EF0D82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6DA364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王  真15009226862</w:t>
            </w:r>
          </w:p>
        </w:tc>
      </w:tr>
      <w:tr w14:paraId="63BFA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5FBE127">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733B49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B155D8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310268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EBB200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2EFB5F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E752D0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9919F0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郝双双15991225850</w:t>
            </w:r>
          </w:p>
        </w:tc>
      </w:tr>
      <w:tr w14:paraId="0BE0C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9C63518">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438EB4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0A8520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FA21BE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347434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E430EC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93B21E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80421D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薛万隆18709258523</w:t>
            </w:r>
          </w:p>
        </w:tc>
      </w:tr>
      <w:tr w14:paraId="6CB63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2C8E7E2">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BE4C76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C8DC42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2A99C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AC105B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8D6E8E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5E71FC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8F7CF9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李思嘉15191820101</w:t>
            </w:r>
          </w:p>
        </w:tc>
      </w:tr>
      <w:tr w14:paraId="62877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B01C9E6">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92C8FE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7918D5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FD0687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D3A7C2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171344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647E00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C52A3AB">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张 宇 15929397838</w:t>
            </w:r>
          </w:p>
        </w:tc>
      </w:tr>
    </w:tbl>
    <w:p w14:paraId="47CF009F">
      <w:pPr>
        <w:pStyle w:val="29"/>
        <w:spacing w:line="500" w:lineRule="exact"/>
        <w:ind w:firstLine="426" w:firstLineChars="200"/>
        <w:outlineLvl w:val="1"/>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备注：银行排名不分先后。如产品额度、期限、利率等内容发生改变，以银行解释为准。</w:t>
      </w:r>
    </w:p>
    <w:p w14:paraId="5CA655E8">
      <w:pPr>
        <w:pStyle w:val="29"/>
        <w:spacing w:line="500" w:lineRule="exact"/>
        <w:ind w:firstLine="566" w:firstLineChars="200"/>
        <w:outlineLvl w:val="1"/>
        <w:rPr>
          <w:rFonts w:ascii="仿宋" w:hAnsi="仿宋" w:eastAsia="仿宋" w:cs="Times New Roman"/>
          <w:b/>
          <w:color w:val="auto"/>
          <w:sz w:val="28"/>
          <w:szCs w:val="28"/>
        </w:rPr>
      </w:pPr>
      <w:r>
        <w:rPr>
          <w:rFonts w:ascii="仿宋" w:hAnsi="仿宋" w:eastAsia="仿宋" w:cs="Times New Roman"/>
          <w:b/>
          <w:color w:val="auto"/>
          <w:sz w:val="28"/>
          <w:szCs w:val="28"/>
        </w:rPr>
        <w:t>（</w:t>
      </w:r>
      <w:r>
        <w:rPr>
          <w:rFonts w:hint="eastAsia" w:ascii="仿宋" w:hAnsi="仿宋" w:eastAsia="仿宋" w:cs="Times New Roman"/>
          <w:b/>
          <w:color w:val="auto"/>
          <w:sz w:val="28"/>
          <w:szCs w:val="28"/>
        </w:rPr>
        <w:t>六</w:t>
      </w:r>
      <w:r>
        <w:rPr>
          <w:rFonts w:ascii="仿宋" w:hAnsi="仿宋" w:eastAsia="仿宋" w:cs="Times New Roman"/>
          <w:b/>
          <w:color w:val="auto"/>
          <w:sz w:val="28"/>
          <w:szCs w:val="28"/>
        </w:rPr>
        <w:t>）投标人的投标费用自理</w:t>
      </w:r>
      <w:bookmarkEnd w:id="64"/>
      <w:bookmarkEnd w:id="65"/>
      <w:bookmarkEnd w:id="66"/>
      <w:bookmarkEnd w:id="67"/>
    </w:p>
    <w:p w14:paraId="212C7E31">
      <w:pPr>
        <w:pStyle w:val="29"/>
        <w:spacing w:line="500" w:lineRule="exact"/>
        <w:ind w:firstLine="566" w:firstLineChars="200"/>
        <w:outlineLvl w:val="1"/>
        <w:rPr>
          <w:rFonts w:ascii="仿宋" w:hAnsi="仿宋" w:eastAsia="仿宋" w:cs="Times New Roman"/>
          <w:b/>
          <w:sz w:val="28"/>
          <w:szCs w:val="28"/>
        </w:rPr>
      </w:pPr>
      <w:r>
        <w:rPr>
          <w:rFonts w:ascii="仿宋" w:hAnsi="仿宋" w:eastAsia="仿宋" w:cs="Times New Roman"/>
          <w:b/>
          <w:sz w:val="28"/>
          <w:szCs w:val="28"/>
        </w:rPr>
        <w:t>三、招标文件</w:t>
      </w:r>
      <w:bookmarkEnd w:id="58"/>
      <w:bookmarkEnd w:id="59"/>
      <w:bookmarkEnd w:id="60"/>
      <w:bookmarkEnd w:id="61"/>
      <w:bookmarkEnd w:id="62"/>
      <w:bookmarkEnd w:id="63"/>
    </w:p>
    <w:p w14:paraId="0A3ACE11">
      <w:pPr>
        <w:spacing w:line="500" w:lineRule="exact"/>
        <w:ind w:firstLine="566" w:firstLineChars="200"/>
        <w:outlineLvl w:val="2"/>
        <w:rPr>
          <w:rFonts w:ascii="仿宋" w:hAnsi="仿宋" w:eastAsia="仿宋" w:cs="Times New Roman"/>
          <w:b/>
        </w:rPr>
      </w:pPr>
      <w:bookmarkStart w:id="68" w:name="_Toc7620"/>
      <w:bookmarkStart w:id="69" w:name="_Toc5972"/>
      <w:bookmarkStart w:id="70" w:name="_Toc20323"/>
      <w:bookmarkStart w:id="71" w:name="_Toc19555"/>
      <w:r>
        <w:rPr>
          <w:rFonts w:ascii="仿宋" w:hAnsi="仿宋" w:eastAsia="仿宋" w:cs="Times New Roman"/>
          <w:b/>
        </w:rPr>
        <w:t>（一）招标文件包括下列内容</w:t>
      </w:r>
      <w:bookmarkEnd w:id="68"/>
      <w:bookmarkEnd w:id="69"/>
      <w:bookmarkEnd w:id="70"/>
      <w:bookmarkEnd w:id="71"/>
    </w:p>
    <w:p w14:paraId="43B4E255">
      <w:pPr>
        <w:spacing w:line="500" w:lineRule="exact"/>
        <w:ind w:firstLine="566" w:firstLineChars="200"/>
        <w:rPr>
          <w:rFonts w:ascii="仿宋" w:hAnsi="仿宋" w:eastAsia="仿宋" w:cs="Times New Roman"/>
        </w:rPr>
      </w:pPr>
      <w:r>
        <w:rPr>
          <w:rFonts w:ascii="仿宋" w:hAnsi="仿宋" w:eastAsia="仿宋" w:cs="Times New Roman"/>
        </w:rPr>
        <w:t>第一章　</w:t>
      </w:r>
      <w:r>
        <w:rPr>
          <w:rFonts w:hint="eastAsia" w:ascii="仿宋" w:hAnsi="仿宋" w:eastAsia="仿宋" w:cs="Times New Roman"/>
        </w:rPr>
        <w:t>招标公告</w:t>
      </w:r>
    </w:p>
    <w:p w14:paraId="514805E8">
      <w:pPr>
        <w:spacing w:line="500" w:lineRule="exact"/>
        <w:ind w:firstLine="566" w:firstLineChars="200"/>
        <w:rPr>
          <w:rFonts w:ascii="仿宋" w:hAnsi="仿宋" w:eastAsia="仿宋" w:cs="Times New Roman"/>
        </w:rPr>
      </w:pPr>
      <w:r>
        <w:rPr>
          <w:rFonts w:ascii="仿宋" w:hAnsi="仿宋" w:eastAsia="仿宋" w:cs="Times New Roman"/>
        </w:rPr>
        <w:t>第二章　投标人须知</w:t>
      </w:r>
    </w:p>
    <w:p w14:paraId="28D2E48E">
      <w:pPr>
        <w:spacing w:line="500" w:lineRule="exact"/>
        <w:ind w:firstLine="566" w:firstLineChars="200"/>
        <w:rPr>
          <w:rFonts w:ascii="仿宋" w:hAnsi="仿宋" w:eastAsia="仿宋" w:cs="Times New Roman"/>
        </w:rPr>
      </w:pPr>
      <w:bookmarkStart w:id="72" w:name="_Toc18777"/>
      <w:bookmarkStart w:id="73" w:name="_Toc32645"/>
      <w:bookmarkStart w:id="74" w:name="_Toc4199"/>
      <w:bookmarkStart w:id="75" w:name="_Toc7448"/>
      <w:r>
        <w:rPr>
          <w:rFonts w:ascii="仿宋" w:hAnsi="仿宋" w:eastAsia="仿宋" w:cs="Times New Roman"/>
        </w:rPr>
        <w:t>第三章　</w:t>
      </w:r>
      <w:r>
        <w:rPr>
          <w:rFonts w:hint="eastAsia" w:ascii="仿宋" w:hAnsi="仿宋" w:eastAsia="仿宋"/>
          <w:sz w:val="32"/>
          <w:szCs w:val="32"/>
        </w:rPr>
        <w:t>评审办法及标准</w:t>
      </w:r>
    </w:p>
    <w:p w14:paraId="35FCF9B6">
      <w:pPr>
        <w:spacing w:line="500" w:lineRule="exact"/>
        <w:ind w:firstLine="566" w:firstLineChars="200"/>
        <w:rPr>
          <w:rFonts w:ascii="仿宋" w:hAnsi="仿宋" w:eastAsia="仿宋" w:cs="Times New Roman"/>
        </w:rPr>
      </w:pPr>
      <w:r>
        <w:rPr>
          <w:rFonts w:ascii="仿宋" w:hAnsi="仿宋" w:eastAsia="仿宋" w:cs="Times New Roman"/>
        </w:rPr>
        <w:t>第四章  招标内容及采购要求</w:t>
      </w:r>
    </w:p>
    <w:p w14:paraId="308DDB80">
      <w:pPr>
        <w:spacing w:line="500" w:lineRule="exact"/>
        <w:ind w:firstLine="566" w:firstLineChars="200"/>
        <w:rPr>
          <w:rFonts w:ascii="仿宋" w:hAnsi="仿宋" w:eastAsia="仿宋" w:cs="Times New Roman"/>
        </w:rPr>
      </w:pPr>
      <w:r>
        <w:rPr>
          <w:rFonts w:ascii="仿宋" w:hAnsi="仿宋" w:eastAsia="仿宋" w:cs="Times New Roman"/>
        </w:rPr>
        <w:t>第五章  合同基本条款</w:t>
      </w:r>
    </w:p>
    <w:p w14:paraId="6A5E86F9">
      <w:pPr>
        <w:spacing w:line="500" w:lineRule="exact"/>
        <w:ind w:firstLine="566" w:firstLineChars="200"/>
        <w:rPr>
          <w:rFonts w:ascii="仿宋" w:hAnsi="仿宋" w:eastAsia="仿宋" w:cs="Times New Roman"/>
        </w:rPr>
      </w:pPr>
      <w:r>
        <w:rPr>
          <w:rFonts w:hint="eastAsia" w:ascii="仿宋" w:hAnsi="仿宋" w:eastAsia="仿宋" w:cs="Times New Roman"/>
        </w:rPr>
        <w:t xml:space="preserve">第六章  </w:t>
      </w:r>
      <w:r>
        <w:rPr>
          <w:rFonts w:ascii="仿宋" w:hAnsi="仿宋" w:eastAsia="仿宋" w:cs="Times New Roman"/>
        </w:rPr>
        <w:t>投标文件构成及格式</w:t>
      </w:r>
    </w:p>
    <w:p w14:paraId="6716A151">
      <w:pPr>
        <w:spacing w:line="500" w:lineRule="exact"/>
        <w:ind w:firstLine="566" w:firstLineChars="200"/>
        <w:outlineLvl w:val="2"/>
        <w:rPr>
          <w:rFonts w:ascii="仿宋" w:hAnsi="仿宋" w:eastAsia="仿宋" w:cs="Times New Roman"/>
          <w:b/>
        </w:rPr>
      </w:pPr>
      <w:r>
        <w:rPr>
          <w:rFonts w:ascii="仿宋" w:hAnsi="仿宋" w:eastAsia="仿宋" w:cs="Times New Roman"/>
          <w:b/>
        </w:rPr>
        <w:t>（二）招标文件的检查及阅读</w:t>
      </w:r>
      <w:bookmarkEnd w:id="72"/>
      <w:bookmarkEnd w:id="73"/>
      <w:bookmarkEnd w:id="74"/>
      <w:bookmarkEnd w:id="75"/>
    </w:p>
    <w:p w14:paraId="47B09F09">
      <w:pPr>
        <w:spacing w:line="500" w:lineRule="exact"/>
        <w:ind w:firstLine="566" w:firstLineChars="200"/>
        <w:rPr>
          <w:rFonts w:ascii="仿宋" w:hAnsi="仿宋" w:eastAsia="仿宋" w:cs="Times New Roman"/>
        </w:rPr>
      </w:pPr>
      <w:r>
        <w:rPr>
          <w:rFonts w:ascii="仿宋" w:hAnsi="仿宋" w:eastAsia="仿宋" w:cs="Times New Roman"/>
        </w:rPr>
        <w:t>投标人下载招标文件后应仔细阅读检查招标文件中的所有内容，按照招标文件中所列事项、条款、规范要求及格式，在投标文件中对招标文件做出全面的响应，并按招标文件的要求提交全部资料。</w:t>
      </w:r>
    </w:p>
    <w:p w14:paraId="69FFF49F">
      <w:pPr>
        <w:spacing w:line="500" w:lineRule="exact"/>
        <w:ind w:firstLine="566" w:firstLineChars="200"/>
        <w:rPr>
          <w:rFonts w:ascii="仿宋" w:hAnsi="仿宋" w:eastAsia="仿宋" w:cs="Times New Roman"/>
        </w:rPr>
      </w:pPr>
      <w:r>
        <w:rPr>
          <w:rFonts w:hint="eastAsia" w:ascii="仿宋" w:hAnsi="仿宋" w:eastAsia="仿宋" w:cs="Times New Roman"/>
        </w:rPr>
        <w:t>如本</w:t>
      </w:r>
      <w:r>
        <w:rPr>
          <w:rFonts w:ascii="仿宋" w:hAnsi="仿宋" w:eastAsia="仿宋" w:cs="Times New Roman"/>
        </w:rPr>
        <w:t>项目废标后</w:t>
      </w:r>
      <w:r>
        <w:rPr>
          <w:rFonts w:hint="eastAsia" w:ascii="仿宋" w:hAnsi="仿宋" w:eastAsia="仿宋" w:cs="Times New Roman"/>
        </w:rPr>
        <w:t>需</w:t>
      </w:r>
      <w:r>
        <w:rPr>
          <w:rFonts w:ascii="仿宋" w:hAnsi="仿宋" w:eastAsia="仿宋" w:cs="Times New Roman"/>
        </w:rPr>
        <w:t>重新组织招标，市采购中心将重新编制、发布新版招标文件，投标人应按新版招标文件重新编制投标文件。原招标文件及投标文件失效。</w:t>
      </w:r>
    </w:p>
    <w:p w14:paraId="1CCC2E80">
      <w:pPr>
        <w:spacing w:line="500" w:lineRule="exact"/>
        <w:ind w:firstLine="566" w:firstLineChars="200"/>
        <w:rPr>
          <w:rFonts w:ascii="仿宋" w:hAnsi="仿宋" w:eastAsia="仿宋" w:cs="Times New Roman"/>
          <w:b/>
        </w:rPr>
      </w:pPr>
      <w:r>
        <w:rPr>
          <w:rFonts w:ascii="仿宋" w:hAnsi="仿宋" w:eastAsia="仿宋" w:cs="Times New Roman"/>
          <w:b/>
        </w:rPr>
        <w:t>投标文件封面、投标函以及法定代表人授权委托书三处的项目名称、项目编号、标段（如有）应当与最新发布的招标文件保持一致，否则将被视为无效投标文件。</w:t>
      </w:r>
    </w:p>
    <w:p w14:paraId="21BDBF8A">
      <w:pPr>
        <w:spacing w:line="500" w:lineRule="exact"/>
        <w:ind w:firstLine="566" w:firstLineChars="200"/>
        <w:outlineLvl w:val="2"/>
        <w:rPr>
          <w:rFonts w:ascii="仿宋" w:hAnsi="仿宋" w:eastAsia="仿宋" w:cs="Times New Roman"/>
          <w:b/>
        </w:rPr>
      </w:pPr>
      <w:bookmarkStart w:id="76" w:name="_Toc27301"/>
      <w:bookmarkStart w:id="77" w:name="_Toc25748"/>
      <w:bookmarkStart w:id="78" w:name="_Toc6302"/>
      <w:bookmarkStart w:id="79" w:name="_Toc21665"/>
      <w:r>
        <w:rPr>
          <w:rFonts w:ascii="仿宋" w:hAnsi="仿宋" w:eastAsia="仿宋" w:cs="Times New Roman"/>
          <w:b/>
        </w:rPr>
        <w:t>（三）招标文件的修改、澄清</w:t>
      </w:r>
      <w:bookmarkEnd w:id="76"/>
      <w:bookmarkEnd w:id="77"/>
      <w:bookmarkEnd w:id="78"/>
      <w:bookmarkEnd w:id="79"/>
    </w:p>
    <w:p w14:paraId="79B819EE">
      <w:pPr>
        <w:spacing w:line="500" w:lineRule="exact"/>
        <w:ind w:firstLine="566" w:firstLineChars="200"/>
        <w:rPr>
          <w:rFonts w:ascii="仿宋" w:hAnsi="仿宋" w:eastAsia="仿宋" w:cs="Times New Roman"/>
        </w:rPr>
      </w:pPr>
      <w:r>
        <w:rPr>
          <w:rFonts w:hint="eastAsia" w:ascii="仿宋" w:hAnsi="仿宋" w:eastAsia="仿宋" w:cs="Times New Roman"/>
        </w:rPr>
        <w:t>1、</w:t>
      </w:r>
      <w:r>
        <w:rPr>
          <w:rFonts w:ascii="仿宋" w:hAnsi="仿宋" w:eastAsia="仿宋" w:cs="Times New Roman"/>
        </w:rPr>
        <w:t>市采购中心</w:t>
      </w:r>
      <w:r>
        <w:rPr>
          <w:rFonts w:hint="eastAsia" w:ascii="仿宋" w:hAnsi="仿宋" w:eastAsia="仿宋" w:cs="Times New Roman"/>
        </w:rPr>
        <w:t>可以对已发出的招标文件进行必要的澄清或者修改，</w:t>
      </w:r>
      <w:r>
        <w:rPr>
          <w:rFonts w:hint="eastAsia" w:ascii="仿宋" w:hAnsi="仿宋" w:eastAsia="仿宋" w:cs="Times New Roman"/>
          <w:b/>
        </w:rPr>
        <w:t>但不得改变采购标的和资格条件。</w:t>
      </w:r>
      <w:r>
        <w:rPr>
          <w:rFonts w:hint="eastAsia" w:ascii="仿宋" w:hAnsi="仿宋" w:eastAsia="仿宋" w:cs="Times New Roman"/>
        </w:rPr>
        <w:t>澄清或者修改应将在原公告发布媒体上发布澄清公告，其内容为招标文件的组成部分。</w:t>
      </w:r>
    </w:p>
    <w:p w14:paraId="3A9541EE">
      <w:pPr>
        <w:spacing w:line="500" w:lineRule="exact"/>
        <w:ind w:firstLine="566" w:firstLineChars="200"/>
        <w:rPr>
          <w:rFonts w:ascii="仿宋" w:hAnsi="仿宋" w:eastAsia="仿宋" w:cs="Times New Roman"/>
        </w:rPr>
      </w:pPr>
      <w:r>
        <w:rPr>
          <w:rFonts w:hint="eastAsia" w:ascii="仿宋" w:hAnsi="仿宋" w:eastAsia="仿宋" w:cs="Times New Roman"/>
        </w:rPr>
        <w:t xml:space="preserve"> 2、澄清或者修改的内容可能影响投标文件编制的，</w:t>
      </w:r>
      <w:r>
        <w:rPr>
          <w:rFonts w:ascii="仿宋" w:hAnsi="仿宋" w:eastAsia="仿宋" w:cs="Times New Roman"/>
        </w:rPr>
        <w:t>市采购中心</w:t>
      </w:r>
      <w:r>
        <w:rPr>
          <w:rFonts w:hint="eastAsia" w:ascii="仿宋" w:hAnsi="仿宋" w:eastAsia="仿宋" w:cs="Times New Roman"/>
        </w:rPr>
        <w:t>将在投标截止时间至少15日前，</w:t>
      </w:r>
      <w:r>
        <w:rPr>
          <w:rFonts w:ascii="仿宋" w:hAnsi="仿宋" w:eastAsia="仿宋" w:cs="Times New Roman"/>
        </w:rPr>
        <w:t>在</w:t>
      </w:r>
      <w:r>
        <w:rPr>
          <w:rFonts w:hint="eastAsia" w:ascii="仿宋" w:hAnsi="仿宋" w:eastAsia="仿宋" w:cs="Times New Roman"/>
          <w:spacing w:val="-10"/>
        </w:rPr>
        <w:t>原公告</w:t>
      </w:r>
      <w:r>
        <w:rPr>
          <w:rFonts w:ascii="仿宋" w:hAnsi="仿宋" w:eastAsia="仿宋" w:cs="Times New Roman"/>
        </w:rPr>
        <w:t>发布媒体上</w:t>
      </w:r>
      <w:r>
        <w:rPr>
          <w:rFonts w:ascii="仿宋" w:hAnsi="仿宋" w:eastAsia="仿宋" w:cs="Times New Roman"/>
          <w:b/>
        </w:rPr>
        <w:t>发布更正公告</w:t>
      </w:r>
      <w:r>
        <w:rPr>
          <w:rFonts w:ascii="仿宋" w:hAnsi="仿宋" w:eastAsia="仿宋" w:cs="Times New Roman"/>
        </w:rPr>
        <w:t>；不足15日，市采购中心将顺延提交投标文件的截止时间。</w:t>
      </w:r>
    </w:p>
    <w:p w14:paraId="7D20242C">
      <w:pPr>
        <w:spacing w:line="500" w:lineRule="exact"/>
        <w:ind w:firstLine="566" w:firstLineChars="200"/>
        <w:rPr>
          <w:rFonts w:ascii="仿宋" w:hAnsi="仿宋" w:eastAsia="仿宋" w:cs="Times New Roman"/>
        </w:rPr>
      </w:pPr>
      <w:r>
        <w:rPr>
          <w:rFonts w:hint="eastAsia" w:ascii="仿宋" w:hAnsi="仿宋" w:eastAsia="仿宋" w:cs="Times New Roman"/>
        </w:rPr>
        <w:t>3</w:t>
      </w:r>
      <w:r>
        <w:rPr>
          <w:rFonts w:ascii="仿宋" w:hAnsi="仿宋" w:eastAsia="仿宋" w:cs="Times New Roman"/>
        </w:rPr>
        <w:t>、投标人对招标文件提出质疑的，应在招标文件公告期限届满之日起7个工作日内以书面形式提出，采购人或市采购中心以书面形式予以答复；在此之后提出的针对招标文件的质疑为无效质疑。答复的内容可能影响投标文件编制的，市采购中心将在财政部门指定的政府采购信息发布媒体上</w:t>
      </w:r>
      <w:r>
        <w:rPr>
          <w:rFonts w:ascii="仿宋" w:hAnsi="仿宋" w:eastAsia="仿宋" w:cs="Times New Roman"/>
          <w:b/>
        </w:rPr>
        <w:t>发布更正公告</w:t>
      </w:r>
      <w:r>
        <w:rPr>
          <w:rFonts w:ascii="仿宋" w:hAnsi="仿宋" w:eastAsia="仿宋" w:cs="Times New Roman"/>
        </w:rPr>
        <w:t>。</w:t>
      </w:r>
    </w:p>
    <w:p w14:paraId="5FD5EAB8">
      <w:pPr>
        <w:spacing w:line="500" w:lineRule="exact"/>
        <w:ind w:firstLine="566" w:firstLineChars="200"/>
        <w:rPr>
          <w:rFonts w:ascii="仿宋" w:hAnsi="仿宋" w:eastAsia="仿宋" w:cs="Times New Roman"/>
        </w:rPr>
      </w:pPr>
      <w:r>
        <w:rPr>
          <w:rFonts w:hint="eastAsia" w:ascii="仿宋" w:hAnsi="仿宋" w:eastAsia="仿宋" w:cs="Times New Roman"/>
        </w:rPr>
        <w:t>4</w:t>
      </w:r>
      <w:r>
        <w:rPr>
          <w:rFonts w:ascii="仿宋" w:hAnsi="仿宋" w:eastAsia="仿宋" w:cs="Times New Roman"/>
        </w:rPr>
        <w:t>、各投标人在提交投标文件截止时间之前，应随时关注下列地址发布的变更公告，也可登录全国公共资源交易平台（陕西省）政府采购交易系统查看左上角的信息提醒，市采购中心</w:t>
      </w:r>
      <w:r>
        <w:rPr>
          <w:rFonts w:ascii="仿宋" w:hAnsi="仿宋" w:eastAsia="仿宋" w:cs="Times New Roman"/>
          <w:b/>
        </w:rPr>
        <w:t>不再单独通知，因投标人未及时关注所造成的一切后果由投标人自行承担：</w:t>
      </w:r>
    </w:p>
    <w:p w14:paraId="312CF966">
      <w:pPr>
        <w:spacing w:line="500" w:lineRule="exact"/>
        <w:ind w:firstLine="566" w:firstLineChars="200"/>
        <w:rPr>
          <w:rFonts w:ascii="仿宋" w:hAnsi="仿宋" w:eastAsia="仿宋" w:cs="Times New Roman"/>
        </w:rPr>
      </w:pPr>
      <w:r>
        <w:rPr>
          <w:rFonts w:ascii="仿宋" w:hAnsi="仿宋" w:eastAsia="仿宋" w:cs="Times New Roman"/>
        </w:rPr>
        <w:t>（1）【</w:t>
      </w:r>
      <w:r>
        <w:fldChar w:fldCharType="begin"/>
      </w:r>
      <w:r>
        <w:instrText xml:space="preserve"> HYPERLINK "http://www.ccgp-shaanxi.gov.cn" </w:instrText>
      </w:r>
      <w:r>
        <w:fldChar w:fldCharType="separate"/>
      </w:r>
      <w:r>
        <w:rPr>
          <w:rStyle w:val="42"/>
          <w:rFonts w:ascii="仿宋" w:hAnsi="仿宋" w:eastAsia="仿宋" w:cs="Times New Roman"/>
          <w:color w:val="auto"/>
          <w:sz w:val="28"/>
          <w:szCs w:val="28"/>
        </w:rPr>
        <w:t>陕西省政府采购网</w:t>
      </w:r>
      <w:r>
        <w:rPr>
          <w:rStyle w:val="42"/>
          <w:rFonts w:ascii="仿宋" w:hAnsi="仿宋" w:eastAsia="仿宋" w:cs="Times New Roman"/>
          <w:color w:val="auto"/>
          <w:sz w:val="28"/>
          <w:szCs w:val="28"/>
        </w:rPr>
        <w:fldChar w:fldCharType="end"/>
      </w:r>
      <w:r>
        <w:rPr>
          <w:rFonts w:ascii="仿宋" w:hAnsi="仿宋" w:eastAsia="仿宋" w:cs="Times New Roman"/>
        </w:rPr>
        <w:t>（www.ccgp-shaanxi.gov.cn）】中的〖首页·〉省级公告·〉更正公告〗；</w:t>
      </w:r>
    </w:p>
    <w:p w14:paraId="40B137FB">
      <w:pPr>
        <w:spacing w:line="500" w:lineRule="exact"/>
        <w:ind w:firstLine="566" w:firstLineChars="200"/>
        <w:rPr>
          <w:rFonts w:ascii="仿宋" w:hAnsi="仿宋" w:eastAsia="仿宋" w:cs="Times New Roman"/>
        </w:rPr>
      </w:pPr>
      <w:r>
        <w:rPr>
          <w:rFonts w:ascii="仿宋" w:hAnsi="仿宋" w:eastAsia="仿宋" w:cs="Times New Roman"/>
        </w:rPr>
        <w:t>（2）【全国公共资源交易平台（陕西省）（http://www.sxggzyjy.cn/）】中的〖首页·〉交易大厅·〉政府采购〗。</w:t>
      </w:r>
    </w:p>
    <w:p w14:paraId="2F3CC329">
      <w:pPr>
        <w:spacing w:line="500" w:lineRule="exact"/>
        <w:ind w:firstLine="566" w:firstLineChars="200"/>
        <w:outlineLvl w:val="2"/>
        <w:rPr>
          <w:rFonts w:ascii="仿宋" w:hAnsi="仿宋" w:eastAsia="仿宋" w:cs="Times New Roman"/>
          <w:b/>
        </w:rPr>
      </w:pPr>
      <w:bookmarkStart w:id="80" w:name="_Toc9044"/>
      <w:bookmarkStart w:id="81" w:name="_Toc4045"/>
      <w:bookmarkStart w:id="82" w:name="_Toc6095"/>
      <w:bookmarkStart w:id="83" w:name="_Toc27379"/>
      <w:r>
        <w:rPr>
          <w:rFonts w:ascii="仿宋" w:hAnsi="仿宋" w:eastAsia="仿宋" w:cs="Times New Roman"/>
          <w:b/>
        </w:rPr>
        <w:t>（四）招标文件的解释权归市采购中心。</w:t>
      </w:r>
      <w:bookmarkEnd w:id="80"/>
      <w:bookmarkEnd w:id="81"/>
      <w:bookmarkEnd w:id="82"/>
      <w:bookmarkEnd w:id="83"/>
    </w:p>
    <w:p w14:paraId="39F5E9E7">
      <w:pPr>
        <w:pStyle w:val="29"/>
        <w:spacing w:line="500" w:lineRule="exact"/>
        <w:ind w:firstLine="566" w:firstLineChars="200"/>
        <w:outlineLvl w:val="1"/>
        <w:rPr>
          <w:rFonts w:ascii="仿宋" w:hAnsi="仿宋" w:eastAsia="仿宋" w:cs="Times New Roman"/>
          <w:b/>
          <w:sz w:val="28"/>
          <w:szCs w:val="28"/>
        </w:rPr>
      </w:pPr>
      <w:bookmarkStart w:id="84" w:name="_Toc48834449"/>
      <w:bookmarkStart w:id="85" w:name="_Toc16421"/>
      <w:bookmarkStart w:id="86" w:name="_Toc48834090"/>
      <w:bookmarkStart w:id="87" w:name="_Toc48834160"/>
      <w:bookmarkStart w:id="88" w:name="_Toc48834528"/>
      <w:bookmarkStart w:id="89" w:name="_Toc48834287"/>
      <w:r>
        <w:rPr>
          <w:rFonts w:hint="eastAsia" w:ascii="仿宋" w:hAnsi="仿宋" w:eastAsia="仿宋" w:cs="Times New Roman"/>
          <w:b/>
          <w:sz w:val="28"/>
          <w:szCs w:val="28"/>
        </w:rPr>
        <w:t>四</w:t>
      </w:r>
      <w:r>
        <w:rPr>
          <w:rFonts w:ascii="仿宋" w:hAnsi="仿宋" w:eastAsia="仿宋" w:cs="Times New Roman"/>
          <w:b/>
          <w:sz w:val="28"/>
          <w:szCs w:val="28"/>
        </w:rPr>
        <w:t>、投标报价</w:t>
      </w:r>
      <w:bookmarkEnd w:id="84"/>
      <w:bookmarkEnd w:id="85"/>
      <w:bookmarkEnd w:id="86"/>
      <w:bookmarkEnd w:id="87"/>
      <w:bookmarkEnd w:id="88"/>
      <w:bookmarkEnd w:id="89"/>
    </w:p>
    <w:p w14:paraId="1B2DDC2E">
      <w:pPr>
        <w:spacing w:line="500" w:lineRule="exact"/>
        <w:ind w:firstLine="566" w:firstLineChars="200"/>
        <w:rPr>
          <w:rFonts w:ascii="仿宋" w:hAnsi="仿宋" w:eastAsia="仿宋" w:cs="Times New Roman"/>
        </w:rPr>
      </w:pPr>
      <w:r>
        <w:rPr>
          <w:rFonts w:ascii="仿宋" w:hAnsi="仿宋" w:eastAsia="仿宋" w:cs="Times New Roman"/>
        </w:rPr>
        <w:t>投标报价是投标人响应招标项目要求的全部工作内容的价格体现，包括完成采购内容所需的直接费、间接费、利润、税金及其它相关的一切费用。投标人在报价时应充分考虑所有可能发生的费用，招标文件未列明，而投标人认为应当计取的费用均应列入报价中。报价时不论是否计取，采购人均按已计取对待。</w:t>
      </w:r>
    </w:p>
    <w:p w14:paraId="57E5DCE3">
      <w:pPr>
        <w:spacing w:line="500" w:lineRule="exact"/>
        <w:ind w:firstLine="566" w:firstLineChars="200"/>
        <w:rPr>
          <w:rFonts w:ascii="仿宋" w:hAnsi="仿宋" w:eastAsia="仿宋" w:cs="Times New Roman"/>
        </w:rPr>
      </w:pPr>
      <w:r>
        <w:rPr>
          <w:rFonts w:ascii="仿宋" w:hAnsi="仿宋" w:eastAsia="仿宋" w:cs="Times New Roman"/>
        </w:rPr>
        <w:t>（一）投标人应严格按照《投标文件构成及格式》中《开标一览表》中的相关要求填写分类报价及其他需要响应的内容。</w:t>
      </w:r>
    </w:p>
    <w:p w14:paraId="072A13E0">
      <w:pPr>
        <w:spacing w:line="500" w:lineRule="exact"/>
        <w:ind w:firstLine="566" w:firstLineChars="200"/>
        <w:rPr>
          <w:rFonts w:ascii="仿宋" w:hAnsi="仿宋" w:eastAsia="仿宋" w:cs="Times New Roman"/>
        </w:rPr>
      </w:pPr>
      <w:r>
        <w:rPr>
          <w:rFonts w:ascii="仿宋" w:hAnsi="仿宋" w:eastAsia="仿宋" w:cs="Times New Roman"/>
        </w:rPr>
        <w:t>（二）投标报价货币：</w:t>
      </w:r>
      <w:r>
        <w:rPr>
          <w:rFonts w:ascii="仿宋" w:hAnsi="仿宋" w:eastAsia="仿宋" w:cs="Times New Roman"/>
          <w:b/>
        </w:rPr>
        <w:t>人民币</w:t>
      </w:r>
      <w:r>
        <w:rPr>
          <w:rFonts w:ascii="仿宋" w:hAnsi="仿宋" w:eastAsia="仿宋" w:cs="Times New Roman"/>
        </w:rPr>
        <w:t>；单位：</w:t>
      </w:r>
      <w:r>
        <w:rPr>
          <w:rFonts w:ascii="仿宋" w:hAnsi="仿宋" w:eastAsia="仿宋" w:cs="Times New Roman"/>
          <w:b/>
        </w:rPr>
        <w:t>元</w:t>
      </w:r>
      <w:r>
        <w:rPr>
          <w:rFonts w:ascii="仿宋" w:hAnsi="仿宋" w:eastAsia="仿宋" w:cs="Times New Roman"/>
          <w:b/>
          <w:bCs/>
        </w:rPr>
        <w:t>。</w:t>
      </w:r>
    </w:p>
    <w:p w14:paraId="210CA940">
      <w:pPr>
        <w:spacing w:line="500" w:lineRule="exact"/>
        <w:ind w:firstLine="566" w:firstLineChars="200"/>
        <w:rPr>
          <w:rFonts w:ascii="仿宋" w:hAnsi="仿宋" w:eastAsia="仿宋" w:cs="Times New Roman"/>
        </w:rPr>
      </w:pPr>
      <w:r>
        <w:rPr>
          <w:rFonts w:ascii="仿宋" w:hAnsi="仿宋" w:eastAsia="仿宋" w:cs="Times New Roman"/>
        </w:rPr>
        <w:t>（三）投标报价只能提交唯一报价，并且在合同履行过程中是固定不变的，任何有选择的报价将不予接受，按无效投标处理。</w:t>
      </w:r>
    </w:p>
    <w:p w14:paraId="4A83A79F">
      <w:pPr>
        <w:spacing w:line="500" w:lineRule="exact"/>
        <w:ind w:firstLine="566" w:firstLineChars="200"/>
        <w:rPr>
          <w:rFonts w:ascii="仿宋" w:hAnsi="仿宋" w:eastAsia="仿宋" w:cs="Times New Roman"/>
        </w:rPr>
      </w:pPr>
      <w:r>
        <w:rPr>
          <w:rFonts w:hint="eastAsia" w:ascii="仿宋" w:hAnsi="仿宋" w:eastAsia="仿宋" w:cs="Times New Roman"/>
        </w:rPr>
        <w:t>（四）投标报价应遵守《中华人民共和国价格法》，投标人不得以低于成本的报价参与投标。</w:t>
      </w:r>
    </w:p>
    <w:p w14:paraId="402E9CEC">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五</w:t>
      </w:r>
      <w:r>
        <w:rPr>
          <w:rFonts w:ascii="仿宋" w:hAnsi="仿宋" w:eastAsia="仿宋" w:cs="Times New Roman"/>
        </w:rPr>
        <w:t>）投标文件报价出现前后不一致的，除招标文件另有规定外，按照下列规定修正：</w:t>
      </w:r>
    </w:p>
    <w:p w14:paraId="0ECBA902">
      <w:pPr>
        <w:spacing w:line="500" w:lineRule="exact"/>
        <w:ind w:firstLine="566" w:firstLineChars="200"/>
        <w:rPr>
          <w:rFonts w:ascii="仿宋" w:hAnsi="仿宋" w:eastAsia="仿宋" w:cs="Times New Roman"/>
        </w:rPr>
      </w:pPr>
      <w:r>
        <w:rPr>
          <w:rFonts w:ascii="仿宋" w:hAnsi="仿宋" w:eastAsia="仿宋" w:cs="Times New Roman"/>
        </w:rPr>
        <w:t>1、投标文件中开标一览表内容与投标文件中相应内容不一致的，以开标一览表为准；</w:t>
      </w:r>
    </w:p>
    <w:p w14:paraId="7A769554">
      <w:pPr>
        <w:spacing w:line="500" w:lineRule="exact"/>
        <w:ind w:firstLine="566" w:firstLineChars="200"/>
        <w:rPr>
          <w:rFonts w:ascii="仿宋" w:hAnsi="仿宋" w:eastAsia="仿宋" w:cs="Times New Roman"/>
        </w:rPr>
      </w:pPr>
      <w:r>
        <w:rPr>
          <w:rFonts w:ascii="仿宋" w:hAnsi="仿宋" w:eastAsia="仿宋" w:cs="Times New Roman"/>
        </w:rPr>
        <w:t>2、大写金额和小写金额不一致的，以大写金额为准；</w:t>
      </w:r>
    </w:p>
    <w:p w14:paraId="55D7C4D2">
      <w:pPr>
        <w:spacing w:line="500" w:lineRule="exact"/>
        <w:ind w:firstLine="566" w:firstLineChars="200"/>
        <w:rPr>
          <w:rFonts w:ascii="仿宋" w:hAnsi="仿宋" w:eastAsia="仿宋" w:cs="Times New Roman"/>
        </w:rPr>
      </w:pPr>
      <w:r>
        <w:rPr>
          <w:rFonts w:ascii="仿宋" w:hAnsi="仿宋" w:eastAsia="仿宋" w:cs="Times New Roman"/>
        </w:rPr>
        <w:t>3、单价金额小数点或者百分比有明显错位的，以开标一览表的总价为准，并修改单价；</w:t>
      </w:r>
    </w:p>
    <w:p w14:paraId="61CA4F55">
      <w:pPr>
        <w:spacing w:line="500" w:lineRule="exact"/>
        <w:ind w:firstLine="566" w:firstLineChars="200"/>
        <w:rPr>
          <w:rFonts w:ascii="仿宋" w:hAnsi="仿宋" w:eastAsia="仿宋" w:cs="Times New Roman"/>
        </w:rPr>
      </w:pPr>
      <w:r>
        <w:rPr>
          <w:rFonts w:ascii="仿宋" w:hAnsi="仿宋" w:eastAsia="仿宋" w:cs="Times New Roman"/>
        </w:rPr>
        <w:t>4、总价金额与按单价汇总金额不一致的，以单价金额计算结果为准；</w:t>
      </w:r>
    </w:p>
    <w:p w14:paraId="03FFAE05">
      <w:pPr>
        <w:spacing w:line="500" w:lineRule="exact"/>
        <w:ind w:firstLine="566" w:firstLineChars="200"/>
        <w:rPr>
          <w:rFonts w:ascii="仿宋" w:hAnsi="仿宋" w:eastAsia="仿宋" w:cs="Times New Roman"/>
          <w:b/>
        </w:rPr>
      </w:pPr>
      <w:r>
        <w:rPr>
          <w:rFonts w:ascii="仿宋" w:hAnsi="仿宋" w:eastAsia="仿宋" w:cs="Times New Roman"/>
        </w:rPr>
        <w:t>同时出现两种以上不一致的，按照前款规定的顺序修正。</w:t>
      </w:r>
      <w:r>
        <w:rPr>
          <w:rFonts w:ascii="仿宋" w:hAnsi="仿宋" w:eastAsia="仿宋" w:cs="Times New Roman"/>
          <w:b/>
        </w:rPr>
        <w:t>修正后的报价经投标人确认后产生约束力，投标人不确认的，其投标无效。</w:t>
      </w:r>
    </w:p>
    <w:p w14:paraId="5E0C22DF">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六</w:t>
      </w:r>
      <w:r>
        <w:rPr>
          <w:rFonts w:ascii="仿宋" w:hAnsi="仿宋" w:eastAsia="仿宋" w:cs="Times New Roman"/>
        </w:rPr>
        <w:t>）因投标人对招标文件理解不透、误解、疏漏或对市场行情了解不清造成的后果和风险，均由投标人自己负责。</w:t>
      </w:r>
    </w:p>
    <w:p w14:paraId="02DF88A7">
      <w:pPr>
        <w:spacing w:line="500" w:lineRule="exact"/>
        <w:ind w:firstLine="566" w:firstLineChars="200"/>
        <w:rPr>
          <w:rFonts w:ascii="仿宋" w:hAnsi="仿宋" w:eastAsia="仿宋" w:cs="Times New Roman"/>
          <w:b/>
        </w:rPr>
      </w:pPr>
      <w:bookmarkStart w:id="90" w:name="_Toc48834091"/>
      <w:bookmarkStart w:id="91" w:name="_Toc48834450"/>
      <w:bookmarkStart w:id="92" w:name="_Toc48834529"/>
      <w:bookmarkStart w:id="93" w:name="_Toc31048"/>
      <w:bookmarkStart w:id="94" w:name="_Toc48834161"/>
      <w:bookmarkStart w:id="95" w:name="_Toc48834288"/>
      <w:r>
        <w:rPr>
          <w:rFonts w:hint="eastAsia" w:ascii="仿宋" w:hAnsi="仿宋" w:eastAsia="仿宋" w:cs="Times New Roman"/>
          <w:b/>
        </w:rPr>
        <w:t>五</w:t>
      </w:r>
      <w:r>
        <w:rPr>
          <w:rFonts w:ascii="仿宋" w:hAnsi="仿宋" w:eastAsia="仿宋" w:cs="Times New Roman"/>
          <w:b/>
        </w:rPr>
        <w:t>、投标文件</w:t>
      </w:r>
      <w:bookmarkEnd w:id="90"/>
      <w:bookmarkEnd w:id="91"/>
      <w:bookmarkEnd w:id="92"/>
      <w:bookmarkEnd w:id="93"/>
      <w:bookmarkEnd w:id="94"/>
      <w:bookmarkEnd w:id="95"/>
    </w:p>
    <w:p w14:paraId="613CE15C">
      <w:pPr>
        <w:spacing w:line="500" w:lineRule="exact"/>
        <w:ind w:firstLine="566" w:firstLineChars="200"/>
        <w:rPr>
          <w:rFonts w:ascii="仿宋" w:hAnsi="仿宋" w:eastAsia="仿宋" w:cs="Times New Roman"/>
          <w:b/>
        </w:rPr>
      </w:pPr>
      <w:r>
        <w:rPr>
          <w:rFonts w:ascii="仿宋" w:hAnsi="仿宋" w:eastAsia="仿宋" w:cs="Times New Roman"/>
          <w:b/>
        </w:rPr>
        <w:t>（一）投标文件的式样</w:t>
      </w:r>
    </w:p>
    <w:p w14:paraId="5B5543B5">
      <w:pPr>
        <w:pStyle w:val="29"/>
        <w:spacing w:line="500" w:lineRule="exact"/>
        <w:ind w:firstLine="566" w:firstLineChars="200"/>
        <w:rPr>
          <w:rFonts w:ascii="仿宋" w:hAnsi="仿宋" w:eastAsia="仿宋" w:cs="Times New Roman"/>
          <w:bCs/>
          <w:sz w:val="28"/>
          <w:szCs w:val="28"/>
        </w:rPr>
      </w:pPr>
      <w:r>
        <w:rPr>
          <w:rFonts w:ascii="仿宋" w:hAnsi="仿宋" w:eastAsia="仿宋" w:cs="Times New Roman"/>
          <w:bCs/>
          <w:sz w:val="28"/>
          <w:szCs w:val="28"/>
        </w:rPr>
        <w:t>本项目采用电子投标文件的形式。</w:t>
      </w:r>
    </w:p>
    <w:p w14:paraId="3DC69FFF">
      <w:pPr>
        <w:pStyle w:val="29"/>
        <w:spacing w:line="500" w:lineRule="exact"/>
        <w:ind w:firstLine="566" w:firstLineChars="200"/>
        <w:rPr>
          <w:rFonts w:ascii="仿宋" w:hAnsi="仿宋" w:eastAsia="仿宋" w:cs="Times New Roman"/>
          <w:bCs/>
          <w:sz w:val="28"/>
          <w:szCs w:val="28"/>
        </w:rPr>
      </w:pPr>
      <w:r>
        <w:rPr>
          <w:rFonts w:ascii="仿宋" w:hAnsi="仿宋" w:eastAsia="仿宋" w:cs="Times New Roman"/>
          <w:bCs/>
          <w:sz w:val="28"/>
          <w:szCs w:val="28"/>
        </w:rPr>
        <w:t>编制电子投标文件时，应使用最新发布的电子招标文件及专用制作工具进行编制。并使用数字认证证书（CA锁）对电子投标文件进行</w:t>
      </w:r>
      <w:r>
        <w:rPr>
          <w:rFonts w:hint="eastAsia" w:ascii="仿宋" w:hAnsi="仿宋" w:eastAsia="仿宋" w:cs="Times New Roman"/>
          <w:bCs/>
          <w:sz w:val="28"/>
          <w:szCs w:val="28"/>
        </w:rPr>
        <w:t>签章、加密、递交及开标时解密等相关招投标事宜。</w:t>
      </w:r>
    </w:p>
    <w:p w14:paraId="02C019C6">
      <w:pPr>
        <w:pStyle w:val="29"/>
        <w:spacing w:line="500" w:lineRule="exact"/>
        <w:ind w:firstLine="566" w:firstLineChars="200"/>
        <w:rPr>
          <w:rFonts w:ascii="仿宋" w:hAnsi="仿宋" w:eastAsia="仿宋" w:cs="Times New Roman"/>
          <w:bCs/>
          <w:sz w:val="28"/>
          <w:szCs w:val="28"/>
        </w:rPr>
      </w:pPr>
      <w:r>
        <w:rPr>
          <w:rFonts w:ascii="仿宋" w:hAnsi="仿宋" w:eastAsia="仿宋" w:cs="Times New Roman"/>
          <w:bCs/>
          <w:sz w:val="28"/>
          <w:szCs w:val="28"/>
        </w:rPr>
        <w:t xml:space="preserve">1、电子招标文件下载。投标人登录全国公共资源交易平台（陕西省） 网站〖首页·〉电子交易平台·〉企业端〗后，在〖招标公告/出让公告〗 模块中选择项目点击“我要投标”，参与投标活动。然后即可在〖我的项 目〗中点击“项目流程&gt;交易文件下载”下载电子招标文件。 </w:t>
      </w:r>
    </w:p>
    <w:p w14:paraId="3846472D">
      <w:pPr>
        <w:pStyle w:val="29"/>
        <w:spacing w:line="500" w:lineRule="exact"/>
        <w:ind w:firstLine="566" w:firstLineChars="200"/>
        <w:rPr>
          <w:rFonts w:ascii="仿宋" w:hAnsi="仿宋" w:eastAsia="仿宋" w:cs="Times New Roman"/>
          <w:bCs/>
          <w:sz w:val="28"/>
          <w:szCs w:val="28"/>
        </w:rPr>
      </w:pPr>
      <w:r>
        <w:rPr>
          <w:rFonts w:ascii="仿宋" w:hAnsi="仿宋" w:eastAsia="仿宋" w:cs="Times New Roman"/>
          <w:bCs/>
          <w:sz w:val="28"/>
          <w:szCs w:val="28"/>
        </w:rPr>
        <w:t>2、电子招标文件需要使用专用软件打开、浏览。投标人可在全国公共 资源交易平台（陕西省）网站〖首页·〉服务指南·〉下载专区〗免费下载“陕西省公共资源交易平台政府采购电子标书制作工具(V8.0.0.2)”，并 升级至最新版本，使用该客户端可以打开电子招标文件。软件操作手册详见全国公共资源交易平台（陕西省）网站〖首页·〉服务指南·〉下载专区〗中的《陕西省公共资源交易（政府采购类）投标文件制作软件操作手册》。</w:t>
      </w:r>
    </w:p>
    <w:p w14:paraId="0FD63CF1">
      <w:pPr>
        <w:pStyle w:val="29"/>
        <w:spacing w:line="500" w:lineRule="exact"/>
        <w:ind w:firstLine="566" w:firstLineChars="200"/>
        <w:rPr>
          <w:rFonts w:ascii="仿宋" w:hAnsi="仿宋" w:eastAsia="仿宋" w:cs="Times New Roman"/>
          <w:bCs/>
          <w:sz w:val="28"/>
          <w:szCs w:val="28"/>
        </w:rPr>
      </w:pPr>
      <w:r>
        <w:rPr>
          <w:rFonts w:ascii="仿宋" w:hAnsi="仿宋" w:eastAsia="仿宋" w:cs="Times New Roman"/>
          <w:bCs/>
          <w:sz w:val="28"/>
          <w:szCs w:val="28"/>
        </w:rPr>
        <w:t xml:space="preserve">3、制作电子投标文件。电子投标文件同样需要使用上述软件进行编制。 在编制过程中，如有技术性问题，请先翻阅操作手册，或致电软件开发商。 </w:t>
      </w:r>
    </w:p>
    <w:p w14:paraId="5ED9CE5A">
      <w:pPr>
        <w:pStyle w:val="29"/>
        <w:spacing w:line="500" w:lineRule="exact"/>
        <w:ind w:firstLine="566" w:firstLineChars="200"/>
        <w:rPr>
          <w:rFonts w:ascii="仿宋" w:hAnsi="仿宋" w:eastAsia="仿宋" w:cs="宋体"/>
          <w:bCs/>
          <w:sz w:val="21"/>
          <w:szCs w:val="21"/>
        </w:rPr>
      </w:pPr>
      <w:r>
        <w:rPr>
          <w:rFonts w:ascii="仿宋" w:hAnsi="仿宋" w:eastAsia="仿宋" w:cs="Times New Roman"/>
          <w:bCs/>
          <w:sz w:val="28"/>
          <w:szCs w:val="28"/>
        </w:rPr>
        <w:t>技术支持热线：</w:t>
      </w:r>
      <w:r>
        <w:rPr>
          <w:rFonts w:ascii="仿宋" w:hAnsi="仿宋" w:eastAsia="仿宋" w:cs="仿宋"/>
          <w:bCs/>
          <w:sz w:val="28"/>
          <w:szCs w:val="28"/>
        </w:rPr>
        <w:t>4009280095</w:t>
      </w:r>
      <w:r>
        <w:rPr>
          <w:rFonts w:hint="eastAsia" w:ascii="仿宋" w:hAnsi="仿宋" w:eastAsia="仿宋" w:cs="仿宋"/>
          <w:bCs/>
          <w:sz w:val="28"/>
          <w:szCs w:val="28"/>
        </w:rPr>
        <w:t>、</w:t>
      </w:r>
      <w:r>
        <w:rPr>
          <w:rFonts w:ascii="仿宋" w:hAnsi="仿宋" w:eastAsia="仿宋" w:cs="仿宋"/>
          <w:bCs/>
          <w:sz w:val="28"/>
          <w:szCs w:val="28"/>
        </w:rPr>
        <w:t>4009980000</w:t>
      </w:r>
      <w:r>
        <w:rPr>
          <w:rFonts w:hint="eastAsia" w:ascii="仿宋" w:hAnsi="仿宋" w:eastAsia="仿宋" w:cs="宋体"/>
          <w:bCs/>
          <w:sz w:val="21"/>
          <w:szCs w:val="21"/>
        </w:rPr>
        <w:t xml:space="preserve"> </w:t>
      </w:r>
    </w:p>
    <w:p w14:paraId="416B33BF">
      <w:pPr>
        <w:pStyle w:val="29"/>
        <w:spacing w:line="500" w:lineRule="exact"/>
        <w:ind w:firstLineChars="200"/>
        <w:rPr>
          <w:rFonts w:ascii="仿宋" w:hAnsi="仿宋" w:eastAsia="仿宋" w:cs="宋体"/>
          <w:bCs/>
          <w:sz w:val="21"/>
          <w:szCs w:val="21"/>
        </w:rPr>
      </w:pPr>
      <w:r>
        <w:rPr>
          <w:rFonts w:hint="eastAsia" w:ascii="仿宋" w:hAnsi="仿宋" w:eastAsia="仿宋" w:cs="宋体"/>
          <w:bCs/>
          <w:sz w:val="21"/>
          <w:szCs w:val="21"/>
        </w:rPr>
        <w:t xml:space="preserve">  </w:t>
      </w:r>
      <w:r>
        <w:rPr>
          <w:rFonts w:hint="eastAsia" w:ascii="仿宋" w:hAnsi="仿宋" w:eastAsia="仿宋" w:cs="Times New Roman"/>
          <w:bCs/>
          <w:sz w:val="28"/>
          <w:szCs w:val="28"/>
        </w:rPr>
        <w:t>CA锁购买：榆林市市民大厦三楼窗口购买,或下载手机APP：陕公共资源交易服务，线上购买。联系电话：0912-3452148</w:t>
      </w:r>
    </w:p>
    <w:p w14:paraId="2DA13649">
      <w:pPr>
        <w:spacing w:line="500" w:lineRule="exact"/>
        <w:ind w:firstLine="566" w:firstLineChars="200"/>
        <w:outlineLvl w:val="2"/>
        <w:rPr>
          <w:rFonts w:ascii="仿宋" w:hAnsi="仿宋" w:eastAsia="仿宋" w:cs="Times New Roman"/>
          <w:b/>
        </w:rPr>
      </w:pPr>
      <w:r>
        <w:rPr>
          <w:rFonts w:ascii="仿宋" w:hAnsi="仿宋" w:eastAsia="仿宋" w:cs="Times New Roman"/>
          <w:b/>
        </w:rPr>
        <w:t>（二）投标文件有效期</w:t>
      </w:r>
    </w:p>
    <w:p w14:paraId="743829D0">
      <w:pPr>
        <w:spacing w:line="500" w:lineRule="exact"/>
        <w:ind w:firstLine="566" w:firstLineChars="200"/>
        <w:rPr>
          <w:rFonts w:ascii="仿宋" w:hAnsi="仿宋" w:eastAsia="仿宋" w:cs="Times New Roman"/>
        </w:rPr>
      </w:pPr>
      <w:r>
        <w:rPr>
          <w:rFonts w:ascii="仿宋" w:hAnsi="仿宋" w:eastAsia="仿宋" w:cs="Times New Roman"/>
        </w:rPr>
        <w:t>投标文件有效期为</w:t>
      </w:r>
      <w:r>
        <w:rPr>
          <w:rFonts w:ascii="仿宋" w:hAnsi="仿宋" w:eastAsia="仿宋" w:cs="Times New Roman"/>
          <w:b/>
        </w:rPr>
        <w:t>自开标之日起</w:t>
      </w:r>
      <w:r>
        <w:rPr>
          <w:rFonts w:ascii="仿宋" w:hAnsi="仿宋" w:eastAsia="仿宋" w:cs="仿宋"/>
          <w:b/>
        </w:rPr>
        <w:t>90</w:t>
      </w:r>
      <w:r>
        <w:rPr>
          <w:rFonts w:ascii="仿宋" w:hAnsi="仿宋" w:eastAsia="仿宋" w:cs="Times New Roman"/>
          <w:b/>
        </w:rPr>
        <w:t>个日历日</w:t>
      </w:r>
      <w:r>
        <w:rPr>
          <w:rFonts w:ascii="仿宋" w:hAnsi="仿宋" w:eastAsia="仿宋" w:cs="Times New Roman"/>
        </w:rPr>
        <w:t>。如中标，延长至合同执行完毕时止。</w:t>
      </w:r>
    </w:p>
    <w:p w14:paraId="5DCB553A">
      <w:pPr>
        <w:spacing w:line="500" w:lineRule="exact"/>
        <w:ind w:firstLine="566" w:firstLineChars="200"/>
        <w:outlineLvl w:val="2"/>
        <w:rPr>
          <w:rFonts w:ascii="仿宋" w:hAnsi="仿宋" w:eastAsia="仿宋" w:cs="Times New Roman"/>
          <w:b/>
        </w:rPr>
      </w:pPr>
      <w:r>
        <w:rPr>
          <w:rFonts w:ascii="仿宋" w:hAnsi="仿宋" w:eastAsia="仿宋" w:cs="Times New Roman"/>
          <w:b/>
        </w:rPr>
        <w:t>（三）投标文件的提交</w:t>
      </w:r>
    </w:p>
    <w:p w14:paraId="5AE8D844">
      <w:pPr>
        <w:spacing w:line="500" w:lineRule="exact"/>
        <w:ind w:firstLine="566" w:firstLineChars="200"/>
        <w:rPr>
          <w:rFonts w:ascii="仿宋" w:hAnsi="仿宋" w:eastAsia="仿宋" w:cs="Times New Roman"/>
        </w:rPr>
      </w:pPr>
      <w:r>
        <w:rPr>
          <w:rFonts w:ascii="仿宋" w:hAnsi="仿宋" w:eastAsia="仿宋" w:cs="Times New Roman"/>
        </w:rPr>
        <w:t>电子投标文件可于提交投标文件截止时间前任意时段登录全国公共资源交易平台（陕西省）网站“电子交易平台&gt;企业端”进行提交，逾期系统将拒绝接收。提交时，投标人应登录全国公共资源交易中心平台（陕西省），选择“首页&gt;电子交易平台&gt;企业端&gt;我的项目”，点击“项目流程”，在打开的“项目管理”对话框中选择“上传投标文件”，上传加密的电子投标文件。上传成功后，电子化平台将予以记录。</w:t>
      </w:r>
    </w:p>
    <w:p w14:paraId="619590BF">
      <w:pPr>
        <w:spacing w:line="500" w:lineRule="exact"/>
        <w:ind w:firstLine="566" w:firstLineChars="200"/>
        <w:outlineLvl w:val="2"/>
        <w:rPr>
          <w:rFonts w:ascii="仿宋" w:hAnsi="仿宋" w:eastAsia="仿宋" w:cs="Times New Roman"/>
          <w:b/>
        </w:rPr>
      </w:pPr>
      <w:r>
        <w:rPr>
          <w:rFonts w:ascii="仿宋" w:hAnsi="仿宋" w:eastAsia="仿宋" w:cs="Times New Roman"/>
          <w:b/>
        </w:rPr>
        <w:t>（四）投标文件的补充、修改和撤回</w:t>
      </w:r>
    </w:p>
    <w:p w14:paraId="0A857A75">
      <w:pPr>
        <w:spacing w:line="500" w:lineRule="exact"/>
        <w:ind w:firstLine="566" w:firstLineChars="200"/>
        <w:rPr>
          <w:rFonts w:ascii="仿宋" w:hAnsi="仿宋" w:eastAsia="仿宋" w:cs="Times New Roman"/>
        </w:rPr>
      </w:pPr>
      <w:r>
        <w:rPr>
          <w:rFonts w:ascii="仿宋" w:hAnsi="仿宋" w:eastAsia="仿宋" w:cs="Times New Roman"/>
        </w:rPr>
        <w:t>1、投标人在递交投标文件后，且在提交投标文件截止时间前，可以对所提交的投标文件进行补充、修改或撤回。</w:t>
      </w:r>
    </w:p>
    <w:p w14:paraId="4FF420E9">
      <w:pPr>
        <w:pStyle w:val="87"/>
        <w:numPr>
          <w:ilvl w:val="0"/>
          <w:numId w:val="1"/>
        </w:numPr>
        <w:spacing w:line="500" w:lineRule="exact"/>
        <w:ind w:firstLine="560"/>
        <w:rPr>
          <w:rFonts w:ascii="仿宋" w:hAnsi="仿宋" w:eastAsia="仿宋"/>
        </w:rPr>
      </w:pPr>
      <w:r>
        <w:rPr>
          <w:rFonts w:ascii="仿宋" w:hAnsi="仿宋" w:eastAsia="仿宋"/>
        </w:rPr>
        <w:t xml:space="preserve">对电子投标文件进行补充、修改的，应先从电子交易平台上撤回旧 版，再重新提交新版。 </w:t>
      </w:r>
    </w:p>
    <w:p w14:paraId="76D5E083">
      <w:pPr>
        <w:pStyle w:val="87"/>
        <w:numPr>
          <w:ilvl w:val="0"/>
          <w:numId w:val="1"/>
        </w:numPr>
        <w:spacing w:line="500" w:lineRule="exact"/>
        <w:ind w:firstLine="560"/>
        <w:rPr>
          <w:rFonts w:ascii="仿宋" w:hAnsi="仿宋" w:eastAsia="仿宋"/>
        </w:rPr>
      </w:pPr>
      <w:r>
        <w:rPr>
          <w:rFonts w:ascii="仿宋" w:hAnsi="仿宋" w:eastAsia="仿宋"/>
        </w:rPr>
        <w:t>投标文件提交截止时间后，投标人不得对其投标文件做任何修改。</w:t>
      </w:r>
    </w:p>
    <w:p w14:paraId="5EBD60C1">
      <w:pPr>
        <w:spacing w:line="500" w:lineRule="exact"/>
        <w:ind w:firstLine="566" w:firstLineChars="200"/>
        <w:outlineLvl w:val="2"/>
        <w:rPr>
          <w:rFonts w:ascii="仿宋" w:hAnsi="仿宋" w:eastAsia="仿宋" w:cs="Times New Roman"/>
          <w:b/>
        </w:rPr>
      </w:pPr>
      <w:r>
        <w:rPr>
          <w:rFonts w:ascii="仿宋" w:hAnsi="仿宋" w:eastAsia="仿宋" w:cs="Times New Roman"/>
          <w:b/>
        </w:rPr>
        <w:t>（五）投标人出现下列情况之一的，其投标文件视为无效文件：</w:t>
      </w:r>
    </w:p>
    <w:p w14:paraId="302A8374">
      <w:pPr>
        <w:spacing w:line="500" w:lineRule="exact"/>
        <w:ind w:firstLine="566" w:firstLineChars="200"/>
        <w:rPr>
          <w:rFonts w:ascii="仿宋" w:hAnsi="仿宋" w:eastAsia="仿宋" w:cs="Times New Roman"/>
        </w:rPr>
      </w:pPr>
      <w:r>
        <w:rPr>
          <w:rFonts w:ascii="仿宋" w:hAnsi="仿宋" w:eastAsia="仿宋" w:cs="Times New Roman"/>
        </w:rPr>
        <w:t>1、逾期提交电子投标文件；</w:t>
      </w:r>
    </w:p>
    <w:p w14:paraId="39CBEA02">
      <w:pPr>
        <w:spacing w:line="500" w:lineRule="exact"/>
        <w:ind w:firstLine="566" w:firstLineChars="200"/>
        <w:rPr>
          <w:rFonts w:ascii="仿宋" w:hAnsi="仿宋" w:eastAsia="仿宋" w:cs="Times New Roman"/>
        </w:rPr>
      </w:pPr>
      <w:r>
        <w:rPr>
          <w:rFonts w:ascii="仿宋" w:hAnsi="仿宋" w:eastAsia="仿宋" w:cs="Times New Roman"/>
        </w:rPr>
        <w:t>2、提交的投标文件与本项目不相符；</w:t>
      </w:r>
    </w:p>
    <w:p w14:paraId="4A292090">
      <w:pPr>
        <w:spacing w:line="500" w:lineRule="exact"/>
        <w:ind w:firstLine="566" w:firstLineChars="200"/>
        <w:rPr>
          <w:rFonts w:ascii="仿宋" w:hAnsi="仿宋" w:eastAsia="仿宋" w:cs="Times New Roman"/>
        </w:rPr>
      </w:pPr>
      <w:r>
        <w:rPr>
          <w:rFonts w:hint="eastAsia" w:ascii="仿宋" w:hAnsi="仿宋" w:eastAsia="仿宋" w:cs="Times New Roman"/>
        </w:rPr>
        <w:t>3</w:t>
      </w:r>
      <w:r>
        <w:rPr>
          <w:rFonts w:ascii="仿宋" w:hAnsi="仿宋" w:eastAsia="仿宋" w:cs="Times New Roman"/>
        </w:rPr>
        <w:t>、投标人拒绝对电子投标文件进行解密；</w:t>
      </w:r>
    </w:p>
    <w:p w14:paraId="01A0BFE0">
      <w:pPr>
        <w:spacing w:line="500" w:lineRule="exact"/>
        <w:ind w:firstLine="566" w:firstLineChars="200"/>
        <w:rPr>
          <w:rFonts w:ascii="仿宋" w:hAnsi="仿宋" w:eastAsia="仿宋" w:cs="Times New Roman"/>
        </w:rPr>
      </w:pPr>
      <w:r>
        <w:rPr>
          <w:rFonts w:hint="eastAsia" w:ascii="仿宋" w:hAnsi="仿宋" w:eastAsia="仿宋" w:cs="Times New Roman"/>
        </w:rPr>
        <w:t>4</w:t>
      </w:r>
      <w:r>
        <w:rPr>
          <w:rFonts w:ascii="仿宋" w:hAnsi="仿宋" w:eastAsia="仿宋" w:cs="Times New Roman"/>
        </w:rPr>
        <w:t>、因投标人自身原因（</w:t>
      </w:r>
      <w:r>
        <w:rPr>
          <w:rFonts w:hint="eastAsia" w:ascii="仿宋" w:hAnsi="仿宋" w:eastAsia="仿宋" w:cs="Times New Roman"/>
        </w:rPr>
        <w:t>如在榆林市不见面开标大厅投标截止时间前未签到</w:t>
      </w:r>
      <w:r>
        <w:rPr>
          <w:rFonts w:ascii="仿宋" w:hAnsi="仿宋" w:eastAsia="仿宋" w:cs="Times New Roman"/>
        </w:rPr>
        <w:t>、</w:t>
      </w:r>
      <w:r>
        <w:rPr>
          <w:rFonts w:hint="eastAsia" w:ascii="仿宋" w:hAnsi="仿宋" w:eastAsia="仿宋" w:cs="Times New Roman"/>
        </w:rPr>
        <w:t>供应商网络设备故障</w:t>
      </w:r>
      <w:r>
        <w:rPr>
          <w:rFonts w:ascii="仿宋" w:hAnsi="仿宋" w:eastAsia="仿宋" w:cs="Times New Roman"/>
        </w:rPr>
        <w:t>或沿用旧版招标文件编制投标文件等情形），导致在规定时间内无法解密投标文件；</w:t>
      </w:r>
    </w:p>
    <w:p w14:paraId="2111293A">
      <w:pPr>
        <w:spacing w:line="500" w:lineRule="exact"/>
        <w:ind w:firstLine="566" w:firstLineChars="200"/>
        <w:rPr>
          <w:rFonts w:ascii="仿宋" w:hAnsi="仿宋" w:eastAsia="仿宋" w:cs="Times New Roman"/>
        </w:rPr>
      </w:pPr>
      <w:r>
        <w:rPr>
          <w:rFonts w:hint="eastAsia" w:ascii="仿宋" w:hAnsi="仿宋" w:eastAsia="仿宋" w:cs="Times New Roman"/>
        </w:rPr>
        <w:t>5</w:t>
      </w:r>
      <w:r>
        <w:rPr>
          <w:rFonts w:ascii="仿宋" w:hAnsi="仿宋" w:eastAsia="仿宋" w:cs="Times New Roman"/>
        </w:rPr>
        <w:t>、上传的电子投标文件无法打开</w:t>
      </w:r>
      <w:r>
        <w:rPr>
          <w:rFonts w:hint="eastAsia" w:ascii="仿宋" w:hAnsi="仿宋" w:eastAsia="仿宋" w:cs="Times New Roman"/>
        </w:rPr>
        <w:t>。</w:t>
      </w:r>
    </w:p>
    <w:p w14:paraId="7A07CBE3">
      <w:pPr>
        <w:pStyle w:val="29"/>
        <w:spacing w:line="500" w:lineRule="exact"/>
        <w:ind w:firstLine="566" w:firstLineChars="200"/>
        <w:outlineLvl w:val="1"/>
        <w:rPr>
          <w:rFonts w:ascii="仿宋" w:hAnsi="仿宋" w:eastAsia="仿宋" w:cs="Times New Roman"/>
          <w:b/>
          <w:sz w:val="28"/>
          <w:szCs w:val="28"/>
        </w:rPr>
      </w:pPr>
      <w:bookmarkStart w:id="96" w:name="_Toc48834451"/>
      <w:bookmarkStart w:id="97" w:name="_Toc14082125"/>
      <w:bookmarkStart w:id="98" w:name="_Toc48834530"/>
      <w:bookmarkStart w:id="99" w:name="_Toc21349"/>
      <w:bookmarkStart w:id="100" w:name="_Toc48834162"/>
      <w:bookmarkStart w:id="101" w:name="_Toc48834092"/>
      <w:bookmarkStart w:id="102" w:name="_Toc48834289"/>
      <w:r>
        <w:rPr>
          <w:rFonts w:hint="eastAsia" w:ascii="仿宋" w:hAnsi="仿宋" w:eastAsia="仿宋" w:cs="Times New Roman"/>
          <w:b/>
          <w:sz w:val="28"/>
          <w:szCs w:val="28"/>
        </w:rPr>
        <w:t>六</w:t>
      </w:r>
      <w:r>
        <w:rPr>
          <w:rFonts w:ascii="仿宋" w:hAnsi="仿宋" w:eastAsia="仿宋" w:cs="Times New Roman"/>
          <w:b/>
          <w:sz w:val="28"/>
          <w:szCs w:val="28"/>
        </w:rPr>
        <w:t>、组织开标</w:t>
      </w:r>
      <w:bookmarkEnd w:id="96"/>
      <w:bookmarkEnd w:id="97"/>
      <w:bookmarkEnd w:id="98"/>
      <w:bookmarkEnd w:id="99"/>
      <w:bookmarkEnd w:id="100"/>
      <w:bookmarkEnd w:id="101"/>
      <w:bookmarkEnd w:id="102"/>
    </w:p>
    <w:p w14:paraId="6EBE0126">
      <w:pPr>
        <w:spacing w:line="500" w:lineRule="exact"/>
        <w:ind w:firstLine="566" w:firstLineChars="200"/>
        <w:rPr>
          <w:rFonts w:ascii="仿宋" w:hAnsi="仿宋" w:eastAsia="仿宋" w:cs="Times New Roman"/>
        </w:rPr>
      </w:pPr>
      <w:r>
        <w:rPr>
          <w:rFonts w:ascii="仿宋" w:hAnsi="仿宋" w:eastAsia="仿宋" w:cs="Times New Roman"/>
        </w:rPr>
        <w:t>（一）市采购中心组织招标、开标、评标工作，整个过程受政府采购监管机构的监督、管理。</w:t>
      </w:r>
    </w:p>
    <w:p w14:paraId="0D3FA256">
      <w:pPr>
        <w:spacing w:line="500" w:lineRule="exact"/>
        <w:ind w:firstLine="566" w:firstLineChars="200"/>
        <w:rPr>
          <w:rFonts w:ascii="仿宋" w:hAnsi="仿宋" w:eastAsia="仿宋" w:cs="Times New Roman"/>
        </w:rPr>
      </w:pPr>
      <w:r>
        <w:rPr>
          <w:rFonts w:ascii="仿宋" w:hAnsi="仿宋" w:eastAsia="仿宋" w:cs="Times New Roman"/>
        </w:rPr>
        <w:t>（二）市采购中心在</w:t>
      </w:r>
      <w:r>
        <w:rPr>
          <w:rFonts w:hint="eastAsia" w:ascii="仿宋" w:hAnsi="仿宋" w:eastAsia="仿宋" w:cs="Times New Roman"/>
        </w:rPr>
        <w:t>招标文件</w:t>
      </w:r>
      <w:r>
        <w:rPr>
          <w:rFonts w:ascii="仿宋" w:hAnsi="仿宋" w:eastAsia="仿宋" w:cs="Times New Roman"/>
        </w:rPr>
        <w:t>规定的时间和地点组织开标，</w:t>
      </w:r>
      <w:r>
        <w:rPr>
          <w:rFonts w:hint="eastAsia" w:ascii="仿宋" w:hAnsi="仿宋" w:eastAsia="仿宋" w:cs="Times New Roman"/>
        </w:rPr>
        <w:t>投标人必须在榆林市不见面开标大厅系统签名报到。</w:t>
      </w:r>
    </w:p>
    <w:p w14:paraId="7AA4BD14">
      <w:pPr>
        <w:spacing w:line="500" w:lineRule="exact"/>
        <w:ind w:firstLine="566" w:firstLineChars="200"/>
        <w:rPr>
          <w:rFonts w:ascii="仿宋" w:hAnsi="仿宋" w:eastAsia="仿宋" w:cs="Times New Roman"/>
          <w:b/>
          <w:bCs/>
        </w:rPr>
      </w:pPr>
      <w:r>
        <w:rPr>
          <w:rFonts w:hint="eastAsia" w:ascii="仿宋" w:hAnsi="仿宋" w:eastAsia="仿宋" w:cs="Times New Roman"/>
        </w:rPr>
        <w:t xml:space="preserve"> </w:t>
      </w:r>
      <w:r>
        <w:rPr>
          <w:rFonts w:ascii="仿宋" w:hAnsi="仿宋" w:eastAsia="仿宋" w:cs="Times New Roman"/>
        </w:rPr>
        <w:t>投标人不足3家的，不得开标。</w:t>
      </w:r>
    </w:p>
    <w:p w14:paraId="35391744">
      <w:pPr>
        <w:spacing w:line="500" w:lineRule="exact"/>
        <w:ind w:firstLine="566" w:firstLineChars="200"/>
        <w:rPr>
          <w:rFonts w:ascii="仿宋" w:hAnsi="仿宋" w:eastAsia="仿宋" w:cs="Times New Roman"/>
        </w:rPr>
      </w:pPr>
      <w:r>
        <w:rPr>
          <w:rFonts w:ascii="仿宋" w:hAnsi="仿宋" w:eastAsia="仿宋" w:cs="Times New Roman"/>
        </w:rPr>
        <w:t>（三）开标时，投标人应在规定时间内，</w:t>
      </w:r>
      <w:r>
        <w:rPr>
          <w:rFonts w:hint="eastAsia" w:ascii="仿宋" w:hAnsi="仿宋" w:eastAsia="仿宋" w:cs="Times New Roman"/>
        </w:rPr>
        <w:t>在榆林市不见面开标大厅系统解密电子投标文件</w:t>
      </w:r>
      <w:r>
        <w:rPr>
          <w:rFonts w:ascii="仿宋" w:hAnsi="仿宋" w:eastAsia="仿宋" w:cs="Times New Roman"/>
        </w:rPr>
        <w:t>。</w:t>
      </w:r>
    </w:p>
    <w:p w14:paraId="6F4CFCA2">
      <w:pPr>
        <w:spacing w:line="500" w:lineRule="exact"/>
        <w:ind w:firstLine="566" w:firstLineChars="200"/>
        <w:rPr>
          <w:rFonts w:ascii="仿宋" w:hAnsi="仿宋" w:eastAsia="仿宋" w:cs="Times New Roman"/>
        </w:rPr>
      </w:pPr>
      <w:r>
        <w:rPr>
          <w:rFonts w:ascii="仿宋" w:hAnsi="仿宋" w:eastAsia="仿宋" w:cs="Times New Roman"/>
        </w:rPr>
        <w:t>（四）开标</w:t>
      </w:r>
      <w:r>
        <w:rPr>
          <w:rFonts w:hint="eastAsia" w:ascii="仿宋" w:hAnsi="仿宋" w:eastAsia="仿宋" w:cs="Times New Roman"/>
        </w:rPr>
        <w:t>会议记录</w:t>
      </w:r>
      <w:r>
        <w:rPr>
          <w:rFonts w:ascii="仿宋" w:hAnsi="仿宋" w:eastAsia="仿宋" w:cs="Times New Roman"/>
        </w:rPr>
        <w:t>由市采购中心</w:t>
      </w:r>
      <w:r>
        <w:rPr>
          <w:rFonts w:hint="eastAsia" w:ascii="仿宋" w:hAnsi="仿宋" w:eastAsia="仿宋" w:cs="Times New Roman"/>
        </w:rPr>
        <w:t>工作人员</w:t>
      </w:r>
      <w:r>
        <w:rPr>
          <w:rFonts w:ascii="仿宋" w:hAnsi="仿宋" w:eastAsia="仿宋" w:cs="Times New Roman"/>
        </w:rPr>
        <w:t>记录，</w:t>
      </w:r>
      <w:r>
        <w:rPr>
          <w:rFonts w:hint="eastAsia" w:ascii="仿宋" w:hAnsi="仿宋" w:eastAsia="仿宋" w:cs="Times New Roman"/>
        </w:rPr>
        <w:t>参加开标的各供应商在规定时间内在榆林市不见面开标大厅系统签到，参加开标的采购人及市采购中心工作人员签到，所有资料</w:t>
      </w:r>
      <w:r>
        <w:rPr>
          <w:rFonts w:ascii="仿宋" w:hAnsi="仿宋" w:eastAsia="仿宋" w:cs="Times New Roman"/>
        </w:rPr>
        <w:t>随招标文件一并存档。</w:t>
      </w:r>
    </w:p>
    <w:p w14:paraId="69F12EC7">
      <w:pPr>
        <w:spacing w:line="500" w:lineRule="exact"/>
        <w:ind w:firstLine="566" w:firstLineChars="200"/>
        <w:rPr>
          <w:rFonts w:ascii="仿宋" w:hAnsi="仿宋" w:eastAsia="仿宋" w:cs="Times New Roman"/>
        </w:rPr>
      </w:pPr>
      <w:r>
        <w:rPr>
          <w:rFonts w:ascii="仿宋" w:hAnsi="仿宋" w:eastAsia="仿宋" w:cs="Times New Roman"/>
        </w:rPr>
        <w:t>（五）投标人对开标过程和开标记录有疑义，以及认为采购人、市采购中心相关工作人员有需要回避情形的，应在开标大厅提出询问或回避申请，采购人、市采购中心应当及时处理。</w:t>
      </w:r>
    </w:p>
    <w:p w14:paraId="611B66E8">
      <w:pPr>
        <w:spacing w:line="500" w:lineRule="exact"/>
        <w:ind w:firstLine="566" w:firstLineChars="200"/>
        <w:rPr>
          <w:rFonts w:ascii="仿宋" w:hAnsi="仿宋" w:eastAsia="仿宋" w:cs="Times New Roman"/>
        </w:rPr>
      </w:pPr>
      <w:r>
        <w:rPr>
          <w:rFonts w:ascii="仿宋" w:hAnsi="仿宋" w:eastAsia="仿宋" w:cs="Times New Roman"/>
        </w:rPr>
        <w:t>（六）投标人未参加开标的，视同认可开标结果。</w:t>
      </w:r>
    </w:p>
    <w:p w14:paraId="3EC9AE38">
      <w:pPr>
        <w:spacing w:line="500" w:lineRule="exact"/>
        <w:ind w:firstLine="566" w:firstLineChars="200"/>
        <w:rPr>
          <w:rFonts w:ascii="仿宋" w:hAnsi="仿宋" w:eastAsia="仿宋" w:cs="Times New Roman"/>
        </w:rPr>
      </w:pPr>
      <w:r>
        <w:rPr>
          <w:rFonts w:hint="eastAsia" w:ascii="仿宋" w:hAnsi="仿宋" w:eastAsia="仿宋" w:cs="Times New Roman"/>
        </w:rPr>
        <w:t>（七）特殊情形下的应急处置：</w:t>
      </w:r>
    </w:p>
    <w:p w14:paraId="54655615">
      <w:pPr>
        <w:spacing w:line="500" w:lineRule="exact"/>
        <w:ind w:firstLine="566" w:firstLineChars="200"/>
        <w:rPr>
          <w:rFonts w:ascii="仿宋" w:hAnsi="仿宋" w:eastAsia="仿宋" w:cs="Times New Roman"/>
        </w:rPr>
      </w:pPr>
      <w:r>
        <w:rPr>
          <w:rFonts w:hint="eastAsia" w:ascii="仿宋" w:hAnsi="仿宋" w:eastAsia="仿宋" w:cs="Times New Roman"/>
        </w:rPr>
        <w:t>在开标、评审过程中，如因停电、断网、电子化系统故障等特殊原因导致电子化开、评标无法正常进行时，视具体情况确定是否停止开评标活动。</w:t>
      </w:r>
      <w:r>
        <w:rPr>
          <w:rFonts w:ascii="仿宋" w:hAnsi="仿宋" w:eastAsia="仿宋" w:cs="Times New Roman"/>
        </w:rPr>
        <w:t xml:space="preserve"> </w:t>
      </w:r>
    </w:p>
    <w:p w14:paraId="50DFCFAC">
      <w:pPr>
        <w:pStyle w:val="29"/>
        <w:spacing w:line="500" w:lineRule="exact"/>
        <w:ind w:firstLine="566" w:firstLineChars="200"/>
        <w:outlineLvl w:val="1"/>
        <w:rPr>
          <w:rFonts w:ascii="仿宋" w:hAnsi="仿宋" w:eastAsia="仿宋" w:cs="Times New Roman"/>
          <w:b/>
          <w:sz w:val="28"/>
          <w:szCs w:val="28"/>
        </w:rPr>
      </w:pPr>
      <w:bookmarkStart w:id="103" w:name="_Toc48834163"/>
      <w:bookmarkStart w:id="104" w:name="_Toc48834531"/>
      <w:bookmarkStart w:id="105" w:name="_Toc14082126"/>
      <w:bookmarkStart w:id="106" w:name="_Toc48834290"/>
      <w:bookmarkStart w:id="107" w:name="_Toc26927"/>
      <w:bookmarkStart w:id="108" w:name="_Toc48834452"/>
      <w:bookmarkStart w:id="109" w:name="_Toc48834093"/>
      <w:bookmarkStart w:id="110" w:name="_Toc48834165"/>
      <w:bookmarkStart w:id="111" w:name="_Toc48834292"/>
      <w:bookmarkStart w:id="112" w:name="_Toc48834454"/>
      <w:bookmarkStart w:id="113" w:name="_Toc48834533"/>
      <w:bookmarkStart w:id="114" w:name="_Toc14917"/>
      <w:bookmarkStart w:id="115" w:name="_Toc48834095"/>
      <w:r>
        <w:rPr>
          <w:rFonts w:hint="eastAsia" w:ascii="仿宋" w:hAnsi="仿宋" w:eastAsia="仿宋" w:cs="Times New Roman"/>
          <w:b/>
          <w:sz w:val="28"/>
          <w:szCs w:val="28"/>
        </w:rPr>
        <w:t>七</w:t>
      </w:r>
      <w:r>
        <w:rPr>
          <w:rFonts w:ascii="仿宋" w:hAnsi="仿宋" w:eastAsia="仿宋" w:cs="Times New Roman"/>
          <w:b/>
          <w:sz w:val="28"/>
          <w:szCs w:val="28"/>
        </w:rPr>
        <w:t>、资格审查</w:t>
      </w:r>
      <w:bookmarkEnd w:id="103"/>
      <w:bookmarkEnd w:id="104"/>
      <w:bookmarkEnd w:id="105"/>
      <w:bookmarkEnd w:id="106"/>
      <w:bookmarkEnd w:id="107"/>
      <w:bookmarkEnd w:id="108"/>
      <w:bookmarkEnd w:id="109"/>
    </w:p>
    <w:p w14:paraId="48A6C47F">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开标结束后，由采购人代表依法对投标人的资格证明文件进行审查，投标人无需提供纸质材料，需在投标文件中提供相关证明材料复印件加盖公章。未通过资格审查的投标人其投标文件将被视为无效。</w:t>
      </w:r>
    </w:p>
    <w:p w14:paraId="6731DF26">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1、满足《中华人民共和国政府采购法》第二十二条规定。</w:t>
      </w:r>
    </w:p>
    <w:p w14:paraId="13FA6265">
      <w:pPr>
        <w:autoSpaceDE w:val="0"/>
        <w:autoSpaceDN w:val="0"/>
        <w:adjustRightInd w:val="0"/>
        <w:snapToGrid w:val="0"/>
        <w:spacing w:line="500" w:lineRule="exact"/>
        <w:ind w:firstLine="574" w:firstLineChars="200"/>
        <w:rPr>
          <w:rFonts w:hint="default" w:ascii="仿宋" w:hAnsi="仿宋" w:eastAsia="仿宋" w:cs="Times New Roman"/>
          <w:kern w:val="2"/>
          <w:sz w:val="28"/>
          <w:szCs w:val="28"/>
          <w:lang w:val="en-US" w:eastAsia="zh-CN" w:bidi="ar-SA"/>
        </w:rPr>
      </w:pPr>
      <w:r>
        <w:rPr>
          <w:rFonts w:hint="eastAsia" w:ascii="仿宋" w:hAnsi="仿宋" w:eastAsia="仿宋" w:cs="仿宋"/>
          <w:spacing w:val="2"/>
          <w:kern w:val="0"/>
        </w:rPr>
        <w:t>2、本项目的特定资格要求：</w:t>
      </w:r>
    </w:p>
    <w:p w14:paraId="4075BBC5">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 xml:space="preserve">（1）营业执照等主体资格证明文件。 </w:t>
      </w:r>
    </w:p>
    <w:p w14:paraId="143E0468">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2）供应商应具有履行合同所必需的设备和专业技术能力，参加本项目采购活动前三年内无重大违法活动记录；供应商未被列入“信用中国”网站记录的“失信被执行人”或“重大税收违法案件当事人”名单；不处于“中国政府采购网”记录的“政府采购严重违法失信行为记录名单”中的禁止参加政府采购活动期间，仅提供《基本资格条件承诺函》。</w:t>
      </w:r>
    </w:p>
    <w:p w14:paraId="5B67926B">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3）财务状况报告：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赋予的验证码。</w:t>
      </w:r>
      <w:r>
        <w:rPr>
          <w:rFonts w:hint="eastAsia" w:ascii="仿宋" w:hAnsi="仿宋" w:eastAsia="仿宋" w:cs="Times New Roman"/>
          <w:color w:val="auto"/>
          <w:lang w:val="en-US" w:eastAsia="zh-CN"/>
        </w:rPr>
        <w:t>(</w:t>
      </w:r>
      <w:r>
        <w:rPr>
          <w:rFonts w:hint="eastAsia" w:ascii="仿宋" w:hAnsi="仿宋" w:eastAsia="仿宋" w:cs="Times New Roman"/>
          <w:b/>
          <w:bCs/>
          <w:color w:val="auto"/>
          <w:lang w:val="en-US" w:eastAsia="zh-CN"/>
        </w:rPr>
        <w:t>投标人所提供审计报告中的报告验证码须清晰完整、可有效查验。若因验证码模糊、残缺或无法识别，导致资格审查时无法核验报告真伪的，视为资格审查不合格，按无效投标处理。</w:t>
      </w:r>
      <w:r>
        <w:rPr>
          <w:rFonts w:hint="eastAsia" w:ascii="仿宋" w:hAnsi="仿宋" w:eastAsia="仿宋" w:cs="Times New Roman"/>
          <w:color w:val="auto"/>
          <w:lang w:val="en-US" w:eastAsia="zh-CN"/>
        </w:rPr>
        <w:t>)</w:t>
      </w:r>
    </w:p>
    <w:p w14:paraId="1F964206">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（4）社保缴纳证明：提供递交投标文件截止之日前一年内任意一个月的社会保障资金缴存单据或社保机构开具的社会保险参保缴费情况证明。依法不需要缴纳社会保障资金的投标人应提供相关文件证明。</w:t>
      </w:r>
    </w:p>
    <w:p w14:paraId="5A437A19">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5）税收缴纳证明：提供递交投标文件截止之日前一年内任意一个月的依法缴纳税收的完税证明，完税证明应有税务机关或代收机关的公章或业务专用章。依法免税或无须缴纳税收的投标人，应提供相应证明文件。</w:t>
      </w:r>
    </w:p>
    <w:p w14:paraId="76FEF00D">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（6）法定代表人授权委托书：法定代表人参加投标的，提供本人身份证复印件；法定代表人授权他人参加投标的，提供法定代人授权委托书。</w:t>
      </w:r>
    </w:p>
    <w:p w14:paraId="15857F2F">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7）供应商应在“信用中国（陕西榆林）”网站进行注册、登录，自主上报信用承诺书（网址：https://credit.yl.gov.cn/）。承诺事项：《榆林市政府采购工程类/货物类/服务类项目供应商信用承诺书》，需上传至承诺附件；承诺有效期为一年。（资格审查人现场通过网络查询）</w:t>
      </w:r>
    </w:p>
    <w:p w14:paraId="7474E362">
      <w:pPr>
        <w:spacing w:line="500" w:lineRule="exact"/>
        <w:ind w:firstLine="566" w:firstLineChars="200"/>
        <w:rPr>
          <w:rFonts w:ascii="仿宋" w:hAnsi="仿宋" w:eastAsia="仿宋" w:cs="Times New Roman"/>
          <w:b/>
        </w:rPr>
      </w:pPr>
      <w:r>
        <w:rPr>
          <w:rFonts w:hint="eastAsia" w:ascii="仿宋" w:hAnsi="仿宋" w:eastAsia="仿宋" w:cs="Times New Roman"/>
          <w:b/>
        </w:rPr>
        <w:t>通过资格审查的</w:t>
      </w:r>
      <w:r>
        <w:rPr>
          <w:rFonts w:ascii="仿宋" w:hAnsi="仿宋" w:eastAsia="仿宋" w:cs="Times New Roman"/>
          <w:b/>
        </w:rPr>
        <w:t>投标人不足3家的，不得评标。</w:t>
      </w:r>
    </w:p>
    <w:p w14:paraId="18DDF934">
      <w:pPr>
        <w:pStyle w:val="29"/>
        <w:spacing w:line="500" w:lineRule="exact"/>
        <w:ind w:firstLine="566" w:firstLineChars="200"/>
        <w:outlineLvl w:val="1"/>
        <w:rPr>
          <w:rFonts w:ascii="仿宋" w:hAnsi="仿宋" w:eastAsia="仿宋" w:cs="Times New Roman"/>
          <w:b/>
          <w:sz w:val="28"/>
          <w:szCs w:val="28"/>
        </w:rPr>
      </w:pPr>
      <w:bookmarkStart w:id="116" w:name="_Toc23906"/>
      <w:bookmarkStart w:id="117" w:name="_Toc48834094"/>
      <w:bookmarkStart w:id="118" w:name="_Toc48834291"/>
      <w:bookmarkStart w:id="119" w:name="_Toc48834453"/>
      <w:bookmarkStart w:id="120" w:name="_Toc48834532"/>
      <w:bookmarkStart w:id="121" w:name="_Toc48834164"/>
      <w:r>
        <w:rPr>
          <w:rFonts w:hint="eastAsia" w:ascii="仿宋" w:hAnsi="仿宋" w:eastAsia="仿宋" w:cs="Times New Roman"/>
          <w:b/>
          <w:sz w:val="28"/>
          <w:szCs w:val="28"/>
        </w:rPr>
        <w:t>八</w:t>
      </w:r>
      <w:r>
        <w:rPr>
          <w:rFonts w:ascii="仿宋" w:hAnsi="仿宋" w:eastAsia="仿宋" w:cs="Times New Roman"/>
          <w:b/>
          <w:sz w:val="28"/>
          <w:szCs w:val="28"/>
        </w:rPr>
        <w:t>、组织评标</w:t>
      </w:r>
      <w:bookmarkEnd w:id="116"/>
      <w:bookmarkEnd w:id="117"/>
      <w:bookmarkEnd w:id="118"/>
      <w:bookmarkEnd w:id="119"/>
      <w:bookmarkEnd w:id="120"/>
      <w:bookmarkEnd w:id="121"/>
    </w:p>
    <w:p w14:paraId="213E07F8">
      <w:pPr>
        <w:spacing w:line="500" w:lineRule="exact"/>
        <w:ind w:firstLine="566" w:firstLineChars="200"/>
        <w:outlineLvl w:val="2"/>
        <w:rPr>
          <w:rFonts w:ascii="仿宋" w:hAnsi="仿宋" w:eastAsia="仿宋" w:cs="Times New Roman"/>
          <w:b/>
        </w:rPr>
      </w:pPr>
      <w:bookmarkStart w:id="122" w:name="_Toc31809"/>
      <w:bookmarkStart w:id="123" w:name="_Toc30503"/>
      <w:bookmarkStart w:id="124" w:name="_Toc9950"/>
      <w:bookmarkStart w:id="125" w:name="_Toc19349"/>
      <w:r>
        <w:rPr>
          <w:rFonts w:ascii="仿宋" w:hAnsi="仿宋" w:eastAsia="仿宋" w:cs="Times New Roman"/>
          <w:b/>
        </w:rPr>
        <w:t>（一）采购代理机构负责组织评标工作，并履行下列职责：</w:t>
      </w:r>
      <w:bookmarkEnd w:id="122"/>
      <w:bookmarkEnd w:id="123"/>
      <w:bookmarkEnd w:id="124"/>
      <w:bookmarkEnd w:id="125"/>
    </w:p>
    <w:p w14:paraId="73BC558B">
      <w:pPr>
        <w:spacing w:line="500" w:lineRule="exact"/>
        <w:ind w:firstLine="566" w:firstLineChars="200"/>
        <w:rPr>
          <w:rFonts w:ascii="仿宋" w:hAnsi="仿宋" w:eastAsia="仿宋" w:cs="Times New Roman"/>
        </w:rPr>
      </w:pPr>
      <w:r>
        <w:rPr>
          <w:rFonts w:ascii="仿宋" w:hAnsi="仿宋" w:eastAsia="仿宋" w:cs="Times New Roman"/>
          <w:shd w:val="clear" w:color="auto" w:fill="FFFFFF"/>
        </w:rPr>
        <w:t>1、核对评审专家身份和采购人代表授权函，对评审专家在政府采购活动中的职责履行情况予以记录，并及时将有关违法违规行为向财政部门报告;</w:t>
      </w:r>
    </w:p>
    <w:p w14:paraId="1F878C15">
      <w:pPr>
        <w:pStyle w:val="26"/>
        <w:spacing w:beforeAutospacing="0" w:afterAutospacing="0" w:line="500" w:lineRule="exact"/>
        <w:ind w:firstLine="566" w:firstLineChars="200"/>
        <w:jc w:val="both"/>
        <w:rPr>
          <w:rFonts w:ascii="仿宋" w:hAnsi="仿宋" w:eastAsia="仿宋"/>
          <w:kern w:val="2"/>
          <w:sz w:val="28"/>
          <w:shd w:val="clear" w:color="auto" w:fill="FFFFFF"/>
        </w:rPr>
      </w:pPr>
      <w:r>
        <w:rPr>
          <w:rFonts w:ascii="仿宋" w:hAnsi="仿宋" w:eastAsia="仿宋"/>
          <w:kern w:val="2"/>
          <w:sz w:val="28"/>
          <w:shd w:val="clear" w:color="auto" w:fill="FFFFFF"/>
        </w:rPr>
        <w:t>2、宣布评标纪律;</w:t>
      </w:r>
    </w:p>
    <w:p w14:paraId="642E8127">
      <w:pPr>
        <w:pStyle w:val="26"/>
        <w:spacing w:beforeAutospacing="0" w:afterAutospacing="0" w:line="500" w:lineRule="exact"/>
        <w:ind w:firstLine="566" w:firstLineChars="200"/>
        <w:jc w:val="both"/>
        <w:rPr>
          <w:rFonts w:ascii="仿宋" w:hAnsi="仿宋" w:eastAsia="仿宋"/>
          <w:kern w:val="2"/>
          <w:sz w:val="28"/>
          <w:shd w:val="clear" w:color="auto" w:fill="FFFFFF"/>
        </w:rPr>
      </w:pPr>
      <w:r>
        <w:rPr>
          <w:rFonts w:ascii="仿宋" w:hAnsi="仿宋" w:eastAsia="仿宋"/>
          <w:kern w:val="2"/>
          <w:sz w:val="28"/>
          <w:shd w:val="clear" w:color="auto" w:fill="FFFFFF"/>
        </w:rPr>
        <w:t>3、公布投标人名单，告知评审专家应当回避的情形;</w:t>
      </w:r>
    </w:p>
    <w:p w14:paraId="4444E41D">
      <w:pPr>
        <w:pStyle w:val="26"/>
        <w:spacing w:beforeAutospacing="0" w:afterAutospacing="0" w:line="500" w:lineRule="exact"/>
        <w:ind w:firstLine="566" w:firstLineChars="200"/>
        <w:jc w:val="both"/>
        <w:rPr>
          <w:rFonts w:ascii="仿宋" w:hAnsi="仿宋" w:eastAsia="仿宋"/>
          <w:kern w:val="2"/>
          <w:sz w:val="28"/>
          <w:shd w:val="clear" w:color="auto" w:fill="FFFFFF"/>
        </w:rPr>
      </w:pPr>
      <w:r>
        <w:rPr>
          <w:rFonts w:ascii="仿宋" w:hAnsi="仿宋" w:eastAsia="仿宋"/>
          <w:kern w:val="2"/>
          <w:sz w:val="28"/>
          <w:shd w:val="clear" w:color="auto" w:fill="FFFFFF"/>
        </w:rPr>
        <w:t>4、组织评标委员会推选评标组长，采购人代表不得担任组长;</w:t>
      </w:r>
    </w:p>
    <w:p w14:paraId="767A753E">
      <w:pPr>
        <w:pStyle w:val="26"/>
        <w:spacing w:beforeAutospacing="0" w:afterAutospacing="0" w:line="500" w:lineRule="exact"/>
        <w:ind w:firstLine="566" w:firstLineChars="200"/>
        <w:jc w:val="both"/>
        <w:rPr>
          <w:rFonts w:ascii="仿宋" w:hAnsi="仿宋" w:eastAsia="仿宋"/>
          <w:kern w:val="2"/>
          <w:sz w:val="28"/>
          <w:shd w:val="clear" w:color="auto" w:fill="FFFFFF"/>
        </w:rPr>
      </w:pPr>
      <w:r>
        <w:rPr>
          <w:rFonts w:ascii="仿宋" w:hAnsi="仿宋" w:eastAsia="仿宋"/>
          <w:kern w:val="2"/>
          <w:sz w:val="28"/>
          <w:shd w:val="clear" w:color="auto" w:fill="FFFFFF"/>
        </w:rPr>
        <w:t>5、在评标期间采取必要的通讯管理措施，保证评标活动不受外界干扰;</w:t>
      </w:r>
    </w:p>
    <w:p w14:paraId="4C0E1A55">
      <w:pPr>
        <w:pStyle w:val="26"/>
        <w:spacing w:beforeAutospacing="0" w:afterAutospacing="0" w:line="500" w:lineRule="exact"/>
        <w:ind w:firstLine="566" w:firstLineChars="200"/>
        <w:jc w:val="both"/>
        <w:rPr>
          <w:rFonts w:ascii="仿宋" w:hAnsi="仿宋" w:eastAsia="仿宋"/>
          <w:kern w:val="2"/>
          <w:sz w:val="28"/>
          <w:shd w:val="clear" w:color="auto" w:fill="FFFFFF"/>
        </w:rPr>
      </w:pPr>
      <w:r>
        <w:rPr>
          <w:rFonts w:ascii="仿宋" w:hAnsi="仿宋" w:eastAsia="仿宋"/>
          <w:kern w:val="2"/>
          <w:sz w:val="28"/>
          <w:shd w:val="clear" w:color="auto" w:fill="FFFFFF"/>
        </w:rPr>
        <w:t>6、根据评标委员会的要求介绍政府采购相关政策法规、招标文件;</w:t>
      </w:r>
    </w:p>
    <w:p w14:paraId="4FA41593">
      <w:pPr>
        <w:pStyle w:val="26"/>
        <w:spacing w:beforeAutospacing="0" w:afterAutospacing="0" w:line="500" w:lineRule="exact"/>
        <w:ind w:firstLine="566" w:firstLineChars="200"/>
        <w:jc w:val="both"/>
        <w:rPr>
          <w:rFonts w:ascii="仿宋" w:hAnsi="仿宋" w:eastAsia="仿宋"/>
          <w:sz w:val="28"/>
        </w:rPr>
      </w:pPr>
      <w:r>
        <w:rPr>
          <w:rFonts w:ascii="仿宋" w:hAnsi="仿宋" w:eastAsia="仿宋"/>
          <w:kern w:val="2"/>
          <w:sz w:val="28"/>
          <w:shd w:val="clear" w:color="auto" w:fill="FFFFFF"/>
        </w:rPr>
        <w:t>7、维护评标秩序，监督评标委员会依</w:t>
      </w:r>
      <w:r>
        <w:rPr>
          <w:rFonts w:ascii="仿宋" w:hAnsi="仿宋" w:eastAsia="仿宋"/>
          <w:sz w:val="28"/>
          <w:shd w:val="clear" w:color="auto" w:fill="FFFFFF"/>
        </w:rPr>
        <w:t>照招标文件规定的评标程序、方法和标准进行独立评审，及时制止和纠正采购人代表、评审专家的倾向性言论或者违法违规行为;</w:t>
      </w:r>
    </w:p>
    <w:p w14:paraId="46278D9F">
      <w:pPr>
        <w:pStyle w:val="26"/>
        <w:spacing w:beforeAutospacing="0" w:afterAutospacing="0" w:line="500" w:lineRule="exact"/>
        <w:ind w:firstLine="566" w:firstLineChars="200"/>
        <w:jc w:val="both"/>
        <w:rPr>
          <w:rFonts w:ascii="仿宋" w:hAnsi="仿宋" w:eastAsia="仿宋"/>
          <w:sz w:val="28"/>
          <w:highlight w:val="yellow"/>
        </w:rPr>
      </w:pPr>
      <w:r>
        <w:rPr>
          <w:rFonts w:ascii="仿宋" w:hAnsi="仿宋" w:eastAsia="仿宋"/>
          <w:sz w:val="28"/>
          <w:shd w:val="clear" w:color="auto" w:fill="FFFFFF"/>
        </w:rPr>
        <w:t>8、核对评标结果</w:t>
      </w:r>
      <w:r>
        <w:rPr>
          <w:rFonts w:hint="eastAsia" w:ascii="仿宋" w:hAnsi="仿宋" w:eastAsia="仿宋"/>
          <w:sz w:val="28"/>
          <w:shd w:val="clear" w:color="auto" w:fill="FFFFFF"/>
        </w:rPr>
        <w:t>；</w:t>
      </w:r>
    </w:p>
    <w:p w14:paraId="04EAB47E">
      <w:pPr>
        <w:pStyle w:val="26"/>
        <w:spacing w:beforeAutospacing="0" w:afterAutospacing="0" w:line="500" w:lineRule="exact"/>
        <w:ind w:firstLine="566" w:firstLineChars="200"/>
        <w:jc w:val="both"/>
        <w:rPr>
          <w:rFonts w:ascii="仿宋" w:hAnsi="仿宋" w:eastAsia="仿宋"/>
          <w:sz w:val="28"/>
        </w:rPr>
      </w:pPr>
      <w:r>
        <w:rPr>
          <w:rFonts w:ascii="仿宋" w:hAnsi="仿宋" w:eastAsia="仿宋"/>
          <w:sz w:val="28"/>
          <w:shd w:val="clear" w:color="auto" w:fill="FFFFFF"/>
        </w:rPr>
        <w:t>9、评审工作完成后，按照规定向评审专家支付劳务报酬和异地评审差旅费，不得向评审专家以外的其他人员支付评审劳务报酬</w:t>
      </w:r>
      <w:r>
        <w:rPr>
          <w:rFonts w:hint="eastAsia" w:ascii="仿宋" w:hAnsi="仿宋" w:eastAsia="仿宋"/>
          <w:sz w:val="28"/>
          <w:shd w:val="clear" w:color="auto" w:fill="FFFFFF"/>
        </w:rPr>
        <w:t>；</w:t>
      </w:r>
    </w:p>
    <w:p w14:paraId="511ADBC0">
      <w:pPr>
        <w:pStyle w:val="26"/>
        <w:spacing w:beforeAutospacing="0" w:afterAutospacing="0" w:line="500" w:lineRule="exact"/>
        <w:ind w:firstLine="566" w:firstLineChars="200"/>
        <w:jc w:val="both"/>
        <w:rPr>
          <w:rFonts w:ascii="仿宋" w:hAnsi="仿宋" w:eastAsia="仿宋"/>
          <w:sz w:val="28"/>
        </w:rPr>
      </w:pPr>
      <w:r>
        <w:rPr>
          <w:rFonts w:ascii="仿宋" w:hAnsi="仿宋" w:eastAsia="仿宋"/>
          <w:sz w:val="28"/>
          <w:shd w:val="clear" w:color="auto" w:fill="FFFFFF"/>
        </w:rPr>
        <w:t>10、处理与评标有关的其他事项。</w:t>
      </w:r>
    </w:p>
    <w:p w14:paraId="4BD66B2A">
      <w:pPr>
        <w:spacing w:line="500" w:lineRule="exact"/>
        <w:ind w:firstLine="566" w:firstLineChars="200"/>
        <w:outlineLvl w:val="2"/>
        <w:rPr>
          <w:rFonts w:ascii="仿宋" w:hAnsi="仿宋" w:eastAsia="仿宋" w:cs="Times New Roman"/>
        </w:rPr>
      </w:pPr>
      <w:bookmarkStart w:id="126" w:name="_Toc14136"/>
      <w:bookmarkStart w:id="127" w:name="_Toc6679"/>
      <w:bookmarkStart w:id="128" w:name="_Toc27001"/>
      <w:bookmarkStart w:id="129" w:name="_Toc21732"/>
      <w:r>
        <w:rPr>
          <w:rFonts w:ascii="仿宋" w:hAnsi="仿宋" w:eastAsia="仿宋" w:cs="Times New Roman"/>
          <w:b/>
        </w:rPr>
        <w:t>（二）评标委员会负责具体评标事务，并独立履行下列职责：</w:t>
      </w:r>
      <w:bookmarkEnd w:id="126"/>
      <w:bookmarkEnd w:id="127"/>
      <w:bookmarkEnd w:id="128"/>
      <w:bookmarkEnd w:id="129"/>
    </w:p>
    <w:p w14:paraId="0A50D30E">
      <w:pPr>
        <w:pStyle w:val="26"/>
        <w:spacing w:beforeAutospacing="0" w:afterAutospacing="0" w:line="500" w:lineRule="exact"/>
        <w:ind w:firstLine="566" w:firstLineChars="200"/>
        <w:jc w:val="both"/>
        <w:rPr>
          <w:rFonts w:ascii="仿宋" w:hAnsi="仿宋" w:eastAsia="仿宋"/>
          <w:sz w:val="28"/>
          <w:shd w:val="clear" w:color="auto" w:fill="FFFFFF"/>
        </w:rPr>
      </w:pPr>
      <w:r>
        <w:rPr>
          <w:rFonts w:ascii="仿宋" w:hAnsi="仿宋" w:eastAsia="仿宋"/>
          <w:sz w:val="28"/>
          <w:shd w:val="clear" w:color="auto" w:fill="FFFFFF"/>
        </w:rPr>
        <w:t>1、严格遵守评审工作纪律，按照客观、公正、审慎的原则，根据招标文件规定的评审程序、评审方法和评审标准进行独立评审；</w:t>
      </w:r>
    </w:p>
    <w:p w14:paraId="391C2F10">
      <w:pPr>
        <w:pStyle w:val="26"/>
        <w:spacing w:beforeAutospacing="0" w:afterAutospacing="0" w:line="500" w:lineRule="exact"/>
        <w:ind w:firstLine="566" w:firstLineChars="200"/>
        <w:jc w:val="both"/>
        <w:rPr>
          <w:rFonts w:ascii="仿宋" w:hAnsi="仿宋" w:eastAsia="仿宋"/>
          <w:sz w:val="28"/>
          <w:shd w:val="clear" w:color="auto" w:fill="FFFFFF"/>
        </w:rPr>
      </w:pPr>
      <w:r>
        <w:rPr>
          <w:rFonts w:ascii="仿宋" w:hAnsi="仿宋" w:eastAsia="仿宋"/>
          <w:sz w:val="28"/>
          <w:shd w:val="clear" w:color="auto" w:fill="FFFFFF"/>
        </w:rPr>
        <w:t>2、发现招标文件内容违反国家有关强制性规定或者招标文件存在歧义、重大缺陷导致评审工作无法进行时，应当停止评审并向采购人或者采购代理机构书面说明情况；</w:t>
      </w:r>
    </w:p>
    <w:p w14:paraId="55D185D7">
      <w:pPr>
        <w:pStyle w:val="26"/>
        <w:spacing w:beforeAutospacing="0" w:afterAutospacing="0" w:line="500" w:lineRule="exact"/>
        <w:ind w:firstLine="566" w:firstLineChars="200"/>
        <w:jc w:val="both"/>
        <w:rPr>
          <w:rFonts w:ascii="仿宋" w:hAnsi="仿宋" w:eastAsia="仿宋"/>
          <w:sz w:val="28"/>
          <w:shd w:val="clear" w:color="auto" w:fill="FFFFFF"/>
        </w:rPr>
      </w:pPr>
      <w:r>
        <w:rPr>
          <w:rFonts w:ascii="仿宋" w:hAnsi="仿宋" w:eastAsia="仿宋"/>
          <w:sz w:val="28"/>
          <w:shd w:val="clear" w:color="auto" w:fill="FFFFFF"/>
        </w:rPr>
        <w:t>3、审查、评价投标文件是否符合招标文件的商务、技术等实质性要求；</w:t>
      </w:r>
    </w:p>
    <w:p w14:paraId="6372D85A">
      <w:pPr>
        <w:pStyle w:val="26"/>
        <w:spacing w:beforeAutospacing="0" w:afterAutospacing="0" w:line="500" w:lineRule="exact"/>
        <w:ind w:firstLine="566" w:firstLineChars="200"/>
        <w:jc w:val="both"/>
        <w:rPr>
          <w:rFonts w:ascii="仿宋" w:hAnsi="仿宋" w:eastAsia="仿宋"/>
          <w:sz w:val="28"/>
          <w:shd w:val="clear" w:color="auto" w:fill="FFFFFF"/>
        </w:rPr>
      </w:pPr>
      <w:r>
        <w:rPr>
          <w:rFonts w:ascii="仿宋" w:hAnsi="仿宋" w:eastAsia="仿宋"/>
          <w:sz w:val="28"/>
          <w:shd w:val="clear" w:color="auto" w:fill="FFFFFF"/>
        </w:rPr>
        <w:t>4、要求投标人对投标文件有关事项做出澄清或者说明；</w:t>
      </w:r>
    </w:p>
    <w:p w14:paraId="5903B1AC">
      <w:pPr>
        <w:pStyle w:val="26"/>
        <w:spacing w:beforeAutospacing="0" w:afterAutospacing="0" w:line="500" w:lineRule="exact"/>
        <w:ind w:firstLine="566" w:firstLineChars="200"/>
        <w:jc w:val="both"/>
        <w:rPr>
          <w:rFonts w:ascii="仿宋" w:hAnsi="仿宋" w:eastAsia="仿宋"/>
          <w:sz w:val="28"/>
          <w:shd w:val="clear" w:color="auto" w:fill="FFFFFF"/>
        </w:rPr>
      </w:pPr>
      <w:r>
        <w:rPr>
          <w:rFonts w:ascii="仿宋" w:hAnsi="仿宋" w:eastAsia="仿宋"/>
          <w:sz w:val="28"/>
          <w:shd w:val="clear" w:color="auto" w:fill="FFFFFF"/>
        </w:rPr>
        <w:t>5、对投标文件进行比较和评价；</w:t>
      </w:r>
    </w:p>
    <w:p w14:paraId="52D9E2F2">
      <w:pPr>
        <w:pStyle w:val="26"/>
        <w:spacing w:beforeAutospacing="0" w:afterAutospacing="0" w:line="500" w:lineRule="exact"/>
        <w:ind w:firstLine="566" w:firstLineChars="200"/>
        <w:jc w:val="both"/>
        <w:rPr>
          <w:rFonts w:ascii="仿宋" w:hAnsi="仿宋" w:eastAsia="仿宋"/>
          <w:sz w:val="28"/>
          <w:highlight w:val="yellow"/>
          <w:shd w:val="clear" w:color="auto" w:fill="FFFFFF"/>
        </w:rPr>
      </w:pPr>
      <w:r>
        <w:rPr>
          <w:rFonts w:ascii="仿宋" w:hAnsi="仿宋" w:eastAsia="仿宋"/>
          <w:sz w:val="28"/>
          <w:shd w:val="clear" w:color="auto" w:fill="FFFFFF"/>
        </w:rPr>
        <w:t>6、确定中标候选人名单；</w:t>
      </w:r>
    </w:p>
    <w:p w14:paraId="72BDD995">
      <w:pPr>
        <w:pStyle w:val="26"/>
        <w:spacing w:beforeAutospacing="0" w:afterAutospacing="0" w:line="500" w:lineRule="exact"/>
        <w:ind w:firstLine="566" w:firstLineChars="200"/>
        <w:jc w:val="both"/>
        <w:rPr>
          <w:rFonts w:ascii="仿宋" w:hAnsi="仿宋" w:eastAsia="仿宋"/>
          <w:sz w:val="28"/>
          <w:shd w:val="clear" w:color="auto" w:fill="FFFFFF"/>
        </w:rPr>
      </w:pPr>
      <w:r>
        <w:rPr>
          <w:rFonts w:ascii="仿宋" w:hAnsi="仿宋" w:eastAsia="仿宋"/>
          <w:sz w:val="28"/>
          <w:shd w:val="clear" w:color="auto" w:fill="FFFFFF"/>
        </w:rPr>
        <w:t>7、配合答复投标人的询问、质疑和投诉等事项,不得泄露评审文件、评审情况和在评审过程中获悉的商业秘密；</w:t>
      </w:r>
    </w:p>
    <w:p w14:paraId="5E02CDC0">
      <w:pPr>
        <w:pStyle w:val="26"/>
        <w:spacing w:beforeAutospacing="0" w:afterAutospacing="0" w:line="500" w:lineRule="exact"/>
        <w:ind w:firstLine="566" w:firstLineChars="200"/>
        <w:jc w:val="both"/>
        <w:rPr>
          <w:rFonts w:ascii="仿宋" w:hAnsi="仿宋" w:eastAsia="仿宋"/>
          <w:sz w:val="28"/>
          <w:shd w:val="clear" w:color="auto" w:fill="FFFFFF"/>
        </w:rPr>
      </w:pPr>
      <w:r>
        <w:rPr>
          <w:rFonts w:ascii="仿宋" w:hAnsi="仿宋" w:eastAsia="仿宋"/>
          <w:sz w:val="28"/>
          <w:shd w:val="clear" w:color="auto" w:fill="FFFFFF"/>
        </w:rPr>
        <w:t>8、向采购人、采购代理机构或者有关部门报告评标中发现的违法行为。审查、评价投标文件是否符合招标文件的商务、技术等实质性要求。</w:t>
      </w:r>
    </w:p>
    <w:p w14:paraId="1A9D6967">
      <w:pPr>
        <w:pStyle w:val="26"/>
        <w:spacing w:beforeAutospacing="0" w:afterAutospacing="0" w:line="500" w:lineRule="exact"/>
        <w:ind w:firstLine="566" w:firstLineChars="200"/>
        <w:jc w:val="both"/>
        <w:rPr>
          <w:rFonts w:ascii="仿宋" w:hAnsi="仿宋" w:eastAsia="仿宋"/>
          <w:sz w:val="28"/>
          <w:shd w:val="clear" w:color="auto" w:fill="FFFFFF"/>
        </w:rPr>
      </w:pPr>
      <w:r>
        <w:rPr>
          <w:rFonts w:hint="eastAsia" w:ascii="仿宋" w:hAnsi="仿宋" w:eastAsia="仿宋"/>
          <w:sz w:val="28"/>
          <w:shd w:val="clear" w:color="auto" w:fill="FFFFFF"/>
        </w:rPr>
        <w:t>9、编写评标报告。</w:t>
      </w:r>
    </w:p>
    <w:p w14:paraId="1435EB2C">
      <w:pPr>
        <w:spacing w:line="500" w:lineRule="exact"/>
        <w:ind w:firstLine="566" w:firstLineChars="200"/>
        <w:outlineLvl w:val="2"/>
        <w:rPr>
          <w:rFonts w:ascii="仿宋" w:hAnsi="仿宋" w:eastAsia="仿宋" w:cs="Times New Roman"/>
        </w:rPr>
      </w:pPr>
      <w:bookmarkStart w:id="130" w:name="_Toc29039"/>
      <w:bookmarkStart w:id="131" w:name="_Toc932"/>
      <w:bookmarkStart w:id="132" w:name="_Toc4434"/>
      <w:bookmarkStart w:id="133" w:name="_Toc4951"/>
      <w:r>
        <w:rPr>
          <w:rFonts w:ascii="仿宋" w:hAnsi="仿宋" w:eastAsia="仿宋" w:cs="Times New Roman"/>
          <w:b/>
        </w:rPr>
        <w:t>（三）组建评标委员会</w:t>
      </w:r>
      <w:bookmarkEnd w:id="130"/>
      <w:bookmarkEnd w:id="131"/>
      <w:bookmarkEnd w:id="132"/>
      <w:bookmarkEnd w:id="133"/>
    </w:p>
    <w:p w14:paraId="3D8AC24C">
      <w:pPr>
        <w:spacing w:line="500" w:lineRule="exact"/>
        <w:ind w:firstLine="566" w:firstLineChars="200"/>
        <w:rPr>
          <w:rFonts w:ascii="仿宋" w:hAnsi="仿宋" w:eastAsia="仿宋" w:cs="Times New Roman"/>
        </w:rPr>
      </w:pPr>
      <w:r>
        <w:rPr>
          <w:rFonts w:ascii="仿宋" w:hAnsi="仿宋" w:eastAsia="仿宋" w:cs="Times New Roman"/>
        </w:rPr>
        <w:t>1、为了确保评标工作的公平、公正，依据政府采购法和政府采购相关法规、规章，成立评标委员会。</w:t>
      </w:r>
    </w:p>
    <w:p w14:paraId="75B335D9">
      <w:pPr>
        <w:spacing w:line="500" w:lineRule="exact"/>
        <w:ind w:firstLine="566" w:firstLineChars="200"/>
        <w:rPr>
          <w:rFonts w:ascii="仿宋" w:hAnsi="仿宋" w:eastAsia="仿宋" w:cs="Times New Roman"/>
        </w:rPr>
      </w:pPr>
      <w:r>
        <w:rPr>
          <w:rFonts w:ascii="仿宋" w:hAnsi="仿宋" w:eastAsia="仿宋" w:cs="Times New Roman"/>
        </w:rPr>
        <w:t>评审专家对本单位的采购项目只能作为采购人代表参与评标。采购代理机构工作人员不得参加由本机构代理的政府采购项目的评标。</w:t>
      </w:r>
    </w:p>
    <w:p w14:paraId="4486C870">
      <w:pPr>
        <w:spacing w:line="500" w:lineRule="exact"/>
        <w:ind w:firstLine="566" w:firstLineChars="200"/>
        <w:rPr>
          <w:rFonts w:ascii="仿宋" w:hAnsi="仿宋" w:eastAsia="仿宋" w:cs="Times New Roman"/>
        </w:rPr>
      </w:pPr>
      <w:r>
        <w:rPr>
          <w:rFonts w:ascii="仿宋" w:hAnsi="仿宋" w:eastAsia="仿宋" w:cs="Times New Roman"/>
        </w:rPr>
        <w:t>评标委员会成员名单在评标结果公告前应当保密。</w:t>
      </w:r>
    </w:p>
    <w:p w14:paraId="30173BEC">
      <w:pPr>
        <w:spacing w:line="500" w:lineRule="exact"/>
        <w:ind w:firstLine="566" w:firstLineChars="200"/>
        <w:rPr>
          <w:rFonts w:ascii="仿宋" w:hAnsi="仿宋" w:eastAsia="仿宋" w:cs="Times New Roman"/>
        </w:rPr>
      </w:pPr>
      <w:r>
        <w:rPr>
          <w:rFonts w:ascii="仿宋" w:hAnsi="仿宋" w:eastAsia="仿宋" w:cs="Times New Roman"/>
        </w:rPr>
        <w:t>2、评标专家从政府采购评审专家库内相关专业的专家名单中随机抽取。对技术复杂、专业性强的采购项目，通过随机方式难以确定合适评审专家的，经主管预算单位同意，采购人可以自行选定相应专业领域的评审专家。自行选定评审专家的，应当优先选择本单位以外的评审专家。</w:t>
      </w:r>
    </w:p>
    <w:p w14:paraId="752A35B7">
      <w:pPr>
        <w:spacing w:line="500" w:lineRule="exact"/>
        <w:ind w:firstLine="566" w:firstLineChars="200"/>
        <w:rPr>
          <w:rFonts w:ascii="仿宋" w:hAnsi="仿宋" w:eastAsia="仿宋" w:cs="Times New Roman"/>
        </w:rPr>
      </w:pPr>
      <w:r>
        <w:rPr>
          <w:rFonts w:ascii="仿宋" w:hAnsi="仿宋" w:eastAsia="仿宋" w:cs="Times New Roman"/>
        </w:rPr>
        <w:t>3、评标中因评标委员会成员缺席、回避或者健康等特殊原因导致评标委员会组成不符合规定的，市采购中心应当依法补足后继续评标。被更换的评标委员会成员所做出的评标意见无效。无法及时补足评标委员会成员的，市采购中心应当停止评标活动，封存所有投标文件和开标、评标资料，依法重新组建评标委员会进行评标。原评标委员会所做出的评标意见无效。</w:t>
      </w:r>
    </w:p>
    <w:p w14:paraId="16D34596">
      <w:pPr>
        <w:spacing w:line="500" w:lineRule="exact"/>
        <w:ind w:firstLine="566" w:firstLineChars="200"/>
        <w:outlineLvl w:val="2"/>
        <w:rPr>
          <w:rFonts w:ascii="仿宋" w:hAnsi="仿宋" w:eastAsia="仿宋" w:cs="Times New Roman"/>
        </w:rPr>
      </w:pPr>
      <w:bookmarkStart w:id="134" w:name="_Toc23735"/>
      <w:bookmarkStart w:id="135" w:name="_Toc19340"/>
      <w:bookmarkStart w:id="136" w:name="_Toc3980"/>
      <w:bookmarkStart w:id="137" w:name="_Toc21681"/>
      <w:r>
        <w:rPr>
          <w:rFonts w:ascii="仿宋" w:hAnsi="仿宋" w:eastAsia="仿宋" w:cs="Times New Roman"/>
          <w:b/>
        </w:rPr>
        <w:t>（四）评标方法：本次评审采用综合评分法</w:t>
      </w:r>
      <w:bookmarkEnd w:id="134"/>
      <w:bookmarkEnd w:id="135"/>
      <w:bookmarkEnd w:id="136"/>
      <w:bookmarkEnd w:id="137"/>
    </w:p>
    <w:p w14:paraId="0F93D973">
      <w:pPr>
        <w:spacing w:line="500" w:lineRule="exact"/>
        <w:ind w:firstLine="526" w:firstLineChars="200"/>
        <w:rPr>
          <w:rFonts w:ascii="仿宋" w:hAnsi="仿宋" w:eastAsia="仿宋" w:cs="Times New Roman"/>
        </w:rPr>
      </w:pPr>
      <w:r>
        <w:rPr>
          <w:rFonts w:ascii="仿宋" w:hAnsi="仿宋" w:eastAsia="仿宋" w:cs="Times New Roman"/>
          <w:spacing w:val="-10"/>
        </w:rPr>
        <w:t>采用</w:t>
      </w:r>
      <w:r>
        <w:rPr>
          <w:rFonts w:ascii="仿宋" w:hAnsi="仿宋" w:eastAsia="仿宋" w:cs="Times New Roman"/>
          <w:bCs/>
        </w:rPr>
        <w:t>综合评分法</w:t>
      </w:r>
      <w:r>
        <w:rPr>
          <w:rFonts w:ascii="仿宋" w:hAnsi="仿宋" w:eastAsia="仿宋" w:cs="Times New Roman"/>
        </w:rPr>
        <w:t>，是指</w:t>
      </w:r>
      <w:r>
        <w:rPr>
          <w:rFonts w:hint="eastAsia" w:ascii="仿宋" w:hAnsi="仿宋" w:eastAsia="仿宋" w:cs="Times New Roman"/>
          <w:spacing w:val="-10"/>
        </w:rPr>
        <w:t>即</w:t>
      </w:r>
      <w:r>
        <w:rPr>
          <w:rFonts w:ascii="仿宋" w:hAnsi="仿宋" w:eastAsia="仿宋" w:cs="Times New Roman"/>
        </w:rPr>
        <w:t>投标文件满足招标文件全部实质性要求，且按照评审因素的量化指标评审得分最高的投标人为中标候选人的评标方法</w:t>
      </w:r>
      <w:r>
        <w:rPr>
          <w:rFonts w:hint="eastAsia" w:ascii="仿宋" w:hAnsi="仿宋" w:eastAsia="仿宋" w:cs="Times New Roman"/>
        </w:rPr>
        <w:t>。</w:t>
      </w:r>
    </w:p>
    <w:p w14:paraId="325948BB">
      <w:pPr>
        <w:spacing w:line="500" w:lineRule="exact"/>
        <w:ind w:firstLine="566" w:firstLineChars="200"/>
        <w:outlineLvl w:val="2"/>
        <w:rPr>
          <w:rFonts w:ascii="仿宋" w:hAnsi="仿宋" w:eastAsia="仿宋" w:cs="Times New Roman"/>
          <w:b/>
        </w:rPr>
      </w:pPr>
      <w:bookmarkStart w:id="138" w:name="_Toc27146"/>
      <w:bookmarkStart w:id="139" w:name="_Toc52"/>
      <w:bookmarkStart w:id="140" w:name="_Toc15709"/>
      <w:bookmarkStart w:id="141" w:name="_Toc25401"/>
      <w:r>
        <w:rPr>
          <w:rFonts w:ascii="仿宋" w:hAnsi="仿宋" w:eastAsia="仿宋" w:cs="Times New Roman"/>
          <w:b/>
        </w:rPr>
        <w:t>（五）评标程序</w:t>
      </w:r>
      <w:bookmarkEnd w:id="138"/>
      <w:bookmarkEnd w:id="139"/>
      <w:bookmarkEnd w:id="140"/>
      <w:bookmarkEnd w:id="141"/>
    </w:p>
    <w:p w14:paraId="1B08D24B">
      <w:pPr>
        <w:spacing w:line="500" w:lineRule="exact"/>
        <w:ind w:firstLine="566" w:firstLineChars="200"/>
        <w:rPr>
          <w:rFonts w:ascii="仿宋" w:hAnsi="仿宋" w:eastAsia="仿宋" w:cs="Times New Roman"/>
        </w:rPr>
      </w:pPr>
      <w:r>
        <w:rPr>
          <w:rFonts w:ascii="仿宋" w:hAnsi="仿宋" w:eastAsia="仿宋" w:cs="Times New Roman"/>
        </w:rPr>
        <w:t>分步评审，每一步评审不符合招标文件要求者，不得进入下一步评审，全部评审合格的投标人，进入最后的打分，最后按得分由高向低排序，推荐中标候选投标人。</w:t>
      </w:r>
    </w:p>
    <w:p w14:paraId="6509ADF2">
      <w:pPr>
        <w:spacing w:line="500" w:lineRule="exact"/>
        <w:ind w:firstLine="566" w:firstLineChars="200"/>
        <w:rPr>
          <w:rFonts w:ascii="仿宋" w:hAnsi="仿宋" w:eastAsia="仿宋" w:cs="Times New Roman"/>
          <w:b/>
        </w:rPr>
      </w:pPr>
      <w:r>
        <w:rPr>
          <w:rFonts w:ascii="仿宋" w:hAnsi="仿宋" w:eastAsia="仿宋" w:cs="Times New Roman"/>
          <w:b/>
        </w:rPr>
        <w:t>1、投标文件的符合性审查</w:t>
      </w:r>
    </w:p>
    <w:p w14:paraId="43033E39">
      <w:pPr>
        <w:spacing w:line="500" w:lineRule="exact"/>
        <w:ind w:firstLine="566" w:firstLineChars="200"/>
        <w:rPr>
          <w:rFonts w:ascii="仿宋" w:hAnsi="仿宋" w:eastAsia="仿宋" w:cs="Times New Roman"/>
        </w:rPr>
      </w:pPr>
      <w:r>
        <w:rPr>
          <w:rFonts w:ascii="仿宋" w:hAnsi="仿宋" w:eastAsia="仿宋" w:cs="Times New Roman"/>
        </w:rPr>
        <w:t>评标委员会</w:t>
      </w:r>
      <w:r>
        <w:rPr>
          <w:rFonts w:hint="eastAsia" w:ascii="仿宋" w:hAnsi="仿宋" w:eastAsia="仿宋" w:cs="Times New Roman"/>
        </w:rPr>
        <w:t>应</w:t>
      </w:r>
      <w:r>
        <w:rPr>
          <w:rFonts w:ascii="仿宋" w:hAnsi="仿宋" w:eastAsia="仿宋" w:cs="Times New Roman"/>
        </w:rPr>
        <w:t>依据招标文件的规定，对投标文件的有效性、完整性和对招标文件的响应程度进行审查，以确定是否对招标文件的全部实质性要求做出响应。</w:t>
      </w:r>
    </w:p>
    <w:p w14:paraId="493C531D">
      <w:pPr>
        <w:spacing w:line="500" w:lineRule="exact"/>
        <w:ind w:firstLine="566" w:firstLineChars="200"/>
        <w:rPr>
          <w:rFonts w:ascii="仿宋" w:hAnsi="仿宋" w:eastAsia="仿宋" w:cs="Times New Roman"/>
        </w:rPr>
      </w:pPr>
      <w:r>
        <w:rPr>
          <w:rFonts w:ascii="仿宋" w:hAnsi="仿宋" w:eastAsia="仿宋" w:cs="Times New Roman"/>
        </w:rPr>
        <w:t>评标委员会</w:t>
      </w:r>
      <w:r>
        <w:rPr>
          <w:rFonts w:hint="eastAsia" w:ascii="仿宋" w:hAnsi="仿宋" w:eastAsia="仿宋" w:cs="Times New Roman"/>
        </w:rPr>
        <w:t>应</w:t>
      </w:r>
      <w:r>
        <w:rPr>
          <w:rFonts w:ascii="仿宋" w:hAnsi="仿宋" w:eastAsia="仿宋" w:cs="Times New Roman"/>
        </w:rPr>
        <w:t>审查每份投标文件是否实质上响应了招标文件的要求。实质上没有响应招标文件要求的投标作无效投标处理。评标委员会应告知有关投标人未通过审查的原因，投标人不得通过修正或撤销不符之处而使其成为实质上响应。</w:t>
      </w:r>
    </w:p>
    <w:p w14:paraId="2FDE1A79">
      <w:pPr>
        <w:spacing w:line="500" w:lineRule="exact"/>
        <w:ind w:firstLine="566" w:firstLineChars="200"/>
        <w:rPr>
          <w:rFonts w:ascii="仿宋" w:hAnsi="仿宋" w:eastAsia="仿宋" w:cs="Times New Roman"/>
          <w:b/>
        </w:rPr>
      </w:pPr>
      <w:r>
        <w:rPr>
          <w:rFonts w:ascii="仿宋" w:hAnsi="仿宋" w:eastAsia="仿宋" w:cs="Times New Roman"/>
          <w:b/>
        </w:rPr>
        <w:t>2、投标文件的澄清</w:t>
      </w:r>
    </w:p>
    <w:p w14:paraId="38ED0A48">
      <w:pPr>
        <w:spacing w:line="500" w:lineRule="exact"/>
        <w:ind w:firstLine="566" w:firstLineChars="200"/>
        <w:rPr>
          <w:rFonts w:ascii="仿宋" w:hAnsi="仿宋" w:eastAsia="仿宋" w:cs="Times New Roman"/>
        </w:rPr>
      </w:pPr>
      <w:r>
        <w:rPr>
          <w:rFonts w:ascii="仿宋" w:hAnsi="仿宋" w:eastAsia="仿宋" w:cs="Times New Roman"/>
        </w:rPr>
        <w:t>（1）评标委员会在对投标文件的有效性、完整性和响应程度进行审查时，可以要求投标人对投标文件中含义不明确、同类问题表述不一致或者有明显文字和计算错误的内容等做出必要的澄清、说明或者补正。</w:t>
      </w:r>
    </w:p>
    <w:p w14:paraId="258A53E5">
      <w:pPr>
        <w:spacing w:line="500" w:lineRule="exact"/>
        <w:ind w:firstLine="566" w:firstLineChars="200"/>
        <w:rPr>
          <w:rFonts w:ascii="仿宋" w:hAnsi="仿宋" w:eastAsia="仿宋" w:cs="Times New Roman"/>
        </w:rPr>
      </w:pPr>
      <w:r>
        <w:rPr>
          <w:rFonts w:ascii="仿宋" w:hAnsi="仿宋" w:eastAsia="仿宋" w:cs="Times New Roman"/>
        </w:rPr>
        <w:t>（2）依照民法中的过失责任原则，澄清、说明或补正前评标委员会将按最不利于投标投标人的原则对投标文件做出评判。</w:t>
      </w:r>
    </w:p>
    <w:p w14:paraId="53C838BE">
      <w:pPr>
        <w:spacing w:line="500" w:lineRule="exact"/>
        <w:ind w:firstLine="566" w:firstLineChars="200"/>
        <w:rPr>
          <w:rFonts w:ascii="仿宋" w:hAnsi="仿宋" w:eastAsia="仿宋" w:cs="Times New Roman"/>
          <w:b/>
          <w:bCs/>
        </w:rPr>
      </w:pPr>
      <w:r>
        <w:rPr>
          <w:rFonts w:ascii="仿宋" w:hAnsi="仿宋" w:eastAsia="仿宋" w:cs="Times New Roman"/>
        </w:rPr>
        <w:t>（3）评标委员会要求投标人澄清、说明或者补正投标文件应通过</w:t>
      </w:r>
      <w:r>
        <w:rPr>
          <w:rFonts w:hint="eastAsia" w:ascii="仿宋" w:hAnsi="仿宋" w:eastAsia="仿宋" w:cs="Times New Roman"/>
        </w:rPr>
        <w:t>不见面电子询标系统</w:t>
      </w:r>
      <w:r>
        <w:rPr>
          <w:rFonts w:ascii="仿宋" w:hAnsi="仿宋" w:eastAsia="仿宋" w:cs="Times New Roman"/>
        </w:rPr>
        <w:t>。投标人应当在规定的澄清时限内按评标委员会要求的方式提交。</w:t>
      </w:r>
    </w:p>
    <w:p w14:paraId="3799A187">
      <w:pPr>
        <w:spacing w:line="500" w:lineRule="exact"/>
        <w:ind w:firstLine="566" w:firstLineChars="200"/>
        <w:rPr>
          <w:rFonts w:ascii="仿宋" w:hAnsi="仿宋" w:eastAsia="仿宋" w:cs="Times New Roman"/>
        </w:rPr>
      </w:pPr>
      <w:r>
        <w:rPr>
          <w:rFonts w:ascii="仿宋" w:hAnsi="仿宋" w:eastAsia="仿宋" w:cs="Times New Roman"/>
        </w:rPr>
        <w:t>（4）投标人的澄清、说明或者补正不得超出投标文件的范围或者改变投标文件的实质性内容。澄清、说明或者补正的内容将作为</w:t>
      </w:r>
      <w:r>
        <w:rPr>
          <w:rFonts w:ascii="仿宋" w:hAnsi="仿宋" w:eastAsia="仿宋" w:cs="Times New Roman"/>
          <w:kern w:val="0"/>
        </w:rPr>
        <w:t>合同</w:t>
      </w:r>
      <w:r>
        <w:rPr>
          <w:rFonts w:ascii="仿宋" w:hAnsi="仿宋" w:eastAsia="仿宋" w:cs="Times New Roman"/>
        </w:rPr>
        <w:t>履行的重要依据。</w:t>
      </w:r>
    </w:p>
    <w:p w14:paraId="36F17F3B">
      <w:pPr>
        <w:spacing w:line="500" w:lineRule="exact"/>
        <w:ind w:firstLine="566" w:firstLineChars="200"/>
        <w:rPr>
          <w:rFonts w:ascii="仿宋" w:hAnsi="仿宋" w:eastAsia="仿宋" w:cs="Times New Roman"/>
          <w:b/>
        </w:rPr>
      </w:pPr>
      <w:r>
        <w:rPr>
          <w:rFonts w:ascii="仿宋" w:hAnsi="仿宋" w:eastAsia="仿宋" w:cs="Times New Roman"/>
          <w:b/>
        </w:rPr>
        <w:t>3、综合比较与评价</w:t>
      </w:r>
    </w:p>
    <w:p w14:paraId="4EA9BCC6">
      <w:pPr>
        <w:spacing w:line="500" w:lineRule="exact"/>
        <w:ind w:firstLine="566" w:firstLineChars="200"/>
        <w:rPr>
          <w:rFonts w:ascii="仿宋" w:hAnsi="仿宋" w:eastAsia="仿宋" w:cs="Times New Roman"/>
        </w:rPr>
      </w:pPr>
      <w:r>
        <w:rPr>
          <w:rFonts w:ascii="仿宋" w:hAnsi="仿宋" w:eastAsia="仿宋" w:cs="Times New Roman"/>
        </w:rPr>
        <w:t>评标委员会</w:t>
      </w:r>
      <w:r>
        <w:rPr>
          <w:rFonts w:hint="eastAsia" w:ascii="仿宋" w:hAnsi="仿宋" w:eastAsia="仿宋" w:cs="Times New Roman"/>
        </w:rPr>
        <w:t>应</w:t>
      </w:r>
      <w:r>
        <w:rPr>
          <w:rFonts w:ascii="仿宋" w:hAnsi="仿宋" w:eastAsia="仿宋" w:cs="Times New Roman"/>
        </w:rPr>
        <w:t>按“评审要素及分值一览表”中规定的评标标准，对通过符合性和响应性审查的投标文件进行商务和技术评估，综合比较与评价。</w:t>
      </w:r>
    </w:p>
    <w:p w14:paraId="4A1A3378">
      <w:pPr>
        <w:spacing w:line="500" w:lineRule="exact"/>
        <w:ind w:firstLine="566" w:firstLineChars="200"/>
        <w:rPr>
          <w:rFonts w:ascii="仿宋" w:hAnsi="仿宋" w:eastAsia="仿宋" w:cs="Times New Roman"/>
          <w:color w:val="FF0000"/>
        </w:rPr>
      </w:pPr>
      <w:r>
        <w:rPr>
          <w:rFonts w:hint="eastAsia" w:ascii="仿宋" w:hAnsi="仿宋" w:eastAsia="仿宋" w:cs="Times New Roman"/>
          <w:color w:val="auto"/>
        </w:rPr>
        <w:t>对小微企业（含小型、微型企业）</w:t>
      </w:r>
      <w:r>
        <w:rPr>
          <w:rFonts w:hint="eastAsia" w:ascii="仿宋" w:hAnsi="仿宋" w:eastAsia="仿宋" w:cs="Times New Roman"/>
          <w:color w:val="auto"/>
          <w:lang w:eastAsia="zh-CN"/>
        </w:rPr>
        <w:t>、</w:t>
      </w:r>
      <w:r>
        <w:rPr>
          <w:rFonts w:hint="eastAsia" w:ascii="仿宋" w:hAnsi="仿宋" w:eastAsia="仿宋" w:cs="Times New Roman"/>
          <w:color w:val="auto"/>
        </w:rPr>
        <w:t xml:space="preserve">监狱企业、残疾人福利性单位（参照第二章《投标人须知》（三）落实的政府采购政策）提供的投标报价给予20%的价格扣除，用扣除后的价格参与评审排序，除此之外的其他情形均不适用本款规定。 </w:t>
      </w:r>
      <w:r>
        <w:rPr>
          <w:rFonts w:hint="eastAsia" w:ascii="仿宋" w:hAnsi="仿宋" w:eastAsia="仿宋" w:cs="Times New Roman"/>
          <w:color w:val="FF0000"/>
        </w:rPr>
        <w:t xml:space="preserve"> </w:t>
      </w:r>
    </w:p>
    <w:p w14:paraId="2A9514D6">
      <w:pPr>
        <w:spacing w:line="500" w:lineRule="exact"/>
        <w:ind w:firstLine="566" w:firstLineChars="200"/>
        <w:rPr>
          <w:rFonts w:ascii="仿宋" w:hAnsi="仿宋" w:eastAsia="仿宋" w:cs="Times New Roman"/>
        </w:rPr>
      </w:pPr>
      <w:r>
        <w:rPr>
          <w:rFonts w:hint="eastAsia" w:ascii="仿宋" w:hAnsi="仿宋" w:eastAsia="仿宋" w:cs="Times New Roman"/>
        </w:rPr>
        <w:t>评标委员会应审查投标人是否具备“落实政府采购政策”的资格，如不符合相关文件要求或投标人未提供相关声明或证明材料，投标人不可以享受价格折扣优惠政策。</w:t>
      </w:r>
    </w:p>
    <w:p w14:paraId="45059EA5">
      <w:pPr>
        <w:spacing w:line="500" w:lineRule="exact"/>
        <w:ind w:firstLine="566" w:firstLineChars="200"/>
      </w:pPr>
      <w:r>
        <w:rPr>
          <w:rFonts w:hint="eastAsia" w:ascii="仿宋" w:hAnsi="仿宋" w:eastAsia="仿宋" w:cs="Times New Roman"/>
        </w:rPr>
        <w:t>投标人按照《政府采购促进中小企业发展管理办法》规定提供声明函内容不实的，属于提供虚假材料谋取中标、成交，依照《中华人民共和国政府采购法》等国家有关规定追究相应责任。适用招标投标法的政府采购工程建设项目，投标人按照本办法规定提供声明函内容不实的，属于弄虚作假骗取中标，依照《中华人民共和国招标投标法》等国家有关规定追究相应责任。</w:t>
      </w:r>
    </w:p>
    <w:p w14:paraId="3E1E87E2">
      <w:pPr>
        <w:spacing w:line="500" w:lineRule="exact"/>
        <w:ind w:firstLine="566" w:firstLineChars="200"/>
        <w:rPr>
          <w:rFonts w:ascii="仿宋" w:hAnsi="仿宋" w:eastAsia="仿宋" w:cs="Times New Roman"/>
          <w:b/>
        </w:rPr>
      </w:pPr>
      <w:r>
        <w:rPr>
          <w:rFonts w:ascii="仿宋" w:hAnsi="仿宋" w:eastAsia="仿宋" w:cs="Times New Roman"/>
          <w:b/>
        </w:rPr>
        <w:t>4、推荐中标候选投标人</w:t>
      </w:r>
    </w:p>
    <w:p w14:paraId="10463041">
      <w:pPr>
        <w:spacing w:line="500" w:lineRule="exact"/>
        <w:ind w:firstLine="566" w:firstLineChars="200"/>
        <w:rPr>
          <w:rFonts w:ascii="仿宋" w:hAnsi="仿宋" w:eastAsia="仿宋" w:cs="Times New Roman"/>
        </w:rPr>
      </w:pPr>
      <w:r>
        <w:rPr>
          <w:rFonts w:ascii="仿宋" w:hAnsi="仿宋" w:eastAsia="仿宋" w:cs="Times New Roma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116E26D">
      <w:pPr>
        <w:spacing w:line="500" w:lineRule="exact"/>
        <w:ind w:firstLine="566" w:firstLineChars="200"/>
        <w:rPr>
          <w:rFonts w:ascii="仿宋" w:hAnsi="仿宋" w:eastAsia="仿宋" w:cs="Times New Roman"/>
          <w:b/>
        </w:rPr>
      </w:pPr>
      <w:r>
        <w:rPr>
          <w:rFonts w:ascii="仿宋" w:hAnsi="仿宋" w:eastAsia="仿宋" w:cs="Times New Roman"/>
          <w:b/>
        </w:rPr>
        <w:t>5、编写评标报告</w:t>
      </w:r>
    </w:p>
    <w:p w14:paraId="0C826928">
      <w:pPr>
        <w:spacing w:line="500" w:lineRule="exact"/>
        <w:ind w:firstLine="566" w:firstLineChars="200"/>
        <w:rPr>
          <w:rFonts w:ascii="仿宋" w:hAnsi="仿宋" w:eastAsia="仿宋" w:cs="Times New Roman"/>
        </w:rPr>
      </w:pPr>
      <w:r>
        <w:rPr>
          <w:rFonts w:hint="eastAsia" w:ascii="仿宋" w:hAnsi="仿宋" w:eastAsia="仿宋" w:cs="Times New Roman"/>
        </w:rPr>
        <w:t>（1）评标委员会应根据全体评标成员签字的原始评标记录和评标结果编写评标报告。评标报告应包括：招标公告刊登的媒体名称、开标日期和地点;投标人名单和评标委员会成员名单;评标方法和标准;开标记录和评标情况及说明，包括无效投标人名单及原因;评标结果，确定的中标候选人名单或者经采购人委托直接确定的中标人;其他需要说明的情况，包括评标过程中投标人根据评标委员会要求进行的澄清、说明或者补正，评标委员会成员的更换等。</w:t>
      </w:r>
    </w:p>
    <w:p w14:paraId="158DE021">
      <w:pPr>
        <w:spacing w:line="500" w:lineRule="exact"/>
        <w:ind w:firstLine="566" w:firstLineChars="200"/>
        <w:rPr>
          <w:rFonts w:ascii="仿宋" w:hAnsi="仿宋" w:eastAsia="仿宋" w:cs="Times New Roman"/>
        </w:rPr>
      </w:pPr>
      <w:r>
        <w:rPr>
          <w:rFonts w:hint="eastAsia" w:ascii="仿宋" w:hAnsi="仿宋" w:eastAsia="仿宋" w:cs="Times New Roman"/>
        </w:rPr>
        <w:t>（2）</w:t>
      </w:r>
      <w:r>
        <w:rPr>
          <w:rFonts w:ascii="仿宋" w:hAnsi="仿宋" w:eastAsia="仿宋" w:cs="Times New Roman"/>
        </w:rPr>
        <w:t>评标委员会成员对需要共同认定的事项存在争议的，应当按照少数服从多数的原则做出结论。持不同意见的评标委员会成员应当在评标报告上签署不同意见及理由，否则视为同意评标报告。对拒绝说明理由的，报</w:t>
      </w:r>
      <w:r>
        <w:rPr>
          <w:rFonts w:hint="eastAsia" w:ascii="仿宋" w:hAnsi="仿宋" w:eastAsia="仿宋" w:cs="Times New Roman"/>
        </w:rPr>
        <w:t>市财政局</w:t>
      </w:r>
      <w:r>
        <w:rPr>
          <w:rFonts w:ascii="仿宋" w:hAnsi="仿宋" w:eastAsia="仿宋" w:cs="Times New Roman"/>
        </w:rPr>
        <w:t>处理，并将其评审情况如实计入考核表。</w:t>
      </w:r>
    </w:p>
    <w:p w14:paraId="2D9C34C2">
      <w:pPr>
        <w:spacing w:line="500" w:lineRule="exact"/>
        <w:ind w:firstLine="566" w:firstLineChars="200"/>
        <w:rPr>
          <w:rFonts w:ascii="仿宋" w:hAnsi="仿宋" w:eastAsia="仿宋" w:cs="Times New Roman"/>
        </w:rPr>
      </w:pPr>
      <w:r>
        <w:rPr>
          <w:rFonts w:hint="eastAsia" w:ascii="仿宋" w:hAnsi="仿宋" w:eastAsia="仿宋" w:cs="Times New Roman"/>
        </w:rPr>
        <w:t>（3）除出现</w:t>
      </w:r>
      <w:r>
        <w:rPr>
          <w:rFonts w:ascii="仿宋" w:hAnsi="仿宋" w:eastAsia="仿宋" w:cs="Times New Roman"/>
        </w:rPr>
        <w:t>分值汇总计算错误</w:t>
      </w:r>
      <w:r>
        <w:rPr>
          <w:rFonts w:hint="eastAsia" w:ascii="仿宋" w:hAnsi="仿宋" w:eastAsia="仿宋" w:cs="Times New Roman"/>
        </w:rPr>
        <w:t>、</w:t>
      </w:r>
      <w:r>
        <w:rPr>
          <w:rFonts w:ascii="仿宋" w:hAnsi="仿宋" w:eastAsia="仿宋" w:cs="Times New Roman"/>
        </w:rPr>
        <w:t>分项评分超出评分标准范围</w:t>
      </w:r>
      <w:r>
        <w:rPr>
          <w:rFonts w:hint="eastAsia" w:ascii="仿宋" w:hAnsi="仿宋" w:eastAsia="仿宋" w:cs="Times New Roman"/>
        </w:rPr>
        <w:t>、</w:t>
      </w:r>
      <w:r>
        <w:rPr>
          <w:rFonts w:ascii="仿宋" w:hAnsi="仿宋" w:eastAsia="仿宋" w:cs="Times New Roman"/>
        </w:rPr>
        <w:t>评标委员会成员对客观评审因素评分不一致</w:t>
      </w:r>
      <w:r>
        <w:rPr>
          <w:rFonts w:hint="eastAsia" w:ascii="仿宋" w:hAnsi="仿宋" w:eastAsia="仿宋" w:cs="Times New Roman"/>
        </w:rPr>
        <w:t>、</w:t>
      </w:r>
      <w:r>
        <w:rPr>
          <w:rFonts w:ascii="仿宋" w:hAnsi="仿宋" w:eastAsia="仿宋" w:cs="Times New Roman"/>
        </w:rPr>
        <w:t>经评标委员会认定评分畸高畸低</w:t>
      </w:r>
      <w:r>
        <w:rPr>
          <w:rFonts w:hint="eastAsia" w:ascii="仿宋" w:hAnsi="仿宋" w:eastAsia="仿宋" w:cs="Times New Roman"/>
        </w:rPr>
        <w:t>的四种情况之一的以外，</w:t>
      </w:r>
      <w:r>
        <w:rPr>
          <w:rFonts w:ascii="仿宋" w:hAnsi="仿宋" w:eastAsia="仿宋" w:cs="Times New Roman"/>
        </w:rPr>
        <w:t>任何人不得修改评标结果</w:t>
      </w:r>
      <w:r>
        <w:rPr>
          <w:rFonts w:hint="eastAsia" w:ascii="仿宋" w:hAnsi="仿宋" w:eastAsia="仿宋" w:cs="Times New Roman"/>
        </w:rPr>
        <w:t>。出现上述情形的处理方法：</w:t>
      </w:r>
    </w:p>
    <w:p w14:paraId="3A9B8175">
      <w:pPr>
        <w:spacing w:line="500" w:lineRule="exact"/>
        <w:ind w:firstLine="566" w:firstLineChars="200"/>
        <w:rPr>
          <w:rFonts w:ascii="仿宋" w:hAnsi="仿宋" w:eastAsia="仿宋" w:cs="Times New Roman"/>
        </w:rPr>
      </w:pPr>
      <w:r>
        <w:rPr>
          <w:rFonts w:ascii="仿宋" w:hAnsi="仿宋" w:eastAsia="仿宋" w:cs="Times New Roman"/>
        </w:rPr>
        <w:t>评标结果汇总完成，评标报告签署前，评标委员会应当当场修改评标结果，并在评标报告中记载</w:t>
      </w:r>
      <w:r>
        <w:rPr>
          <w:rFonts w:hint="eastAsia" w:ascii="仿宋" w:hAnsi="仿宋" w:eastAsia="仿宋" w:cs="Times New Roman"/>
        </w:rPr>
        <w:t>。</w:t>
      </w:r>
    </w:p>
    <w:p w14:paraId="100B3A64">
      <w:pPr>
        <w:spacing w:line="500" w:lineRule="exact"/>
        <w:ind w:firstLine="566" w:firstLineChars="200"/>
        <w:rPr>
          <w:rFonts w:ascii="仿宋" w:hAnsi="仿宋" w:eastAsia="仿宋" w:cs="Times New Roman"/>
        </w:rPr>
      </w:pPr>
      <w:r>
        <w:rPr>
          <w:rFonts w:ascii="仿宋" w:hAnsi="仿宋" w:eastAsia="仿宋" w:cs="Times New Roman"/>
        </w:rPr>
        <w:t>评标结果汇总完成，评标报告签署后，应当组织原评标委员会进行重新评审，重新评审改变评标结果的，书面报告</w:t>
      </w:r>
      <w:r>
        <w:rPr>
          <w:rFonts w:hint="eastAsia" w:ascii="仿宋" w:hAnsi="仿宋" w:eastAsia="仿宋" w:cs="Times New Roman"/>
        </w:rPr>
        <w:t>市财政局</w:t>
      </w:r>
      <w:r>
        <w:rPr>
          <w:rFonts w:ascii="仿宋" w:hAnsi="仿宋" w:eastAsia="仿宋" w:cs="Times New Roman"/>
        </w:rPr>
        <w:t>。</w:t>
      </w:r>
      <w:r>
        <w:rPr>
          <w:rFonts w:hint="eastAsia" w:ascii="仿宋" w:hAnsi="仿宋" w:eastAsia="仿宋" w:cs="Times New Roman"/>
        </w:rPr>
        <w:t xml:space="preserve"> </w:t>
      </w:r>
    </w:p>
    <w:p w14:paraId="334DBB92">
      <w:pPr>
        <w:spacing w:line="500" w:lineRule="exact"/>
        <w:ind w:firstLine="566" w:firstLineChars="200"/>
        <w:rPr>
          <w:rFonts w:ascii="仿宋" w:hAnsi="仿宋" w:eastAsia="仿宋" w:cs="Times New Roman"/>
          <w:b/>
        </w:rPr>
      </w:pPr>
      <w:r>
        <w:rPr>
          <w:rFonts w:hint="eastAsia" w:ascii="仿宋" w:hAnsi="仿宋" w:eastAsia="仿宋" w:cs="Times New Roman"/>
          <w:b/>
        </w:rPr>
        <w:t>九、无效投标情形</w:t>
      </w:r>
    </w:p>
    <w:p w14:paraId="13D540EA">
      <w:pPr>
        <w:spacing w:line="500" w:lineRule="exact"/>
        <w:ind w:firstLine="566" w:firstLineChars="200"/>
        <w:rPr>
          <w:rFonts w:ascii="仿宋" w:hAnsi="仿宋" w:eastAsia="仿宋" w:cs="Times New Roman"/>
          <w:b/>
        </w:rPr>
      </w:pPr>
      <w:r>
        <w:rPr>
          <w:rFonts w:hint="eastAsia" w:ascii="仿宋" w:hAnsi="仿宋" w:eastAsia="仿宋" w:cs="Times New Roman"/>
          <w:b/>
        </w:rPr>
        <w:t>（一）投标人存在下列情况之一的，投标无效:</w:t>
      </w:r>
    </w:p>
    <w:p w14:paraId="3FD37D68">
      <w:pPr>
        <w:spacing w:line="500" w:lineRule="exact"/>
        <w:ind w:firstLine="566" w:firstLineChars="200"/>
        <w:rPr>
          <w:rFonts w:ascii="仿宋" w:hAnsi="仿宋" w:eastAsia="仿宋" w:cs="Times New Roman"/>
        </w:rPr>
      </w:pPr>
      <w:r>
        <w:rPr>
          <w:rFonts w:hint="eastAsia" w:ascii="仿宋" w:hAnsi="仿宋" w:eastAsia="仿宋" w:cs="Times New Roman"/>
        </w:rPr>
        <w:t>1、投标文件未按招标文件要求签署、盖章;</w:t>
      </w:r>
    </w:p>
    <w:p w14:paraId="04F6AF20">
      <w:pPr>
        <w:spacing w:line="500" w:lineRule="exact"/>
        <w:ind w:firstLine="566" w:firstLineChars="200"/>
        <w:rPr>
          <w:rFonts w:ascii="仿宋" w:hAnsi="仿宋" w:eastAsia="仿宋" w:cs="Times New Roman"/>
        </w:rPr>
      </w:pPr>
      <w:r>
        <w:rPr>
          <w:rFonts w:hint="eastAsia" w:ascii="仿宋" w:hAnsi="仿宋" w:eastAsia="仿宋" w:cs="Times New Roman"/>
        </w:rPr>
        <w:t>2、不具备招标文件中规定的资格要求;</w:t>
      </w:r>
    </w:p>
    <w:p w14:paraId="324FD465">
      <w:pPr>
        <w:spacing w:line="500" w:lineRule="exact"/>
        <w:ind w:firstLine="566" w:firstLineChars="200"/>
        <w:rPr>
          <w:rFonts w:ascii="仿宋" w:hAnsi="仿宋" w:eastAsia="仿宋" w:cs="Times New Roman"/>
        </w:rPr>
      </w:pPr>
      <w:r>
        <w:rPr>
          <w:rFonts w:hint="eastAsia" w:ascii="仿宋" w:hAnsi="仿宋" w:eastAsia="仿宋" w:cs="Times New Roman"/>
        </w:rPr>
        <w:t>3、报价超过招标文件中规定的预算金额或者最高限价;</w:t>
      </w:r>
    </w:p>
    <w:p w14:paraId="46AA7779">
      <w:pPr>
        <w:spacing w:line="500" w:lineRule="exact"/>
        <w:ind w:firstLine="566" w:firstLineChars="200"/>
        <w:rPr>
          <w:rFonts w:ascii="仿宋" w:hAnsi="仿宋" w:eastAsia="仿宋" w:cs="Times New Roman"/>
        </w:rPr>
      </w:pPr>
      <w:r>
        <w:rPr>
          <w:rFonts w:hint="eastAsia" w:ascii="仿宋" w:hAnsi="仿宋" w:eastAsia="仿宋" w:cs="Times New Roman"/>
        </w:rPr>
        <w:t>4、投标文件含有采购人不能接受的附加条件;</w:t>
      </w:r>
    </w:p>
    <w:p w14:paraId="41AE6468">
      <w:pPr>
        <w:spacing w:line="500" w:lineRule="exact"/>
        <w:ind w:firstLine="566" w:firstLineChars="200"/>
        <w:rPr>
          <w:rFonts w:ascii="仿宋" w:hAnsi="仿宋" w:eastAsia="仿宋" w:cs="Times New Roman"/>
        </w:rPr>
      </w:pPr>
      <w:r>
        <w:rPr>
          <w:rFonts w:hint="eastAsia" w:ascii="仿宋" w:hAnsi="仿宋" w:eastAsia="仿宋" w:cs="Times New Roman"/>
        </w:rPr>
        <w:t>5、</w:t>
      </w:r>
      <w:r>
        <w:rPr>
          <w:rFonts w:ascii="仿宋" w:hAnsi="仿宋" w:eastAsia="仿宋" w:cs="Times New Roman"/>
        </w:rPr>
        <w:t>有选择的报价将不予接受，按无效投标处理</w:t>
      </w:r>
      <w:r>
        <w:rPr>
          <w:rFonts w:hint="eastAsia" w:ascii="仿宋" w:hAnsi="仿宋" w:eastAsia="仿宋" w:cs="Times New Roman"/>
        </w:rPr>
        <w:t>；</w:t>
      </w:r>
    </w:p>
    <w:p w14:paraId="3763C488">
      <w:pPr>
        <w:spacing w:line="500" w:lineRule="exact"/>
        <w:ind w:firstLine="566" w:firstLineChars="200"/>
        <w:rPr>
          <w:rFonts w:ascii="仿宋" w:hAnsi="仿宋" w:eastAsia="仿宋" w:cs="Times New Roman"/>
        </w:rPr>
      </w:pPr>
      <w:r>
        <w:rPr>
          <w:rFonts w:hint="eastAsia" w:ascii="仿宋" w:hAnsi="仿宋" w:eastAsia="仿宋" w:cs="Times New Roman"/>
        </w:rPr>
        <w:t>6</w:t>
      </w:r>
      <w:r>
        <w:rPr>
          <w:rFonts w:ascii="仿宋" w:hAnsi="仿宋" w:eastAsia="仿宋" w:cs="Times New Roman"/>
        </w:rPr>
        <w:t>、</w:t>
      </w:r>
      <w:r>
        <w:rPr>
          <w:rFonts w:hint="eastAsia" w:ascii="仿宋" w:hAnsi="仿宋" w:eastAsia="仿宋" w:cs="Times New Roman"/>
        </w:rPr>
        <w:t>按《政府采购货物和服务招标投标管理办法》（财政部令第87号）</w:t>
      </w:r>
      <w:r>
        <w:rPr>
          <w:rFonts w:ascii="仿宋" w:hAnsi="仿宋" w:eastAsia="仿宋" w:cs="Times New Roman"/>
        </w:rPr>
        <w:t>修正后的报价经投标人确认后产生约束力，投标人不确认的，其投标无效。</w:t>
      </w:r>
    </w:p>
    <w:p w14:paraId="5608285C">
      <w:pPr>
        <w:spacing w:line="500" w:lineRule="exact"/>
        <w:ind w:firstLine="566" w:firstLineChars="200"/>
        <w:rPr>
          <w:rFonts w:ascii="仿宋" w:hAnsi="仿宋" w:eastAsia="仿宋" w:cs="Times New Roman"/>
          <w:b/>
        </w:rPr>
      </w:pPr>
      <w:r>
        <w:rPr>
          <w:rFonts w:hint="eastAsia" w:ascii="仿宋" w:hAnsi="仿宋" w:eastAsia="仿宋" w:cs="Times New Roman"/>
          <w:b/>
        </w:rPr>
        <w:t>（二）投标人存在下列情形之一的，视为串通投标，其投标无效：</w:t>
      </w:r>
    </w:p>
    <w:p w14:paraId="7A3CF320">
      <w:pPr>
        <w:spacing w:line="500" w:lineRule="exact"/>
        <w:ind w:firstLine="566" w:firstLineChars="200"/>
        <w:rPr>
          <w:rFonts w:ascii="仿宋" w:hAnsi="仿宋" w:eastAsia="仿宋" w:cs="Times New Roman"/>
        </w:rPr>
      </w:pPr>
      <w:r>
        <w:rPr>
          <w:rFonts w:hint="eastAsia" w:ascii="仿宋" w:hAnsi="仿宋" w:eastAsia="仿宋" w:cs="Times New Roman"/>
        </w:rPr>
        <w:t xml:space="preserve"> 1、不同投标人的投标文件由同一单位或者个人编制；</w:t>
      </w:r>
    </w:p>
    <w:p w14:paraId="5B6C6936">
      <w:pPr>
        <w:spacing w:line="500" w:lineRule="exact"/>
        <w:ind w:firstLine="566" w:firstLineChars="200"/>
        <w:rPr>
          <w:rFonts w:ascii="仿宋" w:hAnsi="仿宋" w:eastAsia="仿宋" w:cs="Times New Roman"/>
        </w:rPr>
      </w:pPr>
      <w:r>
        <w:rPr>
          <w:rFonts w:hint="eastAsia" w:ascii="仿宋" w:hAnsi="仿宋" w:eastAsia="仿宋" w:cs="Times New Roman"/>
        </w:rPr>
        <w:t xml:space="preserve"> 2、不同投标人委托同一单位或者个人办理投标事宜；</w:t>
      </w:r>
    </w:p>
    <w:p w14:paraId="660A0A7D">
      <w:pPr>
        <w:spacing w:line="500" w:lineRule="exact"/>
        <w:ind w:firstLine="566" w:firstLineChars="200"/>
        <w:rPr>
          <w:rFonts w:ascii="仿宋" w:hAnsi="仿宋" w:eastAsia="仿宋" w:cs="Times New Roman"/>
        </w:rPr>
      </w:pPr>
      <w:r>
        <w:rPr>
          <w:rFonts w:hint="eastAsia" w:ascii="仿宋" w:hAnsi="仿宋" w:eastAsia="仿宋" w:cs="Times New Roman"/>
        </w:rPr>
        <w:t xml:space="preserve"> 3、不同投标人的投标文件载明的项目管理成员或者联系人员为同一人；</w:t>
      </w:r>
    </w:p>
    <w:p w14:paraId="2359FCC1">
      <w:pPr>
        <w:spacing w:line="500" w:lineRule="exact"/>
        <w:ind w:firstLine="566" w:firstLineChars="200"/>
        <w:rPr>
          <w:rFonts w:ascii="仿宋" w:hAnsi="仿宋" w:eastAsia="仿宋" w:cs="Times New Roman"/>
        </w:rPr>
      </w:pPr>
      <w:r>
        <w:rPr>
          <w:rFonts w:hint="eastAsia" w:ascii="仿宋" w:hAnsi="仿宋" w:eastAsia="仿宋" w:cs="Times New Roman"/>
        </w:rPr>
        <w:t xml:space="preserve"> 4、不同投标人的投标文件异常一致或者投标报价呈规律性差异；</w:t>
      </w:r>
    </w:p>
    <w:p w14:paraId="564DC03F">
      <w:pPr>
        <w:spacing w:line="500" w:lineRule="exact"/>
        <w:ind w:firstLine="566" w:firstLineChars="200"/>
        <w:rPr>
          <w:rFonts w:ascii="仿宋" w:hAnsi="仿宋" w:eastAsia="仿宋" w:cs="Times New Roman"/>
        </w:rPr>
      </w:pPr>
      <w:r>
        <w:rPr>
          <w:rFonts w:hint="eastAsia" w:ascii="仿宋" w:hAnsi="仿宋" w:eastAsia="仿宋" w:cs="Times New Roman"/>
        </w:rPr>
        <w:t xml:space="preserve"> 5、不同投标人的投标文件相互混装；</w:t>
      </w:r>
    </w:p>
    <w:p w14:paraId="2BDF2D6F">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b/>
        </w:rPr>
        <w:t>（三）投标人不得以低于成本的报价参加本次采购项目。</w:t>
      </w:r>
      <w:r>
        <w:rPr>
          <w:rFonts w:hint="eastAsia" w:ascii="仿宋" w:hAnsi="仿宋" w:eastAsia="仿宋" w:cs="Times New Roma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E23A36A">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政府采购评审中出现下列情形之一的，评审委员会应当启动异常低价投标（响应）审查程序：</w:t>
      </w:r>
    </w:p>
    <w:p w14:paraId="540A410B">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1.投标（响应）报价低于全部通过符合性审查供应商投标（响应）报价平均值50%的，即投标（响应）报价&lt;全部通过符合性审查供应商投标（响应）报价平均值×50%；</w:t>
      </w:r>
    </w:p>
    <w:p w14:paraId="7D5E4D7D">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2.投标（响应）报价低于通过符合性审查的次低报价供应商投标（响应）报价50%的，即投标（响应）报价&lt;通过符合性审查的次低报价供应商投标（响应）报价×50%；</w:t>
      </w:r>
    </w:p>
    <w:p w14:paraId="0096052B">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3.投标（响应）报价低于采购项目最高限价45%的，即投标（响应）报价&lt;采购项目最高限价×45%；</w:t>
      </w:r>
    </w:p>
    <w:p w14:paraId="0D29D3CF">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4.评审委员会基于专业判断，认为供应商报价过低，有可能影响产品质量或者不能诚信履约的其他情形。</w:t>
      </w:r>
    </w:p>
    <w:p w14:paraId="6338EB2C">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8E9C369">
      <w:pPr>
        <w:spacing w:line="500" w:lineRule="exact"/>
        <w:ind w:firstLine="566" w:firstLineChars="200"/>
        <w:rPr>
          <w:rFonts w:ascii="仿宋" w:hAnsi="仿宋" w:eastAsia="仿宋" w:cs="Times New Roman"/>
          <w:b/>
        </w:rPr>
      </w:pPr>
      <w:r>
        <w:rPr>
          <w:rFonts w:hint="eastAsia" w:ascii="仿宋" w:hAnsi="仿宋" w:eastAsia="仿宋" w:cs="Times New Roman"/>
          <w:color w:va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AB714BC">
      <w:pPr>
        <w:pStyle w:val="29"/>
        <w:spacing w:line="500" w:lineRule="exact"/>
        <w:ind w:firstLine="566" w:firstLineChars="200"/>
        <w:outlineLvl w:val="1"/>
        <w:rPr>
          <w:rFonts w:ascii="仿宋" w:hAnsi="仿宋" w:eastAsia="仿宋" w:cs="Times New Roman"/>
          <w:b/>
          <w:sz w:val="28"/>
          <w:szCs w:val="28"/>
        </w:rPr>
      </w:pPr>
      <w:r>
        <w:rPr>
          <w:rFonts w:ascii="仿宋" w:hAnsi="仿宋" w:eastAsia="仿宋" w:cs="Times New Roman"/>
          <w:b/>
          <w:sz w:val="28"/>
          <w:szCs w:val="28"/>
        </w:rPr>
        <w:t>十、中标</w:t>
      </w:r>
      <w:bookmarkEnd w:id="110"/>
      <w:bookmarkEnd w:id="111"/>
      <w:bookmarkEnd w:id="112"/>
      <w:bookmarkEnd w:id="113"/>
      <w:bookmarkEnd w:id="114"/>
      <w:bookmarkEnd w:id="115"/>
    </w:p>
    <w:p w14:paraId="74B47855">
      <w:pPr>
        <w:spacing w:line="500" w:lineRule="exact"/>
        <w:ind w:firstLine="566" w:firstLineChars="200"/>
        <w:rPr>
          <w:rFonts w:ascii="仿宋" w:hAnsi="仿宋" w:eastAsia="仿宋" w:cs="Times New Roman"/>
        </w:rPr>
      </w:pPr>
      <w:r>
        <w:rPr>
          <w:rFonts w:ascii="仿宋" w:hAnsi="仿宋" w:eastAsia="仿宋" w:cs="Times New Roman"/>
        </w:rPr>
        <w:t>（一）市采购中心在评标工作结束后2个工作日内将评标报告送采购人。</w:t>
      </w:r>
    </w:p>
    <w:p w14:paraId="5AD708E5">
      <w:pPr>
        <w:spacing w:line="500" w:lineRule="exact"/>
        <w:ind w:firstLine="566" w:firstLineChars="200"/>
        <w:rPr>
          <w:rFonts w:ascii="仿宋" w:hAnsi="仿宋" w:eastAsia="仿宋" w:cs="Times New Roman"/>
        </w:rPr>
      </w:pPr>
      <w:r>
        <w:rPr>
          <w:rFonts w:ascii="仿宋" w:hAnsi="仿宋" w:eastAsia="仿宋" w:cs="Times New Roman"/>
        </w:rPr>
        <w:t>（二）采购人在收到评标报告之日起5个工作日内，在评标报告确定的中标候选人名单中按顺序确定</w:t>
      </w:r>
      <w:r>
        <w:rPr>
          <w:rFonts w:hint="eastAsia" w:ascii="仿宋" w:hAnsi="仿宋" w:eastAsia="仿宋" w:cs="Times New Roman"/>
        </w:rPr>
        <w:t>中标人</w:t>
      </w:r>
      <w:r>
        <w:rPr>
          <w:rFonts w:ascii="仿宋" w:hAnsi="仿宋" w:eastAsia="仿宋" w:cs="Times New Roman"/>
        </w:rPr>
        <w:t>。</w:t>
      </w:r>
    </w:p>
    <w:p w14:paraId="7DB539C0">
      <w:pPr>
        <w:spacing w:line="500" w:lineRule="exact"/>
        <w:ind w:firstLine="566" w:firstLineChars="200"/>
        <w:rPr>
          <w:rFonts w:ascii="仿宋" w:hAnsi="仿宋" w:eastAsia="仿宋" w:cs="Times New Roman"/>
        </w:rPr>
      </w:pPr>
      <w:r>
        <w:rPr>
          <w:rFonts w:ascii="仿宋" w:hAnsi="仿宋" w:eastAsia="仿宋" w:cs="Times New Roman"/>
        </w:rPr>
        <w:t>采购人在收到评标报告5个工作日内未按评标报告推荐的中标候选人顺序确定</w:t>
      </w:r>
      <w:r>
        <w:rPr>
          <w:rFonts w:hint="eastAsia" w:ascii="仿宋" w:hAnsi="仿宋" w:eastAsia="仿宋" w:cs="Times New Roman"/>
        </w:rPr>
        <w:t>中标人</w:t>
      </w:r>
      <w:r>
        <w:rPr>
          <w:rFonts w:ascii="仿宋" w:hAnsi="仿宋" w:eastAsia="仿宋" w:cs="Times New Roman"/>
        </w:rPr>
        <w:t>，又不能说明合法理由的，视同按评标报告推荐的顺序确定</w:t>
      </w:r>
      <w:r>
        <w:rPr>
          <w:rFonts w:hint="eastAsia" w:ascii="仿宋" w:hAnsi="仿宋" w:eastAsia="仿宋" w:cs="Times New Roman"/>
        </w:rPr>
        <w:t>中标人，</w:t>
      </w:r>
      <w:r>
        <w:rPr>
          <w:rFonts w:ascii="仿宋" w:hAnsi="仿宋" w:eastAsia="仿宋" w:cs="Times New Roman"/>
        </w:rPr>
        <w:t>市采购中心将</w:t>
      </w:r>
      <w:r>
        <w:rPr>
          <w:rFonts w:hint="eastAsia" w:ascii="仿宋" w:hAnsi="仿宋" w:eastAsia="仿宋" w:cs="Times New Roman"/>
        </w:rPr>
        <w:t>发布中标公告。</w:t>
      </w:r>
    </w:p>
    <w:p w14:paraId="604537B7">
      <w:pPr>
        <w:spacing w:line="500" w:lineRule="exact"/>
        <w:ind w:firstLine="566" w:firstLineChars="200"/>
        <w:rPr>
          <w:rFonts w:ascii="仿宋" w:hAnsi="仿宋" w:eastAsia="仿宋" w:cs="Times New Roman"/>
        </w:rPr>
      </w:pPr>
      <w:r>
        <w:rPr>
          <w:rFonts w:ascii="仿宋" w:hAnsi="仿宋" w:eastAsia="仿宋" w:cs="Times New Roman"/>
        </w:rPr>
        <w:t>（三）市采购中心将在</w:t>
      </w:r>
      <w:r>
        <w:rPr>
          <w:rFonts w:hint="eastAsia" w:ascii="仿宋" w:hAnsi="仿宋" w:eastAsia="仿宋" w:cs="Times New Roman"/>
        </w:rPr>
        <w:t>中标人</w:t>
      </w:r>
      <w:r>
        <w:rPr>
          <w:rFonts w:ascii="仿宋" w:hAnsi="仿宋" w:eastAsia="仿宋" w:cs="Times New Roman"/>
        </w:rPr>
        <w:t>确定之日起2个工作日内，</w:t>
      </w:r>
      <w:r>
        <w:rPr>
          <w:rFonts w:hint="eastAsia" w:ascii="仿宋" w:hAnsi="仿宋" w:eastAsia="仿宋" w:cs="Times New Roman"/>
        </w:rPr>
        <w:t>发布媒体为</w:t>
      </w:r>
      <w:r>
        <w:rPr>
          <w:rFonts w:ascii="仿宋" w:hAnsi="仿宋" w:eastAsia="仿宋" w:cs="Times New Roman"/>
        </w:rPr>
        <w:t>【</w:t>
      </w:r>
      <w:r>
        <w:fldChar w:fldCharType="begin"/>
      </w:r>
      <w:r>
        <w:instrText xml:space="preserve"> HYPERLINK "http://www.ccgp-shaanxi.gov.cn" </w:instrText>
      </w:r>
      <w:r>
        <w:fldChar w:fldCharType="separate"/>
      </w:r>
      <w:r>
        <w:rPr>
          <w:rFonts w:ascii="仿宋" w:hAnsi="仿宋" w:eastAsia="仿宋" w:cs="Times New Roman"/>
        </w:rPr>
        <w:t>陕西省政府采购网</w:t>
      </w:r>
      <w:r>
        <w:rPr>
          <w:rFonts w:ascii="仿宋" w:hAnsi="仿宋" w:eastAsia="仿宋" w:cs="Times New Roman"/>
        </w:rPr>
        <w:fldChar w:fldCharType="end"/>
      </w:r>
      <w:r>
        <w:rPr>
          <w:rFonts w:ascii="仿宋" w:hAnsi="仿宋" w:eastAsia="仿宋" w:cs="Times New Roman"/>
        </w:rPr>
        <w:t>（www.ccgp-shaanxi.gov.cn）</w:t>
      </w:r>
      <w:r>
        <w:rPr>
          <w:rStyle w:val="42"/>
          <w:rFonts w:ascii="仿宋" w:hAnsi="仿宋" w:eastAsia="仿宋" w:cs="Times New Roman"/>
          <w:color w:val="auto"/>
          <w:sz w:val="28"/>
          <w:szCs w:val="28"/>
        </w:rPr>
        <w:t>】、</w:t>
      </w:r>
      <w:r>
        <w:rPr>
          <w:rFonts w:ascii="仿宋" w:hAnsi="仿宋" w:eastAsia="仿宋" w:cs="Times New Roman"/>
        </w:rPr>
        <w:t>【</w:t>
      </w:r>
      <w:r>
        <w:rPr>
          <w:rFonts w:ascii="仿宋" w:hAnsi="仿宋" w:eastAsia="仿宋" w:cs="Times New Roman"/>
          <w:bCs/>
        </w:rPr>
        <w:t>全国公共资源交易平台（陕西省）（http://www.sxggzyjy.cn/）</w:t>
      </w:r>
      <w:r>
        <w:rPr>
          <w:rStyle w:val="42"/>
          <w:rFonts w:ascii="仿宋" w:hAnsi="仿宋" w:eastAsia="仿宋" w:cs="Times New Roman"/>
          <w:color w:val="auto"/>
          <w:sz w:val="28"/>
          <w:szCs w:val="28"/>
        </w:rPr>
        <w:t>】</w:t>
      </w:r>
      <w:r>
        <w:rPr>
          <w:rFonts w:ascii="仿宋" w:hAnsi="仿宋" w:eastAsia="仿宋" w:cs="Times New Roman"/>
        </w:rPr>
        <w:t>上公告中标结果。</w:t>
      </w:r>
    </w:p>
    <w:p w14:paraId="277906F5">
      <w:pPr>
        <w:spacing w:line="500" w:lineRule="exact"/>
        <w:ind w:firstLine="566" w:firstLineChars="200"/>
        <w:rPr>
          <w:rFonts w:ascii="仿宋" w:hAnsi="仿宋" w:eastAsia="仿宋" w:cs="Times New Roman"/>
        </w:rPr>
      </w:pPr>
      <w:r>
        <w:rPr>
          <w:rFonts w:ascii="仿宋" w:hAnsi="仿宋" w:eastAsia="仿宋" w:cs="Times New Roman"/>
        </w:rPr>
        <w:t>中标公告期限为1个工作日。</w:t>
      </w:r>
    </w:p>
    <w:p w14:paraId="422523AF">
      <w:pPr>
        <w:spacing w:line="500" w:lineRule="exact"/>
        <w:ind w:firstLine="566" w:firstLineChars="200"/>
        <w:rPr>
          <w:rFonts w:ascii="仿宋" w:hAnsi="仿宋" w:eastAsia="仿宋" w:cs="Times New Roman"/>
        </w:rPr>
      </w:pPr>
      <w:r>
        <w:rPr>
          <w:rFonts w:ascii="仿宋" w:hAnsi="仿宋" w:eastAsia="仿宋" w:cs="Times New Roman"/>
        </w:rPr>
        <w:t>（四）在公告中标结果的同时，市采购中心向</w:t>
      </w:r>
      <w:r>
        <w:rPr>
          <w:rFonts w:hint="eastAsia" w:ascii="仿宋" w:hAnsi="仿宋" w:eastAsia="仿宋" w:cs="Times New Roman"/>
        </w:rPr>
        <w:t>中标人</w:t>
      </w:r>
      <w:r>
        <w:rPr>
          <w:rFonts w:ascii="仿宋" w:hAnsi="仿宋" w:eastAsia="仿宋" w:cs="Times New Roman"/>
        </w:rPr>
        <w:t>发出中标通知书</w:t>
      </w:r>
      <w:r>
        <w:rPr>
          <w:rFonts w:hint="eastAsia" w:ascii="仿宋" w:hAnsi="仿宋" w:eastAsia="仿宋" w:cs="Times New Roman"/>
        </w:rPr>
        <w:t>。</w:t>
      </w:r>
    </w:p>
    <w:p w14:paraId="43050A10">
      <w:pPr>
        <w:spacing w:line="500" w:lineRule="exact"/>
        <w:ind w:firstLine="566" w:firstLineChars="200"/>
        <w:rPr>
          <w:rFonts w:ascii="仿宋" w:hAnsi="仿宋" w:eastAsia="仿宋" w:cs="Times New Roman"/>
          <w:b/>
        </w:rPr>
      </w:pPr>
      <w:r>
        <w:rPr>
          <w:rFonts w:ascii="仿宋" w:hAnsi="仿宋" w:eastAsia="仿宋" w:cs="Times New Roman"/>
        </w:rPr>
        <w:t>（五）中标通知书发出后，采购人不得违法改变中标结果，</w:t>
      </w:r>
      <w:r>
        <w:rPr>
          <w:rFonts w:hint="eastAsia" w:ascii="仿宋" w:hAnsi="仿宋" w:eastAsia="仿宋" w:cs="Times New Roman"/>
        </w:rPr>
        <w:t>中标人</w:t>
      </w:r>
      <w:r>
        <w:rPr>
          <w:rFonts w:ascii="仿宋" w:hAnsi="仿宋" w:eastAsia="仿宋" w:cs="Times New Roman"/>
        </w:rPr>
        <w:t>无正当理由不得放弃中标。</w:t>
      </w:r>
      <w:bookmarkStart w:id="142" w:name="_Toc48834534"/>
      <w:bookmarkStart w:id="143" w:name="_Toc48834455"/>
      <w:bookmarkStart w:id="144" w:name="_Toc48834293"/>
      <w:bookmarkStart w:id="145" w:name="_Toc10388"/>
      <w:bookmarkStart w:id="146" w:name="_Toc48834096"/>
      <w:bookmarkStart w:id="147" w:name="_Toc48834166"/>
    </w:p>
    <w:p w14:paraId="5C8F711D">
      <w:pPr>
        <w:pStyle w:val="29"/>
        <w:spacing w:line="500" w:lineRule="exact"/>
        <w:ind w:firstLine="566" w:firstLineChars="200"/>
        <w:outlineLvl w:val="1"/>
        <w:rPr>
          <w:rFonts w:ascii="仿宋" w:hAnsi="仿宋" w:eastAsia="仿宋" w:cs="Times New Roman"/>
          <w:b/>
          <w:sz w:val="28"/>
          <w:szCs w:val="28"/>
        </w:rPr>
      </w:pPr>
      <w:r>
        <w:rPr>
          <w:rFonts w:ascii="仿宋" w:hAnsi="仿宋" w:eastAsia="仿宋" w:cs="Times New Roman"/>
          <w:b/>
          <w:sz w:val="28"/>
          <w:szCs w:val="28"/>
        </w:rPr>
        <w:t>十</w:t>
      </w:r>
      <w:r>
        <w:rPr>
          <w:rFonts w:hint="eastAsia" w:ascii="仿宋" w:hAnsi="仿宋" w:eastAsia="仿宋" w:cs="Times New Roman"/>
          <w:b/>
          <w:sz w:val="28"/>
          <w:szCs w:val="28"/>
        </w:rPr>
        <w:t>一</w:t>
      </w:r>
      <w:r>
        <w:rPr>
          <w:rFonts w:ascii="仿宋" w:hAnsi="仿宋" w:eastAsia="仿宋" w:cs="Times New Roman"/>
          <w:b/>
          <w:sz w:val="28"/>
          <w:szCs w:val="28"/>
        </w:rPr>
        <w:t>、签订政府采购合同</w:t>
      </w:r>
      <w:bookmarkEnd w:id="142"/>
      <w:bookmarkEnd w:id="143"/>
      <w:bookmarkEnd w:id="144"/>
      <w:bookmarkEnd w:id="145"/>
      <w:bookmarkEnd w:id="146"/>
      <w:bookmarkEnd w:id="147"/>
    </w:p>
    <w:p w14:paraId="10117AB2">
      <w:pPr>
        <w:spacing w:line="500" w:lineRule="exact"/>
        <w:ind w:firstLine="566" w:firstLineChars="200"/>
        <w:rPr>
          <w:rFonts w:ascii="仿宋" w:hAnsi="仿宋" w:eastAsia="仿宋" w:cs="Times New Roman"/>
          <w:kern w:val="0"/>
        </w:rPr>
      </w:pPr>
      <w:r>
        <w:rPr>
          <w:rFonts w:ascii="仿宋" w:hAnsi="仿宋" w:eastAsia="仿宋" w:cs="Times New Roman"/>
        </w:rPr>
        <w:t>（一）自中标通知书发出之日起</w:t>
      </w:r>
      <w:r>
        <w:rPr>
          <w:rFonts w:hint="eastAsia" w:ascii="仿宋" w:hAnsi="仿宋" w:eastAsia="仿宋" w:cs="Times New Roman"/>
        </w:rPr>
        <w:t>10日内</w:t>
      </w:r>
      <w:r>
        <w:rPr>
          <w:rFonts w:ascii="仿宋" w:hAnsi="仿宋" w:eastAsia="仿宋" w:cs="Times New Roman"/>
        </w:rPr>
        <w:t>，</w:t>
      </w:r>
      <w:r>
        <w:rPr>
          <w:rFonts w:ascii="仿宋" w:hAnsi="仿宋" w:eastAsia="仿宋" w:cs="Times New Roman"/>
          <w:kern w:val="0"/>
        </w:rPr>
        <w:t>采购人与中标人应按招标文件和中标人投标文件的规定，签订书面合同。所签订的政府采购合同不得对招标文件和中标人的投标文件内容作实质性修改。</w:t>
      </w:r>
    </w:p>
    <w:p w14:paraId="69A77DF9">
      <w:pPr>
        <w:spacing w:line="500" w:lineRule="exact"/>
        <w:ind w:firstLine="566" w:firstLineChars="200"/>
        <w:rPr>
          <w:rFonts w:ascii="仿宋" w:hAnsi="仿宋" w:eastAsia="仿宋" w:cs="Times New Roman"/>
          <w:kern w:val="0"/>
        </w:rPr>
      </w:pPr>
      <w:r>
        <w:rPr>
          <w:rFonts w:ascii="仿宋" w:hAnsi="仿宋" w:eastAsia="仿宋" w:cs="Times New Roman"/>
          <w:kern w:val="0"/>
        </w:rPr>
        <w:t>采购人不得向中标人提出任何不合理的要求作为签订合同的条件。</w:t>
      </w:r>
    </w:p>
    <w:p w14:paraId="51A87C45">
      <w:pPr>
        <w:spacing w:line="500" w:lineRule="exact"/>
        <w:ind w:firstLine="566" w:firstLineChars="200"/>
        <w:rPr>
          <w:rFonts w:ascii="仿宋" w:hAnsi="仿宋" w:eastAsia="仿宋" w:cs="Times New Roman"/>
        </w:rPr>
      </w:pPr>
      <w:r>
        <w:rPr>
          <w:rFonts w:ascii="仿宋" w:hAnsi="仿宋" w:eastAsia="仿宋" w:cs="Times New Roman"/>
        </w:rPr>
        <w:t>（二）</w:t>
      </w:r>
      <w:r>
        <w:rPr>
          <w:rFonts w:ascii="仿宋" w:hAnsi="仿宋" w:eastAsia="仿宋" w:cs="Times New Roman"/>
          <w:kern w:val="0"/>
        </w:rPr>
        <w:t>中标人拒绝与采购人签订合同的，采购人可以按照评标报告推荐的中标候选人名单排序，确定下一候选人为</w:t>
      </w:r>
      <w:r>
        <w:rPr>
          <w:rFonts w:hint="eastAsia" w:ascii="仿宋" w:hAnsi="仿宋" w:eastAsia="仿宋" w:cs="Times New Roman"/>
          <w:kern w:val="0"/>
        </w:rPr>
        <w:t>中标人</w:t>
      </w:r>
      <w:r>
        <w:rPr>
          <w:rFonts w:ascii="仿宋" w:hAnsi="仿宋" w:eastAsia="仿宋" w:cs="Times New Roman"/>
          <w:kern w:val="0"/>
        </w:rPr>
        <w:t>，也可以重新开展政府采购活动。</w:t>
      </w:r>
    </w:p>
    <w:p w14:paraId="00B0BE74">
      <w:pPr>
        <w:spacing w:line="500" w:lineRule="exact"/>
        <w:ind w:firstLine="566" w:firstLineChars="200"/>
        <w:rPr>
          <w:rFonts w:ascii="仿宋" w:hAnsi="仿宋" w:eastAsia="仿宋" w:cs="Times New Roman"/>
          <w:kern w:val="0"/>
        </w:rPr>
      </w:pPr>
      <w:r>
        <w:rPr>
          <w:rFonts w:ascii="仿宋" w:hAnsi="仿宋" w:eastAsia="仿宋" w:cs="Times New Roman"/>
        </w:rPr>
        <w:t>（三）招标文件、</w:t>
      </w:r>
      <w:r>
        <w:rPr>
          <w:rFonts w:hint="eastAsia" w:ascii="仿宋" w:hAnsi="仿宋" w:eastAsia="仿宋" w:cs="Times New Roman"/>
        </w:rPr>
        <w:t>中标人</w:t>
      </w:r>
      <w:r>
        <w:rPr>
          <w:rFonts w:ascii="仿宋" w:hAnsi="仿宋" w:eastAsia="仿宋" w:cs="Times New Roman"/>
        </w:rPr>
        <w:t>的投标文件、《中标通知书》及其澄清、说明文件、承诺等，均为签订采购合同的依据，作为采购合同的组成部分。</w:t>
      </w:r>
    </w:p>
    <w:p w14:paraId="315E825A">
      <w:pPr>
        <w:spacing w:line="500" w:lineRule="exact"/>
        <w:ind w:firstLine="566" w:firstLineChars="200"/>
        <w:rPr>
          <w:rFonts w:ascii="仿宋" w:hAnsi="仿宋" w:eastAsia="仿宋" w:cs="Times New Roman"/>
          <w:kern w:val="0"/>
        </w:rPr>
      </w:pPr>
      <w:r>
        <w:rPr>
          <w:rFonts w:ascii="仿宋" w:hAnsi="仿宋" w:eastAsia="仿宋" w:cs="Times New Roman"/>
          <w:kern w:val="0"/>
        </w:rPr>
        <w:t>（四）政府采购合同应当包括采购人与</w:t>
      </w:r>
      <w:r>
        <w:rPr>
          <w:rFonts w:hint="eastAsia" w:ascii="仿宋" w:hAnsi="仿宋" w:eastAsia="仿宋" w:cs="Times New Roman"/>
          <w:kern w:val="0"/>
        </w:rPr>
        <w:t>中标人</w:t>
      </w:r>
      <w:r>
        <w:rPr>
          <w:rFonts w:ascii="仿宋" w:hAnsi="仿宋" w:eastAsia="仿宋" w:cs="Times New Roman"/>
          <w:kern w:val="0"/>
        </w:rPr>
        <w:t>的名称和住所、标的、数量、质量、价款或者报酬、履行期限及地点和方式、验收要求、违约责任、解决争议的方法等内容。</w:t>
      </w:r>
    </w:p>
    <w:p w14:paraId="61626EFD">
      <w:pPr>
        <w:spacing w:line="500" w:lineRule="exact"/>
        <w:ind w:firstLine="566" w:firstLineChars="200"/>
        <w:rPr>
          <w:rFonts w:ascii="仿宋" w:hAnsi="仿宋" w:eastAsia="仿宋" w:cs="Times New Roman"/>
          <w:kern w:val="0"/>
        </w:rPr>
      </w:pPr>
      <w:r>
        <w:rPr>
          <w:rFonts w:ascii="仿宋" w:hAnsi="仿宋" w:eastAsia="仿宋" w:cs="Times New Roman"/>
          <w:kern w:val="0"/>
        </w:rPr>
        <w:t>（五）采购人与</w:t>
      </w:r>
      <w:r>
        <w:rPr>
          <w:rFonts w:hint="eastAsia" w:ascii="仿宋" w:hAnsi="仿宋" w:eastAsia="仿宋" w:cs="Times New Roman"/>
          <w:kern w:val="0"/>
        </w:rPr>
        <w:t>中标人</w:t>
      </w:r>
      <w:r>
        <w:rPr>
          <w:rFonts w:ascii="仿宋" w:hAnsi="仿宋" w:eastAsia="仿宋" w:cs="Times New Roman"/>
          <w:kern w:val="0"/>
        </w:rPr>
        <w:t>应当根据合同的约定依法履行合同义务。政府采购合同的履行、违约责任和解决争议的方法等适用《中华人民共和国</w:t>
      </w:r>
      <w:r>
        <w:rPr>
          <w:rFonts w:hint="eastAsia" w:ascii="仿宋" w:hAnsi="仿宋" w:eastAsia="仿宋" w:cs="Times New Roman"/>
          <w:kern w:val="0"/>
        </w:rPr>
        <w:t>民法典</w:t>
      </w:r>
      <w:r>
        <w:rPr>
          <w:rFonts w:ascii="仿宋" w:hAnsi="仿宋" w:eastAsia="仿宋" w:cs="Times New Roman"/>
          <w:kern w:val="0"/>
        </w:rPr>
        <w:t>》。</w:t>
      </w:r>
    </w:p>
    <w:p w14:paraId="1027E488">
      <w:pPr>
        <w:spacing w:line="500" w:lineRule="exact"/>
        <w:ind w:firstLine="566" w:firstLineChars="200"/>
        <w:rPr>
          <w:rFonts w:ascii="仿宋" w:hAnsi="仿宋" w:eastAsia="仿宋" w:cs="Times New Roman"/>
          <w:kern w:val="0"/>
        </w:rPr>
      </w:pPr>
      <w:r>
        <w:rPr>
          <w:rFonts w:ascii="仿宋" w:hAnsi="仿宋" w:eastAsia="仿宋" w:cs="Times New Roman"/>
          <w:kern w:val="0"/>
        </w:rPr>
        <w:t>（六）采购人应及时对采购项目进行验收。采购人可以邀请参加本项目的其他投标投标人或者第三方机构参与验收。参与验收的投标投标人或者第三方机构的意见作为验收书的参考资料一并存档。</w:t>
      </w:r>
    </w:p>
    <w:p w14:paraId="3E941200">
      <w:pPr>
        <w:spacing w:line="500" w:lineRule="exact"/>
        <w:ind w:firstLine="566" w:firstLineChars="200"/>
        <w:rPr>
          <w:rFonts w:ascii="仿宋" w:hAnsi="仿宋" w:eastAsia="仿宋" w:cs="Times New Roman"/>
          <w:kern w:val="0"/>
        </w:rPr>
      </w:pPr>
      <w:r>
        <w:rPr>
          <w:rFonts w:ascii="仿宋" w:hAnsi="仿宋" w:eastAsia="仿宋" w:cs="Times New Roman"/>
          <w:kern w:val="0"/>
        </w:rPr>
        <w:t>（七）采购人应当加强对</w:t>
      </w:r>
      <w:r>
        <w:rPr>
          <w:rFonts w:hint="eastAsia" w:ascii="仿宋" w:hAnsi="仿宋" w:eastAsia="仿宋" w:cs="Times New Roman"/>
          <w:kern w:val="0"/>
        </w:rPr>
        <w:t>中标人</w:t>
      </w:r>
      <w:r>
        <w:rPr>
          <w:rFonts w:ascii="仿宋" w:hAnsi="仿宋" w:eastAsia="仿宋" w:cs="Times New Roman"/>
          <w:kern w:val="0"/>
        </w:rPr>
        <w:t>的履约管理，并按照采购合同约定，及时向</w:t>
      </w:r>
      <w:r>
        <w:rPr>
          <w:rFonts w:hint="eastAsia" w:ascii="仿宋" w:hAnsi="仿宋" w:eastAsia="仿宋" w:cs="Times New Roman"/>
          <w:kern w:val="0"/>
        </w:rPr>
        <w:t>中标人</w:t>
      </w:r>
      <w:r>
        <w:rPr>
          <w:rFonts w:ascii="仿宋" w:hAnsi="仿宋" w:eastAsia="仿宋" w:cs="Times New Roman"/>
          <w:kern w:val="0"/>
        </w:rPr>
        <w:t>支付采购资金。对于</w:t>
      </w:r>
      <w:r>
        <w:rPr>
          <w:rFonts w:hint="eastAsia" w:ascii="仿宋" w:hAnsi="仿宋" w:eastAsia="仿宋" w:cs="Times New Roman"/>
          <w:kern w:val="0"/>
        </w:rPr>
        <w:t>中标人</w:t>
      </w:r>
      <w:r>
        <w:rPr>
          <w:rFonts w:ascii="仿宋" w:hAnsi="仿宋" w:eastAsia="仿宋" w:cs="Times New Roman"/>
          <w:kern w:val="0"/>
        </w:rPr>
        <w:t>违反采购合同约定的行为，采购人应当及时处理，依法追究其违约责任。</w:t>
      </w:r>
    </w:p>
    <w:p w14:paraId="343CEA9B">
      <w:pPr>
        <w:pStyle w:val="29"/>
        <w:spacing w:line="500" w:lineRule="exact"/>
        <w:ind w:firstLine="566" w:firstLineChars="200"/>
        <w:outlineLvl w:val="1"/>
        <w:rPr>
          <w:rFonts w:ascii="仿宋" w:hAnsi="仿宋" w:eastAsia="仿宋" w:cs="Times New Roman"/>
          <w:b/>
          <w:sz w:val="28"/>
          <w:szCs w:val="28"/>
        </w:rPr>
      </w:pPr>
      <w:bookmarkStart w:id="148" w:name="_Toc48834097"/>
      <w:bookmarkStart w:id="149" w:name="_Toc48834456"/>
      <w:bookmarkStart w:id="150" w:name="_Toc31345"/>
      <w:bookmarkStart w:id="151" w:name="_Toc48834167"/>
      <w:bookmarkStart w:id="152" w:name="_Toc48834535"/>
      <w:bookmarkStart w:id="153" w:name="_Toc48834294"/>
      <w:r>
        <w:rPr>
          <w:rFonts w:ascii="仿宋" w:hAnsi="仿宋" w:eastAsia="仿宋" w:cs="Times New Roman"/>
          <w:b/>
          <w:sz w:val="28"/>
          <w:szCs w:val="28"/>
        </w:rPr>
        <w:t>十</w:t>
      </w:r>
      <w:r>
        <w:rPr>
          <w:rFonts w:hint="eastAsia" w:ascii="仿宋" w:hAnsi="仿宋" w:eastAsia="仿宋" w:cs="Times New Roman"/>
          <w:b/>
          <w:sz w:val="28"/>
          <w:szCs w:val="28"/>
        </w:rPr>
        <w:t>二</w:t>
      </w:r>
      <w:r>
        <w:rPr>
          <w:rFonts w:ascii="仿宋" w:hAnsi="仿宋" w:eastAsia="仿宋" w:cs="Times New Roman"/>
          <w:b/>
          <w:sz w:val="28"/>
          <w:szCs w:val="28"/>
        </w:rPr>
        <w:t>、</w:t>
      </w:r>
      <w:bookmarkEnd w:id="148"/>
      <w:bookmarkEnd w:id="149"/>
      <w:bookmarkEnd w:id="150"/>
      <w:bookmarkEnd w:id="151"/>
      <w:bookmarkEnd w:id="152"/>
      <w:bookmarkEnd w:id="153"/>
      <w:r>
        <w:rPr>
          <w:rFonts w:hint="eastAsia" w:ascii="仿宋" w:hAnsi="仿宋" w:eastAsia="仿宋" w:cs="Times New Roman"/>
          <w:b/>
          <w:sz w:val="28"/>
          <w:szCs w:val="28"/>
        </w:rPr>
        <w:t>废标情形</w:t>
      </w:r>
    </w:p>
    <w:p w14:paraId="069A15C9">
      <w:pPr>
        <w:spacing w:line="500" w:lineRule="exact"/>
        <w:ind w:firstLine="566" w:firstLineChars="200"/>
        <w:rPr>
          <w:rFonts w:ascii="仿宋" w:hAnsi="仿宋" w:eastAsia="仿宋" w:cs="Times New Roman"/>
        </w:rPr>
      </w:pPr>
      <w:r>
        <w:rPr>
          <w:rFonts w:ascii="仿宋" w:hAnsi="仿宋" w:eastAsia="仿宋" w:cs="Times New Roman"/>
        </w:rPr>
        <w:t>（一）评标委员会发现招标文件存在歧义、重大缺陷导致评标工作无法进行，或者招标文件内容违反国家有关强制性规定的，应当停止评标工作，与采购人或者市采购中心沟通并作书面记录。采购人或者市采购中心确认后，应当修改招标文件，重新组织采购活动。</w:t>
      </w:r>
    </w:p>
    <w:p w14:paraId="7ECA8EA4">
      <w:pPr>
        <w:spacing w:line="500" w:lineRule="exact"/>
        <w:ind w:firstLine="566" w:firstLineChars="200"/>
        <w:rPr>
          <w:rFonts w:hint="eastAsia" w:ascii="仿宋" w:hAnsi="仿宋" w:eastAsia="仿宋" w:cs="Times New Roman"/>
          <w:lang w:val="en-US" w:eastAsia="zh-CN"/>
        </w:rPr>
      </w:pPr>
      <w:r>
        <w:rPr>
          <w:rFonts w:ascii="仿宋" w:hAnsi="仿宋" w:eastAsia="仿宋" w:cs="Times New Roman"/>
        </w:rPr>
        <w:t>（二）根据《政府采购法》第三十六条规定，在招标采购中，出现下列情形之一的，本项目按废标处理：</w:t>
      </w:r>
      <w:r>
        <w:rPr>
          <w:rFonts w:hint="eastAsia" w:ascii="仿宋" w:hAnsi="仿宋" w:eastAsia="仿宋" w:cs="Times New Roman"/>
          <w:lang w:val="en-US" w:eastAsia="zh-CN"/>
        </w:rPr>
        <w:t xml:space="preserve"> </w:t>
      </w:r>
    </w:p>
    <w:p w14:paraId="1865F2D5">
      <w:pPr>
        <w:spacing w:line="500" w:lineRule="exact"/>
        <w:ind w:firstLine="566" w:firstLineChars="200"/>
        <w:rPr>
          <w:rFonts w:ascii="仿宋" w:hAnsi="仿宋" w:eastAsia="仿宋" w:cs="Times New Roman"/>
        </w:rPr>
      </w:pPr>
      <w:r>
        <w:rPr>
          <w:rFonts w:hint="eastAsia" w:ascii="仿宋" w:hAnsi="仿宋" w:eastAsia="仿宋" w:cs="Times New Roman"/>
          <w:lang w:val="en-US" w:eastAsia="zh-CN"/>
        </w:rPr>
        <w:t>1、</w:t>
      </w:r>
      <w:r>
        <w:rPr>
          <w:rFonts w:hint="eastAsia" w:ascii="仿宋" w:hAnsi="仿宋" w:eastAsia="仿宋" w:cs="Times New Roman"/>
        </w:rPr>
        <w:t>符合专业条件的供应商或者对招标文件作实质响应的供应商不足三家的；</w:t>
      </w:r>
    </w:p>
    <w:p w14:paraId="647FDC84">
      <w:pPr>
        <w:spacing w:line="500" w:lineRule="exact"/>
        <w:ind w:firstLine="566" w:firstLineChars="200"/>
        <w:rPr>
          <w:rFonts w:ascii="仿宋" w:hAnsi="仿宋" w:eastAsia="仿宋" w:cs="Times New Roman"/>
        </w:rPr>
      </w:pPr>
      <w:r>
        <w:rPr>
          <w:rFonts w:hint="eastAsia" w:ascii="仿宋" w:hAnsi="仿宋" w:eastAsia="仿宋" w:cs="Times New Roman"/>
          <w:lang w:val="en-US" w:eastAsia="zh-CN"/>
        </w:rPr>
        <w:t>2</w:t>
      </w:r>
      <w:r>
        <w:rPr>
          <w:rFonts w:ascii="仿宋" w:hAnsi="仿宋" w:eastAsia="仿宋" w:cs="Times New Roman"/>
        </w:rPr>
        <w:t>、出现影响采购公正的违法、违规行为；</w:t>
      </w:r>
    </w:p>
    <w:p w14:paraId="6F7C1188">
      <w:pPr>
        <w:spacing w:line="500" w:lineRule="exact"/>
        <w:ind w:firstLine="566" w:firstLineChars="200"/>
        <w:rPr>
          <w:rFonts w:ascii="仿宋" w:hAnsi="仿宋" w:eastAsia="仿宋" w:cs="Times New Roman"/>
        </w:rPr>
      </w:pPr>
      <w:r>
        <w:rPr>
          <w:rFonts w:hint="eastAsia" w:ascii="仿宋" w:hAnsi="仿宋" w:eastAsia="仿宋" w:cs="Times New Roman"/>
          <w:lang w:val="en-US" w:eastAsia="zh-CN"/>
        </w:rPr>
        <w:t>3</w:t>
      </w:r>
      <w:r>
        <w:rPr>
          <w:rFonts w:ascii="仿宋" w:hAnsi="仿宋" w:eastAsia="仿宋" w:cs="Times New Roman"/>
        </w:rPr>
        <w:t>、投标人的报价均超过了采购预算，采购人不能支付；</w:t>
      </w:r>
    </w:p>
    <w:p w14:paraId="6CE7CF59">
      <w:pPr>
        <w:spacing w:line="500" w:lineRule="exact"/>
        <w:ind w:firstLine="566" w:firstLineChars="200"/>
        <w:rPr>
          <w:rFonts w:ascii="仿宋" w:hAnsi="仿宋" w:eastAsia="仿宋" w:cs="Times New Roman"/>
        </w:rPr>
      </w:pPr>
      <w:r>
        <w:rPr>
          <w:rFonts w:hint="eastAsia" w:ascii="仿宋" w:hAnsi="仿宋" w:eastAsia="仿宋" w:cs="Times New Roman"/>
          <w:lang w:val="en-US" w:eastAsia="zh-CN"/>
        </w:rPr>
        <w:t>4</w:t>
      </w:r>
      <w:r>
        <w:rPr>
          <w:rFonts w:ascii="仿宋" w:hAnsi="仿宋" w:eastAsia="仿宋" w:cs="Times New Roman"/>
        </w:rPr>
        <w:t>、因重大变故，采购任务取消。</w:t>
      </w:r>
    </w:p>
    <w:p w14:paraId="35B82D70">
      <w:pPr>
        <w:spacing w:line="500" w:lineRule="exact"/>
        <w:ind w:firstLine="566" w:firstLineChars="200"/>
        <w:rPr>
          <w:rFonts w:ascii="仿宋" w:hAnsi="仿宋" w:eastAsia="仿宋" w:cs="Times New Roman"/>
        </w:rPr>
      </w:pPr>
      <w:r>
        <w:rPr>
          <w:rFonts w:ascii="仿宋" w:hAnsi="仿宋" w:eastAsia="仿宋" w:cs="Times New Roman"/>
        </w:rPr>
        <w:t>废标后，由市采购中心发布废标公告。</w:t>
      </w:r>
      <w:bookmarkStart w:id="154" w:name="_Toc48834459"/>
      <w:bookmarkStart w:id="155" w:name="_Toc48834297"/>
      <w:bookmarkStart w:id="156" w:name="_Toc48834538"/>
      <w:bookmarkStart w:id="157" w:name="_Toc48834100"/>
      <w:bookmarkStart w:id="158" w:name="_Toc48834170"/>
    </w:p>
    <w:p w14:paraId="48B0D53D">
      <w:pPr>
        <w:pStyle w:val="29"/>
        <w:spacing w:line="500" w:lineRule="exact"/>
        <w:ind w:left="0" w:leftChars="0" w:firstLine="0" w:firstLineChars="0"/>
        <w:jc w:val="both"/>
        <w:outlineLvl w:val="1"/>
        <w:rPr>
          <w:rFonts w:hint="eastAsia" w:ascii="仿宋" w:hAnsi="仿宋" w:eastAsia="仿宋" w:cs="Times New Roman"/>
          <w:b/>
          <w:sz w:val="32"/>
          <w:szCs w:val="32"/>
        </w:rPr>
      </w:pPr>
    </w:p>
    <w:p w14:paraId="2D6CA5FC">
      <w:pPr>
        <w:pStyle w:val="29"/>
        <w:spacing w:line="500" w:lineRule="exact"/>
        <w:ind w:firstLine="646" w:firstLineChars="200"/>
        <w:jc w:val="center"/>
        <w:outlineLvl w:val="1"/>
        <w:rPr>
          <w:rFonts w:ascii="仿宋" w:hAnsi="仿宋" w:eastAsia="仿宋" w:cs="Times New Roman"/>
          <w:b/>
          <w:sz w:val="28"/>
          <w:szCs w:val="28"/>
        </w:rPr>
      </w:pPr>
      <w:r>
        <w:rPr>
          <w:rFonts w:hint="eastAsia" w:ascii="仿宋" w:hAnsi="仿宋" w:eastAsia="仿宋" w:cs="Times New Roman"/>
          <w:b/>
          <w:sz w:val="32"/>
          <w:szCs w:val="32"/>
        </w:rPr>
        <w:t xml:space="preserve">第三章  </w:t>
      </w:r>
      <w:r>
        <w:rPr>
          <w:rFonts w:ascii="仿宋" w:hAnsi="仿宋" w:eastAsia="仿宋" w:cs="Times New Roman"/>
          <w:b/>
          <w:sz w:val="32"/>
          <w:szCs w:val="32"/>
        </w:rPr>
        <w:t>评审办法及标准</w:t>
      </w:r>
      <w:bookmarkEnd w:id="154"/>
      <w:bookmarkEnd w:id="155"/>
      <w:bookmarkEnd w:id="156"/>
      <w:bookmarkEnd w:id="157"/>
      <w:bookmarkEnd w:id="158"/>
    </w:p>
    <w:p w14:paraId="3837C23F">
      <w:pPr>
        <w:pStyle w:val="29"/>
        <w:spacing w:line="500" w:lineRule="exact"/>
        <w:ind w:firstLine="566" w:firstLineChars="200"/>
        <w:outlineLvl w:val="1"/>
        <w:rPr>
          <w:rFonts w:ascii="仿宋" w:hAnsi="仿宋" w:eastAsia="仿宋" w:cs="Times New Roman"/>
          <w:b/>
          <w:sz w:val="28"/>
          <w:szCs w:val="28"/>
        </w:rPr>
      </w:pPr>
      <w:bookmarkStart w:id="159" w:name="_Toc48834101"/>
      <w:bookmarkStart w:id="160" w:name="_Toc48834539"/>
      <w:bookmarkStart w:id="161" w:name="_Toc48834460"/>
      <w:bookmarkStart w:id="162" w:name="_Toc48834298"/>
      <w:bookmarkStart w:id="163" w:name="_Toc48834171"/>
      <w:r>
        <w:rPr>
          <w:rFonts w:hint="eastAsia" w:ascii="仿宋" w:hAnsi="仿宋" w:eastAsia="仿宋" w:cs="Times New Roman"/>
          <w:b/>
          <w:sz w:val="28"/>
          <w:szCs w:val="28"/>
        </w:rPr>
        <w:t>一</w:t>
      </w:r>
      <w:r>
        <w:rPr>
          <w:rFonts w:ascii="仿宋" w:hAnsi="仿宋" w:eastAsia="仿宋" w:cs="Times New Roman"/>
          <w:b/>
          <w:sz w:val="28"/>
          <w:szCs w:val="28"/>
        </w:rPr>
        <w:t>、符合性审查</w:t>
      </w:r>
      <w:bookmarkEnd w:id="159"/>
      <w:bookmarkEnd w:id="160"/>
      <w:bookmarkEnd w:id="161"/>
      <w:bookmarkEnd w:id="162"/>
      <w:bookmarkEnd w:id="163"/>
    </w:p>
    <w:p w14:paraId="3464EA05">
      <w:pPr>
        <w:pStyle w:val="25"/>
        <w:spacing w:line="500" w:lineRule="exact"/>
        <w:ind w:firstLine="566" w:firstLineChars="200"/>
        <w:jc w:val="center"/>
        <w:rPr>
          <w:rFonts w:ascii="仿宋" w:hAnsi="仿宋" w:eastAsia="仿宋" w:cs="Times New Roman"/>
        </w:rPr>
      </w:pPr>
      <w:r>
        <w:rPr>
          <w:rFonts w:ascii="仿宋" w:hAnsi="仿宋" w:eastAsia="仿宋" w:cs="Times New Roman"/>
          <w:b/>
          <w:bCs/>
          <w:sz w:val="28"/>
        </w:rPr>
        <w:t>符合性审查表</w:t>
      </w:r>
    </w:p>
    <w:tbl>
      <w:tblPr>
        <w:tblStyle w:val="31"/>
        <w:tblW w:w="50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2804"/>
        <w:gridCol w:w="5867"/>
      </w:tblGrid>
      <w:tr w14:paraId="7187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shd w:val="clear" w:color="auto" w:fill="D8D8D8"/>
            <w:vAlign w:val="center"/>
          </w:tcPr>
          <w:p w14:paraId="6E83012C">
            <w:pPr>
              <w:spacing w:line="500" w:lineRule="exact"/>
              <w:rPr>
                <w:rFonts w:ascii="仿宋" w:hAnsi="仿宋" w:eastAsia="仿宋" w:cs="Times New Roman"/>
                <w:sz w:val="24"/>
                <w:szCs w:val="24"/>
              </w:rPr>
            </w:pPr>
            <w:r>
              <w:rPr>
                <w:rFonts w:ascii="仿宋" w:hAnsi="仿宋" w:eastAsia="仿宋" w:cs="Times New Roman"/>
                <w:sz w:val="24"/>
                <w:szCs w:val="24"/>
              </w:rPr>
              <w:t>序号</w:t>
            </w:r>
          </w:p>
        </w:tc>
        <w:tc>
          <w:tcPr>
            <w:tcW w:w="1481" w:type="pct"/>
            <w:tcBorders>
              <w:top w:val="single" w:color="auto" w:sz="4" w:space="0"/>
              <w:left w:val="single" w:color="auto" w:sz="4" w:space="0"/>
              <w:bottom w:val="single" w:color="auto" w:sz="4" w:space="0"/>
              <w:right w:val="single" w:color="auto" w:sz="4" w:space="0"/>
            </w:tcBorders>
            <w:shd w:val="clear" w:color="auto" w:fill="D8D8D8"/>
            <w:vAlign w:val="center"/>
          </w:tcPr>
          <w:p w14:paraId="53F23570">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符合性审查项</w:t>
            </w:r>
          </w:p>
        </w:tc>
        <w:tc>
          <w:tcPr>
            <w:tcW w:w="3098" w:type="pct"/>
            <w:tcBorders>
              <w:top w:val="single" w:color="auto" w:sz="4" w:space="0"/>
              <w:left w:val="single" w:color="auto" w:sz="4" w:space="0"/>
              <w:bottom w:val="single" w:color="auto" w:sz="4" w:space="0"/>
              <w:right w:val="single" w:color="auto" w:sz="4" w:space="0"/>
            </w:tcBorders>
            <w:shd w:val="clear" w:color="auto" w:fill="D8D8D8"/>
            <w:vAlign w:val="center"/>
          </w:tcPr>
          <w:p w14:paraId="6A3F56C8">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通过条件</w:t>
            </w:r>
          </w:p>
        </w:tc>
      </w:tr>
      <w:tr w14:paraId="6860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213BF095">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1</w:t>
            </w:r>
          </w:p>
        </w:tc>
        <w:tc>
          <w:tcPr>
            <w:tcW w:w="1481" w:type="pct"/>
            <w:tcBorders>
              <w:top w:val="single" w:color="auto" w:sz="4" w:space="0"/>
              <w:left w:val="single" w:color="auto" w:sz="4" w:space="0"/>
              <w:bottom w:val="single" w:color="auto" w:sz="4" w:space="0"/>
              <w:right w:val="single" w:color="auto" w:sz="4" w:space="0"/>
            </w:tcBorders>
            <w:vAlign w:val="center"/>
          </w:tcPr>
          <w:p w14:paraId="7F632AEE">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投标文件封面、投标函、法定代表人授权委托书三处的项目名称、项目编号</w:t>
            </w:r>
            <w:r>
              <w:rPr>
                <w:rFonts w:hint="eastAsia" w:ascii="仿宋" w:hAnsi="仿宋" w:eastAsia="仿宋" w:cs="Times New Roman"/>
                <w:sz w:val="24"/>
                <w:szCs w:val="24"/>
              </w:rPr>
              <w:t>、标段</w:t>
            </w:r>
          </w:p>
        </w:tc>
        <w:tc>
          <w:tcPr>
            <w:tcW w:w="3098" w:type="pct"/>
            <w:tcBorders>
              <w:top w:val="single" w:color="auto" w:sz="4" w:space="0"/>
              <w:left w:val="single" w:color="auto" w:sz="4" w:space="0"/>
              <w:bottom w:val="single" w:color="auto" w:sz="4" w:space="0"/>
              <w:right w:val="single" w:color="auto" w:sz="4" w:space="0"/>
            </w:tcBorders>
            <w:vAlign w:val="center"/>
          </w:tcPr>
          <w:p w14:paraId="65D76058">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三处均无遗漏，且与所投项目名称、项目编号</w:t>
            </w:r>
            <w:r>
              <w:rPr>
                <w:rFonts w:hint="eastAsia" w:ascii="仿宋" w:hAnsi="仿宋" w:eastAsia="仿宋" w:cs="Times New Roman"/>
                <w:sz w:val="24"/>
                <w:szCs w:val="24"/>
              </w:rPr>
              <w:t>、标段</w:t>
            </w:r>
            <w:r>
              <w:rPr>
                <w:rFonts w:ascii="仿宋" w:hAnsi="仿宋" w:eastAsia="仿宋" w:cs="Times New Roman"/>
                <w:sz w:val="24"/>
                <w:szCs w:val="24"/>
              </w:rPr>
              <w:t>一致。</w:t>
            </w:r>
          </w:p>
        </w:tc>
      </w:tr>
      <w:tr w14:paraId="7EE46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3A363F45">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2</w:t>
            </w:r>
          </w:p>
        </w:tc>
        <w:tc>
          <w:tcPr>
            <w:tcW w:w="1481" w:type="pct"/>
            <w:tcBorders>
              <w:top w:val="single" w:color="auto" w:sz="4" w:space="0"/>
              <w:left w:val="single" w:color="auto" w:sz="4" w:space="0"/>
              <w:bottom w:val="single" w:color="auto" w:sz="4" w:space="0"/>
              <w:right w:val="single" w:color="auto" w:sz="4" w:space="0"/>
            </w:tcBorders>
            <w:vAlign w:val="center"/>
          </w:tcPr>
          <w:p w14:paraId="06482837">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投标文件签署、盖章</w:t>
            </w:r>
          </w:p>
        </w:tc>
        <w:tc>
          <w:tcPr>
            <w:tcW w:w="3098" w:type="pct"/>
            <w:tcBorders>
              <w:top w:val="single" w:color="auto" w:sz="4" w:space="0"/>
              <w:left w:val="single" w:color="auto" w:sz="4" w:space="0"/>
              <w:bottom w:val="single" w:color="auto" w:sz="4" w:space="0"/>
              <w:right w:val="single" w:color="auto" w:sz="4" w:space="0"/>
            </w:tcBorders>
            <w:vAlign w:val="center"/>
          </w:tcPr>
          <w:p w14:paraId="78125C80">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均按招标文件要求盖章（评分标准中要求提供的证明材料除外）。</w:t>
            </w:r>
          </w:p>
        </w:tc>
      </w:tr>
      <w:tr w14:paraId="20251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78755591">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3</w:t>
            </w:r>
          </w:p>
        </w:tc>
        <w:tc>
          <w:tcPr>
            <w:tcW w:w="1481" w:type="pct"/>
            <w:tcBorders>
              <w:top w:val="single" w:color="auto" w:sz="4" w:space="0"/>
              <w:left w:val="single" w:color="auto" w:sz="4" w:space="0"/>
              <w:bottom w:val="single" w:color="auto" w:sz="4" w:space="0"/>
              <w:right w:val="single" w:color="auto" w:sz="4" w:space="0"/>
            </w:tcBorders>
            <w:vAlign w:val="center"/>
          </w:tcPr>
          <w:p w14:paraId="2835463B">
            <w:pPr>
              <w:spacing w:line="500" w:lineRule="exact"/>
              <w:ind w:firstLine="486" w:firstLineChars="200"/>
              <w:rPr>
                <w:rFonts w:ascii="仿宋" w:hAnsi="仿宋" w:eastAsia="仿宋" w:cs="Times New Roman"/>
                <w:sz w:val="24"/>
                <w:szCs w:val="24"/>
              </w:rPr>
            </w:pPr>
            <w:r>
              <w:rPr>
                <w:rFonts w:hint="eastAsia" w:ascii="仿宋" w:hAnsi="仿宋" w:eastAsia="仿宋" w:cs="Times New Roman"/>
                <w:sz w:val="24"/>
                <w:szCs w:val="24"/>
              </w:rPr>
              <w:t>投标文件组成</w:t>
            </w:r>
          </w:p>
        </w:tc>
        <w:tc>
          <w:tcPr>
            <w:tcW w:w="3098" w:type="pct"/>
            <w:tcBorders>
              <w:top w:val="single" w:color="auto" w:sz="4" w:space="0"/>
              <w:left w:val="single" w:color="auto" w:sz="4" w:space="0"/>
              <w:bottom w:val="single" w:color="auto" w:sz="4" w:space="0"/>
              <w:right w:val="single" w:color="auto" w:sz="4" w:space="0"/>
            </w:tcBorders>
            <w:vAlign w:val="center"/>
          </w:tcPr>
          <w:p w14:paraId="6F84E041">
            <w:pPr>
              <w:spacing w:line="500" w:lineRule="exact"/>
              <w:ind w:firstLine="486" w:firstLineChars="200"/>
              <w:rPr>
                <w:rFonts w:ascii="仿宋" w:hAnsi="仿宋" w:eastAsia="仿宋" w:cs="Times New Roman"/>
                <w:sz w:val="24"/>
                <w:szCs w:val="24"/>
              </w:rPr>
            </w:pPr>
            <w:r>
              <w:rPr>
                <w:rFonts w:hint="eastAsia" w:ascii="仿宋" w:hAnsi="仿宋" w:eastAsia="仿宋" w:cs="Times New Roman"/>
                <w:sz w:val="24"/>
                <w:szCs w:val="24"/>
              </w:rPr>
              <w:t>投标文件应包含以下内容：</w:t>
            </w:r>
          </w:p>
          <w:p w14:paraId="585F3F28">
            <w:pPr>
              <w:spacing w:line="500" w:lineRule="exact"/>
              <w:ind w:firstLine="486" w:firstLineChars="200"/>
              <w:rPr>
                <w:rFonts w:ascii="仿宋" w:hAnsi="仿宋" w:eastAsia="仿宋" w:cs="Times New Roman"/>
                <w:sz w:val="24"/>
                <w:szCs w:val="24"/>
              </w:rPr>
            </w:pPr>
            <w:r>
              <w:rPr>
                <w:rFonts w:hint="eastAsia" w:ascii="仿宋" w:hAnsi="仿宋" w:eastAsia="仿宋" w:cs="Times New Roman"/>
                <w:sz w:val="24"/>
                <w:szCs w:val="24"/>
              </w:rPr>
              <w:t>（1）资格证明文件；</w:t>
            </w:r>
          </w:p>
          <w:p w14:paraId="57386103">
            <w:pPr>
              <w:spacing w:line="500" w:lineRule="exact"/>
              <w:ind w:firstLine="486" w:firstLineChars="200"/>
              <w:rPr>
                <w:rFonts w:ascii="仿宋" w:hAnsi="仿宋" w:eastAsia="仿宋" w:cs="Times New Roman"/>
                <w:sz w:val="24"/>
                <w:szCs w:val="24"/>
              </w:rPr>
            </w:pPr>
            <w:r>
              <w:rPr>
                <w:rFonts w:hint="eastAsia" w:ascii="仿宋" w:hAnsi="仿宋" w:eastAsia="仿宋" w:cs="Times New Roman"/>
                <w:sz w:val="24"/>
                <w:szCs w:val="24"/>
              </w:rPr>
              <w:t>（2）符合性证明文件；</w:t>
            </w:r>
          </w:p>
          <w:p w14:paraId="1BBACAC9">
            <w:pPr>
              <w:spacing w:line="500" w:lineRule="exact"/>
              <w:ind w:firstLine="486" w:firstLineChars="200"/>
              <w:rPr>
                <w:rFonts w:ascii="仿宋" w:hAnsi="仿宋" w:eastAsia="仿宋" w:cs="Times New Roman"/>
                <w:sz w:val="24"/>
                <w:szCs w:val="24"/>
              </w:rPr>
            </w:pPr>
            <w:r>
              <w:rPr>
                <w:rFonts w:hint="eastAsia" w:ascii="仿宋" w:hAnsi="仿宋" w:eastAsia="仿宋" w:cs="Times New Roman"/>
                <w:sz w:val="24"/>
                <w:szCs w:val="24"/>
              </w:rPr>
              <w:t>（3）投标方案。</w:t>
            </w:r>
          </w:p>
        </w:tc>
      </w:tr>
      <w:tr w14:paraId="13B80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6E511C2B">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4</w:t>
            </w:r>
          </w:p>
        </w:tc>
        <w:tc>
          <w:tcPr>
            <w:tcW w:w="1481" w:type="pct"/>
            <w:tcBorders>
              <w:top w:val="single" w:color="auto" w:sz="4" w:space="0"/>
              <w:left w:val="single" w:color="auto" w:sz="4" w:space="0"/>
              <w:bottom w:val="single" w:color="auto" w:sz="4" w:space="0"/>
              <w:right w:val="single" w:color="auto" w:sz="4" w:space="0"/>
            </w:tcBorders>
            <w:vAlign w:val="center"/>
          </w:tcPr>
          <w:p w14:paraId="218555A3">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投标文件有效期</w:t>
            </w:r>
          </w:p>
        </w:tc>
        <w:tc>
          <w:tcPr>
            <w:tcW w:w="3098" w:type="pct"/>
            <w:tcBorders>
              <w:top w:val="single" w:color="auto" w:sz="4" w:space="0"/>
              <w:left w:val="single" w:color="auto" w:sz="4" w:space="0"/>
              <w:bottom w:val="single" w:color="auto" w:sz="4" w:space="0"/>
              <w:right w:val="single" w:color="auto" w:sz="4" w:space="0"/>
            </w:tcBorders>
            <w:vAlign w:val="center"/>
          </w:tcPr>
          <w:p w14:paraId="36A9B49B">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投标文件有效期符合招标文件要求。</w:t>
            </w:r>
          </w:p>
        </w:tc>
      </w:tr>
      <w:tr w14:paraId="40A58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12A62771">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5</w:t>
            </w:r>
          </w:p>
        </w:tc>
        <w:tc>
          <w:tcPr>
            <w:tcW w:w="1481" w:type="pct"/>
            <w:tcBorders>
              <w:top w:val="single" w:color="auto" w:sz="4" w:space="0"/>
              <w:left w:val="single" w:color="auto" w:sz="4" w:space="0"/>
              <w:bottom w:val="single" w:color="auto" w:sz="4" w:space="0"/>
              <w:right w:val="single" w:color="auto" w:sz="4" w:space="0"/>
            </w:tcBorders>
            <w:vAlign w:val="center"/>
          </w:tcPr>
          <w:p w14:paraId="25346D5C">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开标一览表</w:t>
            </w:r>
          </w:p>
        </w:tc>
        <w:tc>
          <w:tcPr>
            <w:tcW w:w="3098" w:type="pct"/>
            <w:tcBorders>
              <w:top w:val="single" w:color="auto" w:sz="4" w:space="0"/>
              <w:left w:val="single" w:color="auto" w:sz="4" w:space="0"/>
              <w:bottom w:val="single" w:color="auto" w:sz="4" w:space="0"/>
              <w:right w:val="single" w:color="auto" w:sz="4" w:space="0"/>
            </w:tcBorders>
            <w:vAlign w:val="center"/>
          </w:tcPr>
          <w:p w14:paraId="697AB4EB">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（1）投标报价符合唯一性要求：</w:t>
            </w:r>
          </w:p>
          <w:p w14:paraId="5A193297">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（2）开标一览表填写符合要求；</w:t>
            </w:r>
          </w:p>
          <w:p w14:paraId="02D0E833">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（3）计量单位、报价货币均符合招标文件要求；</w:t>
            </w:r>
          </w:p>
          <w:p w14:paraId="1C5E9EC3">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（4）未超出采购预算或招标文件规定的最高限价。</w:t>
            </w:r>
          </w:p>
        </w:tc>
      </w:tr>
      <w:tr w14:paraId="1E02F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20C5DB3F">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6</w:t>
            </w:r>
          </w:p>
        </w:tc>
        <w:tc>
          <w:tcPr>
            <w:tcW w:w="1481" w:type="pct"/>
            <w:tcBorders>
              <w:top w:val="single" w:color="auto" w:sz="4" w:space="0"/>
              <w:left w:val="single" w:color="auto" w:sz="4" w:space="0"/>
              <w:bottom w:val="single" w:color="auto" w:sz="4" w:space="0"/>
              <w:right w:val="single" w:color="auto" w:sz="4" w:space="0"/>
            </w:tcBorders>
            <w:vAlign w:val="center"/>
          </w:tcPr>
          <w:p w14:paraId="0ABC70B6">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技术服务要求</w:t>
            </w:r>
          </w:p>
        </w:tc>
        <w:tc>
          <w:tcPr>
            <w:tcW w:w="3098" w:type="pct"/>
            <w:tcBorders>
              <w:top w:val="single" w:color="auto" w:sz="4" w:space="0"/>
              <w:left w:val="single" w:color="auto" w:sz="4" w:space="0"/>
              <w:bottom w:val="single" w:color="auto" w:sz="4" w:space="0"/>
              <w:right w:val="single" w:color="auto" w:sz="4" w:space="0"/>
            </w:tcBorders>
            <w:vAlign w:val="center"/>
          </w:tcPr>
          <w:p w14:paraId="7B380221">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完全理解并接受对合格投标人、合格的服务要求，实质性要求没有负偏离。</w:t>
            </w:r>
          </w:p>
        </w:tc>
      </w:tr>
      <w:tr w14:paraId="0ABDD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0597A7B1">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7</w:t>
            </w:r>
          </w:p>
        </w:tc>
        <w:tc>
          <w:tcPr>
            <w:tcW w:w="1481" w:type="pct"/>
            <w:tcBorders>
              <w:top w:val="single" w:color="auto" w:sz="4" w:space="0"/>
              <w:left w:val="single" w:color="auto" w:sz="4" w:space="0"/>
              <w:bottom w:val="single" w:color="auto" w:sz="4" w:space="0"/>
              <w:right w:val="single" w:color="auto" w:sz="4" w:space="0"/>
            </w:tcBorders>
            <w:vAlign w:val="center"/>
          </w:tcPr>
          <w:p w14:paraId="344EF034">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无其他招标文件或法规明确规定响应无效的事项</w:t>
            </w:r>
          </w:p>
        </w:tc>
        <w:tc>
          <w:tcPr>
            <w:tcW w:w="3098" w:type="pct"/>
            <w:tcBorders>
              <w:top w:val="single" w:color="auto" w:sz="4" w:space="0"/>
              <w:left w:val="single" w:color="auto" w:sz="4" w:space="0"/>
              <w:bottom w:val="single" w:color="auto" w:sz="4" w:space="0"/>
              <w:right w:val="single" w:color="auto" w:sz="4" w:space="0"/>
            </w:tcBorders>
            <w:vAlign w:val="center"/>
          </w:tcPr>
          <w:p w14:paraId="040D1090">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没有不符合招标文件规定的被视为无效响应的其他条款。</w:t>
            </w:r>
          </w:p>
        </w:tc>
      </w:tr>
      <w:tr w14:paraId="54FB6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22BBB09A">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8</w:t>
            </w:r>
          </w:p>
        </w:tc>
        <w:tc>
          <w:tcPr>
            <w:tcW w:w="1481" w:type="pct"/>
            <w:tcBorders>
              <w:top w:val="single" w:color="auto" w:sz="4" w:space="0"/>
              <w:left w:val="single" w:color="auto" w:sz="4" w:space="0"/>
              <w:bottom w:val="single" w:color="auto" w:sz="4" w:space="0"/>
              <w:right w:val="single" w:color="auto" w:sz="4" w:space="0"/>
            </w:tcBorders>
            <w:vAlign w:val="center"/>
          </w:tcPr>
          <w:p w14:paraId="18D2278D">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合同条款响应</w:t>
            </w:r>
          </w:p>
        </w:tc>
        <w:tc>
          <w:tcPr>
            <w:tcW w:w="3098" w:type="pct"/>
            <w:tcBorders>
              <w:top w:val="single" w:color="auto" w:sz="4" w:space="0"/>
              <w:left w:val="single" w:color="auto" w:sz="4" w:space="0"/>
              <w:bottom w:val="single" w:color="auto" w:sz="4" w:space="0"/>
              <w:right w:val="single" w:color="auto" w:sz="4" w:space="0"/>
            </w:tcBorders>
            <w:vAlign w:val="center"/>
          </w:tcPr>
          <w:p w14:paraId="13398B84">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合同条款响应</w:t>
            </w:r>
          </w:p>
        </w:tc>
      </w:tr>
    </w:tbl>
    <w:p w14:paraId="3C44C242">
      <w:pPr>
        <w:pStyle w:val="29"/>
        <w:spacing w:line="500" w:lineRule="exact"/>
        <w:ind w:firstLine="0" w:firstLineChars="0"/>
        <w:outlineLvl w:val="1"/>
        <w:rPr>
          <w:rFonts w:hint="eastAsia" w:ascii="仿宋" w:hAnsi="仿宋" w:eastAsia="仿宋" w:cs="Times New Roman"/>
          <w:b/>
          <w:color w:val="auto"/>
          <w:sz w:val="28"/>
          <w:szCs w:val="28"/>
        </w:rPr>
      </w:pPr>
      <w:bookmarkStart w:id="164" w:name="_Toc48834172"/>
      <w:bookmarkStart w:id="165" w:name="_Toc48834299"/>
      <w:bookmarkStart w:id="166" w:name="_Toc48834102"/>
      <w:bookmarkStart w:id="167" w:name="_Toc48834540"/>
      <w:bookmarkStart w:id="168" w:name="_Hlk49247072"/>
      <w:bookmarkStart w:id="169" w:name="_Toc48834461"/>
    </w:p>
    <w:p w14:paraId="13D24BF9">
      <w:pPr>
        <w:pStyle w:val="29"/>
        <w:spacing w:line="500" w:lineRule="exact"/>
        <w:ind w:firstLine="0" w:firstLineChars="0"/>
        <w:outlineLvl w:val="1"/>
        <w:rPr>
          <w:rFonts w:hint="eastAsia" w:ascii="仿宋" w:hAnsi="仿宋" w:eastAsia="仿宋" w:cs="Times New Roman"/>
          <w:b/>
          <w:color w:val="auto"/>
          <w:sz w:val="28"/>
          <w:szCs w:val="28"/>
        </w:rPr>
      </w:pPr>
    </w:p>
    <w:p w14:paraId="7FD05E21">
      <w:pPr>
        <w:pStyle w:val="29"/>
        <w:spacing w:line="500" w:lineRule="exact"/>
        <w:ind w:firstLine="0" w:firstLineChars="0"/>
        <w:outlineLvl w:val="1"/>
        <w:rPr>
          <w:rFonts w:hint="eastAsia" w:ascii="仿宋" w:hAnsi="仿宋" w:eastAsia="仿宋" w:cs="Times New Roman"/>
          <w:b/>
          <w:color w:val="auto"/>
          <w:sz w:val="28"/>
          <w:szCs w:val="28"/>
        </w:rPr>
      </w:pPr>
    </w:p>
    <w:p w14:paraId="512391B2">
      <w:pPr>
        <w:pStyle w:val="29"/>
        <w:numPr>
          <w:ilvl w:val="0"/>
          <w:numId w:val="2"/>
        </w:numPr>
        <w:spacing w:line="500" w:lineRule="exact"/>
        <w:ind w:firstLine="0" w:firstLineChars="0"/>
        <w:outlineLvl w:val="1"/>
        <w:rPr>
          <w:rFonts w:ascii="仿宋" w:hAnsi="仿宋" w:eastAsia="仿宋" w:cs="Times New Roman"/>
          <w:b/>
          <w:color w:val="auto"/>
          <w:sz w:val="28"/>
          <w:szCs w:val="28"/>
        </w:rPr>
      </w:pPr>
      <w:r>
        <w:rPr>
          <w:rFonts w:ascii="仿宋" w:hAnsi="仿宋" w:eastAsia="仿宋" w:cs="Times New Roman"/>
          <w:b/>
          <w:color w:val="auto"/>
          <w:sz w:val="28"/>
          <w:szCs w:val="28"/>
        </w:rPr>
        <w:t>综合比较与评价</w:t>
      </w:r>
    </w:p>
    <w:p w14:paraId="2D86564F">
      <w:pPr>
        <w:spacing w:before="161" w:line="416" w:lineRule="exact"/>
        <w:jc w:val="center"/>
        <w:rPr>
          <w:rFonts w:hint="eastAsia" w:ascii="仿宋" w:hAnsi="仿宋" w:eastAsia="仿宋" w:cs="Times New Roman"/>
          <w:b/>
          <w:color w:val="auto"/>
          <w:sz w:val="28"/>
          <w:szCs w:val="28"/>
        </w:rPr>
      </w:pPr>
      <w:r>
        <w:rPr>
          <w:rFonts w:ascii="仿宋" w:hAnsi="仿宋" w:eastAsia="仿宋" w:cs="仿宋"/>
          <w:b/>
          <w:bCs/>
          <w:color w:val="auto"/>
          <w:spacing w:val="-1"/>
          <w:position w:val="2"/>
          <w:sz w:val="28"/>
          <w:szCs w:val="28"/>
          <w:lang w:eastAsia="zh-CN"/>
        </w:rPr>
        <w:t>评审要素及分值一览表</w:t>
      </w:r>
    </w:p>
    <w:bookmarkEnd w:id="164"/>
    <w:bookmarkEnd w:id="165"/>
    <w:bookmarkEnd w:id="166"/>
    <w:bookmarkEnd w:id="167"/>
    <w:bookmarkEnd w:id="168"/>
    <w:bookmarkEnd w:id="169"/>
    <w:tbl>
      <w:tblPr>
        <w:tblStyle w:val="100"/>
        <w:tblW w:w="5071"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936"/>
        <w:gridCol w:w="985"/>
        <w:gridCol w:w="7284"/>
      </w:tblGrid>
      <w:tr w14:paraId="56AD0C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jc w:val="center"/>
        </w:trPr>
        <w:tc>
          <w:tcPr>
            <w:tcW w:w="508" w:type="pct"/>
            <w:noWrap w:val="0"/>
            <w:vAlign w:val="center"/>
          </w:tcPr>
          <w:p w14:paraId="6E0F9D8A">
            <w:pPr>
              <w:adjustRightInd w:val="0"/>
              <w:snapToGrid w:val="0"/>
              <w:jc w:val="center"/>
              <w:textAlignment w:val="top"/>
              <w:rPr>
                <w:rFonts w:hint="eastAsia" w:ascii="仿宋" w:hAnsi="仿宋" w:eastAsia="仿宋" w:cs="仿宋"/>
                <w:b/>
                <w:bCs/>
                <w:snapToGrid w:val="0"/>
                <w:color w:val="000000"/>
                <w:kern w:val="0"/>
                <w:sz w:val="24"/>
                <w:szCs w:val="24"/>
              </w:rPr>
            </w:pPr>
            <w:bookmarkStart w:id="170" w:name="_Toc495014611"/>
            <w:bookmarkStart w:id="171" w:name="_Toc445306493"/>
            <w:bookmarkStart w:id="172" w:name="_Toc48834462"/>
            <w:bookmarkStart w:id="173" w:name="_Toc48834300"/>
            <w:bookmarkStart w:id="174" w:name="_Toc48834103"/>
            <w:bookmarkStart w:id="175" w:name="_Toc495014920"/>
            <w:bookmarkStart w:id="176" w:name="_Toc48834173"/>
            <w:bookmarkStart w:id="177" w:name="_Toc495012821"/>
            <w:bookmarkStart w:id="178" w:name="_Toc495012771"/>
            <w:bookmarkStart w:id="179" w:name="_Toc495014585"/>
            <w:bookmarkStart w:id="180" w:name="_Toc424636365"/>
            <w:bookmarkStart w:id="181" w:name="_Toc2631"/>
            <w:bookmarkStart w:id="182" w:name="_Toc495014649"/>
            <w:bookmarkStart w:id="183" w:name="_Toc48834541"/>
            <w:bookmarkStart w:id="184" w:name="_Toc495014954"/>
            <w:r>
              <w:rPr>
                <w:rFonts w:hint="eastAsia" w:ascii="仿宋" w:hAnsi="仿宋" w:eastAsia="仿宋" w:cs="仿宋"/>
                <w:b/>
                <w:bCs/>
                <w:snapToGrid w:val="0"/>
                <w:color w:val="000000"/>
                <w:kern w:val="0"/>
                <w:sz w:val="24"/>
                <w:szCs w:val="24"/>
              </w:rPr>
              <w:t>评分项目</w:t>
            </w:r>
          </w:p>
        </w:tc>
        <w:tc>
          <w:tcPr>
            <w:tcW w:w="535" w:type="pct"/>
            <w:noWrap w:val="0"/>
            <w:vAlign w:val="center"/>
          </w:tcPr>
          <w:p w14:paraId="0D438242">
            <w:pPr>
              <w:adjustRightInd w:val="0"/>
              <w:snapToGrid w:val="0"/>
              <w:jc w:val="center"/>
              <w:textAlignment w:val="top"/>
              <w:rPr>
                <w:rFonts w:hint="eastAsia" w:ascii="仿宋" w:hAnsi="仿宋" w:eastAsia="仿宋" w:cs="仿宋"/>
                <w:b/>
                <w:bCs/>
                <w:snapToGrid w:val="0"/>
                <w:color w:val="000000"/>
                <w:kern w:val="0"/>
                <w:sz w:val="24"/>
                <w:szCs w:val="24"/>
              </w:rPr>
            </w:pPr>
            <w:r>
              <w:rPr>
                <w:rFonts w:hint="eastAsia" w:ascii="仿宋" w:hAnsi="仿宋" w:eastAsia="仿宋" w:cs="仿宋"/>
                <w:b/>
                <w:bCs/>
                <w:snapToGrid w:val="0"/>
                <w:color w:val="000000"/>
                <w:kern w:val="0"/>
                <w:sz w:val="24"/>
                <w:szCs w:val="24"/>
              </w:rPr>
              <w:t>分值</w:t>
            </w:r>
          </w:p>
        </w:tc>
        <w:tc>
          <w:tcPr>
            <w:tcW w:w="3955" w:type="pct"/>
            <w:noWrap w:val="0"/>
            <w:vAlign w:val="center"/>
          </w:tcPr>
          <w:p w14:paraId="2A9E43E1">
            <w:pPr>
              <w:adjustRightInd w:val="0"/>
              <w:snapToGrid w:val="0"/>
              <w:jc w:val="center"/>
              <w:textAlignment w:val="top"/>
              <w:rPr>
                <w:rFonts w:hint="eastAsia" w:ascii="仿宋" w:hAnsi="仿宋" w:eastAsia="仿宋" w:cs="仿宋"/>
                <w:b/>
                <w:bCs/>
                <w:snapToGrid w:val="0"/>
                <w:color w:val="000000"/>
                <w:kern w:val="0"/>
                <w:sz w:val="24"/>
                <w:szCs w:val="24"/>
              </w:rPr>
            </w:pPr>
            <w:r>
              <w:rPr>
                <w:rFonts w:hint="eastAsia" w:ascii="仿宋" w:hAnsi="仿宋" w:eastAsia="仿宋" w:cs="仿宋"/>
                <w:b/>
                <w:bCs/>
                <w:snapToGrid w:val="0"/>
                <w:color w:val="000000"/>
                <w:kern w:val="0"/>
                <w:sz w:val="24"/>
                <w:szCs w:val="24"/>
              </w:rPr>
              <w:t>评审要素</w:t>
            </w:r>
          </w:p>
        </w:tc>
      </w:tr>
      <w:tr w14:paraId="4BE64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7" w:hRule="atLeast"/>
          <w:jc w:val="center"/>
        </w:trPr>
        <w:tc>
          <w:tcPr>
            <w:tcW w:w="508" w:type="pct"/>
            <w:noWrap w:val="0"/>
            <w:vAlign w:val="top"/>
          </w:tcPr>
          <w:p w14:paraId="16F7AA90">
            <w:pPr>
              <w:adjustRightInd w:val="0"/>
              <w:snapToGrid w:val="0"/>
              <w:spacing w:line="360" w:lineRule="auto"/>
              <w:jc w:val="center"/>
              <w:textAlignment w:val="top"/>
              <w:rPr>
                <w:rFonts w:hint="eastAsia" w:ascii="仿宋" w:hAnsi="仿宋" w:eastAsia="仿宋" w:cs="仿宋"/>
                <w:snapToGrid w:val="0"/>
                <w:color w:val="000000"/>
                <w:kern w:val="0"/>
                <w:sz w:val="24"/>
                <w:szCs w:val="24"/>
                <w:highlight w:val="none"/>
              </w:rPr>
            </w:pPr>
          </w:p>
          <w:p w14:paraId="69437228">
            <w:pPr>
              <w:adjustRightInd w:val="0"/>
              <w:snapToGrid w:val="0"/>
              <w:spacing w:line="360" w:lineRule="auto"/>
              <w:jc w:val="center"/>
              <w:textAlignment w:val="top"/>
              <w:rPr>
                <w:rFonts w:hint="eastAsia"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rPr>
              <w:t>投标报价</w:t>
            </w:r>
          </w:p>
          <w:p w14:paraId="70E83153">
            <w:pPr>
              <w:adjustRightInd w:val="0"/>
              <w:snapToGrid w:val="0"/>
              <w:spacing w:line="360" w:lineRule="auto"/>
              <w:jc w:val="center"/>
              <w:textAlignment w:val="top"/>
              <w:rPr>
                <w:rFonts w:hint="eastAsia" w:ascii="仿宋" w:hAnsi="仿宋" w:eastAsia="仿宋" w:cs="仿宋"/>
                <w:snapToGrid w:val="0"/>
                <w:color w:val="000000"/>
                <w:kern w:val="0"/>
                <w:sz w:val="24"/>
                <w:szCs w:val="24"/>
                <w:highlight w:val="none"/>
              </w:rPr>
            </w:pPr>
          </w:p>
        </w:tc>
        <w:tc>
          <w:tcPr>
            <w:tcW w:w="535" w:type="pct"/>
            <w:noWrap w:val="0"/>
            <w:vAlign w:val="top"/>
          </w:tcPr>
          <w:p w14:paraId="3C3A4530">
            <w:pPr>
              <w:adjustRightInd w:val="0"/>
              <w:snapToGrid w:val="0"/>
              <w:spacing w:line="360" w:lineRule="auto"/>
              <w:jc w:val="center"/>
              <w:textAlignment w:val="top"/>
              <w:rPr>
                <w:rFonts w:hint="eastAsia" w:ascii="仿宋" w:hAnsi="仿宋" w:eastAsia="仿宋" w:cs="仿宋"/>
                <w:snapToGrid w:val="0"/>
                <w:color w:val="000000"/>
                <w:kern w:val="0"/>
                <w:sz w:val="24"/>
                <w:szCs w:val="24"/>
                <w:highlight w:val="none"/>
              </w:rPr>
            </w:pPr>
          </w:p>
          <w:p w14:paraId="168A120C">
            <w:pPr>
              <w:adjustRightInd w:val="0"/>
              <w:snapToGrid w:val="0"/>
              <w:spacing w:line="360" w:lineRule="auto"/>
              <w:jc w:val="center"/>
              <w:textAlignment w:val="top"/>
              <w:rPr>
                <w:rFonts w:hint="eastAsia" w:ascii="仿宋" w:hAnsi="仿宋" w:eastAsia="仿宋" w:cs="仿宋"/>
                <w:snapToGrid w:val="0"/>
                <w:color w:val="000000"/>
                <w:kern w:val="0"/>
                <w:sz w:val="24"/>
                <w:szCs w:val="24"/>
                <w:highlight w:val="none"/>
              </w:rPr>
            </w:pPr>
            <w:r>
              <w:rPr>
                <w:rFonts w:hint="eastAsia" w:ascii="仿宋" w:hAnsi="仿宋" w:eastAsia="仿宋" w:cs="仿宋"/>
                <w:snapToGrid w:val="0"/>
                <w:color w:val="000000"/>
                <w:kern w:val="0"/>
                <w:sz w:val="24"/>
                <w:szCs w:val="24"/>
                <w:highlight w:val="none"/>
                <w:lang w:val="en-US" w:eastAsia="zh-CN"/>
              </w:rPr>
              <w:t>20</w:t>
            </w:r>
            <w:r>
              <w:rPr>
                <w:rFonts w:hint="eastAsia" w:ascii="仿宋" w:hAnsi="仿宋" w:eastAsia="仿宋" w:cs="仿宋"/>
                <w:snapToGrid w:val="0"/>
                <w:color w:val="000000"/>
                <w:kern w:val="0"/>
                <w:sz w:val="24"/>
                <w:szCs w:val="24"/>
                <w:highlight w:val="none"/>
              </w:rPr>
              <w:t>分</w:t>
            </w:r>
          </w:p>
        </w:tc>
        <w:tc>
          <w:tcPr>
            <w:tcW w:w="3955" w:type="pct"/>
            <w:noWrap w:val="0"/>
            <w:vAlign w:val="top"/>
          </w:tcPr>
          <w:p w14:paraId="58ECB90E">
            <w:pPr>
              <w:adjustRightInd w:val="0"/>
              <w:snapToGrid w:val="0"/>
              <w:spacing w:line="360" w:lineRule="auto"/>
              <w:ind w:firstLine="486" w:firstLineChars="200"/>
              <w:jc w:val="left"/>
              <w:textAlignment w:val="top"/>
              <w:rPr>
                <w:rFonts w:hint="default" w:ascii="仿宋" w:hAnsi="仿宋" w:eastAsia="仿宋" w:cs="仿宋"/>
                <w:snapToGrid w:val="0"/>
                <w:color w:val="000000"/>
                <w:kern w:val="0"/>
                <w:sz w:val="24"/>
                <w:szCs w:val="24"/>
                <w:lang w:val="en-US" w:eastAsia="zh-CN"/>
              </w:rPr>
            </w:pPr>
            <w:r>
              <w:rPr>
                <w:rFonts w:hint="eastAsia" w:ascii="仿宋" w:hAnsi="仿宋" w:eastAsia="仿宋" w:cs="仿宋"/>
                <w:snapToGrid w:val="0"/>
                <w:color w:val="000000"/>
                <w:kern w:val="0"/>
                <w:sz w:val="24"/>
                <w:szCs w:val="24"/>
              </w:rPr>
              <w:t>价格评分满分为</w:t>
            </w:r>
            <w:r>
              <w:rPr>
                <w:rFonts w:hint="eastAsia" w:ascii="仿宋" w:hAnsi="仿宋" w:eastAsia="仿宋" w:cs="仿宋"/>
                <w:snapToGrid w:val="0"/>
                <w:color w:val="000000"/>
                <w:kern w:val="0"/>
                <w:sz w:val="24"/>
                <w:szCs w:val="24"/>
                <w:lang w:val="en-US" w:eastAsia="zh-CN"/>
              </w:rPr>
              <w:t>20</w:t>
            </w:r>
            <w:r>
              <w:rPr>
                <w:rFonts w:hint="eastAsia" w:ascii="仿宋" w:hAnsi="仿宋" w:eastAsia="仿宋" w:cs="仿宋"/>
                <w:snapToGrid w:val="0"/>
                <w:color w:val="000000"/>
                <w:kern w:val="0"/>
                <w:sz w:val="24"/>
                <w:szCs w:val="24"/>
              </w:rPr>
              <w:t>分，以实质性满足招标文件商务和技术要求的最低投标价格为基准值，投标报价得分=（评标基准价/投标报价）×</w:t>
            </w:r>
            <w:r>
              <w:rPr>
                <w:rFonts w:hint="eastAsia" w:ascii="仿宋" w:hAnsi="仿宋" w:eastAsia="仿宋" w:cs="仿宋"/>
                <w:snapToGrid w:val="0"/>
                <w:color w:val="000000"/>
                <w:kern w:val="0"/>
                <w:sz w:val="24"/>
                <w:szCs w:val="24"/>
                <w:lang w:val="en-US" w:eastAsia="zh-CN"/>
              </w:rPr>
              <w:t>20</w:t>
            </w:r>
          </w:p>
          <w:p w14:paraId="2FF7278B">
            <w:pPr>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rPr>
              <w:t>备注：计算分数时四舍五入取小数点后两位。</w:t>
            </w:r>
          </w:p>
          <w:p w14:paraId="46C53E65">
            <w:pPr>
              <w:adjustRightInd w:val="0"/>
              <w:snapToGrid w:val="0"/>
              <w:spacing w:line="360" w:lineRule="auto"/>
              <w:ind w:firstLine="0" w:firstLineChars="0"/>
              <w:jc w:val="left"/>
              <w:textAlignment w:val="top"/>
              <w:rPr>
                <w:rFonts w:hint="eastAsia" w:ascii="仿宋" w:hAnsi="仿宋" w:eastAsia="仿宋" w:cs="仿宋"/>
                <w:snapToGrid w:val="0"/>
                <w:color w:val="000000"/>
                <w:kern w:val="0"/>
                <w:sz w:val="24"/>
                <w:szCs w:val="24"/>
              </w:rPr>
            </w:pPr>
          </w:p>
        </w:tc>
      </w:tr>
      <w:tr w14:paraId="41C13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jc w:val="center"/>
        </w:trPr>
        <w:tc>
          <w:tcPr>
            <w:tcW w:w="508" w:type="pct"/>
            <w:noWrap w:val="0"/>
            <w:vAlign w:val="center"/>
          </w:tcPr>
          <w:p w14:paraId="5D1A575A">
            <w:pPr>
              <w:adjustRightInd w:val="0"/>
              <w:snapToGrid w:val="0"/>
              <w:spacing w:line="360" w:lineRule="auto"/>
              <w:jc w:val="center"/>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rPr>
              <w:t>投标人保障能力</w:t>
            </w:r>
          </w:p>
        </w:tc>
        <w:tc>
          <w:tcPr>
            <w:tcW w:w="535" w:type="pct"/>
            <w:noWrap w:val="0"/>
            <w:vAlign w:val="center"/>
          </w:tcPr>
          <w:p w14:paraId="32929E5D">
            <w:pPr>
              <w:adjustRightInd w:val="0"/>
              <w:snapToGrid w:val="0"/>
              <w:spacing w:line="360" w:lineRule="auto"/>
              <w:jc w:val="center"/>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rPr>
              <w:t>4分</w:t>
            </w:r>
          </w:p>
        </w:tc>
        <w:tc>
          <w:tcPr>
            <w:tcW w:w="3955" w:type="pct"/>
            <w:noWrap w:val="0"/>
            <w:vAlign w:val="top"/>
          </w:tcPr>
          <w:p w14:paraId="0E880B02">
            <w:pPr>
              <w:numPr>
                <w:ilvl w:val="0"/>
                <w:numId w:val="3"/>
              </w:numPr>
              <w:adjustRightInd w:val="0"/>
              <w:snapToGrid w:val="0"/>
              <w:spacing w:line="360" w:lineRule="auto"/>
              <w:ind w:firstLine="486" w:firstLineChars="200"/>
              <w:jc w:val="left"/>
              <w:textAlignment w:val="top"/>
              <w:rPr>
                <w:rFonts w:hint="eastAsia" w:ascii="仿宋" w:hAnsi="仿宋" w:eastAsia="仿宋" w:cs="仿宋"/>
                <w:b/>
                <w:bCs/>
                <w:snapToGrid w:val="0"/>
                <w:color w:val="000000"/>
                <w:kern w:val="0"/>
                <w:sz w:val="24"/>
                <w:szCs w:val="24"/>
                <w:lang w:val="en-US" w:eastAsia="zh-CN"/>
              </w:rPr>
            </w:pPr>
            <w:r>
              <w:rPr>
                <w:rFonts w:hint="eastAsia" w:ascii="仿宋" w:hAnsi="仿宋" w:eastAsia="仿宋" w:cs="仿宋"/>
                <w:b/>
                <w:bCs/>
                <w:snapToGrid w:val="0"/>
                <w:color w:val="000000"/>
                <w:kern w:val="0"/>
                <w:sz w:val="24"/>
                <w:szCs w:val="24"/>
                <w:lang w:val="en-US" w:eastAsia="zh-CN"/>
              </w:rPr>
              <w:t>评审内容</w:t>
            </w:r>
          </w:p>
          <w:p w14:paraId="6B565F13">
            <w:pPr>
              <w:numPr>
                <w:ilvl w:val="0"/>
                <w:numId w:val="0"/>
              </w:numPr>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rPr>
            </w:pPr>
            <w:r>
              <w:rPr>
                <w:rFonts w:hint="eastAsia" w:ascii="仿宋" w:hAnsi="仿宋" w:eastAsia="仿宋" w:cs="仿宋"/>
                <w:snapToGrid w:val="0"/>
                <w:color w:val="000000"/>
                <w:kern w:val="0"/>
                <w:sz w:val="24"/>
                <w:szCs w:val="24"/>
              </w:rPr>
              <w:t>投标人针对本项目提供保障能力方案，</w:t>
            </w:r>
            <w:r>
              <w:rPr>
                <w:rFonts w:hint="eastAsia" w:ascii="仿宋" w:hAnsi="仿宋" w:eastAsia="仿宋" w:cs="仿宋"/>
                <w:snapToGrid w:val="0"/>
                <w:color w:val="000000"/>
                <w:kern w:val="0"/>
                <w:sz w:val="24"/>
                <w:szCs w:val="24"/>
                <w:lang w:val="en-US" w:eastAsia="zh-CN"/>
              </w:rPr>
              <w:t>包括：</w:t>
            </w:r>
          </w:p>
          <w:p w14:paraId="61343F09">
            <w:pPr>
              <w:numPr>
                <w:ilvl w:val="0"/>
                <w:numId w:val="4"/>
              </w:numPr>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eastAsia="zh-CN"/>
              </w:rPr>
            </w:pPr>
            <w:r>
              <w:rPr>
                <w:rFonts w:hint="eastAsia" w:ascii="仿宋" w:hAnsi="仿宋" w:eastAsia="仿宋" w:cs="仿宋"/>
                <w:snapToGrid w:val="0"/>
                <w:color w:val="000000"/>
                <w:kern w:val="0"/>
                <w:sz w:val="24"/>
                <w:szCs w:val="24"/>
              </w:rPr>
              <w:t>提供企业员工数量及配置情况</w:t>
            </w:r>
            <w:r>
              <w:rPr>
                <w:rFonts w:hint="eastAsia" w:ascii="仿宋" w:hAnsi="仿宋" w:eastAsia="仿宋" w:cs="仿宋"/>
                <w:snapToGrid w:val="0"/>
                <w:color w:val="000000"/>
                <w:kern w:val="0"/>
                <w:sz w:val="24"/>
                <w:szCs w:val="24"/>
                <w:lang w:val="en-US" w:eastAsia="zh-CN"/>
              </w:rPr>
              <w:t>;</w:t>
            </w:r>
          </w:p>
          <w:p w14:paraId="0F0B3082">
            <w:pPr>
              <w:numPr>
                <w:ilvl w:val="0"/>
                <w:numId w:val="4"/>
              </w:numPr>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eastAsia="zh-CN"/>
              </w:rPr>
            </w:pPr>
            <w:r>
              <w:rPr>
                <w:rFonts w:hint="eastAsia" w:ascii="仿宋" w:hAnsi="仿宋" w:eastAsia="仿宋" w:cs="仿宋"/>
                <w:snapToGrid w:val="0"/>
                <w:color w:val="000000"/>
                <w:kern w:val="0"/>
                <w:sz w:val="24"/>
                <w:szCs w:val="24"/>
              </w:rPr>
              <w:t>提供企业机构设置及运行情况</w:t>
            </w:r>
            <w:r>
              <w:rPr>
                <w:rFonts w:hint="eastAsia" w:ascii="仿宋" w:hAnsi="仿宋" w:eastAsia="仿宋" w:cs="仿宋"/>
                <w:snapToGrid w:val="0"/>
                <w:color w:val="000000"/>
                <w:kern w:val="0"/>
                <w:sz w:val="24"/>
                <w:szCs w:val="24"/>
                <w:lang w:eastAsia="zh-CN"/>
              </w:rPr>
              <w:t>。</w:t>
            </w:r>
          </w:p>
          <w:p w14:paraId="2588ADB7">
            <w:pPr>
              <w:numPr>
                <w:ilvl w:val="0"/>
                <w:numId w:val="3"/>
              </w:numPr>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rPr>
            </w:pPr>
            <w:r>
              <w:rPr>
                <w:rFonts w:hint="eastAsia" w:ascii="仿宋" w:hAnsi="仿宋" w:eastAsia="仿宋" w:cs="仿宋"/>
                <w:b/>
                <w:bCs/>
                <w:snapToGrid w:val="0"/>
                <w:color w:val="000000"/>
                <w:kern w:val="0"/>
                <w:sz w:val="24"/>
                <w:szCs w:val="24"/>
                <w:lang w:val="en-US" w:eastAsia="zh-CN"/>
              </w:rPr>
              <w:t>评审标准</w:t>
            </w:r>
          </w:p>
          <w:p w14:paraId="0986620B">
            <w:pPr>
              <w:numPr>
                <w:ilvl w:val="0"/>
                <w:numId w:val="0"/>
              </w:numPr>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rPr>
            </w:pPr>
            <w:r>
              <w:rPr>
                <w:rFonts w:hint="eastAsia" w:ascii="仿宋" w:hAnsi="仿宋" w:eastAsia="仿宋" w:cs="仿宋"/>
                <w:snapToGrid w:val="0"/>
                <w:color w:val="000000"/>
                <w:kern w:val="0"/>
                <w:sz w:val="24"/>
                <w:szCs w:val="24"/>
                <w:lang w:val="en-US" w:eastAsia="zh-CN"/>
              </w:rPr>
              <w:t>1.</w:t>
            </w:r>
            <w:r>
              <w:rPr>
                <w:rFonts w:hint="eastAsia" w:ascii="仿宋" w:hAnsi="仿宋" w:eastAsia="仿宋" w:cs="仿宋"/>
                <w:snapToGrid w:val="0"/>
                <w:color w:val="000000"/>
                <w:kern w:val="0"/>
                <w:sz w:val="24"/>
                <w:szCs w:val="24"/>
                <w:lang w:val="en-US" w:eastAsia="en-US"/>
              </w:rPr>
              <w:t>完整性（上述内容无缺项、阐述详细、考虑全面）；</w:t>
            </w:r>
          </w:p>
          <w:p w14:paraId="70A63A92">
            <w:pPr>
              <w:numPr>
                <w:ilvl w:val="0"/>
                <w:numId w:val="0"/>
              </w:numPr>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rPr>
            </w:pPr>
            <w:r>
              <w:rPr>
                <w:rFonts w:hint="eastAsia" w:ascii="仿宋" w:hAnsi="仿宋" w:eastAsia="仿宋" w:cs="仿宋"/>
                <w:snapToGrid w:val="0"/>
                <w:color w:val="000000"/>
                <w:kern w:val="0"/>
                <w:sz w:val="24"/>
                <w:szCs w:val="24"/>
                <w:lang w:val="en-US" w:eastAsia="zh-CN"/>
              </w:rPr>
              <w:t>2.</w:t>
            </w:r>
            <w:r>
              <w:rPr>
                <w:rFonts w:hint="eastAsia" w:ascii="仿宋" w:hAnsi="仿宋" w:eastAsia="仿宋" w:cs="仿宋"/>
                <w:snapToGrid w:val="0"/>
                <w:color w:val="000000"/>
                <w:kern w:val="0"/>
                <w:sz w:val="24"/>
                <w:szCs w:val="24"/>
                <w:lang w:val="en-US" w:eastAsia="en-US"/>
              </w:rPr>
              <w:t>可实施性（贴合</w:t>
            </w:r>
            <w:r>
              <w:rPr>
                <w:rFonts w:hint="eastAsia" w:ascii="仿宋" w:hAnsi="仿宋" w:eastAsia="仿宋" w:cs="仿宋"/>
                <w:snapToGrid w:val="0"/>
                <w:color w:val="000000"/>
                <w:kern w:val="0"/>
                <w:sz w:val="24"/>
                <w:szCs w:val="24"/>
                <w:lang w:val="en-US" w:eastAsia="zh-CN"/>
              </w:rPr>
              <w:t>后勤服务</w:t>
            </w:r>
            <w:r>
              <w:rPr>
                <w:rFonts w:hint="eastAsia" w:ascii="仿宋" w:hAnsi="仿宋" w:eastAsia="仿宋" w:cs="仿宋"/>
                <w:snapToGrid w:val="0"/>
                <w:color w:val="000000"/>
                <w:kern w:val="0"/>
                <w:sz w:val="24"/>
                <w:szCs w:val="24"/>
                <w:lang w:val="en-US" w:eastAsia="en-US"/>
              </w:rPr>
              <w:t>项目实际、流程清晰可行）；</w:t>
            </w:r>
          </w:p>
          <w:p w14:paraId="1DBD8253">
            <w:pPr>
              <w:numPr>
                <w:ilvl w:val="0"/>
                <w:numId w:val="0"/>
              </w:numPr>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rPr>
            </w:pPr>
            <w:r>
              <w:rPr>
                <w:rFonts w:hint="eastAsia" w:ascii="仿宋" w:hAnsi="仿宋" w:eastAsia="仿宋" w:cs="仿宋"/>
                <w:snapToGrid w:val="0"/>
                <w:color w:val="000000"/>
                <w:kern w:val="0"/>
                <w:sz w:val="24"/>
                <w:szCs w:val="24"/>
                <w:lang w:val="en-US" w:eastAsia="zh-CN"/>
              </w:rPr>
              <w:t>3.</w:t>
            </w:r>
            <w:r>
              <w:rPr>
                <w:rFonts w:hint="eastAsia" w:ascii="仿宋" w:hAnsi="仿宋" w:eastAsia="仿宋" w:cs="仿宋"/>
                <w:snapToGrid w:val="0"/>
                <w:color w:val="000000"/>
                <w:kern w:val="0"/>
                <w:sz w:val="24"/>
                <w:szCs w:val="24"/>
                <w:lang w:val="en-US" w:eastAsia="en-US"/>
              </w:rPr>
              <w:t>针对性（紧扣服务特点）。</w:t>
            </w:r>
          </w:p>
          <w:p w14:paraId="20DC57CF">
            <w:pPr>
              <w:numPr>
                <w:ilvl w:val="0"/>
                <w:numId w:val="0"/>
              </w:numPr>
              <w:adjustRightInd w:val="0"/>
              <w:snapToGrid w:val="0"/>
              <w:spacing w:line="360" w:lineRule="auto"/>
              <w:ind w:firstLine="486" w:firstLineChars="200"/>
              <w:jc w:val="left"/>
              <w:textAlignment w:val="top"/>
              <w:rPr>
                <w:rFonts w:hint="default" w:ascii="仿宋" w:hAnsi="仿宋" w:eastAsia="仿宋" w:cs="仿宋"/>
                <w:b/>
                <w:bCs/>
                <w:snapToGrid w:val="0"/>
                <w:color w:val="000000"/>
                <w:kern w:val="0"/>
                <w:sz w:val="24"/>
                <w:szCs w:val="24"/>
                <w:lang w:val="en-US" w:eastAsia="zh-CN"/>
              </w:rPr>
            </w:pPr>
            <w:r>
              <w:rPr>
                <w:rFonts w:hint="eastAsia" w:ascii="仿宋" w:hAnsi="仿宋" w:eastAsia="仿宋" w:cs="仿宋"/>
                <w:b/>
                <w:bCs/>
                <w:snapToGrid w:val="0"/>
                <w:color w:val="000000"/>
                <w:kern w:val="0"/>
                <w:sz w:val="24"/>
                <w:szCs w:val="24"/>
                <w:lang w:val="en-US" w:eastAsia="zh-CN"/>
              </w:rPr>
              <w:t>三、赋分标准</w:t>
            </w:r>
          </w:p>
          <w:p w14:paraId="088BE94A">
            <w:pPr>
              <w:numPr>
                <w:ilvl w:val="0"/>
                <w:numId w:val="0"/>
              </w:numPr>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rPr>
            </w:pPr>
            <w:r>
              <w:rPr>
                <w:rFonts w:hint="eastAsia" w:ascii="仿宋" w:hAnsi="仿宋" w:eastAsia="仿宋" w:cs="仿宋"/>
                <w:snapToGrid w:val="0"/>
                <w:color w:val="000000"/>
                <w:kern w:val="0"/>
                <w:sz w:val="24"/>
                <w:szCs w:val="24"/>
                <w:lang w:val="en-US" w:eastAsia="zh-CN"/>
              </w:rPr>
              <w:t>1.</w:t>
            </w:r>
            <w:r>
              <w:rPr>
                <w:rFonts w:hint="eastAsia" w:ascii="仿宋" w:hAnsi="仿宋" w:eastAsia="仿宋" w:cs="仿宋"/>
                <w:snapToGrid w:val="0"/>
                <w:color w:val="000000"/>
                <w:kern w:val="0"/>
                <w:sz w:val="24"/>
                <w:szCs w:val="24"/>
                <w:lang w:eastAsia="en-US"/>
              </w:rPr>
              <w:t>各项内容完全符合项目要求，内容专业、逻辑清晰，列明项阐述详细</w:t>
            </w:r>
            <w:r>
              <w:rPr>
                <w:rFonts w:hint="eastAsia" w:ascii="仿宋" w:hAnsi="仿宋" w:eastAsia="仿宋" w:cs="仿宋"/>
                <w:snapToGrid w:val="0"/>
                <w:color w:val="000000"/>
                <w:kern w:val="0"/>
                <w:sz w:val="24"/>
                <w:szCs w:val="24"/>
                <w:lang w:val="en-US" w:eastAsia="en-US"/>
              </w:rPr>
              <w:t>：每项得</w:t>
            </w:r>
            <w:r>
              <w:rPr>
                <w:rFonts w:hint="eastAsia" w:ascii="仿宋" w:hAnsi="仿宋" w:eastAsia="仿宋" w:cs="仿宋"/>
                <w:snapToGrid w:val="0"/>
                <w:color w:val="000000"/>
                <w:kern w:val="0"/>
                <w:sz w:val="24"/>
                <w:szCs w:val="24"/>
                <w:lang w:val="en-US" w:eastAsia="zh-CN"/>
              </w:rPr>
              <w:t>2</w:t>
            </w:r>
            <w:r>
              <w:rPr>
                <w:rFonts w:hint="eastAsia" w:ascii="仿宋" w:hAnsi="仿宋" w:eastAsia="仿宋" w:cs="仿宋"/>
                <w:snapToGrid w:val="0"/>
                <w:color w:val="000000"/>
                <w:kern w:val="0"/>
                <w:sz w:val="24"/>
                <w:szCs w:val="24"/>
                <w:lang w:val="en-US" w:eastAsia="en-US"/>
              </w:rPr>
              <w:t>分；</w:t>
            </w:r>
          </w:p>
          <w:p w14:paraId="25E492C7">
            <w:pPr>
              <w:numPr>
                <w:ilvl w:val="0"/>
                <w:numId w:val="0"/>
              </w:numPr>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rPr>
            </w:pPr>
            <w:r>
              <w:rPr>
                <w:rFonts w:hint="eastAsia" w:ascii="仿宋" w:hAnsi="仿宋" w:eastAsia="仿宋" w:cs="仿宋"/>
                <w:snapToGrid w:val="0"/>
                <w:color w:val="000000"/>
                <w:kern w:val="0"/>
                <w:sz w:val="24"/>
                <w:szCs w:val="24"/>
                <w:lang w:val="en-US" w:eastAsia="zh-CN"/>
              </w:rPr>
              <w:t>2.</w:t>
            </w:r>
            <w:r>
              <w:rPr>
                <w:rFonts w:hint="eastAsia" w:ascii="仿宋" w:hAnsi="仿宋" w:eastAsia="仿宋" w:cs="仿宋"/>
                <w:snapToGrid w:val="0"/>
                <w:color w:val="000000"/>
                <w:kern w:val="0"/>
                <w:sz w:val="24"/>
                <w:szCs w:val="24"/>
                <w:lang w:val="en-US" w:eastAsia="en-US"/>
              </w:rPr>
              <w:t>基本满足要求，列明项内容简略、有泛化表述，完整性、可实施性、针对性有明显不足：每项得</w:t>
            </w:r>
            <w:r>
              <w:rPr>
                <w:rFonts w:hint="eastAsia" w:ascii="仿宋" w:hAnsi="仿宋" w:eastAsia="仿宋" w:cs="仿宋"/>
                <w:snapToGrid w:val="0"/>
                <w:color w:val="000000"/>
                <w:kern w:val="0"/>
                <w:sz w:val="24"/>
                <w:szCs w:val="24"/>
                <w:lang w:val="en-US" w:eastAsia="zh-CN"/>
              </w:rPr>
              <w:t>1</w:t>
            </w:r>
            <w:r>
              <w:rPr>
                <w:rFonts w:hint="eastAsia" w:ascii="仿宋" w:hAnsi="仿宋" w:eastAsia="仿宋" w:cs="仿宋"/>
                <w:snapToGrid w:val="0"/>
                <w:color w:val="000000"/>
                <w:kern w:val="0"/>
                <w:sz w:val="24"/>
                <w:szCs w:val="24"/>
                <w:lang w:val="en-US" w:eastAsia="en-US"/>
              </w:rPr>
              <w:t xml:space="preserve"> 分；</w:t>
            </w:r>
          </w:p>
          <w:p w14:paraId="4DC4B5FA">
            <w:pPr>
              <w:numPr>
                <w:ilvl w:val="0"/>
                <w:numId w:val="0"/>
              </w:numPr>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lang w:val="en-US" w:eastAsia="zh-CN"/>
              </w:rPr>
              <w:t>3.</w:t>
            </w:r>
            <w:r>
              <w:rPr>
                <w:rFonts w:hint="eastAsia" w:ascii="仿宋" w:hAnsi="仿宋" w:eastAsia="仿宋" w:cs="仿宋"/>
                <w:snapToGrid w:val="0"/>
                <w:color w:val="000000"/>
                <w:kern w:val="0"/>
                <w:sz w:val="24"/>
                <w:szCs w:val="24"/>
                <w:lang w:val="en-US" w:eastAsia="en-US"/>
              </w:rPr>
              <w:t>未提供方案或列明项无实质性内容：每项得0 分。</w:t>
            </w:r>
          </w:p>
        </w:tc>
      </w:tr>
      <w:tr w14:paraId="4C8404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8" w:hRule="atLeast"/>
          <w:jc w:val="center"/>
        </w:trPr>
        <w:tc>
          <w:tcPr>
            <w:tcW w:w="508" w:type="pct"/>
            <w:noWrap w:val="0"/>
            <w:vAlign w:val="center"/>
          </w:tcPr>
          <w:p w14:paraId="5B16D513">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6A5D02B2">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3246A17F">
            <w:pPr>
              <w:adjustRightInd w:val="0"/>
              <w:snapToGrid w:val="0"/>
              <w:spacing w:line="360" w:lineRule="auto"/>
              <w:jc w:val="center"/>
              <w:textAlignment w:val="top"/>
              <w:rPr>
                <w:rFonts w:hint="eastAsia" w:ascii="仿宋" w:hAnsi="仿宋" w:eastAsia="仿宋" w:cs="仿宋"/>
                <w:snapToGrid w:val="0"/>
                <w:color w:val="000000"/>
                <w:kern w:val="0"/>
                <w:sz w:val="24"/>
                <w:szCs w:val="24"/>
                <w:lang w:val="en-US" w:eastAsia="zh-CN"/>
              </w:rPr>
            </w:pPr>
            <w:r>
              <w:rPr>
                <w:rFonts w:hint="eastAsia" w:ascii="仿宋" w:hAnsi="仿宋" w:eastAsia="仿宋" w:cs="仿宋"/>
                <w:snapToGrid w:val="0"/>
                <w:color w:val="000000"/>
                <w:kern w:val="0"/>
                <w:sz w:val="24"/>
                <w:szCs w:val="24"/>
                <w:lang w:val="en-US" w:eastAsia="zh-CN"/>
              </w:rPr>
              <w:t xml:space="preserve"> </w:t>
            </w:r>
          </w:p>
          <w:p w14:paraId="5C7F620A">
            <w:pPr>
              <w:adjustRightInd w:val="0"/>
              <w:snapToGrid w:val="0"/>
              <w:spacing w:line="360" w:lineRule="auto"/>
              <w:jc w:val="center"/>
              <w:textAlignment w:val="top"/>
              <w:rPr>
                <w:rFonts w:hint="eastAsia" w:ascii="仿宋" w:hAnsi="仿宋" w:eastAsia="仿宋" w:cs="仿宋"/>
                <w:snapToGrid w:val="0"/>
                <w:color w:val="000000"/>
                <w:kern w:val="0"/>
                <w:sz w:val="24"/>
                <w:szCs w:val="24"/>
                <w:lang w:val="en-US" w:eastAsia="zh-CN"/>
              </w:rPr>
            </w:pPr>
          </w:p>
          <w:p w14:paraId="456F80FC">
            <w:pPr>
              <w:adjustRightInd w:val="0"/>
              <w:snapToGrid w:val="0"/>
              <w:spacing w:line="360" w:lineRule="auto"/>
              <w:jc w:val="center"/>
              <w:textAlignment w:val="top"/>
              <w:rPr>
                <w:rFonts w:hint="eastAsia" w:ascii="仿宋" w:hAnsi="仿宋" w:eastAsia="仿宋" w:cs="仿宋"/>
                <w:snapToGrid w:val="0"/>
                <w:color w:val="000000"/>
                <w:kern w:val="0"/>
                <w:sz w:val="24"/>
                <w:szCs w:val="24"/>
                <w:lang w:val="en-US" w:eastAsia="zh-CN"/>
              </w:rPr>
            </w:pPr>
          </w:p>
          <w:p w14:paraId="2A32AD2D">
            <w:pPr>
              <w:adjustRightInd w:val="0"/>
              <w:snapToGrid w:val="0"/>
              <w:spacing w:line="360" w:lineRule="auto"/>
              <w:jc w:val="center"/>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rPr>
              <w:t>项目管理方案</w:t>
            </w:r>
          </w:p>
          <w:p w14:paraId="5020F2F1">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114153C8">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tc>
        <w:tc>
          <w:tcPr>
            <w:tcW w:w="535" w:type="pct"/>
            <w:noWrap w:val="0"/>
            <w:vAlign w:val="center"/>
          </w:tcPr>
          <w:p w14:paraId="4F10A138">
            <w:pPr>
              <w:adjustRightInd w:val="0"/>
              <w:snapToGrid w:val="0"/>
              <w:spacing w:line="360" w:lineRule="auto"/>
              <w:ind w:firstLine="243" w:firstLineChars="100"/>
              <w:jc w:val="both"/>
              <w:textAlignment w:val="top"/>
              <w:rPr>
                <w:rFonts w:hint="eastAsia" w:ascii="仿宋" w:hAnsi="仿宋" w:eastAsia="仿宋" w:cs="仿宋"/>
                <w:snapToGrid w:val="0"/>
                <w:color w:val="000000"/>
                <w:kern w:val="0"/>
                <w:sz w:val="24"/>
                <w:szCs w:val="24"/>
                <w:lang w:val="en-US" w:eastAsia="zh-CN"/>
              </w:rPr>
            </w:pPr>
          </w:p>
          <w:p w14:paraId="746D0A99">
            <w:pPr>
              <w:adjustRightInd w:val="0"/>
              <w:snapToGrid w:val="0"/>
              <w:spacing w:line="360" w:lineRule="auto"/>
              <w:ind w:firstLine="243" w:firstLineChars="100"/>
              <w:jc w:val="both"/>
              <w:textAlignment w:val="top"/>
              <w:rPr>
                <w:rFonts w:hint="eastAsia" w:ascii="仿宋" w:hAnsi="仿宋" w:eastAsia="仿宋" w:cs="仿宋"/>
                <w:snapToGrid w:val="0"/>
                <w:color w:val="000000"/>
                <w:kern w:val="0"/>
                <w:sz w:val="24"/>
                <w:szCs w:val="24"/>
                <w:lang w:val="en-US" w:eastAsia="zh-CN"/>
              </w:rPr>
            </w:pPr>
          </w:p>
          <w:p w14:paraId="3D76EFC9">
            <w:pPr>
              <w:adjustRightInd w:val="0"/>
              <w:snapToGrid w:val="0"/>
              <w:spacing w:line="360" w:lineRule="auto"/>
              <w:ind w:firstLine="243" w:firstLineChars="100"/>
              <w:jc w:val="both"/>
              <w:textAlignment w:val="top"/>
              <w:rPr>
                <w:rFonts w:hint="eastAsia" w:ascii="仿宋" w:hAnsi="仿宋" w:eastAsia="仿宋" w:cs="仿宋"/>
                <w:snapToGrid w:val="0"/>
                <w:color w:val="000000"/>
                <w:kern w:val="0"/>
                <w:sz w:val="24"/>
                <w:szCs w:val="24"/>
                <w:lang w:val="en-US" w:eastAsia="zh-CN"/>
              </w:rPr>
            </w:pPr>
          </w:p>
          <w:p w14:paraId="356892B0">
            <w:pPr>
              <w:adjustRightInd w:val="0"/>
              <w:snapToGrid w:val="0"/>
              <w:spacing w:line="360" w:lineRule="auto"/>
              <w:ind w:firstLine="243" w:firstLineChars="100"/>
              <w:jc w:val="both"/>
              <w:textAlignment w:val="top"/>
              <w:rPr>
                <w:rFonts w:hint="eastAsia" w:ascii="仿宋" w:hAnsi="仿宋" w:eastAsia="仿宋" w:cs="仿宋"/>
                <w:snapToGrid w:val="0"/>
                <w:color w:val="000000"/>
                <w:kern w:val="0"/>
                <w:sz w:val="24"/>
                <w:szCs w:val="24"/>
                <w:lang w:val="en-US" w:eastAsia="zh-CN"/>
              </w:rPr>
            </w:pPr>
          </w:p>
          <w:p w14:paraId="1415EC24">
            <w:pPr>
              <w:adjustRightInd w:val="0"/>
              <w:snapToGrid w:val="0"/>
              <w:spacing w:line="360" w:lineRule="auto"/>
              <w:ind w:firstLine="243" w:firstLineChars="100"/>
              <w:jc w:val="both"/>
              <w:textAlignment w:val="top"/>
              <w:rPr>
                <w:rFonts w:hint="eastAsia" w:ascii="仿宋" w:hAnsi="仿宋" w:eastAsia="仿宋" w:cs="仿宋"/>
                <w:snapToGrid w:val="0"/>
                <w:color w:val="000000"/>
                <w:kern w:val="0"/>
                <w:sz w:val="24"/>
                <w:szCs w:val="24"/>
                <w:lang w:val="en-US" w:eastAsia="zh-CN"/>
              </w:rPr>
            </w:pPr>
          </w:p>
          <w:p w14:paraId="30CABA98">
            <w:pPr>
              <w:adjustRightInd w:val="0"/>
              <w:snapToGrid w:val="0"/>
              <w:spacing w:line="360" w:lineRule="auto"/>
              <w:ind w:firstLine="243" w:firstLineChars="100"/>
              <w:jc w:val="both"/>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lang w:val="en-US" w:eastAsia="zh-CN"/>
              </w:rPr>
              <w:t>24</w:t>
            </w:r>
            <w:r>
              <w:rPr>
                <w:rFonts w:hint="eastAsia" w:ascii="仿宋" w:hAnsi="仿宋" w:eastAsia="仿宋" w:cs="仿宋"/>
                <w:snapToGrid w:val="0"/>
                <w:color w:val="000000"/>
                <w:kern w:val="0"/>
                <w:sz w:val="24"/>
                <w:szCs w:val="24"/>
              </w:rPr>
              <w:t>分</w:t>
            </w:r>
          </w:p>
        </w:tc>
        <w:tc>
          <w:tcPr>
            <w:tcW w:w="3955" w:type="pct"/>
            <w:noWrap w:val="0"/>
            <w:vAlign w:val="top"/>
          </w:tcPr>
          <w:p w14:paraId="79DD2C2B">
            <w:pPr>
              <w:numPr>
                <w:ilvl w:val="0"/>
                <w:numId w:val="0"/>
              </w:numPr>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rPr>
            </w:pPr>
            <w:r>
              <w:rPr>
                <w:rFonts w:hint="eastAsia" w:ascii="仿宋" w:hAnsi="仿宋" w:eastAsia="仿宋" w:cs="仿宋"/>
                <w:b/>
                <w:bCs/>
                <w:snapToGrid w:val="0"/>
                <w:color w:val="000000"/>
                <w:kern w:val="0"/>
                <w:sz w:val="24"/>
                <w:szCs w:val="24"/>
                <w:lang w:val="en-US" w:eastAsia="zh-CN"/>
              </w:rPr>
              <w:t>一、评审内容</w:t>
            </w:r>
          </w:p>
          <w:p w14:paraId="2393C235">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1.物业管理整体工作计划</w:t>
            </w:r>
          </w:p>
          <w:p w14:paraId="289F3B4C">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（1）有完善的物业接收与入驻准备工作细则；</w:t>
            </w:r>
          </w:p>
          <w:p w14:paraId="35A67169">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（2）有完善的日常管理与维护制度；</w:t>
            </w:r>
          </w:p>
          <w:p w14:paraId="48FD108D">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eastAsia="zh-CN"/>
              </w:rPr>
            </w:pPr>
            <w:r>
              <w:rPr>
                <w:rFonts w:hint="eastAsia" w:ascii="仿宋" w:hAnsi="仿宋" w:eastAsia="仿宋" w:cs="仿宋"/>
                <w:snapToGrid w:val="0"/>
                <w:color w:val="000000"/>
                <w:kern w:val="0"/>
                <w:sz w:val="24"/>
                <w:szCs w:val="24"/>
                <w:lang w:val="en-US" w:eastAsia="zh-CN" w:bidi="ar-SA"/>
              </w:rPr>
              <w:t>（3）</w:t>
            </w:r>
            <w:r>
              <w:rPr>
                <w:rFonts w:hint="eastAsia" w:ascii="仿宋" w:hAnsi="仿宋" w:eastAsia="仿宋" w:cs="仿宋"/>
                <w:snapToGrid w:val="0"/>
                <w:color w:val="000000"/>
                <w:kern w:val="0"/>
                <w:sz w:val="24"/>
                <w:szCs w:val="24"/>
              </w:rPr>
              <w:t>本项目服务重点、难点分析及措施</w:t>
            </w:r>
            <w:r>
              <w:rPr>
                <w:rFonts w:hint="eastAsia" w:ascii="仿宋" w:hAnsi="仿宋" w:eastAsia="仿宋" w:cs="仿宋"/>
                <w:snapToGrid w:val="0"/>
                <w:color w:val="000000"/>
                <w:kern w:val="0"/>
                <w:sz w:val="24"/>
                <w:szCs w:val="24"/>
                <w:lang w:val="en-US" w:eastAsia="zh-CN"/>
              </w:rPr>
              <w:t>;</w:t>
            </w:r>
          </w:p>
          <w:p w14:paraId="289BACBD">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（4）有整体服务工作</w:t>
            </w:r>
            <w:r>
              <w:rPr>
                <w:rFonts w:hint="eastAsia" w:ascii="仿宋" w:hAnsi="仿宋" w:eastAsia="仿宋" w:cs="仿宋"/>
                <w:snapToGrid w:val="0"/>
                <w:color w:val="000000"/>
                <w:kern w:val="0"/>
                <w:sz w:val="24"/>
                <w:szCs w:val="24"/>
              </w:rPr>
              <w:t>计划</w:t>
            </w:r>
            <w:r>
              <w:rPr>
                <w:rFonts w:hint="eastAsia" w:ascii="仿宋" w:hAnsi="仿宋" w:eastAsia="仿宋" w:cs="仿宋"/>
                <w:snapToGrid w:val="0"/>
                <w:color w:val="000000"/>
                <w:kern w:val="0"/>
                <w:sz w:val="24"/>
                <w:szCs w:val="24"/>
                <w:lang w:val="en-US" w:eastAsia="zh-CN"/>
              </w:rPr>
              <w:t>及</w:t>
            </w:r>
            <w:r>
              <w:rPr>
                <w:rFonts w:hint="eastAsia" w:ascii="仿宋" w:hAnsi="仿宋" w:eastAsia="仿宋" w:cs="仿宋"/>
                <w:snapToGrid w:val="0"/>
                <w:color w:val="000000"/>
                <w:kern w:val="0"/>
                <w:sz w:val="24"/>
                <w:szCs w:val="24"/>
                <w:lang w:val="en-US" w:eastAsia="zh-CN" w:bidi="ar-SA"/>
              </w:rPr>
              <w:t>品质提升与持续改进的措施。</w:t>
            </w:r>
          </w:p>
          <w:p w14:paraId="7132A467">
            <w:pPr>
              <w:rPr>
                <w:sz w:val="24"/>
                <w:szCs w:val="24"/>
              </w:rPr>
            </w:pPr>
          </w:p>
          <w:p w14:paraId="04752B92">
            <w:pPr>
              <w:rPr>
                <w:sz w:val="24"/>
                <w:szCs w:val="24"/>
              </w:rPr>
            </w:pPr>
          </w:p>
          <w:p w14:paraId="3CDB4768">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2.各项管理制度</w:t>
            </w:r>
          </w:p>
          <w:p w14:paraId="5CB29B3B">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（1）有完善的</w:t>
            </w:r>
            <w:r>
              <w:rPr>
                <w:rFonts w:hint="eastAsia" w:ascii="仿宋" w:hAnsi="仿宋" w:eastAsia="仿宋" w:cs="仿宋"/>
                <w:snapToGrid w:val="0"/>
                <w:color w:val="000000"/>
                <w:kern w:val="0"/>
                <w:sz w:val="24"/>
                <w:szCs w:val="24"/>
              </w:rPr>
              <w:t>安全生产</w:t>
            </w:r>
            <w:r>
              <w:rPr>
                <w:rFonts w:hint="eastAsia" w:ascii="仿宋" w:hAnsi="仿宋" w:eastAsia="仿宋" w:cs="仿宋"/>
                <w:snapToGrid w:val="0"/>
                <w:color w:val="000000"/>
                <w:kern w:val="0"/>
                <w:sz w:val="24"/>
                <w:szCs w:val="24"/>
                <w:lang w:eastAsia="zh-CN"/>
              </w:rPr>
              <w:t>、</w:t>
            </w:r>
            <w:r>
              <w:rPr>
                <w:rFonts w:hint="eastAsia" w:ascii="仿宋" w:hAnsi="仿宋" w:eastAsia="仿宋" w:cs="仿宋"/>
                <w:snapToGrid w:val="0"/>
                <w:color w:val="000000"/>
                <w:kern w:val="0"/>
                <w:sz w:val="24"/>
                <w:szCs w:val="24"/>
              </w:rPr>
              <w:t>质量控制、档案管理</w:t>
            </w:r>
            <w:r>
              <w:rPr>
                <w:rFonts w:hint="eastAsia" w:ascii="仿宋" w:hAnsi="仿宋" w:eastAsia="仿宋" w:cs="仿宋"/>
                <w:snapToGrid w:val="0"/>
                <w:color w:val="000000"/>
                <w:kern w:val="0"/>
                <w:sz w:val="24"/>
                <w:szCs w:val="24"/>
                <w:lang w:val="en-US" w:eastAsia="zh-CN" w:bidi="ar-SA"/>
              </w:rPr>
              <w:t>制度；</w:t>
            </w:r>
          </w:p>
          <w:p w14:paraId="1F964A52">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（2）具有完善、合理的员工管理、聘用、培训、</w:t>
            </w:r>
            <w:r>
              <w:rPr>
                <w:rFonts w:hint="eastAsia" w:ascii="仿宋" w:hAnsi="仿宋" w:eastAsia="仿宋" w:cs="仿宋"/>
                <w:snapToGrid w:val="0"/>
                <w:color w:val="000000"/>
                <w:kern w:val="0"/>
                <w:sz w:val="24"/>
                <w:szCs w:val="24"/>
              </w:rPr>
              <w:t>考核</w:t>
            </w:r>
            <w:r>
              <w:rPr>
                <w:rFonts w:hint="eastAsia" w:ascii="仿宋" w:hAnsi="仿宋" w:eastAsia="仿宋" w:cs="仿宋"/>
                <w:snapToGrid w:val="0"/>
                <w:color w:val="000000"/>
                <w:kern w:val="0"/>
                <w:sz w:val="24"/>
                <w:szCs w:val="24"/>
                <w:lang w:val="en-US" w:eastAsia="zh-CN" w:bidi="ar-SA"/>
              </w:rPr>
              <w:t>等相关制度等。</w:t>
            </w:r>
          </w:p>
          <w:p w14:paraId="7FDA9C18">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3.餐饮各项管理制度</w:t>
            </w:r>
          </w:p>
          <w:p w14:paraId="61544627">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（1）有完善的餐饮管理制度；</w:t>
            </w:r>
          </w:p>
          <w:p w14:paraId="17FA7647">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sz w:val="24"/>
                <w:szCs w:val="24"/>
              </w:rPr>
            </w:pPr>
            <w:r>
              <w:rPr>
                <w:rFonts w:hint="eastAsia" w:ascii="仿宋" w:hAnsi="仿宋" w:eastAsia="仿宋" w:cs="仿宋"/>
                <w:snapToGrid w:val="0"/>
                <w:color w:val="000000"/>
                <w:kern w:val="0"/>
                <w:sz w:val="24"/>
                <w:szCs w:val="24"/>
                <w:lang w:val="en-US" w:eastAsia="zh-CN" w:bidi="ar-SA"/>
              </w:rPr>
              <w:t>（2）</w:t>
            </w:r>
            <w:r>
              <w:rPr>
                <w:rFonts w:hint="eastAsia" w:ascii="仿宋" w:hAnsi="仿宋" w:eastAsia="仿宋" w:cs="仿宋"/>
                <w:snapToGrid w:val="0"/>
                <w:color w:val="000000"/>
                <w:kern w:val="0"/>
                <w:sz w:val="24"/>
                <w:szCs w:val="24"/>
              </w:rPr>
              <w:t>具有食品经营许可证</w:t>
            </w:r>
            <w:r>
              <w:rPr>
                <w:rFonts w:hint="eastAsia" w:ascii="仿宋" w:hAnsi="仿宋" w:eastAsia="仿宋" w:cs="仿宋"/>
                <w:snapToGrid w:val="0"/>
                <w:color w:val="000000"/>
                <w:kern w:val="0"/>
                <w:sz w:val="24"/>
                <w:szCs w:val="24"/>
                <w:lang w:eastAsia="zh-CN"/>
              </w:rPr>
              <w:t>。</w:t>
            </w:r>
          </w:p>
          <w:p w14:paraId="5E5046FF">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4.针对性服务方案</w:t>
            </w:r>
          </w:p>
          <w:p w14:paraId="131761C9">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sz w:val="24"/>
                <w:szCs w:val="24"/>
              </w:rPr>
            </w:pPr>
            <w:r>
              <w:rPr>
                <w:rFonts w:hint="eastAsia" w:ascii="仿宋" w:hAnsi="仿宋" w:eastAsia="仿宋" w:cs="仿宋"/>
                <w:snapToGrid w:val="0"/>
                <w:color w:val="000000"/>
                <w:kern w:val="0"/>
                <w:sz w:val="24"/>
                <w:szCs w:val="24"/>
                <w:lang w:val="en-US" w:eastAsia="zh-CN" w:bidi="ar-SA"/>
              </w:rPr>
              <w:t>针对本项目为行政事业</w:t>
            </w:r>
            <w:r>
              <w:rPr>
                <w:rFonts w:hint="eastAsia" w:ascii="仿宋" w:hAnsi="仿宋" w:eastAsia="仿宋" w:cs="仿宋"/>
                <w:snapToGrid w:val="0"/>
                <w:color w:val="000000"/>
                <w:kern w:val="0"/>
                <w:sz w:val="24"/>
                <w:szCs w:val="24"/>
                <w:highlight w:val="none"/>
                <w:lang w:val="en-US" w:eastAsia="zh-CN" w:bidi="ar-SA"/>
              </w:rPr>
              <w:t>单位物业及餐饮服务的特点，投标供应商制定相应的针对性服务及应急措施。</w:t>
            </w:r>
          </w:p>
          <w:p w14:paraId="11C8905C">
            <w:pPr>
              <w:keepNext w:val="0"/>
              <w:keepLines w:val="0"/>
              <w:pageBreakBefore w:val="0"/>
              <w:widowControl w:val="0"/>
              <w:numPr>
                <w:ilvl w:val="0"/>
                <w:numId w:val="5"/>
              </w:numPr>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default" w:ascii="仿宋" w:hAnsi="仿宋" w:eastAsia="仿宋" w:cs="仿宋"/>
                <w:snapToGrid w:val="0"/>
                <w:color w:val="000000"/>
                <w:kern w:val="0"/>
                <w:sz w:val="24"/>
                <w:szCs w:val="24"/>
                <w:highlight w:val="none"/>
                <w:lang w:val="en-US" w:eastAsia="zh-CN" w:bidi="ar-SA"/>
              </w:rPr>
            </w:pPr>
            <w:r>
              <w:rPr>
                <w:rFonts w:hint="eastAsia" w:ascii="仿宋" w:hAnsi="仿宋" w:eastAsia="仿宋" w:cs="仿宋"/>
                <w:snapToGrid w:val="0"/>
                <w:color w:val="000000"/>
                <w:kern w:val="0"/>
                <w:sz w:val="24"/>
                <w:szCs w:val="24"/>
                <w:highlight w:val="none"/>
                <w:lang w:val="en-US" w:eastAsia="zh-CN" w:bidi="ar-SA"/>
              </w:rPr>
              <w:t>房屋及公共设备设施运行管理方案；</w:t>
            </w:r>
          </w:p>
          <w:p w14:paraId="29E109B1">
            <w:pPr>
              <w:keepNext w:val="0"/>
              <w:keepLines w:val="0"/>
              <w:pageBreakBefore w:val="0"/>
              <w:widowControl w:val="0"/>
              <w:numPr>
                <w:ilvl w:val="0"/>
                <w:numId w:val="5"/>
              </w:numPr>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default" w:ascii="仿宋" w:hAnsi="仿宋" w:eastAsia="仿宋" w:cs="仿宋"/>
                <w:snapToGrid w:val="0"/>
                <w:color w:val="000000"/>
                <w:kern w:val="0"/>
                <w:sz w:val="24"/>
                <w:szCs w:val="24"/>
                <w:highlight w:val="none"/>
                <w:lang w:val="en-US" w:eastAsia="zh-CN" w:bidi="ar-SA"/>
              </w:rPr>
            </w:pPr>
            <w:r>
              <w:rPr>
                <w:rFonts w:hint="eastAsia" w:ascii="仿宋" w:hAnsi="仿宋" w:eastAsia="仿宋" w:cs="仿宋"/>
                <w:snapToGrid w:val="0"/>
                <w:color w:val="000000"/>
                <w:kern w:val="0"/>
                <w:sz w:val="24"/>
                <w:szCs w:val="24"/>
                <w:highlight w:val="none"/>
                <w:lang w:val="en-US" w:eastAsia="zh-CN" w:bidi="ar-SA"/>
              </w:rPr>
              <w:t>食堂餐饮服务方案;</w:t>
            </w:r>
          </w:p>
          <w:p w14:paraId="45F2025B">
            <w:pPr>
              <w:keepNext w:val="0"/>
              <w:keepLines w:val="0"/>
              <w:pageBreakBefore w:val="0"/>
              <w:widowControl w:val="0"/>
              <w:numPr>
                <w:ilvl w:val="0"/>
                <w:numId w:val="5"/>
              </w:numPr>
              <w:suppressLineNumbers w:val="0"/>
              <w:kinsoku/>
              <w:wordWrap/>
              <w:overflowPunct/>
              <w:topLinePunct w:val="0"/>
              <w:autoSpaceDE/>
              <w:autoSpaceDN/>
              <w:bidi w:val="0"/>
              <w:adjustRightInd w:val="0"/>
              <w:snapToGrid w:val="0"/>
              <w:spacing w:line="360" w:lineRule="auto"/>
              <w:ind w:firstLine="486" w:firstLineChars="200"/>
              <w:jc w:val="left"/>
              <w:textAlignment w:val="top"/>
              <w:rPr>
                <w:sz w:val="24"/>
                <w:szCs w:val="24"/>
              </w:rPr>
            </w:pPr>
            <w:r>
              <w:rPr>
                <w:rFonts w:hint="eastAsia" w:ascii="仿宋" w:hAnsi="仿宋" w:eastAsia="仿宋" w:cs="仿宋"/>
                <w:snapToGrid w:val="0"/>
                <w:color w:val="000000"/>
                <w:kern w:val="0"/>
                <w:sz w:val="24"/>
                <w:szCs w:val="24"/>
                <w:highlight w:val="none"/>
                <w:lang w:val="en-US" w:eastAsia="zh-CN" w:bidi="ar-SA"/>
              </w:rPr>
              <w:t>保密管理方案；</w:t>
            </w:r>
          </w:p>
          <w:p w14:paraId="0ECFAF32">
            <w:pPr>
              <w:keepNext w:val="0"/>
              <w:keepLines w:val="0"/>
              <w:pageBreakBefore w:val="0"/>
              <w:widowControl/>
              <w:numPr>
                <w:ilvl w:val="0"/>
                <w:numId w:val="5"/>
              </w:numPr>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default" w:ascii="仿宋" w:hAnsi="仿宋" w:eastAsia="仿宋" w:cs="仿宋"/>
                <w:snapToGrid w:val="0"/>
                <w:color w:val="000000"/>
                <w:kern w:val="0"/>
                <w:sz w:val="24"/>
                <w:szCs w:val="24"/>
                <w:highlight w:val="none"/>
                <w:lang w:val="en-US" w:eastAsia="zh-CN" w:bidi="ar-SA"/>
              </w:rPr>
            </w:pPr>
            <w:r>
              <w:rPr>
                <w:rFonts w:hint="eastAsia" w:ascii="仿宋" w:hAnsi="仿宋" w:eastAsia="仿宋" w:cs="仿宋"/>
                <w:snapToGrid w:val="0"/>
                <w:color w:val="000000"/>
                <w:kern w:val="0"/>
                <w:sz w:val="24"/>
                <w:szCs w:val="24"/>
              </w:rPr>
              <w:t>安全及消防管理方案</w:t>
            </w:r>
            <w:r>
              <w:rPr>
                <w:rFonts w:hint="eastAsia" w:ascii="仿宋" w:hAnsi="仿宋" w:eastAsia="仿宋" w:cs="仿宋"/>
                <w:snapToGrid w:val="0"/>
                <w:color w:val="000000"/>
                <w:kern w:val="0"/>
                <w:sz w:val="24"/>
                <w:szCs w:val="24"/>
                <w:lang w:eastAsia="zh-CN"/>
              </w:rPr>
              <w:t>；</w:t>
            </w:r>
          </w:p>
          <w:p w14:paraId="1E03F9BD">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b/>
                <w:bCs/>
                <w:snapToGrid w:val="0"/>
                <w:color w:val="000000"/>
                <w:kern w:val="0"/>
                <w:sz w:val="24"/>
                <w:szCs w:val="24"/>
                <w:lang w:val="en-US" w:eastAsia="zh-CN" w:bidi="ar-SA"/>
              </w:rPr>
              <w:t>二、评审标准</w:t>
            </w:r>
          </w:p>
          <w:p w14:paraId="47705BC2">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zh-CN" w:bidi="ar-SA"/>
              </w:rPr>
              <w:t>1.</w:t>
            </w:r>
            <w:r>
              <w:rPr>
                <w:rFonts w:hint="eastAsia" w:ascii="仿宋" w:hAnsi="仿宋" w:eastAsia="仿宋" w:cs="仿宋"/>
                <w:snapToGrid w:val="0"/>
                <w:color w:val="000000"/>
                <w:kern w:val="0"/>
                <w:sz w:val="24"/>
                <w:szCs w:val="24"/>
                <w:lang w:val="en-US" w:eastAsia="en-US" w:bidi="ar-SA"/>
              </w:rPr>
              <w:t>完整性（上述内容无缺项、阐述详细、考虑全面）；</w:t>
            </w:r>
          </w:p>
          <w:p w14:paraId="6B67A74A">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zh-CN" w:bidi="ar-SA"/>
              </w:rPr>
              <w:t>2.</w:t>
            </w:r>
            <w:r>
              <w:rPr>
                <w:rFonts w:hint="eastAsia" w:ascii="仿宋" w:hAnsi="仿宋" w:eastAsia="仿宋" w:cs="仿宋"/>
                <w:snapToGrid w:val="0"/>
                <w:color w:val="000000"/>
                <w:kern w:val="0"/>
                <w:sz w:val="24"/>
                <w:szCs w:val="24"/>
                <w:lang w:val="en-US" w:eastAsia="en-US" w:bidi="ar-SA"/>
              </w:rPr>
              <w:t>可实施性（贴合</w:t>
            </w:r>
            <w:r>
              <w:rPr>
                <w:rFonts w:hint="eastAsia" w:ascii="仿宋" w:hAnsi="仿宋" w:eastAsia="仿宋" w:cs="仿宋"/>
                <w:snapToGrid w:val="0"/>
                <w:color w:val="000000"/>
                <w:kern w:val="0"/>
                <w:sz w:val="24"/>
                <w:szCs w:val="24"/>
                <w:lang w:val="en-US" w:eastAsia="zh-CN" w:bidi="ar-SA"/>
              </w:rPr>
              <w:t>服务</w:t>
            </w:r>
            <w:r>
              <w:rPr>
                <w:rFonts w:hint="eastAsia" w:ascii="仿宋" w:hAnsi="仿宋" w:eastAsia="仿宋" w:cs="仿宋"/>
                <w:snapToGrid w:val="0"/>
                <w:color w:val="000000"/>
                <w:kern w:val="0"/>
                <w:sz w:val="24"/>
                <w:szCs w:val="24"/>
                <w:lang w:val="en-US" w:eastAsia="en-US" w:bidi="ar-SA"/>
              </w:rPr>
              <w:t>项目实际、流程清晰可行）；</w:t>
            </w:r>
          </w:p>
          <w:p w14:paraId="63D9C348">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zh-CN" w:bidi="ar-SA"/>
              </w:rPr>
              <w:t>3.</w:t>
            </w:r>
            <w:r>
              <w:rPr>
                <w:rFonts w:hint="eastAsia" w:ascii="仿宋" w:hAnsi="仿宋" w:eastAsia="仿宋" w:cs="仿宋"/>
                <w:snapToGrid w:val="0"/>
                <w:color w:val="000000"/>
                <w:kern w:val="0"/>
                <w:sz w:val="24"/>
                <w:szCs w:val="24"/>
                <w:lang w:val="en-US" w:eastAsia="en-US" w:bidi="ar-SA"/>
              </w:rPr>
              <w:t>针对性（紧扣服务特点</w:t>
            </w:r>
            <w:r>
              <w:rPr>
                <w:rFonts w:hint="eastAsia" w:ascii="仿宋" w:hAnsi="仿宋" w:eastAsia="仿宋" w:cs="仿宋"/>
                <w:snapToGrid w:val="0"/>
                <w:color w:val="000000"/>
                <w:kern w:val="0"/>
                <w:sz w:val="24"/>
                <w:szCs w:val="24"/>
                <w:lang w:val="en-US" w:eastAsia="zh-CN" w:bidi="ar-SA"/>
              </w:rPr>
              <w:t>）</w:t>
            </w:r>
            <w:r>
              <w:rPr>
                <w:rFonts w:hint="eastAsia" w:ascii="仿宋" w:hAnsi="仿宋" w:eastAsia="仿宋" w:cs="仿宋"/>
                <w:snapToGrid w:val="0"/>
                <w:color w:val="000000"/>
                <w:kern w:val="0"/>
                <w:sz w:val="24"/>
                <w:szCs w:val="24"/>
                <w:lang w:val="en-US" w:eastAsia="en-US" w:bidi="ar-SA"/>
              </w:rPr>
              <w:t>。</w:t>
            </w:r>
          </w:p>
          <w:p w14:paraId="34780E23">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b/>
                <w:bCs/>
                <w:snapToGrid w:val="0"/>
                <w:color w:val="000000"/>
                <w:kern w:val="0"/>
                <w:sz w:val="24"/>
                <w:szCs w:val="24"/>
                <w:lang w:val="en-US" w:eastAsia="en-US" w:bidi="ar-SA"/>
              </w:rPr>
            </w:pPr>
            <w:r>
              <w:rPr>
                <w:rFonts w:hint="eastAsia" w:ascii="仿宋" w:hAnsi="仿宋" w:eastAsia="仿宋" w:cs="仿宋"/>
                <w:b/>
                <w:bCs/>
                <w:snapToGrid w:val="0"/>
                <w:color w:val="000000"/>
                <w:kern w:val="0"/>
                <w:sz w:val="24"/>
                <w:szCs w:val="24"/>
                <w:lang w:val="en-US" w:eastAsia="zh-CN" w:bidi="ar-SA"/>
              </w:rPr>
              <w:t>三、赋分</w:t>
            </w:r>
            <w:r>
              <w:rPr>
                <w:rFonts w:hint="eastAsia" w:ascii="仿宋" w:hAnsi="仿宋" w:eastAsia="仿宋" w:cs="仿宋"/>
                <w:b/>
                <w:bCs/>
                <w:snapToGrid w:val="0"/>
                <w:color w:val="000000"/>
                <w:kern w:val="0"/>
                <w:sz w:val="24"/>
                <w:szCs w:val="24"/>
                <w:lang w:val="en-US" w:eastAsia="en-US" w:bidi="ar-SA"/>
              </w:rPr>
              <w:t>标准</w:t>
            </w:r>
          </w:p>
          <w:p w14:paraId="44D2CC41">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zh-CN" w:bidi="ar-SA"/>
              </w:rPr>
              <w:t>1.</w:t>
            </w:r>
            <w:r>
              <w:rPr>
                <w:rFonts w:hint="eastAsia" w:ascii="仿宋" w:hAnsi="仿宋" w:eastAsia="仿宋" w:cs="仿宋"/>
                <w:snapToGrid w:val="0"/>
                <w:color w:val="000000"/>
                <w:kern w:val="0"/>
                <w:sz w:val="24"/>
                <w:szCs w:val="24"/>
                <w:lang w:val="en-US" w:eastAsia="en-US" w:bidi="ar-SA"/>
              </w:rPr>
              <w:t>完全符合要求，内容专业、逻辑清晰，列明项阐述详细：</w:t>
            </w:r>
            <w:r>
              <w:rPr>
                <w:rFonts w:hint="eastAsia" w:ascii="仿宋" w:hAnsi="仿宋" w:eastAsia="仿宋" w:cs="仿宋"/>
                <w:snapToGrid w:val="0"/>
                <w:color w:val="000000"/>
                <w:kern w:val="0"/>
                <w:sz w:val="24"/>
                <w:szCs w:val="24"/>
                <w:highlight w:val="none"/>
                <w:lang w:val="en-US" w:eastAsia="zh-CN" w:bidi="ar-SA"/>
              </w:rPr>
              <w:t>以上12项</w:t>
            </w:r>
            <w:r>
              <w:rPr>
                <w:rFonts w:hint="eastAsia" w:ascii="仿宋" w:hAnsi="仿宋" w:eastAsia="仿宋" w:cs="仿宋"/>
                <w:snapToGrid w:val="0"/>
                <w:color w:val="000000"/>
                <w:kern w:val="0"/>
                <w:sz w:val="24"/>
                <w:szCs w:val="24"/>
                <w:lang w:val="en-US" w:eastAsia="zh-CN" w:bidi="ar-SA"/>
              </w:rPr>
              <w:t>，</w:t>
            </w:r>
            <w:r>
              <w:rPr>
                <w:rFonts w:hint="eastAsia" w:ascii="仿宋" w:hAnsi="仿宋" w:eastAsia="仿宋" w:cs="仿宋"/>
                <w:snapToGrid w:val="0"/>
                <w:color w:val="000000"/>
                <w:kern w:val="0"/>
                <w:sz w:val="24"/>
                <w:szCs w:val="24"/>
                <w:lang w:val="en-US" w:eastAsia="en-US" w:bidi="ar-SA"/>
              </w:rPr>
              <w:t>每项得</w:t>
            </w:r>
            <w:r>
              <w:rPr>
                <w:rFonts w:hint="eastAsia" w:ascii="仿宋" w:hAnsi="仿宋" w:eastAsia="仿宋" w:cs="仿宋"/>
                <w:snapToGrid w:val="0"/>
                <w:color w:val="000000"/>
                <w:kern w:val="0"/>
                <w:sz w:val="24"/>
                <w:szCs w:val="24"/>
                <w:lang w:val="en-US" w:eastAsia="zh-CN" w:bidi="ar-SA"/>
              </w:rPr>
              <w:t>2</w:t>
            </w:r>
            <w:r>
              <w:rPr>
                <w:rFonts w:hint="eastAsia" w:ascii="仿宋" w:hAnsi="仿宋" w:eastAsia="仿宋" w:cs="仿宋"/>
                <w:snapToGrid w:val="0"/>
                <w:color w:val="000000"/>
                <w:kern w:val="0"/>
                <w:sz w:val="24"/>
                <w:szCs w:val="24"/>
                <w:lang w:val="en-US" w:eastAsia="en-US" w:bidi="ar-SA"/>
              </w:rPr>
              <w:t>分；</w:t>
            </w:r>
          </w:p>
          <w:p w14:paraId="5EA754AB">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zh-CN" w:bidi="ar-SA"/>
              </w:rPr>
              <w:t>2.</w:t>
            </w:r>
            <w:r>
              <w:rPr>
                <w:rFonts w:hint="eastAsia" w:ascii="仿宋" w:hAnsi="仿宋" w:eastAsia="仿宋" w:cs="仿宋"/>
                <w:snapToGrid w:val="0"/>
                <w:color w:val="000000"/>
                <w:kern w:val="0"/>
                <w:sz w:val="24"/>
                <w:szCs w:val="24"/>
                <w:lang w:val="en-US" w:eastAsia="en-US" w:bidi="ar-SA"/>
              </w:rPr>
              <w:t>基本满足要求，列明项内容简略、有泛化表述，完整性、可实施性、针对性有明显不足：每项得</w:t>
            </w:r>
            <w:r>
              <w:rPr>
                <w:rFonts w:hint="eastAsia" w:ascii="仿宋" w:hAnsi="仿宋" w:eastAsia="仿宋" w:cs="仿宋"/>
                <w:snapToGrid w:val="0"/>
                <w:color w:val="000000"/>
                <w:kern w:val="0"/>
                <w:sz w:val="24"/>
                <w:szCs w:val="24"/>
                <w:lang w:val="en-US" w:eastAsia="zh-CN" w:bidi="ar-SA"/>
              </w:rPr>
              <w:t>1</w:t>
            </w:r>
            <w:r>
              <w:rPr>
                <w:rFonts w:hint="eastAsia" w:ascii="仿宋" w:hAnsi="仿宋" w:eastAsia="仿宋" w:cs="仿宋"/>
                <w:snapToGrid w:val="0"/>
                <w:color w:val="000000"/>
                <w:kern w:val="0"/>
                <w:sz w:val="24"/>
                <w:szCs w:val="24"/>
                <w:lang w:val="en-US" w:eastAsia="en-US" w:bidi="ar-SA"/>
              </w:rPr>
              <w:t xml:space="preserve"> 分；</w:t>
            </w:r>
          </w:p>
          <w:p w14:paraId="6EF2D5E1">
            <w:pPr>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lang w:val="en-US" w:eastAsia="zh-CN" w:bidi="ar-SA"/>
              </w:rPr>
              <w:t>3.</w:t>
            </w:r>
            <w:r>
              <w:rPr>
                <w:rFonts w:hint="eastAsia" w:ascii="仿宋" w:hAnsi="仿宋" w:eastAsia="仿宋" w:cs="仿宋"/>
                <w:snapToGrid w:val="0"/>
                <w:color w:val="000000"/>
                <w:kern w:val="0"/>
                <w:sz w:val="24"/>
                <w:szCs w:val="24"/>
                <w:lang w:val="en-US" w:eastAsia="en-US" w:bidi="ar-SA"/>
              </w:rPr>
              <w:t>未提供方案或列明项无实质性内容：每项得0 分。</w:t>
            </w:r>
          </w:p>
        </w:tc>
      </w:tr>
      <w:tr w14:paraId="531CCD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1" w:hRule="atLeast"/>
          <w:jc w:val="center"/>
        </w:trPr>
        <w:tc>
          <w:tcPr>
            <w:tcW w:w="508" w:type="pct"/>
            <w:noWrap w:val="0"/>
            <w:vAlign w:val="center"/>
          </w:tcPr>
          <w:p w14:paraId="50C62212">
            <w:pPr>
              <w:adjustRightInd w:val="0"/>
              <w:snapToGrid w:val="0"/>
              <w:spacing w:line="360" w:lineRule="auto"/>
              <w:jc w:val="center"/>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rPr>
              <w:t>质量保障措施</w:t>
            </w:r>
          </w:p>
        </w:tc>
        <w:tc>
          <w:tcPr>
            <w:tcW w:w="535" w:type="pct"/>
            <w:noWrap w:val="0"/>
            <w:vAlign w:val="top"/>
          </w:tcPr>
          <w:p w14:paraId="3CAC932B">
            <w:pPr>
              <w:adjustRightInd w:val="0"/>
              <w:snapToGrid w:val="0"/>
              <w:spacing w:line="360" w:lineRule="auto"/>
              <w:textAlignment w:val="top"/>
              <w:rPr>
                <w:rFonts w:hint="eastAsia" w:ascii="仿宋" w:hAnsi="仿宋" w:eastAsia="仿宋" w:cs="仿宋"/>
                <w:snapToGrid w:val="0"/>
                <w:color w:val="000000"/>
                <w:kern w:val="0"/>
                <w:sz w:val="24"/>
                <w:szCs w:val="24"/>
              </w:rPr>
            </w:pPr>
          </w:p>
          <w:p w14:paraId="25A8ADD6">
            <w:pPr>
              <w:adjustRightInd w:val="0"/>
              <w:snapToGrid w:val="0"/>
              <w:spacing w:line="360" w:lineRule="auto"/>
              <w:textAlignment w:val="top"/>
              <w:rPr>
                <w:rFonts w:hint="eastAsia" w:ascii="仿宋" w:hAnsi="仿宋" w:eastAsia="仿宋" w:cs="仿宋"/>
                <w:snapToGrid w:val="0"/>
                <w:color w:val="000000"/>
                <w:kern w:val="0"/>
                <w:sz w:val="24"/>
                <w:szCs w:val="24"/>
              </w:rPr>
            </w:pPr>
          </w:p>
          <w:p w14:paraId="785C6F64">
            <w:pPr>
              <w:adjustRightInd w:val="0"/>
              <w:snapToGrid w:val="0"/>
              <w:spacing w:line="360" w:lineRule="auto"/>
              <w:textAlignment w:val="top"/>
              <w:rPr>
                <w:rFonts w:hint="eastAsia" w:ascii="仿宋" w:hAnsi="仿宋" w:eastAsia="仿宋" w:cs="仿宋"/>
                <w:snapToGrid w:val="0"/>
                <w:color w:val="000000"/>
                <w:kern w:val="0"/>
                <w:sz w:val="24"/>
                <w:szCs w:val="24"/>
              </w:rPr>
            </w:pPr>
          </w:p>
          <w:p w14:paraId="37AE633A">
            <w:pPr>
              <w:adjustRightInd w:val="0"/>
              <w:snapToGrid w:val="0"/>
              <w:spacing w:line="360" w:lineRule="auto"/>
              <w:textAlignment w:val="top"/>
              <w:rPr>
                <w:rFonts w:hint="eastAsia" w:ascii="仿宋" w:hAnsi="仿宋" w:eastAsia="仿宋" w:cs="仿宋"/>
                <w:snapToGrid w:val="0"/>
                <w:color w:val="000000"/>
                <w:kern w:val="0"/>
                <w:sz w:val="24"/>
                <w:szCs w:val="24"/>
              </w:rPr>
            </w:pPr>
          </w:p>
          <w:p w14:paraId="554C3449">
            <w:pPr>
              <w:adjustRightInd w:val="0"/>
              <w:snapToGrid w:val="0"/>
              <w:spacing w:line="360" w:lineRule="auto"/>
              <w:textAlignment w:val="top"/>
              <w:rPr>
                <w:rFonts w:hint="eastAsia" w:ascii="仿宋" w:hAnsi="仿宋" w:eastAsia="仿宋" w:cs="仿宋"/>
                <w:snapToGrid w:val="0"/>
                <w:color w:val="000000"/>
                <w:kern w:val="0"/>
                <w:sz w:val="24"/>
                <w:szCs w:val="24"/>
              </w:rPr>
            </w:pPr>
          </w:p>
          <w:p w14:paraId="37E09BA4">
            <w:pPr>
              <w:adjustRightInd w:val="0"/>
              <w:snapToGrid w:val="0"/>
              <w:spacing w:line="360" w:lineRule="auto"/>
              <w:textAlignment w:val="top"/>
              <w:rPr>
                <w:rFonts w:hint="eastAsia" w:ascii="仿宋" w:hAnsi="仿宋" w:eastAsia="仿宋" w:cs="仿宋"/>
                <w:snapToGrid w:val="0"/>
                <w:color w:val="000000"/>
                <w:kern w:val="0"/>
                <w:sz w:val="24"/>
                <w:szCs w:val="24"/>
              </w:rPr>
            </w:pPr>
          </w:p>
          <w:p w14:paraId="4E215B82">
            <w:pPr>
              <w:adjustRightInd w:val="0"/>
              <w:snapToGrid w:val="0"/>
              <w:spacing w:line="360" w:lineRule="auto"/>
              <w:textAlignment w:val="top"/>
              <w:rPr>
                <w:rFonts w:hint="eastAsia" w:ascii="仿宋" w:hAnsi="仿宋" w:eastAsia="仿宋" w:cs="仿宋"/>
                <w:snapToGrid w:val="0"/>
                <w:color w:val="000000"/>
                <w:kern w:val="0"/>
                <w:sz w:val="24"/>
                <w:szCs w:val="24"/>
              </w:rPr>
            </w:pPr>
          </w:p>
          <w:p w14:paraId="5000F09F">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30CF3CC5">
            <w:pPr>
              <w:adjustRightInd w:val="0"/>
              <w:snapToGrid w:val="0"/>
              <w:spacing w:line="360" w:lineRule="auto"/>
              <w:jc w:val="center"/>
              <w:textAlignment w:val="top"/>
              <w:rPr>
                <w:rFonts w:hint="eastAsia" w:ascii="仿宋" w:hAnsi="仿宋" w:eastAsia="仿宋" w:cs="仿宋"/>
                <w:snapToGrid w:val="0"/>
                <w:color w:val="000000"/>
                <w:kern w:val="0"/>
                <w:sz w:val="24"/>
                <w:szCs w:val="24"/>
                <w:lang w:val="en-US" w:eastAsia="zh-CN"/>
              </w:rPr>
            </w:pPr>
            <w:r>
              <w:rPr>
                <w:rFonts w:hint="eastAsia" w:ascii="仿宋" w:hAnsi="仿宋" w:eastAsia="仿宋" w:cs="仿宋"/>
                <w:snapToGrid w:val="0"/>
                <w:color w:val="000000"/>
                <w:kern w:val="0"/>
                <w:sz w:val="24"/>
                <w:szCs w:val="24"/>
                <w:lang w:val="en-US" w:eastAsia="zh-CN"/>
              </w:rPr>
              <w:t>6分</w:t>
            </w:r>
          </w:p>
        </w:tc>
        <w:tc>
          <w:tcPr>
            <w:tcW w:w="3955" w:type="pct"/>
            <w:noWrap w:val="0"/>
            <w:vAlign w:val="top"/>
          </w:tcPr>
          <w:p w14:paraId="50993983">
            <w:pPr>
              <w:adjustRightInd w:val="0"/>
              <w:snapToGrid w:val="0"/>
              <w:spacing w:line="360" w:lineRule="auto"/>
              <w:ind w:firstLine="486" w:firstLineChars="200"/>
              <w:jc w:val="left"/>
              <w:textAlignment w:val="top"/>
              <w:rPr>
                <w:rFonts w:hint="eastAsia" w:ascii="仿宋" w:hAnsi="仿宋" w:eastAsia="仿宋" w:cs="仿宋"/>
                <w:b/>
                <w:bCs/>
                <w:snapToGrid w:val="0"/>
                <w:color w:val="000000"/>
                <w:kern w:val="0"/>
                <w:sz w:val="24"/>
                <w:szCs w:val="24"/>
                <w:lang w:val="en-US" w:eastAsia="zh-CN"/>
              </w:rPr>
            </w:pPr>
            <w:r>
              <w:rPr>
                <w:rFonts w:hint="eastAsia" w:ascii="仿宋" w:hAnsi="仿宋" w:eastAsia="仿宋" w:cs="仿宋"/>
                <w:b/>
                <w:bCs/>
                <w:snapToGrid w:val="0"/>
                <w:color w:val="000000"/>
                <w:kern w:val="0"/>
                <w:sz w:val="24"/>
                <w:szCs w:val="24"/>
                <w:lang w:val="en-US" w:eastAsia="zh-CN"/>
              </w:rPr>
              <w:t>一、</w:t>
            </w:r>
            <w:r>
              <w:rPr>
                <w:rFonts w:hint="eastAsia" w:ascii="仿宋" w:hAnsi="仿宋" w:eastAsia="仿宋" w:cs="仿宋"/>
                <w:b/>
                <w:bCs/>
                <w:snapToGrid w:val="0"/>
                <w:color w:val="000000"/>
                <w:kern w:val="0"/>
                <w:sz w:val="24"/>
                <w:szCs w:val="24"/>
              </w:rPr>
              <w:t>评审</w:t>
            </w:r>
            <w:r>
              <w:rPr>
                <w:rFonts w:hint="eastAsia" w:ascii="仿宋" w:hAnsi="仿宋" w:eastAsia="仿宋" w:cs="仿宋"/>
                <w:b/>
                <w:bCs/>
                <w:snapToGrid w:val="0"/>
                <w:color w:val="000000"/>
                <w:kern w:val="0"/>
                <w:sz w:val="24"/>
                <w:szCs w:val="24"/>
                <w:lang w:val="en-US" w:eastAsia="zh-CN"/>
              </w:rPr>
              <w:t>内容</w:t>
            </w:r>
          </w:p>
          <w:p w14:paraId="744D5B3C">
            <w:pPr>
              <w:keepNext w:val="0"/>
              <w:keepLines w:val="0"/>
              <w:pageBreakBefore w:val="0"/>
              <w:widowControl w:val="0"/>
              <w:suppressLineNumbers w:val="0"/>
              <w:kinsoku/>
              <w:wordWrap/>
              <w:overflowPunct/>
              <w:topLinePunct w:val="0"/>
              <w:autoSpaceDE/>
              <w:autoSpaceDN/>
              <w:bidi w:val="0"/>
              <w:adjustRightInd w:val="0"/>
              <w:snapToGrid w:val="0"/>
              <w:spacing w:line="360" w:lineRule="auto"/>
              <w:ind w:left="481" w:leftChars="170" w:firstLine="0" w:firstLineChars="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1.物业服务目标、服务承诺指标，以及实现目标与指标的保障措施；2.监督管理体系及监督考核机制；</w:t>
            </w:r>
          </w:p>
          <w:p w14:paraId="73E64915">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sz w:val="24"/>
                <w:szCs w:val="24"/>
              </w:rPr>
            </w:pPr>
            <w:r>
              <w:rPr>
                <w:rFonts w:hint="eastAsia" w:ascii="仿宋" w:hAnsi="仿宋" w:eastAsia="仿宋" w:cs="仿宋"/>
                <w:snapToGrid w:val="0"/>
                <w:color w:val="000000"/>
                <w:kern w:val="0"/>
                <w:sz w:val="24"/>
                <w:szCs w:val="24"/>
                <w:lang w:val="en-US" w:eastAsia="zh-CN" w:bidi="ar-SA"/>
              </w:rPr>
              <w:t>3.创新及精细化服务规划；</w:t>
            </w:r>
          </w:p>
          <w:p w14:paraId="64AA597B">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b/>
                <w:bCs/>
                <w:snapToGrid w:val="0"/>
                <w:color w:val="000000"/>
                <w:kern w:val="0"/>
                <w:sz w:val="24"/>
                <w:szCs w:val="24"/>
                <w:lang w:val="en-US" w:eastAsia="zh-CN" w:bidi="ar-SA"/>
              </w:rPr>
            </w:pPr>
            <w:r>
              <w:rPr>
                <w:rFonts w:hint="eastAsia" w:ascii="仿宋" w:hAnsi="仿宋" w:eastAsia="仿宋" w:cs="仿宋"/>
                <w:b/>
                <w:bCs/>
                <w:snapToGrid w:val="0"/>
                <w:color w:val="000000"/>
                <w:kern w:val="0"/>
                <w:sz w:val="24"/>
                <w:szCs w:val="24"/>
                <w:lang w:val="en-US" w:eastAsia="zh-CN" w:bidi="ar-SA"/>
              </w:rPr>
              <w:t>二、评审标准</w:t>
            </w:r>
          </w:p>
          <w:p w14:paraId="77F7C4FA">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1.完整性（无缺失、内容详细完整）；</w:t>
            </w:r>
          </w:p>
          <w:p w14:paraId="0D698D8E">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2.贴合性（紧扣服务管理，专属要求具体）；</w:t>
            </w:r>
          </w:p>
          <w:p w14:paraId="66086DFB">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3.可落地性（含可量化执行标准，无空泛表述）。</w:t>
            </w:r>
          </w:p>
          <w:p w14:paraId="5628A59F">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b/>
                <w:bCs/>
                <w:snapToGrid w:val="0"/>
                <w:color w:val="000000"/>
                <w:kern w:val="0"/>
                <w:sz w:val="24"/>
                <w:szCs w:val="24"/>
                <w:lang w:val="en-US" w:eastAsia="zh-CN" w:bidi="ar-SA"/>
              </w:rPr>
            </w:pPr>
            <w:r>
              <w:rPr>
                <w:rFonts w:hint="eastAsia" w:ascii="仿宋" w:hAnsi="仿宋" w:eastAsia="仿宋" w:cs="仿宋"/>
                <w:b/>
                <w:bCs/>
                <w:snapToGrid w:val="0"/>
                <w:color w:val="000000"/>
                <w:kern w:val="0"/>
                <w:sz w:val="24"/>
                <w:szCs w:val="24"/>
                <w:lang w:val="en-US" w:eastAsia="zh-CN" w:bidi="ar-SA"/>
              </w:rPr>
              <w:t>三、赋分标准</w:t>
            </w:r>
          </w:p>
          <w:p w14:paraId="75ECAEE4">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1.完全符合招标文件要求，列明项内容完整、贴合场景、量化明确：以上3项，每项得2分；</w:t>
            </w:r>
          </w:p>
          <w:p w14:paraId="1C32F438">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2.基本满足要求，列明项内容简略、核心细节缺失，完整性、贴合性、可落地性有明显不足：每项得1分 ；</w:t>
            </w:r>
          </w:p>
          <w:p w14:paraId="6AC2AC9D">
            <w:pPr>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lang w:val="en-US" w:eastAsia="zh-CN" w:bidi="ar-SA"/>
              </w:rPr>
              <w:t>3.未提供服务供承诺或列明项无实质性内容：每项得0 分。</w:t>
            </w:r>
          </w:p>
        </w:tc>
      </w:tr>
      <w:tr w14:paraId="471663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jc w:val="center"/>
        </w:trPr>
        <w:tc>
          <w:tcPr>
            <w:tcW w:w="508" w:type="pct"/>
            <w:noWrap w:val="0"/>
            <w:vAlign w:val="top"/>
          </w:tcPr>
          <w:p w14:paraId="2F76A195">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41E2EA67">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2D5B4227">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38AD6797">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03C75CAE">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0FA98043">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7324DAB9">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48ED11E9">
            <w:pPr>
              <w:adjustRightInd w:val="0"/>
              <w:snapToGrid w:val="0"/>
              <w:spacing w:line="360" w:lineRule="auto"/>
              <w:jc w:val="center"/>
              <w:textAlignment w:val="top"/>
              <w:rPr>
                <w:rFonts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rPr>
              <w:t>应急保障措施</w:t>
            </w:r>
          </w:p>
        </w:tc>
        <w:tc>
          <w:tcPr>
            <w:tcW w:w="535" w:type="pct"/>
            <w:noWrap w:val="0"/>
            <w:vAlign w:val="top"/>
          </w:tcPr>
          <w:p w14:paraId="0A2A33C6">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4A5D3563">
            <w:pPr>
              <w:adjustRightInd w:val="0"/>
              <w:snapToGrid w:val="0"/>
              <w:spacing w:line="360" w:lineRule="auto"/>
              <w:textAlignment w:val="top"/>
              <w:rPr>
                <w:rFonts w:hint="eastAsia" w:ascii="仿宋" w:hAnsi="仿宋" w:eastAsia="仿宋" w:cs="仿宋"/>
                <w:snapToGrid w:val="0"/>
                <w:color w:val="000000"/>
                <w:kern w:val="0"/>
                <w:sz w:val="24"/>
                <w:szCs w:val="24"/>
              </w:rPr>
            </w:pPr>
          </w:p>
          <w:p w14:paraId="0FD604C3">
            <w:pPr>
              <w:adjustRightInd w:val="0"/>
              <w:snapToGrid w:val="0"/>
              <w:spacing w:line="360" w:lineRule="auto"/>
              <w:textAlignment w:val="top"/>
              <w:rPr>
                <w:rFonts w:hint="eastAsia" w:ascii="仿宋" w:hAnsi="仿宋" w:eastAsia="仿宋" w:cs="仿宋"/>
                <w:snapToGrid w:val="0"/>
                <w:color w:val="000000"/>
                <w:kern w:val="0"/>
                <w:sz w:val="24"/>
                <w:szCs w:val="24"/>
              </w:rPr>
            </w:pPr>
          </w:p>
          <w:p w14:paraId="20EFAB2A">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076CB656">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00C48902">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0609494D">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28E4C4E0">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644F29F3">
            <w:pPr>
              <w:adjustRightInd w:val="0"/>
              <w:snapToGrid w:val="0"/>
              <w:spacing w:line="360" w:lineRule="auto"/>
              <w:jc w:val="center"/>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rPr>
              <w:t>6分</w:t>
            </w:r>
          </w:p>
        </w:tc>
        <w:tc>
          <w:tcPr>
            <w:tcW w:w="3955" w:type="pct"/>
            <w:noWrap w:val="0"/>
            <w:vAlign w:val="top"/>
          </w:tcPr>
          <w:p w14:paraId="053CE28D">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default" w:ascii="仿宋" w:hAnsi="仿宋" w:eastAsia="仿宋" w:cs="仿宋"/>
                <w:b/>
                <w:bCs/>
                <w:snapToGrid w:val="0"/>
                <w:color w:val="000000"/>
                <w:kern w:val="0"/>
                <w:sz w:val="24"/>
                <w:szCs w:val="24"/>
                <w:lang w:val="en-US" w:eastAsia="zh-CN" w:bidi="ar-SA"/>
              </w:rPr>
            </w:pPr>
            <w:r>
              <w:rPr>
                <w:rFonts w:hint="eastAsia" w:ascii="仿宋" w:hAnsi="仿宋" w:eastAsia="仿宋" w:cs="仿宋"/>
                <w:b/>
                <w:bCs/>
                <w:snapToGrid w:val="0"/>
                <w:color w:val="000000"/>
                <w:kern w:val="0"/>
                <w:sz w:val="24"/>
                <w:szCs w:val="24"/>
                <w:lang w:val="en-US" w:eastAsia="zh-CN" w:bidi="ar-SA"/>
              </w:rPr>
              <w:t>一、评审内容</w:t>
            </w:r>
          </w:p>
          <w:p w14:paraId="7961A1FC">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zh-CN" w:bidi="ar-SA"/>
              </w:rPr>
              <w:t>1.</w:t>
            </w:r>
            <w:r>
              <w:rPr>
                <w:rFonts w:hint="eastAsia" w:ascii="仿宋" w:hAnsi="仿宋" w:eastAsia="仿宋" w:cs="仿宋"/>
                <w:snapToGrid w:val="0"/>
                <w:color w:val="000000"/>
                <w:kern w:val="0"/>
                <w:sz w:val="24"/>
                <w:szCs w:val="24"/>
                <w:lang w:val="en-US" w:eastAsia="en-US" w:bidi="ar-SA"/>
              </w:rPr>
              <w:t>应急管理整体目标及组织建立；</w:t>
            </w:r>
          </w:p>
          <w:p w14:paraId="0B3E9A90">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zh-CN" w:bidi="ar-SA"/>
              </w:rPr>
              <w:t>2.</w:t>
            </w:r>
            <w:r>
              <w:rPr>
                <w:rFonts w:hint="eastAsia" w:ascii="仿宋" w:hAnsi="仿宋" w:eastAsia="仿宋" w:cs="仿宋"/>
                <w:snapToGrid w:val="0"/>
                <w:color w:val="000000"/>
                <w:kern w:val="0"/>
                <w:sz w:val="24"/>
                <w:szCs w:val="24"/>
                <w:lang w:val="en-US" w:eastAsia="en-US" w:bidi="ar-SA"/>
              </w:rPr>
              <w:t>应急准备与响应；</w:t>
            </w:r>
          </w:p>
          <w:p w14:paraId="5917092D">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zh-CN" w:bidi="ar-SA"/>
              </w:rPr>
              <w:t>3.</w:t>
            </w:r>
            <w:r>
              <w:rPr>
                <w:rFonts w:hint="eastAsia" w:ascii="仿宋" w:hAnsi="仿宋" w:eastAsia="仿宋" w:cs="仿宋"/>
                <w:snapToGrid w:val="0"/>
                <w:color w:val="000000"/>
                <w:kern w:val="0"/>
                <w:sz w:val="24"/>
                <w:szCs w:val="24"/>
                <w:lang w:val="en-US" w:eastAsia="en-US" w:bidi="ar-SA"/>
              </w:rPr>
              <w:t>应急预案，包括且不限于火灾应急预案、防汛应急预案、防汛应急支援预案、停电应急预案、停水应急预案、水浸事件应急预案、电梯困人应急预案、消防应急预案、高空作业应急预案等</w:t>
            </w:r>
            <w:r>
              <w:rPr>
                <w:rFonts w:hint="eastAsia" w:ascii="仿宋" w:hAnsi="仿宋" w:eastAsia="仿宋" w:cs="仿宋"/>
                <w:snapToGrid w:val="0"/>
                <w:color w:val="000000"/>
                <w:kern w:val="0"/>
                <w:sz w:val="24"/>
                <w:szCs w:val="24"/>
                <w:lang w:val="en-US" w:eastAsia="zh-CN" w:bidi="ar-SA"/>
              </w:rPr>
              <w:t>。</w:t>
            </w:r>
            <w:r>
              <w:rPr>
                <w:rFonts w:hint="eastAsia" w:ascii="仿宋" w:hAnsi="仿宋" w:eastAsia="仿宋" w:cs="仿宋"/>
                <w:snapToGrid w:val="0"/>
                <w:color w:val="000000"/>
                <w:kern w:val="0"/>
                <w:sz w:val="24"/>
                <w:szCs w:val="24"/>
                <w:lang w:val="en-US" w:eastAsia="en-US" w:bidi="ar-SA"/>
              </w:rPr>
              <w:t xml:space="preserve">                        </w:t>
            </w:r>
          </w:p>
          <w:p w14:paraId="01DD05A7">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b/>
                <w:bCs/>
                <w:snapToGrid w:val="0"/>
                <w:color w:val="000000"/>
                <w:kern w:val="0"/>
                <w:sz w:val="24"/>
                <w:szCs w:val="24"/>
                <w:lang w:val="en-US" w:eastAsia="zh-CN" w:bidi="ar-SA"/>
              </w:rPr>
            </w:pPr>
            <w:r>
              <w:rPr>
                <w:rFonts w:hint="eastAsia" w:ascii="仿宋" w:hAnsi="仿宋" w:eastAsia="仿宋" w:cs="仿宋"/>
                <w:b/>
                <w:bCs/>
                <w:snapToGrid w:val="0"/>
                <w:color w:val="000000"/>
                <w:kern w:val="0"/>
                <w:sz w:val="24"/>
                <w:szCs w:val="24"/>
                <w:lang w:val="en-US" w:eastAsia="zh-CN" w:bidi="ar-SA"/>
              </w:rPr>
              <w:t>二、</w:t>
            </w:r>
            <w:r>
              <w:rPr>
                <w:rFonts w:hint="eastAsia" w:ascii="仿宋" w:hAnsi="仿宋" w:eastAsia="仿宋" w:cs="仿宋"/>
                <w:b/>
                <w:bCs/>
                <w:snapToGrid w:val="0"/>
                <w:color w:val="000000"/>
                <w:kern w:val="0"/>
                <w:sz w:val="24"/>
                <w:szCs w:val="24"/>
                <w:lang w:val="en-US" w:eastAsia="en-US" w:bidi="ar-SA"/>
              </w:rPr>
              <w:t>评审</w:t>
            </w:r>
            <w:r>
              <w:rPr>
                <w:rFonts w:hint="eastAsia" w:ascii="仿宋" w:hAnsi="仿宋" w:eastAsia="仿宋" w:cs="仿宋"/>
                <w:b/>
                <w:bCs/>
                <w:snapToGrid w:val="0"/>
                <w:color w:val="000000"/>
                <w:kern w:val="0"/>
                <w:sz w:val="24"/>
                <w:szCs w:val="24"/>
                <w:lang w:val="en-US" w:eastAsia="zh-CN" w:bidi="ar-SA"/>
              </w:rPr>
              <w:t>标准</w:t>
            </w:r>
          </w:p>
          <w:p w14:paraId="440FB832">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zh-CN" w:bidi="ar-SA"/>
              </w:rPr>
              <w:t>1.</w:t>
            </w:r>
            <w:r>
              <w:rPr>
                <w:rFonts w:hint="eastAsia" w:ascii="仿宋" w:hAnsi="仿宋" w:eastAsia="仿宋" w:cs="仿宋"/>
                <w:snapToGrid w:val="0"/>
                <w:color w:val="000000"/>
                <w:kern w:val="0"/>
                <w:sz w:val="24"/>
                <w:szCs w:val="24"/>
                <w:lang w:val="en-US" w:eastAsia="en-US" w:bidi="ar-SA"/>
              </w:rPr>
              <w:t>完整性（无缺失、内容详细完整）；</w:t>
            </w:r>
          </w:p>
          <w:p w14:paraId="477C202D">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zh-CN" w:bidi="ar-SA"/>
              </w:rPr>
              <w:t>2.</w:t>
            </w:r>
            <w:r>
              <w:rPr>
                <w:rFonts w:hint="eastAsia" w:ascii="仿宋" w:hAnsi="仿宋" w:eastAsia="仿宋" w:cs="仿宋"/>
                <w:snapToGrid w:val="0"/>
                <w:color w:val="000000"/>
                <w:kern w:val="0"/>
                <w:sz w:val="24"/>
                <w:szCs w:val="24"/>
                <w:lang w:val="en-US" w:eastAsia="en-US" w:bidi="ar-SA"/>
              </w:rPr>
              <w:t>贴合性（紧扣服务管理，专属要求具体）；</w:t>
            </w:r>
          </w:p>
          <w:p w14:paraId="25B8E812">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zh-CN" w:bidi="ar-SA"/>
              </w:rPr>
              <w:t>3.</w:t>
            </w:r>
            <w:r>
              <w:rPr>
                <w:rFonts w:hint="eastAsia" w:ascii="仿宋" w:hAnsi="仿宋" w:eastAsia="仿宋" w:cs="仿宋"/>
                <w:snapToGrid w:val="0"/>
                <w:color w:val="000000"/>
                <w:kern w:val="0"/>
                <w:sz w:val="24"/>
                <w:szCs w:val="24"/>
                <w:lang w:val="en-US" w:eastAsia="en-US" w:bidi="ar-SA"/>
              </w:rPr>
              <w:t>可落地性（含可量化执行标准，无空泛表述）。</w:t>
            </w:r>
          </w:p>
          <w:p w14:paraId="63631D76">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b/>
                <w:bCs/>
                <w:snapToGrid w:val="0"/>
                <w:color w:val="000000"/>
                <w:kern w:val="0"/>
                <w:sz w:val="24"/>
                <w:szCs w:val="24"/>
                <w:lang w:val="en-US" w:eastAsia="en-US" w:bidi="ar-SA"/>
              </w:rPr>
            </w:pPr>
            <w:r>
              <w:rPr>
                <w:rFonts w:hint="eastAsia" w:ascii="仿宋" w:hAnsi="仿宋" w:eastAsia="仿宋" w:cs="仿宋"/>
                <w:b/>
                <w:bCs/>
                <w:snapToGrid w:val="0"/>
                <w:color w:val="000000"/>
                <w:kern w:val="0"/>
                <w:sz w:val="24"/>
                <w:szCs w:val="24"/>
                <w:lang w:val="en-US" w:eastAsia="zh-CN" w:bidi="ar-SA"/>
              </w:rPr>
              <w:t>三、赋</w:t>
            </w:r>
            <w:r>
              <w:rPr>
                <w:rFonts w:hint="eastAsia" w:ascii="仿宋" w:hAnsi="仿宋" w:eastAsia="仿宋" w:cs="仿宋"/>
                <w:b/>
                <w:bCs/>
                <w:snapToGrid w:val="0"/>
                <w:color w:val="000000"/>
                <w:kern w:val="0"/>
                <w:sz w:val="24"/>
                <w:szCs w:val="24"/>
                <w:lang w:val="en-US" w:eastAsia="en-US" w:bidi="ar-SA"/>
              </w:rPr>
              <w:t>分</w:t>
            </w:r>
            <w:r>
              <w:rPr>
                <w:rFonts w:hint="eastAsia" w:ascii="仿宋" w:hAnsi="仿宋" w:eastAsia="仿宋" w:cs="仿宋"/>
                <w:b/>
                <w:bCs/>
                <w:snapToGrid w:val="0"/>
                <w:color w:val="000000"/>
                <w:kern w:val="0"/>
                <w:sz w:val="24"/>
                <w:szCs w:val="24"/>
                <w:lang w:val="en-US" w:eastAsia="zh-CN" w:bidi="ar-SA"/>
              </w:rPr>
              <w:t>标准</w:t>
            </w:r>
          </w:p>
          <w:p w14:paraId="4BE49CAD">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zh-CN" w:bidi="ar-SA"/>
              </w:rPr>
              <w:t>1.</w:t>
            </w:r>
            <w:r>
              <w:rPr>
                <w:rFonts w:hint="eastAsia" w:ascii="仿宋" w:hAnsi="仿宋" w:eastAsia="仿宋" w:cs="仿宋"/>
                <w:snapToGrid w:val="0"/>
                <w:color w:val="000000"/>
                <w:kern w:val="0"/>
                <w:sz w:val="24"/>
                <w:szCs w:val="24"/>
                <w:lang w:val="en-US" w:eastAsia="en-US" w:bidi="ar-SA"/>
              </w:rPr>
              <w:t>完全符合招标文件要求，列明项内容完整、贴合场景、量化明确：以上</w:t>
            </w:r>
            <w:r>
              <w:rPr>
                <w:rFonts w:hint="eastAsia" w:ascii="仿宋" w:hAnsi="仿宋" w:eastAsia="仿宋" w:cs="仿宋"/>
                <w:snapToGrid w:val="0"/>
                <w:color w:val="000000"/>
                <w:kern w:val="0"/>
                <w:sz w:val="24"/>
                <w:szCs w:val="24"/>
                <w:lang w:val="en-US" w:eastAsia="zh-CN" w:bidi="ar-SA"/>
              </w:rPr>
              <w:t>3</w:t>
            </w:r>
            <w:r>
              <w:rPr>
                <w:rFonts w:hint="eastAsia" w:ascii="仿宋" w:hAnsi="仿宋" w:eastAsia="仿宋" w:cs="仿宋"/>
                <w:snapToGrid w:val="0"/>
                <w:color w:val="000000"/>
                <w:kern w:val="0"/>
                <w:sz w:val="24"/>
                <w:szCs w:val="24"/>
                <w:lang w:val="en-US" w:eastAsia="en-US" w:bidi="ar-SA"/>
              </w:rPr>
              <w:t>项，每项得2分；</w:t>
            </w:r>
          </w:p>
          <w:p w14:paraId="10037FC3">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kern w:val="0"/>
                <w:sz w:val="24"/>
                <w:szCs w:val="24"/>
                <w:lang w:val="en-US" w:eastAsia="zh-CN" w:bidi="ar-SA"/>
              </w:rPr>
              <w:t>2.</w:t>
            </w:r>
            <w:r>
              <w:rPr>
                <w:rFonts w:hint="eastAsia" w:ascii="仿宋" w:hAnsi="仿宋" w:eastAsia="仿宋" w:cs="仿宋"/>
                <w:snapToGrid w:val="0"/>
                <w:color w:val="000000"/>
                <w:kern w:val="0"/>
                <w:sz w:val="24"/>
                <w:szCs w:val="24"/>
                <w:lang w:val="en-US" w:eastAsia="en-US" w:bidi="ar-SA"/>
              </w:rPr>
              <w:t>基本满足要求，列明项内容简略、核心细节缺失，完整性、贴合性、可落地性有明显不足：每项得1分；</w:t>
            </w:r>
          </w:p>
          <w:p w14:paraId="4DEB1CB9">
            <w:pPr>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eastAsia="zh-CN"/>
              </w:rPr>
            </w:pPr>
            <w:r>
              <w:rPr>
                <w:rFonts w:hint="eastAsia" w:ascii="仿宋" w:hAnsi="仿宋" w:eastAsia="仿宋" w:cs="仿宋"/>
                <w:snapToGrid w:val="0"/>
                <w:color w:val="000000"/>
                <w:kern w:val="0"/>
                <w:sz w:val="24"/>
                <w:szCs w:val="24"/>
                <w:lang w:val="en-US" w:eastAsia="zh-CN" w:bidi="ar-SA"/>
              </w:rPr>
              <w:t>3.</w:t>
            </w:r>
            <w:r>
              <w:rPr>
                <w:rFonts w:hint="eastAsia" w:ascii="仿宋" w:hAnsi="仿宋" w:eastAsia="仿宋" w:cs="仿宋"/>
                <w:snapToGrid w:val="0"/>
                <w:color w:val="000000"/>
                <w:kern w:val="0"/>
                <w:sz w:val="24"/>
                <w:szCs w:val="24"/>
                <w:lang w:val="en-US" w:eastAsia="en-US" w:bidi="ar-SA"/>
              </w:rPr>
              <w:t>未</w:t>
            </w:r>
            <w:r>
              <w:rPr>
                <w:rFonts w:hint="eastAsia" w:ascii="仿宋" w:hAnsi="仿宋" w:eastAsia="仿宋" w:cs="仿宋"/>
                <w:snapToGrid w:val="0"/>
                <w:color w:val="000000"/>
                <w:kern w:val="0"/>
                <w:sz w:val="24"/>
                <w:szCs w:val="24"/>
                <w:lang w:val="en-US" w:eastAsia="zh-CN" w:bidi="ar-SA"/>
              </w:rPr>
              <w:t>提供</w:t>
            </w:r>
            <w:r>
              <w:rPr>
                <w:rFonts w:hint="eastAsia" w:ascii="仿宋" w:hAnsi="仿宋" w:eastAsia="仿宋" w:cs="仿宋"/>
                <w:snapToGrid w:val="0"/>
                <w:color w:val="000000"/>
                <w:kern w:val="0"/>
                <w:sz w:val="24"/>
                <w:szCs w:val="24"/>
                <w:lang w:val="en-US" w:eastAsia="en-US" w:bidi="ar-SA"/>
              </w:rPr>
              <w:t>服务供承诺或列明项无实质性内容：每项得0 分</w:t>
            </w:r>
            <w:r>
              <w:rPr>
                <w:rFonts w:hint="eastAsia" w:ascii="仿宋" w:hAnsi="仿宋" w:eastAsia="仿宋" w:cs="仿宋"/>
                <w:snapToGrid w:val="0"/>
                <w:color w:val="000000"/>
                <w:kern w:val="0"/>
                <w:sz w:val="24"/>
                <w:szCs w:val="24"/>
                <w:lang w:val="en-US" w:eastAsia="zh-CN" w:bidi="ar-SA"/>
              </w:rPr>
              <w:t>。</w:t>
            </w:r>
          </w:p>
        </w:tc>
      </w:tr>
      <w:tr w14:paraId="3EEEC3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5" w:hRule="atLeast"/>
          <w:jc w:val="center"/>
        </w:trPr>
        <w:tc>
          <w:tcPr>
            <w:tcW w:w="508" w:type="pct"/>
            <w:noWrap w:val="0"/>
            <w:vAlign w:val="top"/>
          </w:tcPr>
          <w:p w14:paraId="030B4033">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389EFD86">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34F2FD55">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4CE867D5">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33669276">
            <w:pPr>
              <w:adjustRightInd w:val="0"/>
              <w:snapToGrid w:val="0"/>
              <w:spacing w:line="360" w:lineRule="auto"/>
              <w:jc w:val="center"/>
              <w:textAlignment w:val="top"/>
              <w:rPr>
                <w:rFonts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rPr>
              <w:t>团队核心人员</w:t>
            </w:r>
          </w:p>
        </w:tc>
        <w:tc>
          <w:tcPr>
            <w:tcW w:w="535" w:type="pct"/>
            <w:noWrap w:val="0"/>
            <w:vAlign w:val="top"/>
          </w:tcPr>
          <w:p w14:paraId="2CDB225C">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37E9A3E0">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0E073BA7">
            <w:pPr>
              <w:adjustRightInd w:val="0"/>
              <w:snapToGrid w:val="0"/>
              <w:spacing w:line="360" w:lineRule="auto"/>
              <w:textAlignment w:val="top"/>
              <w:rPr>
                <w:rFonts w:hint="eastAsia" w:ascii="仿宋" w:hAnsi="仿宋" w:eastAsia="仿宋" w:cs="仿宋"/>
                <w:snapToGrid w:val="0"/>
                <w:color w:val="000000"/>
                <w:kern w:val="0"/>
                <w:sz w:val="24"/>
                <w:szCs w:val="24"/>
              </w:rPr>
            </w:pPr>
          </w:p>
          <w:p w14:paraId="14F04732">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66BD756F">
            <w:pPr>
              <w:adjustRightInd w:val="0"/>
              <w:snapToGrid w:val="0"/>
              <w:spacing w:line="360" w:lineRule="auto"/>
              <w:jc w:val="center"/>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highlight w:val="none"/>
                <w:lang w:val="en-US" w:eastAsia="zh-CN"/>
              </w:rPr>
              <w:t>30</w:t>
            </w:r>
            <w:r>
              <w:rPr>
                <w:rFonts w:hint="eastAsia" w:ascii="仿宋" w:hAnsi="仿宋" w:eastAsia="仿宋" w:cs="仿宋"/>
                <w:snapToGrid w:val="0"/>
                <w:color w:val="000000"/>
                <w:kern w:val="0"/>
                <w:sz w:val="24"/>
                <w:szCs w:val="24"/>
                <w:highlight w:val="none"/>
              </w:rPr>
              <w:t>分</w:t>
            </w:r>
          </w:p>
        </w:tc>
        <w:tc>
          <w:tcPr>
            <w:tcW w:w="3955" w:type="pct"/>
            <w:noWrap w:val="0"/>
            <w:vAlign w:val="top"/>
          </w:tcPr>
          <w:p w14:paraId="5D59E8B4">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default"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1.物业经理兼保安队长</w:t>
            </w:r>
          </w:p>
          <w:p w14:paraId="40999A10">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729" w:firstLineChars="3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（1）</w:t>
            </w:r>
            <w:r>
              <w:rPr>
                <w:rFonts w:hint="eastAsia" w:ascii="仿宋" w:hAnsi="仿宋" w:eastAsia="仿宋" w:cs="仿宋"/>
                <w:snapToGrid w:val="0"/>
                <w:color w:val="000000"/>
                <w:kern w:val="0"/>
                <w:sz w:val="24"/>
                <w:szCs w:val="24"/>
              </w:rPr>
              <w:t>具有本科及以上学历</w:t>
            </w:r>
            <w:r>
              <w:rPr>
                <w:rFonts w:hint="eastAsia" w:ascii="仿宋" w:hAnsi="仿宋" w:eastAsia="仿宋" w:cs="仿宋"/>
                <w:snapToGrid w:val="0"/>
                <w:color w:val="000000"/>
                <w:kern w:val="0"/>
                <w:sz w:val="24"/>
                <w:szCs w:val="24"/>
                <w:lang w:val="en-US" w:eastAsia="zh-CN"/>
              </w:rPr>
              <w:t>;</w:t>
            </w:r>
          </w:p>
          <w:p w14:paraId="109B4F87">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729" w:firstLineChars="300"/>
              <w:jc w:val="left"/>
              <w:textAlignment w:val="top"/>
              <w:rPr>
                <w:rFonts w:hint="eastAsia" w:ascii="仿宋" w:hAnsi="仿宋" w:eastAsia="仿宋" w:cs="仿宋"/>
                <w:snapToGrid w:val="0"/>
                <w:color w:val="0000FF"/>
                <w:kern w:val="0"/>
                <w:sz w:val="24"/>
                <w:szCs w:val="24"/>
                <w:lang w:val="en-US" w:eastAsia="zh-CN"/>
              </w:rPr>
            </w:pPr>
            <w:r>
              <w:rPr>
                <w:rFonts w:hint="eastAsia" w:ascii="仿宋" w:hAnsi="仿宋" w:eastAsia="仿宋" w:cs="仿宋"/>
                <w:snapToGrid w:val="0"/>
                <w:color w:val="000000"/>
                <w:kern w:val="0"/>
                <w:sz w:val="24"/>
                <w:szCs w:val="24"/>
                <w:lang w:val="en-US" w:eastAsia="zh-CN" w:bidi="ar-SA"/>
              </w:rPr>
              <w:t>（2）具有</w:t>
            </w:r>
            <w:r>
              <w:rPr>
                <w:rFonts w:hint="eastAsia" w:ascii="仿宋" w:hAnsi="仿宋" w:eastAsia="仿宋" w:cs="仿宋"/>
                <w:snapToGrid w:val="0"/>
                <w:color w:val="000000"/>
                <w:kern w:val="0"/>
                <w:sz w:val="24"/>
                <w:szCs w:val="24"/>
              </w:rPr>
              <w:t>物业管理相关岗位证书</w:t>
            </w:r>
            <w:r>
              <w:rPr>
                <w:rFonts w:hint="eastAsia" w:ascii="仿宋" w:hAnsi="仿宋" w:eastAsia="仿宋" w:cs="仿宋"/>
                <w:snapToGrid w:val="0"/>
                <w:color w:val="0000FF"/>
                <w:kern w:val="0"/>
                <w:sz w:val="24"/>
                <w:szCs w:val="24"/>
                <w:lang w:val="en-US" w:eastAsia="zh-CN"/>
              </w:rPr>
              <w:t>;</w:t>
            </w:r>
          </w:p>
          <w:p w14:paraId="10BB84BD">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729" w:firstLineChars="300"/>
              <w:jc w:val="left"/>
              <w:textAlignment w:val="top"/>
              <w:rPr>
                <w:rFonts w:hint="eastAsia" w:ascii="仿宋" w:hAnsi="仿宋" w:eastAsia="仿宋" w:cs="仿宋"/>
                <w:snapToGrid w:val="0"/>
                <w:color w:val="0000FF"/>
                <w:kern w:val="0"/>
                <w:sz w:val="24"/>
                <w:szCs w:val="24"/>
                <w:lang w:val="en-US" w:eastAsia="zh-CN"/>
              </w:rPr>
            </w:pPr>
            <w:r>
              <w:rPr>
                <w:rFonts w:hint="eastAsia" w:ascii="仿宋" w:hAnsi="仿宋" w:eastAsia="仿宋" w:cs="仿宋"/>
                <w:snapToGrid w:val="0"/>
                <w:color w:val="000000"/>
                <w:kern w:val="0"/>
                <w:sz w:val="24"/>
                <w:szCs w:val="24"/>
                <w:lang w:eastAsia="zh-CN"/>
              </w:rPr>
              <w:t>（</w:t>
            </w:r>
            <w:r>
              <w:rPr>
                <w:rFonts w:hint="eastAsia" w:ascii="仿宋" w:hAnsi="仿宋" w:eastAsia="仿宋" w:cs="仿宋"/>
                <w:snapToGrid w:val="0"/>
                <w:color w:val="000000"/>
                <w:kern w:val="0"/>
                <w:sz w:val="24"/>
                <w:szCs w:val="24"/>
                <w:lang w:val="en-US" w:eastAsia="zh-CN"/>
              </w:rPr>
              <w:t>3</w:t>
            </w:r>
            <w:r>
              <w:rPr>
                <w:rFonts w:hint="eastAsia" w:ascii="仿宋" w:hAnsi="仿宋" w:eastAsia="仿宋" w:cs="仿宋"/>
                <w:snapToGrid w:val="0"/>
                <w:color w:val="000000"/>
                <w:kern w:val="0"/>
                <w:sz w:val="24"/>
                <w:szCs w:val="24"/>
                <w:lang w:eastAsia="zh-CN"/>
              </w:rPr>
              <w:t>）</w:t>
            </w:r>
            <w:r>
              <w:rPr>
                <w:rFonts w:hint="eastAsia" w:ascii="仿宋" w:hAnsi="仿宋" w:eastAsia="仿宋" w:cs="仿宋"/>
                <w:snapToGrid w:val="0"/>
                <w:color w:val="000000"/>
                <w:kern w:val="0"/>
                <w:sz w:val="24"/>
                <w:szCs w:val="24"/>
              </w:rPr>
              <w:t>具有5年以上</w:t>
            </w:r>
            <w:r>
              <w:rPr>
                <w:rFonts w:hint="eastAsia" w:ascii="仿宋" w:hAnsi="仿宋" w:eastAsia="仿宋" w:cs="仿宋"/>
                <w:snapToGrid w:val="0"/>
                <w:color w:val="000000"/>
                <w:kern w:val="0"/>
                <w:sz w:val="24"/>
                <w:szCs w:val="24"/>
                <w:lang w:val="en-US" w:eastAsia="zh-CN" w:bidi="ar-SA"/>
              </w:rPr>
              <w:t>物业经理</w:t>
            </w:r>
            <w:r>
              <w:rPr>
                <w:rFonts w:hint="eastAsia" w:ascii="仿宋" w:hAnsi="仿宋" w:eastAsia="仿宋" w:cs="仿宋"/>
                <w:snapToGrid w:val="0"/>
                <w:color w:val="000000"/>
                <w:kern w:val="0"/>
                <w:sz w:val="24"/>
                <w:szCs w:val="24"/>
              </w:rPr>
              <w:t>工作经验</w:t>
            </w:r>
            <w:r>
              <w:rPr>
                <w:rFonts w:hint="eastAsia" w:ascii="仿宋" w:hAnsi="仿宋" w:eastAsia="仿宋" w:cs="仿宋"/>
                <w:snapToGrid w:val="0"/>
                <w:color w:val="000000"/>
                <w:kern w:val="0"/>
                <w:sz w:val="24"/>
                <w:szCs w:val="24"/>
                <w:lang w:eastAsia="zh-CN"/>
              </w:rPr>
              <w:t>。</w:t>
            </w:r>
          </w:p>
          <w:p w14:paraId="2C30C1BA">
            <w:pPr>
              <w:numPr>
                <w:ilvl w:val="-1"/>
                <w:numId w:val="0"/>
              </w:numPr>
              <w:adjustRightInd w:val="0"/>
              <w:snapToGrid w:val="0"/>
              <w:spacing w:line="360" w:lineRule="auto"/>
              <w:ind w:firstLine="729" w:firstLineChars="300"/>
              <w:jc w:val="left"/>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lang w:eastAsia="zh-CN"/>
              </w:rPr>
              <w:t>（</w:t>
            </w:r>
            <w:r>
              <w:rPr>
                <w:rFonts w:hint="eastAsia" w:ascii="仿宋" w:hAnsi="仿宋" w:eastAsia="仿宋" w:cs="仿宋"/>
                <w:snapToGrid w:val="0"/>
                <w:color w:val="000000"/>
                <w:kern w:val="0"/>
                <w:sz w:val="24"/>
                <w:szCs w:val="24"/>
              </w:rPr>
              <w:t>提供毕业证、学信网查询截图、物业管理相关岗位证书以及</w:t>
            </w:r>
            <w:r>
              <w:rPr>
                <w:rFonts w:hint="eastAsia" w:ascii="仿宋" w:hAnsi="仿宋" w:eastAsia="仿宋" w:cs="仿宋"/>
                <w:snapToGrid w:val="0"/>
                <w:color w:val="000000"/>
                <w:kern w:val="0"/>
                <w:sz w:val="24"/>
                <w:szCs w:val="24"/>
                <w:lang w:eastAsia="zh-CN"/>
              </w:rPr>
              <w:t>被服务方</w:t>
            </w:r>
            <w:r>
              <w:rPr>
                <w:rFonts w:hint="eastAsia" w:ascii="仿宋" w:hAnsi="仿宋" w:eastAsia="仿宋" w:cs="仿宋"/>
                <w:snapToGrid w:val="0"/>
                <w:color w:val="000000"/>
                <w:kern w:val="0"/>
                <w:sz w:val="24"/>
                <w:szCs w:val="24"/>
              </w:rPr>
              <w:t>相关证明材料</w:t>
            </w:r>
            <w:r>
              <w:rPr>
                <w:rFonts w:hint="eastAsia" w:ascii="仿宋" w:hAnsi="仿宋" w:eastAsia="仿宋" w:cs="仿宋"/>
                <w:snapToGrid w:val="0"/>
                <w:color w:val="000000"/>
                <w:kern w:val="0"/>
                <w:sz w:val="24"/>
                <w:szCs w:val="24"/>
                <w:lang w:eastAsia="zh-CN"/>
              </w:rPr>
              <w:t>）</w:t>
            </w:r>
          </w:p>
          <w:p w14:paraId="0B09815E">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lang w:val="en-US" w:eastAsia="zh-CN"/>
              </w:rPr>
              <w:t>2.</w:t>
            </w:r>
            <w:r>
              <w:rPr>
                <w:rFonts w:hint="eastAsia" w:ascii="仿宋" w:hAnsi="仿宋" w:eastAsia="仿宋" w:cs="仿宋"/>
                <w:snapToGrid w:val="0"/>
                <w:color w:val="000000"/>
                <w:kern w:val="0"/>
                <w:sz w:val="24"/>
                <w:szCs w:val="24"/>
              </w:rPr>
              <w:t>综合主管</w:t>
            </w:r>
          </w:p>
          <w:p w14:paraId="5A9F6436">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729" w:firstLineChars="300"/>
              <w:jc w:val="left"/>
              <w:textAlignment w:val="top"/>
              <w:rPr>
                <w:rFonts w:hint="eastAsia" w:ascii="仿宋" w:hAnsi="仿宋" w:eastAsia="仿宋" w:cs="仿宋"/>
                <w:snapToGrid w:val="0"/>
                <w:color w:val="000000"/>
                <w:kern w:val="0"/>
                <w:sz w:val="24"/>
                <w:szCs w:val="24"/>
                <w:lang w:eastAsia="zh-CN"/>
              </w:rPr>
            </w:pPr>
            <w:r>
              <w:rPr>
                <w:rFonts w:hint="eastAsia" w:ascii="仿宋" w:hAnsi="仿宋" w:eastAsia="仿宋" w:cs="仿宋"/>
                <w:snapToGrid w:val="0"/>
                <w:color w:val="000000"/>
                <w:kern w:val="0"/>
                <w:sz w:val="24"/>
                <w:szCs w:val="24"/>
                <w:lang w:eastAsia="zh-CN"/>
              </w:rPr>
              <w:t>（</w:t>
            </w:r>
            <w:r>
              <w:rPr>
                <w:rFonts w:hint="eastAsia" w:ascii="仿宋" w:hAnsi="仿宋" w:eastAsia="仿宋" w:cs="仿宋"/>
                <w:snapToGrid w:val="0"/>
                <w:color w:val="000000"/>
                <w:kern w:val="0"/>
                <w:sz w:val="24"/>
                <w:szCs w:val="24"/>
                <w:lang w:val="en-US" w:eastAsia="zh-CN"/>
              </w:rPr>
              <w:t>1</w:t>
            </w:r>
            <w:r>
              <w:rPr>
                <w:rFonts w:hint="eastAsia" w:ascii="仿宋" w:hAnsi="仿宋" w:eastAsia="仿宋" w:cs="仿宋"/>
                <w:snapToGrid w:val="0"/>
                <w:color w:val="000000"/>
                <w:kern w:val="0"/>
                <w:sz w:val="24"/>
                <w:szCs w:val="24"/>
                <w:lang w:eastAsia="zh-CN"/>
              </w:rPr>
              <w:t>）</w:t>
            </w:r>
            <w:r>
              <w:rPr>
                <w:rFonts w:hint="eastAsia" w:ascii="仿宋" w:hAnsi="仿宋" w:eastAsia="仿宋" w:cs="仿宋"/>
                <w:snapToGrid w:val="0"/>
                <w:color w:val="000000"/>
                <w:kern w:val="0"/>
                <w:sz w:val="24"/>
                <w:szCs w:val="24"/>
              </w:rPr>
              <w:t>本科及以上学历</w:t>
            </w:r>
            <w:r>
              <w:rPr>
                <w:rFonts w:hint="eastAsia" w:ascii="仿宋" w:hAnsi="仿宋" w:eastAsia="仿宋" w:cs="仿宋"/>
                <w:snapToGrid w:val="0"/>
                <w:color w:val="000000"/>
                <w:kern w:val="0"/>
                <w:sz w:val="24"/>
                <w:szCs w:val="24"/>
                <w:lang w:eastAsia="zh-CN"/>
              </w:rPr>
              <w:t>；</w:t>
            </w:r>
          </w:p>
          <w:p w14:paraId="470AD048">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729" w:firstLineChars="300"/>
              <w:jc w:val="left"/>
              <w:textAlignment w:val="top"/>
              <w:rPr>
                <w:rFonts w:hint="eastAsia" w:ascii="仿宋" w:hAnsi="仿宋" w:eastAsia="仿宋" w:cs="仿宋"/>
                <w:snapToGrid w:val="0"/>
                <w:color w:val="000000"/>
                <w:kern w:val="0"/>
                <w:sz w:val="24"/>
                <w:szCs w:val="24"/>
                <w:lang w:val="en-US" w:eastAsia="zh-CN"/>
              </w:rPr>
            </w:pPr>
            <w:r>
              <w:rPr>
                <w:rFonts w:hint="eastAsia" w:ascii="仿宋" w:hAnsi="仿宋" w:eastAsia="仿宋" w:cs="仿宋"/>
                <w:snapToGrid w:val="0"/>
                <w:color w:val="000000"/>
                <w:kern w:val="0"/>
                <w:sz w:val="24"/>
                <w:szCs w:val="24"/>
                <w:lang w:eastAsia="zh-CN"/>
              </w:rPr>
              <w:t>（</w:t>
            </w:r>
            <w:r>
              <w:rPr>
                <w:rFonts w:hint="eastAsia" w:ascii="仿宋" w:hAnsi="仿宋" w:eastAsia="仿宋" w:cs="仿宋"/>
                <w:snapToGrid w:val="0"/>
                <w:color w:val="000000"/>
                <w:kern w:val="0"/>
                <w:sz w:val="24"/>
                <w:szCs w:val="24"/>
                <w:lang w:val="en-US" w:eastAsia="zh-CN"/>
              </w:rPr>
              <w:t>2</w:t>
            </w:r>
            <w:r>
              <w:rPr>
                <w:rFonts w:hint="eastAsia" w:ascii="仿宋" w:hAnsi="仿宋" w:eastAsia="仿宋" w:cs="仿宋"/>
                <w:snapToGrid w:val="0"/>
                <w:color w:val="000000"/>
                <w:kern w:val="0"/>
                <w:sz w:val="24"/>
                <w:szCs w:val="24"/>
                <w:lang w:eastAsia="zh-CN"/>
              </w:rPr>
              <w:t>）</w:t>
            </w:r>
            <w:r>
              <w:rPr>
                <w:rFonts w:hint="eastAsia" w:ascii="仿宋" w:hAnsi="仿宋" w:eastAsia="仿宋" w:cs="仿宋"/>
                <w:snapToGrid w:val="0"/>
                <w:color w:val="000000"/>
                <w:kern w:val="0"/>
                <w:sz w:val="24"/>
                <w:szCs w:val="24"/>
              </w:rPr>
              <w:t>具有5年以上同岗位工作经验</w:t>
            </w:r>
            <w:r>
              <w:rPr>
                <w:rFonts w:hint="eastAsia" w:ascii="仿宋" w:hAnsi="仿宋" w:eastAsia="仿宋" w:cs="仿宋"/>
                <w:snapToGrid w:val="0"/>
                <w:color w:val="000000"/>
                <w:kern w:val="0"/>
                <w:sz w:val="24"/>
                <w:szCs w:val="24"/>
                <w:lang w:eastAsia="zh-CN"/>
              </w:rPr>
              <w:t>。</w:t>
            </w:r>
          </w:p>
          <w:p w14:paraId="7D97AAC3">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729" w:firstLineChars="300"/>
              <w:jc w:val="left"/>
              <w:textAlignment w:val="top"/>
              <w:rPr>
                <w:sz w:val="24"/>
                <w:szCs w:val="24"/>
              </w:rPr>
            </w:pPr>
            <w:r>
              <w:rPr>
                <w:rFonts w:hint="eastAsia" w:ascii="仿宋" w:hAnsi="仿宋" w:eastAsia="仿宋" w:cs="仿宋"/>
                <w:snapToGrid w:val="0"/>
                <w:color w:val="000000"/>
                <w:kern w:val="0"/>
                <w:sz w:val="24"/>
                <w:szCs w:val="24"/>
              </w:rPr>
              <w:t>（提供毕业证、学信网查询截图以及</w:t>
            </w:r>
            <w:r>
              <w:rPr>
                <w:rFonts w:hint="eastAsia" w:ascii="仿宋" w:hAnsi="仿宋" w:eastAsia="仿宋" w:cs="仿宋"/>
                <w:snapToGrid w:val="0"/>
                <w:color w:val="000000"/>
                <w:kern w:val="0"/>
                <w:sz w:val="24"/>
                <w:szCs w:val="24"/>
                <w:lang w:eastAsia="zh-CN"/>
              </w:rPr>
              <w:t>被服务方</w:t>
            </w:r>
            <w:r>
              <w:rPr>
                <w:rFonts w:hint="eastAsia" w:ascii="仿宋" w:hAnsi="仿宋" w:eastAsia="仿宋" w:cs="仿宋"/>
                <w:snapToGrid w:val="0"/>
                <w:color w:val="000000"/>
                <w:kern w:val="0"/>
                <w:sz w:val="24"/>
                <w:szCs w:val="24"/>
              </w:rPr>
              <w:t>相关证明材料）</w:t>
            </w:r>
          </w:p>
          <w:p w14:paraId="667EF546">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3.主厨</w:t>
            </w:r>
          </w:p>
          <w:p w14:paraId="1F3F9AF8">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729" w:firstLineChars="3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（1）</w:t>
            </w:r>
            <w:r>
              <w:rPr>
                <w:rFonts w:hint="eastAsia" w:ascii="仿宋" w:hAnsi="仿宋" w:eastAsia="仿宋" w:cs="仿宋"/>
                <w:snapToGrid w:val="0"/>
                <w:color w:val="000000"/>
                <w:kern w:val="0"/>
                <w:sz w:val="24"/>
                <w:szCs w:val="24"/>
              </w:rPr>
              <w:t>有二级及以上中式烹调师</w:t>
            </w:r>
            <w:r>
              <w:rPr>
                <w:rFonts w:hint="eastAsia" w:ascii="仿宋" w:hAnsi="仿宋" w:eastAsia="仿宋" w:cs="仿宋"/>
                <w:snapToGrid w:val="0"/>
                <w:color w:val="000000"/>
                <w:kern w:val="0"/>
                <w:sz w:val="24"/>
                <w:szCs w:val="24"/>
                <w:lang w:eastAsia="zh-CN"/>
              </w:rPr>
              <w:t>；</w:t>
            </w:r>
          </w:p>
          <w:p w14:paraId="5B4456C9">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729" w:firstLineChars="300"/>
              <w:jc w:val="left"/>
              <w:textAlignment w:val="top"/>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（2）具有3年工作餐饮主管工作经验。</w:t>
            </w:r>
          </w:p>
          <w:p w14:paraId="064F4E1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729" w:firstLineChars="300"/>
              <w:jc w:val="left"/>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rPr>
              <w:t>（提供中式烹调师证书、</w:t>
            </w:r>
            <w:r>
              <w:rPr>
                <w:rFonts w:hint="eastAsia" w:ascii="仿宋" w:hAnsi="仿宋" w:eastAsia="仿宋" w:cs="仿宋"/>
                <w:snapToGrid w:val="0"/>
                <w:color w:val="000000"/>
                <w:kern w:val="0"/>
                <w:sz w:val="24"/>
                <w:szCs w:val="24"/>
                <w:lang w:eastAsia="zh-CN"/>
              </w:rPr>
              <w:t>被服务方</w:t>
            </w:r>
            <w:r>
              <w:rPr>
                <w:rFonts w:hint="eastAsia" w:ascii="仿宋" w:hAnsi="仿宋" w:eastAsia="仿宋" w:cs="仿宋"/>
                <w:snapToGrid w:val="0"/>
                <w:color w:val="000000"/>
                <w:kern w:val="0"/>
                <w:sz w:val="24"/>
                <w:szCs w:val="24"/>
              </w:rPr>
              <w:t>相关证明材料）</w:t>
            </w:r>
          </w:p>
          <w:p w14:paraId="100AECAD">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default" w:ascii="仿宋" w:hAnsi="仿宋" w:eastAsia="仿宋" w:cs="仿宋"/>
                <w:snapToGrid w:val="0"/>
                <w:color w:val="000000"/>
                <w:kern w:val="0"/>
                <w:sz w:val="24"/>
                <w:szCs w:val="24"/>
                <w:lang w:val="en-US" w:eastAsia="zh-CN"/>
              </w:rPr>
            </w:pPr>
            <w:r>
              <w:rPr>
                <w:rFonts w:hint="eastAsia" w:ascii="仿宋" w:hAnsi="仿宋" w:eastAsia="仿宋" w:cs="仿宋"/>
                <w:snapToGrid w:val="0"/>
                <w:color w:val="000000"/>
                <w:kern w:val="0"/>
                <w:sz w:val="24"/>
                <w:szCs w:val="24"/>
                <w:lang w:val="en-US" w:eastAsia="zh-CN"/>
              </w:rPr>
              <w:t>4.面点师</w:t>
            </w:r>
          </w:p>
          <w:p w14:paraId="2E767D3F">
            <w:pPr>
              <w:keepNext w:val="0"/>
              <w:keepLines w:val="0"/>
              <w:pageBreakBefore w:val="0"/>
              <w:widowControl/>
              <w:numPr>
                <w:ilvl w:val="-1"/>
                <w:numId w:val="0"/>
              </w:numPr>
              <w:suppressLineNumbers w:val="0"/>
              <w:kinsoku/>
              <w:wordWrap/>
              <w:overflowPunct/>
              <w:topLinePunct w:val="0"/>
              <w:autoSpaceDE/>
              <w:autoSpaceDN/>
              <w:bidi w:val="0"/>
              <w:adjustRightInd w:val="0"/>
              <w:snapToGrid w:val="0"/>
              <w:spacing w:line="360" w:lineRule="auto"/>
              <w:ind w:firstLine="729" w:firstLineChars="300"/>
              <w:jc w:val="left"/>
              <w:textAlignment w:val="top"/>
              <w:rPr>
                <w:rFonts w:hint="eastAsia" w:ascii="仿宋" w:hAnsi="仿宋" w:eastAsia="仿宋" w:cs="仿宋"/>
                <w:snapToGrid w:val="0"/>
                <w:color w:val="000000"/>
                <w:kern w:val="0"/>
                <w:sz w:val="24"/>
                <w:szCs w:val="24"/>
                <w:lang w:val="en-US" w:eastAsia="zh-CN"/>
              </w:rPr>
            </w:pPr>
            <w:r>
              <w:rPr>
                <w:rFonts w:hint="eastAsia" w:ascii="仿宋" w:hAnsi="仿宋" w:eastAsia="仿宋" w:cs="仿宋"/>
                <w:snapToGrid w:val="0"/>
                <w:color w:val="000000"/>
                <w:kern w:val="0"/>
                <w:sz w:val="24"/>
                <w:szCs w:val="24"/>
                <w:lang w:val="en-US" w:eastAsia="zh-CN"/>
              </w:rPr>
              <w:t>（1）有面点师证书</w:t>
            </w:r>
          </w:p>
          <w:p w14:paraId="456C3A2B">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729" w:firstLineChars="300"/>
              <w:jc w:val="left"/>
              <w:textAlignment w:val="top"/>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（提供</w:t>
            </w:r>
            <w:r>
              <w:rPr>
                <w:rFonts w:hint="eastAsia" w:ascii="仿宋" w:hAnsi="仿宋" w:eastAsia="仿宋" w:cs="仿宋"/>
                <w:snapToGrid w:val="0"/>
                <w:color w:val="auto"/>
                <w:kern w:val="0"/>
                <w:sz w:val="24"/>
                <w:szCs w:val="24"/>
                <w:lang w:val="en-US" w:eastAsia="zh-CN"/>
              </w:rPr>
              <w:t>面点</w:t>
            </w:r>
            <w:r>
              <w:rPr>
                <w:rFonts w:hint="eastAsia" w:ascii="仿宋" w:hAnsi="仿宋" w:eastAsia="仿宋" w:cs="仿宋"/>
                <w:snapToGrid w:val="0"/>
                <w:color w:val="auto"/>
                <w:kern w:val="0"/>
                <w:sz w:val="24"/>
                <w:szCs w:val="24"/>
              </w:rPr>
              <w:t>师证书证明材料）</w:t>
            </w:r>
          </w:p>
          <w:p w14:paraId="480ABD7C">
            <w:pPr>
              <w:ind w:firstLine="486" w:firstLineChars="200"/>
              <w:rPr>
                <w:rFonts w:hint="eastAsia" w:ascii="仿宋" w:hAnsi="仿宋" w:eastAsia="仿宋" w:cs="仿宋"/>
                <w:snapToGrid w:val="0"/>
                <w:color w:val="000000"/>
                <w:kern w:val="0"/>
                <w:sz w:val="24"/>
                <w:szCs w:val="24"/>
                <w:highlight w:val="none"/>
                <w:lang w:val="en-US" w:eastAsia="zh-CN"/>
              </w:rPr>
            </w:pPr>
            <w:r>
              <w:rPr>
                <w:rFonts w:hint="eastAsia" w:ascii="仿宋" w:hAnsi="仿宋" w:eastAsia="仿宋" w:cs="仿宋"/>
                <w:snapToGrid w:val="0"/>
                <w:color w:val="auto"/>
                <w:kern w:val="0"/>
                <w:sz w:val="24"/>
                <w:szCs w:val="24"/>
                <w:lang w:val="en-US" w:eastAsia="zh-CN"/>
              </w:rPr>
              <w:t>5.</w:t>
            </w:r>
            <w:r>
              <w:rPr>
                <w:rFonts w:hint="eastAsia" w:ascii="仿宋" w:hAnsi="仿宋" w:eastAsia="仿宋" w:cs="仿宋"/>
                <w:snapToGrid w:val="0"/>
                <w:color w:val="auto"/>
                <w:kern w:val="0"/>
                <w:sz w:val="24"/>
                <w:szCs w:val="24"/>
                <w:highlight w:val="none"/>
                <w:lang w:val="en-US" w:eastAsia="zh-CN"/>
              </w:rPr>
              <w:t>维修工</w:t>
            </w:r>
          </w:p>
          <w:p w14:paraId="43396D19">
            <w:pPr>
              <w:keepNext w:val="0"/>
              <w:keepLines w:val="0"/>
              <w:pageBreakBefore w:val="0"/>
              <w:widowControl/>
              <w:numPr>
                <w:ilvl w:val="0"/>
                <w:numId w:val="6"/>
              </w:numPr>
              <w:suppressLineNumbers w:val="0"/>
              <w:kinsoku/>
              <w:wordWrap/>
              <w:overflowPunct/>
              <w:topLinePunct w:val="0"/>
              <w:autoSpaceDE/>
              <w:autoSpaceDN/>
              <w:bidi w:val="0"/>
              <w:adjustRightInd w:val="0"/>
              <w:snapToGrid w:val="0"/>
              <w:spacing w:line="360" w:lineRule="auto"/>
              <w:ind w:firstLine="972" w:firstLineChars="400"/>
              <w:jc w:val="left"/>
              <w:textAlignment w:val="top"/>
              <w:rPr>
                <w:rFonts w:hint="eastAsia" w:ascii="仿宋" w:hAnsi="仿宋" w:eastAsia="仿宋" w:cs="仿宋"/>
                <w:snapToGrid w:val="0"/>
                <w:color w:val="000000"/>
                <w:kern w:val="0"/>
                <w:sz w:val="24"/>
                <w:szCs w:val="24"/>
                <w:highlight w:val="none"/>
                <w:lang w:eastAsia="zh-CN"/>
              </w:rPr>
            </w:pPr>
            <w:r>
              <w:rPr>
                <w:rFonts w:hint="eastAsia" w:ascii="仿宋" w:hAnsi="仿宋" w:eastAsia="仿宋" w:cs="仿宋"/>
                <w:snapToGrid w:val="0"/>
                <w:color w:val="000000"/>
                <w:kern w:val="0"/>
                <w:sz w:val="24"/>
                <w:szCs w:val="24"/>
                <w:highlight w:val="none"/>
                <w:lang w:val="en-US" w:eastAsia="zh-CN"/>
              </w:rPr>
              <w:t>提供</w:t>
            </w:r>
            <w:r>
              <w:rPr>
                <w:rFonts w:hint="eastAsia" w:ascii="仿宋" w:hAnsi="仿宋" w:eastAsia="仿宋" w:cs="仿宋"/>
                <w:snapToGrid w:val="0"/>
                <w:color w:val="000000"/>
                <w:kern w:val="0"/>
                <w:sz w:val="24"/>
                <w:szCs w:val="24"/>
                <w:highlight w:val="none"/>
              </w:rPr>
              <w:t>本科及以上学历</w:t>
            </w:r>
            <w:r>
              <w:rPr>
                <w:rFonts w:hint="eastAsia" w:ascii="仿宋" w:hAnsi="仿宋" w:eastAsia="仿宋" w:cs="仿宋"/>
                <w:snapToGrid w:val="0"/>
                <w:color w:val="000000"/>
                <w:kern w:val="0"/>
                <w:sz w:val="24"/>
                <w:szCs w:val="24"/>
                <w:highlight w:val="none"/>
                <w:lang w:val="en-US" w:eastAsia="zh-CN"/>
              </w:rPr>
              <w:t>证书</w:t>
            </w:r>
            <w:r>
              <w:rPr>
                <w:rFonts w:hint="eastAsia" w:ascii="仿宋" w:hAnsi="仿宋" w:eastAsia="仿宋" w:cs="仿宋"/>
                <w:snapToGrid w:val="0"/>
                <w:color w:val="000000"/>
                <w:kern w:val="0"/>
                <w:sz w:val="24"/>
                <w:szCs w:val="24"/>
                <w:highlight w:val="none"/>
                <w:lang w:eastAsia="zh-CN"/>
              </w:rPr>
              <w:t>；</w:t>
            </w:r>
          </w:p>
          <w:p w14:paraId="14321BD6">
            <w:pPr>
              <w:keepNext w:val="0"/>
              <w:keepLines w:val="0"/>
              <w:pageBreakBefore w:val="0"/>
              <w:widowControl/>
              <w:numPr>
                <w:ilvl w:val="0"/>
                <w:numId w:val="6"/>
              </w:numPr>
              <w:suppressLineNumbers w:val="0"/>
              <w:kinsoku/>
              <w:wordWrap/>
              <w:overflowPunct/>
              <w:topLinePunct w:val="0"/>
              <w:autoSpaceDE/>
              <w:autoSpaceDN/>
              <w:bidi w:val="0"/>
              <w:adjustRightInd w:val="0"/>
              <w:snapToGrid w:val="0"/>
              <w:spacing w:line="360" w:lineRule="auto"/>
              <w:ind w:firstLine="972" w:firstLineChars="400"/>
              <w:jc w:val="left"/>
              <w:textAlignment w:val="top"/>
              <w:rPr>
                <w:rFonts w:hint="eastAsia" w:ascii="仿宋" w:hAnsi="仿宋" w:eastAsia="仿宋" w:cs="仿宋"/>
                <w:snapToGrid w:val="0"/>
                <w:color w:val="000000"/>
                <w:kern w:val="0"/>
                <w:sz w:val="24"/>
                <w:szCs w:val="24"/>
                <w:highlight w:val="none"/>
                <w:lang w:val="en-US" w:eastAsia="zh-CN" w:bidi="ar-SA"/>
              </w:rPr>
            </w:pPr>
            <w:r>
              <w:rPr>
                <w:rFonts w:hint="eastAsia" w:ascii="仿宋" w:hAnsi="仿宋" w:eastAsia="仿宋" w:cs="仿宋"/>
                <w:snapToGrid w:val="0"/>
                <w:color w:val="000000"/>
                <w:kern w:val="0"/>
                <w:sz w:val="24"/>
                <w:szCs w:val="24"/>
                <w:highlight w:val="none"/>
                <w:lang w:val="en-US" w:eastAsia="zh-CN" w:bidi="ar-SA"/>
              </w:rPr>
              <w:t>提供电工证或制冷证或焊工证。</w:t>
            </w:r>
          </w:p>
          <w:p w14:paraId="7E576AAA">
            <w:pPr>
              <w:keepNext w:val="0"/>
              <w:keepLines w:val="0"/>
              <w:pageBreakBefore w:val="0"/>
              <w:widowControl/>
              <w:numPr>
                <w:ilvl w:val="-1"/>
                <w:numId w:val="0"/>
              </w:numPr>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snapToGrid w:val="0"/>
                <w:color w:val="auto"/>
                <w:kern w:val="0"/>
                <w:sz w:val="24"/>
                <w:szCs w:val="24"/>
                <w:lang w:val="en-US" w:eastAsia="zh-CN"/>
              </w:rPr>
            </w:pPr>
            <w:r>
              <w:rPr>
                <w:rFonts w:hint="eastAsia" w:ascii="仿宋" w:hAnsi="仿宋" w:eastAsia="仿宋" w:cs="仿宋"/>
                <w:snapToGrid w:val="0"/>
                <w:color w:val="auto"/>
                <w:kern w:val="0"/>
                <w:sz w:val="24"/>
                <w:szCs w:val="24"/>
                <w:lang w:val="en-US" w:eastAsia="zh-CN"/>
              </w:rPr>
              <w:t>6.保安员</w:t>
            </w:r>
          </w:p>
          <w:p w14:paraId="06A6FA82">
            <w:pPr>
              <w:keepNext w:val="0"/>
              <w:keepLines w:val="0"/>
              <w:pageBreakBefore w:val="0"/>
              <w:widowControl/>
              <w:numPr>
                <w:ilvl w:val="-1"/>
                <w:numId w:val="0"/>
              </w:numPr>
              <w:suppressLineNumbers w:val="0"/>
              <w:kinsoku/>
              <w:wordWrap/>
              <w:overflowPunct/>
              <w:topLinePunct w:val="0"/>
              <w:autoSpaceDE/>
              <w:autoSpaceDN/>
              <w:bidi w:val="0"/>
              <w:adjustRightInd w:val="0"/>
              <w:snapToGrid w:val="0"/>
              <w:spacing w:line="360" w:lineRule="auto"/>
              <w:ind w:firstLine="0" w:firstLineChars="0"/>
              <w:jc w:val="left"/>
              <w:textAlignment w:val="top"/>
              <w:rPr>
                <w:rFonts w:hint="eastAsia" w:ascii="仿宋" w:hAnsi="仿宋" w:eastAsia="仿宋" w:cs="仿宋"/>
                <w:snapToGrid w:val="0"/>
                <w:color w:val="auto"/>
                <w:kern w:val="0"/>
                <w:sz w:val="24"/>
                <w:szCs w:val="24"/>
                <w:lang w:val="en-US" w:eastAsia="zh-CN"/>
              </w:rPr>
            </w:pPr>
            <w:r>
              <w:rPr>
                <w:rFonts w:hint="eastAsia" w:ascii="仿宋" w:hAnsi="仿宋" w:eastAsia="仿宋" w:cs="仿宋"/>
                <w:snapToGrid w:val="0"/>
                <w:color w:val="auto"/>
                <w:kern w:val="0"/>
                <w:sz w:val="24"/>
                <w:szCs w:val="24"/>
                <w:lang w:val="en-US" w:eastAsia="zh-CN"/>
              </w:rPr>
              <w:t xml:space="preserve">       （1）具有保安员证。</w:t>
            </w:r>
          </w:p>
          <w:p w14:paraId="440B23D7">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729" w:firstLineChars="300"/>
              <w:jc w:val="left"/>
              <w:textAlignment w:val="top"/>
              <w:rPr>
                <w:sz w:val="24"/>
                <w:szCs w:val="24"/>
              </w:rPr>
            </w:pPr>
            <w:r>
              <w:rPr>
                <w:rFonts w:hint="eastAsia" w:ascii="仿宋" w:hAnsi="仿宋" w:eastAsia="仿宋" w:cs="仿宋"/>
                <w:snapToGrid w:val="0"/>
                <w:color w:val="auto"/>
                <w:kern w:val="0"/>
                <w:sz w:val="24"/>
                <w:szCs w:val="24"/>
              </w:rPr>
              <w:t>（提供</w:t>
            </w:r>
            <w:r>
              <w:rPr>
                <w:rFonts w:hint="eastAsia" w:ascii="仿宋" w:hAnsi="仿宋" w:eastAsia="仿宋" w:cs="仿宋"/>
                <w:snapToGrid w:val="0"/>
                <w:color w:val="auto"/>
                <w:kern w:val="0"/>
                <w:sz w:val="24"/>
                <w:szCs w:val="24"/>
                <w:lang w:val="en-US" w:eastAsia="zh-CN"/>
              </w:rPr>
              <w:t>保安员证</w:t>
            </w:r>
            <w:r>
              <w:rPr>
                <w:rFonts w:hint="eastAsia" w:ascii="仿宋" w:hAnsi="仿宋" w:eastAsia="仿宋" w:cs="仿宋"/>
                <w:snapToGrid w:val="0"/>
                <w:color w:val="auto"/>
                <w:kern w:val="0"/>
                <w:sz w:val="24"/>
                <w:szCs w:val="24"/>
              </w:rPr>
              <w:t>书证明材料）</w:t>
            </w:r>
          </w:p>
          <w:p w14:paraId="16F24C44">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b/>
                <w:bCs/>
                <w:snapToGrid w:val="0"/>
                <w:color w:val="auto"/>
                <w:kern w:val="0"/>
                <w:sz w:val="24"/>
                <w:szCs w:val="24"/>
                <w:lang w:val="en-US" w:eastAsia="en-US" w:bidi="ar-SA"/>
              </w:rPr>
            </w:pPr>
            <w:r>
              <w:rPr>
                <w:rFonts w:hint="eastAsia" w:ascii="仿宋" w:hAnsi="仿宋" w:eastAsia="仿宋" w:cs="仿宋"/>
                <w:b/>
                <w:bCs/>
                <w:snapToGrid w:val="0"/>
                <w:color w:val="auto"/>
                <w:kern w:val="0"/>
                <w:sz w:val="24"/>
                <w:szCs w:val="24"/>
                <w:lang w:val="en-US" w:eastAsia="zh-CN" w:bidi="ar-SA"/>
              </w:rPr>
              <w:t>二、赋分</w:t>
            </w:r>
            <w:r>
              <w:rPr>
                <w:rFonts w:hint="eastAsia" w:ascii="仿宋" w:hAnsi="仿宋" w:eastAsia="仿宋" w:cs="仿宋"/>
                <w:b/>
                <w:bCs/>
                <w:snapToGrid w:val="0"/>
                <w:color w:val="auto"/>
                <w:kern w:val="0"/>
                <w:sz w:val="24"/>
                <w:szCs w:val="24"/>
                <w:lang w:val="en-US" w:eastAsia="en-US" w:bidi="ar-SA"/>
              </w:rPr>
              <w:t>标准</w:t>
            </w:r>
          </w:p>
          <w:p w14:paraId="4A86FA62">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b w:val="0"/>
                <w:bCs w:val="0"/>
                <w:snapToGrid w:val="0"/>
                <w:color w:val="auto"/>
                <w:kern w:val="0"/>
                <w:sz w:val="24"/>
                <w:szCs w:val="24"/>
                <w:lang w:val="en-US" w:eastAsia="zh-CN" w:bidi="ar-SA"/>
              </w:rPr>
            </w:pPr>
            <w:r>
              <w:rPr>
                <w:rFonts w:hint="eastAsia" w:ascii="仿宋" w:hAnsi="仿宋" w:eastAsia="仿宋" w:cs="仿宋"/>
                <w:snapToGrid w:val="0"/>
                <w:color w:val="auto"/>
                <w:kern w:val="0"/>
                <w:sz w:val="24"/>
                <w:szCs w:val="24"/>
                <w:lang w:val="en-US" w:eastAsia="zh-CN"/>
              </w:rPr>
              <w:t>1.</w:t>
            </w:r>
            <w:r>
              <w:rPr>
                <w:rFonts w:hint="eastAsia" w:ascii="仿宋" w:hAnsi="仿宋" w:eastAsia="仿宋" w:cs="仿宋"/>
                <w:snapToGrid w:val="0"/>
                <w:color w:val="auto"/>
                <w:kern w:val="0"/>
                <w:sz w:val="24"/>
                <w:szCs w:val="24"/>
                <w:lang w:val="en-US" w:eastAsia="zh-CN" w:bidi="ar-SA"/>
              </w:rPr>
              <w:t>第1~5项内容共包含10个条件，每</w:t>
            </w:r>
            <w:r>
              <w:rPr>
                <w:rFonts w:hint="eastAsia" w:ascii="仿宋" w:hAnsi="仿宋" w:eastAsia="仿宋" w:cs="仿宋"/>
                <w:b w:val="0"/>
                <w:bCs w:val="0"/>
                <w:snapToGrid w:val="0"/>
                <w:color w:val="auto"/>
                <w:kern w:val="0"/>
                <w:sz w:val="24"/>
                <w:szCs w:val="24"/>
                <w:lang w:val="en-US" w:eastAsia="zh-CN" w:bidi="ar-SA"/>
              </w:rPr>
              <w:t>达标1个条件得2分，共20分；</w:t>
            </w:r>
          </w:p>
          <w:p w14:paraId="1B40D9E9">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sz w:val="24"/>
                <w:szCs w:val="24"/>
              </w:rPr>
            </w:pPr>
            <w:r>
              <w:rPr>
                <w:rFonts w:hint="eastAsia" w:ascii="仿宋" w:hAnsi="仿宋" w:eastAsia="仿宋" w:cs="仿宋"/>
                <w:b w:val="0"/>
                <w:bCs w:val="0"/>
                <w:snapToGrid w:val="0"/>
                <w:color w:val="auto"/>
                <w:kern w:val="0"/>
                <w:sz w:val="24"/>
                <w:szCs w:val="24"/>
                <w:lang w:val="en-US" w:eastAsia="zh-CN" w:bidi="ar-SA"/>
              </w:rPr>
              <w:t>2.第6项内容，每提供1个证件得1分，最高得10分；</w:t>
            </w:r>
          </w:p>
          <w:p w14:paraId="6FA44CFB">
            <w:pPr>
              <w:ind w:firstLine="486" w:firstLineChars="200"/>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lang w:val="en-US" w:eastAsia="zh-CN"/>
              </w:rPr>
              <w:t>3.</w:t>
            </w:r>
            <w:r>
              <w:rPr>
                <w:rFonts w:hint="eastAsia" w:ascii="仿宋" w:hAnsi="仿宋" w:eastAsia="仿宋" w:cs="仿宋"/>
                <w:snapToGrid w:val="0"/>
                <w:color w:val="000000"/>
                <w:kern w:val="0"/>
                <w:sz w:val="24"/>
                <w:szCs w:val="24"/>
              </w:rPr>
              <w:t>以上证书及证明均提供扫描件，加盖投标人公章</w:t>
            </w:r>
            <w:r>
              <w:rPr>
                <w:rFonts w:hint="eastAsia" w:ascii="仿宋" w:hAnsi="仿宋" w:eastAsia="仿宋" w:cs="仿宋"/>
                <w:snapToGrid w:val="0"/>
                <w:color w:val="000000"/>
                <w:kern w:val="0"/>
                <w:sz w:val="24"/>
                <w:szCs w:val="24"/>
                <w:lang w:eastAsia="zh-CN"/>
              </w:rPr>
              <w:t>。</w:t>
            </w:r>
          </w:p>
        </w:tc>
      </w:tr>
      <w:tr w14:paraId="47603A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9" w:hRule="atLeast"/>
          <w:jc w:val="center"/>
        </w:trPr>
        <w:tc>
          <w:tcPr>
            <w:tcW w:w="508" w:type="pct"/>
            <w:noWrap w:val="0"/>
            <w:vAlign w:val="top"/>
          </w:tcPr>
          <w:p w14:paraId="3B464F41">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360160D0">
            <w:pPr>
              <w:adjustRightInd w:val="0"/>
              <w:snapToGrid w:val="0"/>
              <w:spacing w:line="360" w:lineRule="auto"/>
              <w:jc w:val="center"/>
              <w:textAlignment w:val="top"/>
              <w:rPr>
                <w:rFonts w:hint="eastAsia" w:ascii="仿宋" w:hAnsi="仿宋" w:eastAsia="仿宋" w:cs="仿宋"/>
                <w:snapToGrid w:val="0"/>
                <w:color w:val="000000"/>
                <w:kern w:val="0"/>
                <w:sz w:val="24"/>
                <w:szCs w:val="24"/>
              </w:rPr>
            </w:pPr>
          </w:p>
          <w:p w14:paraId="7F61D9A3">
            <w:pPr>
              <w:adjustRightInd w:val="0"/>
              <w:snapToGrid w:val="0"/>
              <w:spacing w:line="360" w:lineRule="auto"/>
              <w:jc w:val="center"/>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rPr>
              <w:t>案例业绩</w:t>
            </w:r>
          </w:p>
        </w:tc>
        <w:tc>
          <w:tcPr>
            <w:tcW w:w="535" w:type="pct"/>
            <w:noWrap w:val="0"/>
            <w:vAlign w:val="top"/>
          </w:tcPr>
          <w:p w14:paraId="18B8363C">
            <w:pPr>
              <w:adjustRightInd w:val="0"/>
              <w:snapToGrid w:val="0"/>
              <w:spacing w:line="360" w:lineRule="auto"/>
              <w:jc w:val="center"/>
              <w:textAlignment w:val="top"/>
              <w:rPr>
                <w:rFonts w:hint="eastAsia" w:ascii="仿宋" w:hAnsi="仿宋" w:eastAsia="仿宋" w:cs="仿宋"/>
                <w:snapToGrid w:val="0"/>
                <w:color w:val="auto"/>
                <w:kern w:val="0"/>
                <w:sz w:val="24"/>
                <w:szCs w:val="24"/>
              </w:rPr>
            </w:pPr>
          </w:p>
          <w:p w14:paraId="298E9C3F">
            <w:pPr>
              <w:adjustRightInd w:val="0"/>
              <w:snapToGrid w:val="0"/>
              <w:spacing w:line="360" w:lineRule="auto"/>
              <w:jc w:val="center"/>
              <w:textAlignment w:val="top"/>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lang w:val="en-US" w:eastAsia="zh-CN"/>
              </w:rPr>
              <w:t>10</w:t>
            </w:r>
            <w:r>
              <w:rPr>
                <w:rFonts w:hint="eastAsia" w:ascii="仿宋" w:hAnsi="仿宋" w:eastAsia="仿宋" w:cs="仿宋"/>
                <w:snapToGrid w:val="0"/>
                <w:color w:val="auto"/>
                <w:kern w:val="0"/>
                <w:sz w:val="24"/>
                <w:szCs w:val="24"/>
              </w:rPr>
              <w:t>分</w:t>
            </w:r>
          </w:p>
        </w:tc>
        <w:tc>
          <w:tcPr>
            <w:tcW w:w="3955" w:type="pct"/>
            <w:noWrap w:val="0"/>
            <w:vAlign w:val="top"/>
          </w:tcPr>
          <w:p w14:paraId="3E5A2806">
            <w:pPr>
              <w:keepNext w:val="0"/>
              <w:keepLines w:val="0"/>
              <w:pageBreakBefore w:val="0"/>
              <w:widowControl w:val="0"/>
              <w:numPr>
                <w:ilvl w:val="0"/>
                <w:numId w:val="7"/>
              </w:numPr>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b/>
                <w:bCs/>
                <w:snapToGrid w:val="0"/>
                <w:color w:val="000000"/>
                <w:kern w:val="0"/>
                <w:sz w:val="24"/>
                <w:szCs w:val="24"/>
                <w:lang w:val="en-US" w:eastAsia="en-US" w:bidi="ar-SA"/>
              </w:rPr>
            </w:pPr>
            <w:r>
              <w:rPr>
                <w:rFonts w:hint="eastAsia" w:ascii="仿宋" w:hAnsi="仿宋" w:eastAsia="仿宋" w:cs="仿宋"/>
                <w:b/>
                <w:bCs/>
                <w:snapToGrid w:val="0"/>
                <w:color w:val="000000"/>
                <w:kern w:val="0"/>
                <w:sz w:val="24"/>
                <w:szCs w:val="24"/>
                <w:lang w:val="en-US" w:eastAsia="en-US" w:bidi="ar-SA"/>
              </w:rPr>
              <w:t>评分</w:t>
            </w:r>
            <w:r>
              <w:rPr>
                <w:rFonts w:hint="eastAsia" w:ascii="仿宋" w:hAnsi="仿宋" w:eastAsia="仿宋" w:cs="仿宋"/>
                <w:b/>
                <w:bCs/>
                <w:snapToGrid w:val="0"/>
                <w:color w:val="000000"/>
                <w:kern w:val="0"/>
                <w:sz w:val="24"/>
                <w:szCs w:val="24"/>
                <w:lang w:val="en-US" w:eastAsia="zh-CN" w:bidi="ar-SA"/>
              </w:rPr>
              <w:t>内容</w:t>
            </w:r>
          </w:p>
          <w:p w14:paraId="4AA184B5">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default"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投标人提供2023年1月以来类似服务案例（提供服务合同及服务费结算发票等相关证明文件，其中服务合同至少需包含物业管理及餐饮服务等内容为有效业绩）。</w:t>
            </w:r>
          </w:p>
          <w:p w14:paraId="75EA9C9D">
            <w:pPr>
              <w:numPr>
                <w:ilvl w:val="0"/>
                <w:numId w:val="7"/>
              </w:numPr>
              <w:adjustRightInd w:val="0"/>
              <w:snapToGrid w:val="0"/>
              <w:spacing w:line="360" w:lineRule="auto"/>
              <w:ind w:left="0" w:leftChars="0" w:firstLine="486" w:firstLineChars="200"/>
              <w:jc w:val="left"/>
              <w:textAlignment w:val="top"/>
              <w:rPr>
                <w:rFonts w:hint="eastAsia" w:ascii="仿宋" w:hAnsi="仿宋" w:eastAsia="仿宋" w:cs="仿宋"/>
                <w:b/>
                <w:bCs/>
                <w:snapToGrid w:val="0"/>
                <w:color w:val="000000"/>
                <w:kern w:val="0"/>
                <w:sz w:val="24"/>
                <w:szCs w:val="24"/>
                <w:lang w:val="en-US" w:eastAsia="en-US" w:bidi="ar-SA"/>
              </w:rPr>
            </w:pPr>
            <w:r>
              <w:rPr>
                <w:rFonts w:hint="eastAsia" w:ascii="仿宋" w:hAnsi="仿宋" w:eastAsia="仿宋" w:cs="仿宋"/>
                <w:b/>
                <w:bCs/>
                <w:snapToGrid w:val="0"/>
                <w:color w:val="000000"/>
                <w:kern w:val="0"/>
                <w:sz w:val="24"/>
                <w:szCs w:val="24"/>
                <w:lang w:val="en-US" w:eastAsia="zh-CN" w:bidi="ar-SA"/>
              </w:rPr>
              <w:t>赋</w:t>
            </w:r>
            <w:r>
              <w:rPr>
                <w:rFonts w:hint="eastAsia" w:ascii="仿宋" w:hAnsi="仿宋" w:eastAsia="仿宋" w:cs="仿宋"/>
                <w:b/>
                <w:bCs/>
                <w:snapToGrid w:val="0"/>
                <w:color w:val="000000"/>
                <w:kern w:val="0"/>
                <w:sz w:val="24"/>
                <w:szCs w:val="24"/>
                <w:lang w:val="en-US" w:eastAsia="en-US" w:bidi="ar-SA"/>
              </w:rPr>
              <w:t>分标准</w:t>
            </w:r>
          </w:p>
          <w:p w14:paraId="254BA297">
            <w:pPr>
              <w:numPr>
                <w:ilvl w:val="0"/>
                <w:numId w:val="0"/>
              </w:numPr>
              <w:adjustRightInd w:val="0"/>
              <w:snapToGrid w:val="0"/>
              <w:spacing w:line="360" w:lineRule="auto"/>
              <w:ind w:leftChars="200"/>
              <w:jc w:val="left"/>
              <w:textAlignment w:val="top"/>
              <w:rPr>
                <w:rFonts w:hint="eastAsia" w:ascii="仿宋" w:hAnsi="仿宋" w:eastAsia="仿宋" w:cs="仿宋"/>
                <w:snapToGrid w:val="0"/>
                <w:color w:val="000000"/>
                <w:kern w:val="0"/>
                <w:sz w:val="24"/>
                <w:szCs w:val="24"/>
              </w:rPr>
            </w:pPr>
            <w:r>
              <w:rPr>
                <w:rFonts w:hint="eastAsia" w:ascii="仿宋" w:hAnsi="仿宋" w:eastAsia="仿宋" w:cs="仿宋"/>
                <w:snapToGrid w:val="0"/>
                <w:color w:val="000000"/>
                <w:kern w:val="0"/>
                <w:sz w:val="24"/>
                <w:szCs w:val="24"/>
                <w:lang w:val="en-US" w:eastAsia="en-US" w:bidi="ar-SA"/>
              </w:rPr>
              <w:t xml:space="preserve">每提供 1 份有效业绩得 </w:t>
            </w:r>
            <w:r>
              <w:rPr>
                <w:rFonts w:hint="eastAsia" w:ascii="仿宋" w:hAnsi="仿宋" w:eastAsia="仿宋" w:cs="仿宋"/>
                <w:snapToGrid w:val="0"/>
                <w:color w:val="000000"/>
                <w:kern w:val="0"/>
                <w:sz w:val="24"/>
                <w:szCs w:val="24"/>
                <w:lang w:val="en-US" w:eastAsia="zh-CN" w:bidi="ar-SA"/>
              </w:rPr>
              <w:t>2</w:t>
            </w:r>
            <w:r>
              <w:rPr>
                <w:rFonts w:hint="eastAsia" w:ascii="仿宋" w:hAnsi="仿宋" w:eastAsia="仿宋" w:cs="仿宋"/>
                <w:snapToGrid w:val="0"/>
                <w:color w:val="000000"/>
                <w:kern w:val="0"/>
                <w:sz w:val="24"/>
                <w:szCs w:val="24"/>
                <w:lang w:val="en-US" w:eastAsia="en-US" w:bidi="ar-SA"/>
              </w:rPr>
              <w:t xml:space="preserve">分，最高得 </w:t>
            </w:r>
            <w:r>
              <w:rPr>
                <w:rFonts w:hint="eastAsia" w:ascii="仿宋" w:hAnsi="仿宋" w:eastAsia="仿宋" w:cs="仿宋"/>
                <w:snapToGrid w:val="0"/>
                <w:color w:val="000000"/>
                <w:kern w:val="0"/>
                <w:sz w:val="24"/>
                <w:szCs w:val="24"/>
                <w:lang w:val="en-US" w:eastAsia="zh-CN" w:bidi="ar-SA"/>
              </w:rPr>
              <w:t>10</w:t>
            </w:r>
            <w:r>
              <w:rPr>
                <w:rFonts w:hint="eastAsia" w:ascii="仿宋" w:hAnsi="仿宋" w:eastAsia="仿宋" w:cs="仿宋"/>
                <w:snapToGrid w:val="0"/>
                <w:color w:val="000000"/>
                <w:kern w:val="0"/>
                <w:sz w:val="24"/>
                <w:szCs w:val="24"/>
                <w:lang w:val="en-US" w:eastAsia="en-US" w:bidi="ar-SA"/>
              </w:rPr>
              <w:t>分；未提供不得分。</w:t>
            </w:r>
          </w:p>
        </w:tc>
      </w:tr>
    </w:tbl>
    <w:p w14:paraId="6A88BBC7">
      <w:pPr>
        <w:spacing w:before="161" w:line="416" w:lineRule="exact"/>
        <w:jc w:val="both"/>
        <w:rPr>
          <w:rFonts w:ascii="仿宋" w:hAnsi="仿宋" w:eastAsia="仿宋" w:cs="仿宋"/>
          <w:b/>
          <w:bCs/>
          <w:color w:val="auto"/>
          <w:spacing w:val="-1"/>
          <w:position w:val="2"/>
          <w:sz w:val="28"/>
          <w:szCs w:val="28"/>
          <w:lang w:eastAsia="zh-CN"/>
        </w:rPr>
      </w:pPr>
    </w:p>
    <w:p w14:paraId="7A4AC0D9">
      <w:pPr>
        <w:ind w:firstLine="406" w:firstLineChars="200"/>
        <w:rPr>
          <w:rFonts w:ascii="仿宋" w:hAnsi="仿宋" w:eastAsia="仿宋" w:cs="仿宋"/>
          <w:color w:val="auto"/>
          <w:sz w:val="20"/>
          <w:szCs w:val="20"/>
          <w:lang w:eastAsia="zh-CN"/>
        </w:rPr>
      </w:pPr>
      <w:r>
        <w:rPr>
          <w:rFonts w:ascii="仿宋" w:hAnsi="仿宋" w:eastAsia="仿宋" w:cs="仿宋"/>
          <w:color w:val="auto"/>
          <w:sz w:val="20"/>
          <w:szCs w:val="20"/>
          <w:lang w:eastAsia="zh-CN"/>
        </w:rPr>
        <w:t>注：1、各种计算数字“四舍五入”保留二位小数。 2、评标委员会成员如有打分超过分值界限或未按本表规定打分的，则该成员的打分作废， 不计入汇总分。</w:t>
      </w:r>
    </w:p>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14:paraId="76B79238">
      <w:pPr>
        <w:snapToGrid w:val="0"/>
        <w:spacing w:line="500" w:lineRule="exact"/>
        <w:jc w:val="both"/>
        <w:rPr>
          <w:rFonts w:hint="eastAsia" w:ascii="仿宋" w:hAnsi="仿宋" w:eastAsia="仿宋" w:cs="Times New Roman"/>
          <w:b/>
          <w:color w:val="auto"/>
          <w:sz w:val="32"/>
          <w:szCs w:val="32"/>
        </w:rPr>
      </w:pPr>
      <w:bookmarkStart w:id="185" w:name="_Toc48834304"/>
      <w:bookmarkStart w:id="186" w:name="_Toc20365"/>
      <w:bookmarkStart w:id="187" w:name="_Toc48834466"/>
      <w:bookmarkStart w:id="188" w:name="_Toc48834107"/>
      <w:bookmarkStart w:id="189" w:name="_Toc48834545"/>
      <w:bookmarkStart w:id="190" w:name="_Toc14082138"/>
      <w:bookmarkStart w:id="191" w:name="_Toc48834177"/>
    </w:p>
    <w:p w14:paraId="54F97F71">
      <w:pPr>
        <w:pStyle w:val="19"/>
        <w:rPr>
          <w:rFonts w:hint="eastAsia" w:ascii="仿宋" w:hAnsi="仿宋" w:eastAsia="仿宋" w:cs="Times New Roman"/>
          <w:b/>
          <w:color w:val="auto"/>
          <w:sz w:val="32"/>
          <w:szCs w:val="32"/>
        </w:rPr>
      </w:pPr>
    </w:p>
    <w:p w14:paraId="73345EC5">
      <w:pPr>
        <w:pStyle w:val="19"/>
        <w:rPr>
          <w:rFonts w:hint="eastAsia" w:ascii="仿宋" w:hAnsi="仿宋" w:eastAsia="仿宋" w:cs="Times New Roman"/>
          <w:b/>
          <w:color w:val="auto"/>
          <w:sz w:val="32"/>
          <w:szCs w:val="32"/>
        </w:rPr>
      </w:pPr>
    </w:p>
    <w:p w14:paraId="7548C955">
      <w:pPr>
        <w:rPr>
          <w:rFonts w:hint="eastAsia"/>
          <w:color w:val="auto"/>
        </w:rPr>
      </w:pPr>
    </w:p>
    <w:p w14:paraId="1310F7FF">
      <w:pPr>
        <w:pStyle w:val="19"/>
        <w:rPr>
          <w:rFonts w:hint="eastAsia"/>
          <w:color w:val="auto"/>
        </w:rPr>
      </w:pPr>
    </w:p>
    <w:p w14:paraId="3B29DFA5">
      <w:pPr>
        <w:pStyle w:val="19"/>
        <w:rPr>
          <w:rFonts w:hint="eastAsia"/>
          <w:color w:val="auto"/>
        </w:rPr>
      </w:pPr>
    </w:p>
    <w:p w14:paraId="1A093BDB">
      <w:pPr>
        <w:pStyle w:val="19"/>
        <w:rPr>
          <w:rFonts w:hint="eastAsia"/>
          <w:color w:val="auto"/>
        </w:rPr>
      </w:pPr>
    </w:p>
    <w:p w14:paraId="53C8DC70">
      <w:pPr>
        <w:pStyle w:val="19"/>
        <w:rPr>
          <w:rFonts w:hint="eastAsia"/>
          <w:color w:val="auto"/>
        </w:rPr>
      </w:pPr>
    </w:p>
    <w:p w14:paraId="6BE90071">
      <w:pPr>
        <w:pStyle w:val="19"/>
        <w:rPr>
          <w:rFonts w:hint="eastAsia"/>
          <w:color w:val="auto"/>
        </w:rPr>
      </w:pPr>
    </w:p>
    <w:p w14:paraId="712F92C6">
      <w:pPr>
        <w:pStyle w:val="19"/>
        <w:rPr>
          <w:rFonts w:hint="eastAsia"/>
          <w:color w:val="auto"/>
        </w:rPr>
      </w:pPr>
    </w:p>
    <w:p w14:paraId="1D1BA761">
      <w:pPr>
        <w:pStyle w:val="19"/>
        <w:rPr>
          <w:rFonts w:hint="eastAsia"/>
          <w:color w:val="auto"/>
        </w:rPr>
      </w:pPr>
    </w:p>
    <w:p w14:paraId="58ABC4B7">
      <w:pPr>
        <w:pStyle w:val="19"/>
        <w:rPr>
          <w:rFonts w:hint="eastAsia"/>
          <w:color w:val="auto"/>
        </w:rPr>
      </w:pPr>
    </w:p>
    <w:p w14:paraId="5CD9DA99">
      <w:pPr>
        <w:pStyle w:val="19"/>
        <w:rPr>
          <w:rFonts w:hint="eastAsia"/>
          <w:color w:val="auto"/>
        </w:rPr>
      </w:pPr>
    </w:p>
    <w:p w14:paraId="7CA15CEB">
      <w:pPr>
        <w:pStyle w:val="19"/>
        <w:rPr>
          <w:rFonts w:hint="eastAsia"/>
          <w:color w:val="auto"/>
        </w:rPr>
      </w:pPr>
    </w:p>
    <w:p w14:paraId="229FBF71">
      <w:pPr>
        <w:pStyle w:val="19"/>
        <w:rPr>
          <w:rFonts w:hint="eastAsia"/>
          <w:color w:val="auto"/>
        </w:rPr>
      </w:pPr>
    </w:p>
    <w:p w14:paraId="659844CA">
      <w:pPr>
        <w:pStyle w:val="19"/>
        <w:rPr>
          <w:rFonts w:hint="eastAsia"/>
          <w:color w:val="auto"/>
        </w:rPr>
      </w:pPr>
    </w:p>
    <w:p w14:paraId="262C56DC">
      <w:pPr>
        <w:pStyle w:val="19"/>
        <w:rPr>
          <w:rFonts w:hint="eastAsia"/>
          <w:color w:val="auto"/>
        </w:rPr>
      </w:pPr>
    </w:p>
    <w:p w14:paraId="6E8AD4AD">
      <w:pPr>
        <w:pStyle w:val="19"/>
        <w:rPr>
          <w:rFonts w:hint="eastAsia"/>
          <w:color w:val="auto"/>
        </w:rPr>
      </w:pPr>
    </w:p>
    <w:p w14:paraId="05E7434A">
      <w:pPr>
        <w:pStyle w:val="19"/>
        <w:rPr>
          <w:rFonts w:hint="eastAsia"/>
          <w:color w:val="auto"/>
        </w:rPr>
      </w:pPr>
    </w:p>
    <w:p w14:paraId="4E4B2B09">
      <w:pPr>
        <w:snapToGrid w:val="0"/>
        <w:spacing w:line="500" w:lineRule="exact"/>
        <w:jc w:val="both"/>
        <w:rPr>
          <w:rFonts w:hint="eastAsia" w:ascii="仿宋" w:hAnsi="仿宋" w:eastAsia="仿宋" w:cs="Times New Roman"/>
          <w:b/>
          <w:sz w:val="32"/>
          <w:szCs w:val="32"/>
        </w:rPr>
      </w:pPr>
    </w:p>
    <w:p w14:paraId="6FB1D82C">
      <w:pPr>
        <w:snapToGrid w:val="0"/>
        <w:spacing w:line="500" w:lineRule="exact"/>
        <w:jc w:val="center"/>
        <w:rPr>
          <w:rFonts w:hint="eastAsia" w:ascii="仿宋" w:hAnsi="仿宋" w:eastAsia="仿宋" w:cs="Times New Roman"/>
          <w:b/>
          <w:sz w:val="32"/>
          <w:szCs w:val="32"/>
        </w:rPr>
      </w:pPr>
    </w:p>
    <w:p w14:paraId="7AA2766A">
      <w:pPr>
        <w:snapToGrid w:val="0"/>
        <w:spacing w:line="500" w:lineRule="exact"/>
        <w:jc w:val="center"/>
        <w:rPr>
          <w:rFonts w:hint="eastAsia" w:ascii="仿宋" w:hAnsi="仿宋" w:eastAsia="仿宋" w:cs="Times New Roman"/>
          <w:b/>
          <w:sz w:val="32"/>
          <w:szCs w:val="32"/>
        </w:rPr>
      </w:pPr>
    </w:p>
    <w:p w14:paraId="2158980E">
      <w:pPr>
        <w:snapToGrid w:val="0"/>
        <w:spacing w:line="500" w:lineRule="exact"/>
        <w:jc w:val="center"/>
        <w:rPr>
          <w:rFonts w:hint="eastAsia" w:ascii="仿宋" w:hAnsi="仿宋" w:eastAsia="仿宋" w:cs="Times New Roman"/>
          <w:b/>
          <w:sz w:val="32"/>
          <w:szCs w:val="32"/>
        </w:rPr>
      </w:pPr>
    </w:p>
    <w:p w14:paraId="6D55A753">
      <w:pPr>
        <w:snapToGrid w:val="0"/>
        <w:spacing w:line="500" w:lineRule="exact"/>
        <w:jc w:val="center"/>
        <w:rPr>
          <w:rFonts w:hint="eastAsia" w:ascii="仿宋" w:hAnsi="仿宋" w:eastAsia="仿宋" w:cs="Times New Roman"/>
          <w:b/>
          <w:sz w:val="32"/>
          <w:szCs w:val="32"/>
        </w:rPr>
      </w:pPr>
    </w:p>
    <w:p w14:paraId="1A9BC7B4">
      <w:pPr>
        <w:snapToGrid w:val="0"/>
        <w:spacing w:line="500" w:lineRule="exact"/>
        <w:jc w:val="center"/>
        <w:rPr>
          <w:rFonts w:hint="eastAsia" w:ascii="仿宋" w:hAnsi="仿宋" w:eastAsia="仿宋" w:cs="Times New Roman"/>
          <w:b/>
          <w:sz w:val="32"/>
          <w:szCs w:val="32"/>
        </w:rPr>
      </w:pPr>
    </w:p>
    <w:p w14:paraId="6B5B1A02">
      <w:pPr>
        <w:snapToGrid w:val="0"/>
        <w:spacing w:line="500" w:lineRule="exact"/>
        <w:jc w:val="center"/>
        <w:rPr>
          <w:rFonts w:hint="eastAsia" w:ascii="仿宋" w:hAnsi="仿宋" w:eastAsia="仿宋" w:cs="Times New Roman"/>
          <w:b/>
          <w:sz w:val="32"/>
          <w:szCs w:val="32"/>
        </w:rPr>
      </w:pPr>
    </w:p>
    <w:p w14:paraId="4AD7731B">
      <w:pPr>
        <w:snapToGrid w:val="0"/>
        <w:spacing w:line="500" w:lineRule="exact"/>
        <w:jc w:val="center"/>
        <w:rPr>
          <w:rFonts w:hint="eastAsia" w:ascii="仿宋" w:hAnsi="仿宋" w:eastAsia="仿宋" w:cs="Times New Roman"/>
          <w:b/>
          <w:sz w:val="32"/>
          <w:szCs w:val="32"/>
        </w:rPr>
      </w:pPr>
    </w:p>
    <w:p w14:paraId="51EFF8C5">
      <w:pPr>
        <w:snapToGrid w:val="0"/>
        <w:spacing w:line="500" w:lineRule="exact"/>
        <w:jc w:val="both"/>
        <w:rPr>
          <w:rFonts w:hint="eastAsia" w:ascii="仿宋" w:hAnsi="仿宋" w:eastAsia="仿宋" w:cs="Times New Roman"/>
          <w:b/>
          <w:sz w:val="32"/>
          <w:szCs w:val="32"/>
        </w:rPr>
      </w:pPr>
    </w:p>
    <w:p w14:paraId="3B0191AB">
      <w:pPr>
        <w:snapToGrid w:val="0"/>
        <w:spacing w:line="500" w:lineRule="exact"/>
        <w:jc w:val="center"/>
        <w:rPr>
          <w:rFonts w:ascii="仿宋" w:hAnsi="仿宋" w:eastAsia="仿宋" w:cs="仿宋"/>
          <w:sz w:val="30"/>
          <w:szCs w:val="30"/>
        </w:rPr>
      </w:pPr>
      <w:r>
        <w:rPr>
          <w:rFonts w:hint="eastAsia" w:ascii="仿宋" w:hAnsi="仿宋" w:eastAsia="仿宋" w:cs="Times New Roman"/>
          <w:b/>
          <w:sz w:val="32"/>
          <w:szCs w:val="32"/>
        </w:rPr>
        <w:t>第四章</w:t>
      </w:r>
      <w:r>
        <w:rPr>
          <w:rFonts w:hint="eastAsia" w:ascii="仿宋" w:hAnsi="仿宋" w:eastAsia="仿宋" w:cs="仿宋"/>
          <w:sz w:val="30"/>
          <w:szCs w:val="30"/>
        </w:rPr>
        <w:t xml:space="preserve">  </w:t>
      </w:r>
      <w:r>
        <w:rPr>
          <w:rFonts w:ascii="仿宋" w:hAnsi="仿宋" w:eastAsia="仿宋" w:cs="Times New Roman"/>
          <w:b/>
          <w:sz w:val="32"/>
          <w:szCs w:val="32"/>
        </w:rPr>
        <w:t>招标内容及采购</w:t>
      </w:r>
      <w:r>
        <w:rPr>
          <w:rFonts w:hint="eastAsia" w:ascii="仿宋" w:hAnsi="仿宋" w:eastAsia="仿宋" w:cs="Times New Roman"/>
          <w:b/>
          <w:sz w:val="32"/>
          <w:szCs w:val="32"/>
        </w:rPr>
        <w:t>需</w:t>
      </w:r>
      <w:r>
        <w:rPr>
          <w:rFonts w:ascii="仿宋" w:hAnsi="仿宋" w:eastAsia="仿宋" w:cs="Times New Roman"/>
          <w:b/>
          <w:sz w:val="32"/>
          <w:szCs w:val="32"/>
        </w:rPr>
        <w:t>求</w:t>
      </w:r>
    </w:p>
    <w:p w14:paraId="3D1B9B84">
      <w:pPr>
        <w:spacing w:line="500" w:lineRule="exact"/>
        <w:ind w:firstLine="566" w:firstLineChars="200"/>
        <w:rPr>
          <w:rFonts w:ascii="仿宋" w:hAnsi="仿宋" w:eastAsia="仿宋" w:cs="Times New Roman"/>
        </w:rPr>
      </w:pPr>
      <w:r>
        <w:rPr>
          <w:rFonts w:hint="eastAsia" w:ascii="仿宋" w:hAnsi="仿宋" w:eastAsia="仿宋" w:cs="Times New Roman"/>
        </w:rPr>
        <w:t>本次采购项目为榆林中科洁净能源创新研究院榆横综合中试及示范基地物业管理服务采购项目，投标人必须对本项目进行整体响应，只对其中一部分内容进行的响应都被视为无效响应。投标报价应遵守《中华人民共和国价格法》，投标人不得以低于成本的报价参与投标。</w:t>
      </w:r>
    </w:p>
    <w:bookmarkEnd w:id="185"/>
    <w:bookmarkEnd w:id="186"/>
    <w:bookmarkEnd w:id="187"/>
    <w:bookmarkEnd w:id="188"/>
    <w:bookmarkEnd w:id="189"/>
    <w:bookmarkEnd w:id="190"/>
    <w:bookmarkEnd w:id="191"/>
    <w:p w14:paraId="6060BCAD">
      <w:pPr>
        <w:widowControl/>
        <w:spacing w:line="360" w:lineRule="auto"/>
        <w:outlineLvl w:val="1"/>
        <w:rPr>
          <w:rFonts w:hint="eastAsia" w:ascii="仿宋_GB2312" w:hAnsi="仿宋_GB2312" w:eastAsia="仿宋_GB2312" w:cs="仿宋_GB2312"/>
          <w:b/>
          <w:bCs/>
          <w:sz w:val="28"/>
          <w:szCs w:val="28"/>
          <w:lang w:val="zh-CN"/>
        </w:rPr>
      </w:pPr>
      <w:bookmarkStart w:id="192" w:name="_Toc15045"/>
      <w:bookmarkStart w:id="193" w:name="_Toc48834305"/>
      <w:bookmarkStart w:id="194" w:name="_Toc48834546"/>
      <w:bookmarkStart w:id="195" w:name="_Toc48834467"/>
      <w:bookmarkStart w:id="196" w:name="_Toc48834178"/>
      <w:bookmarkStart w:id="197" w:name="_Toc48834108"/>
      <w:bookmarkStart w:id="198" w:name="_Toc14082139"/>
      <w:r>
        <w:rPr>
          <w:rFonts w:hint="eastAsia" w:ascii="仿宋" w:hAnsi="仿宋" w:eastAsia="仿宋" w:cs="Times New Roman"/>
          <w:b/>
          <w:sz w:val="30"/>
          <w:szCs w:val="30"/>
        </w:rPr>
        <w:t>采购需求：</w:t>
      </w:r>
      <w:r>
        <w:rPr>
          <w:rFonts w:hint="eastAsia" w:ascii="仿宋_GB2312" w:hAnsi="仿宋_GB2312" w:eastAsia="仿宋_GB2312" w:cs="仿宋_GB2312"/>
          <w:b/>
          <w:bCs/>
          <w:sz w:val="28"/>
          <w:szCs w:val="28"/>
          <w:lang w:val="zh-CN"/>
        </w:rPr>
        <w:t>（一）项目概况</w:t>
      </w:r>
    </w:p>
    <w:p w14:paraId="3B0B5F43">
      <w:pPr>
        <w:widowControl/>
        <w:spacing w:line="360" w:lineRule="auto"/>
        <w:outlineLvl w:val="1"/>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  1办公研发楼</w:t>
      </w:r>
    </w:p>
    <w:p w14:paraId="2675DF50">
      <w:pPr>
        <w:widowControl/>
        <w:snapToGrid w:val="0"/>
        <w:spacing w:line="592" w:lineRule="exact"/>
        <w:ind w:firstLine="566"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位置:榆横工业区A三路以南。</w:t>
      </w:r>
    </w:p>
    <w:p w14:paraId="108F70DE">
      <w:pPr>
        <w:widowControl/>
        <w:snapToGrid w:val="0"/>
        <w:spacing w:line="592" w:lineRule="exact"/>
        <w:ind w:firstLine="566" w:firstLineChars="200"/>
        <w:rPr>
          <w:rFonts w:hint="default"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1.2</w:t>
      </w:r>
      <w:r>
        <w:rPr>
          <w:rFonts w:hint="eastAsia" w:ascii="仿宋_GB2312" w:hAnsi="仿宋_GB2312" w:eastAsia="仿宋_GB2312" w:cs="仿宋_GB2312"/>
          <w:color w:val="000000" w:themeColor="text1"/>
          <w:sz w:val="28"/>
          <w:szCs w:val="28"/>
          <w14:textFill>
            <w14:solidFill>
              <w14:schemeClr w14:val="tx1"/>
            </w14:solidFill>
          </w14:textFill>
        </w:rPr>
        <w:t>面积:总占地40.47亩(含附属设施),总建筑面积9364.23</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㎡，其</w:t>
      </w:r>
      <w:r>
        <w:rPr>
          <w:rFonts w:hint="eastAsia" w:ascii="仿宋_GB2312" w:hAnsi="仿宋_GB2312" w:eastAsia="仿宋_GB2312" w:cs="仿宋_GB2312"/>
          <w:color w:val="000000" w:themeColor="text1"/>
          <w:sz w:val="28"/>
          <w:szCs w:val="28"/>
          <w14:textFill>
            <w14:solidFill>
              <w14:schemeClr w14:val="tx1"/>
            </w14:solidFill>
          </w14:textFill>
        </w:rPr>
        <w:t>研发楼建筑面积2440</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办公楼建筑面积3271</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综合楼建筑面积2864</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半地下设备建筑面积694.98</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门房建筑面积63.91</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设备用房楼梯间面积30.34</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此次招标物业招标服务范围不包含研发楼。</w:t>
      </w:r>
    </w:p>
    <w:p w14:paraId="2C51C216">
      <w:pPr>
        <w:widowControl/>
        <w:snapToGrid w:val="0"/>
        <w:spacing w:line="592" w:lineRule="exact"/>
        <w:ind w:firstLine="566" w:firstLineChars="200"/>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rPr>
        <w:t>2022年8月建成投用，使用年限50年</w:t>
      </w:r>
      <w:r>
        <w:rPr>
          <w:rFonts w:hint="eastAsia" w:ascii="仿宋_GB2312" w:hAnsi="仿宋_GB2312" w:eastAsia="仿宋_GB2312" w:cs="仿宋_GB2312"/>
          <w:sz w:val="28"/>
          <w:szCs w:val="28"/>
          <w:highlight w:val="none"/>
          <w:lang w:eastAsia="zh-CN"/>
        </w:rPr>
        <w:t>。</w:t>
      </w:r>
    </w:p>
    <w:p w14:paraId="01D12F80">
      <w:pPr>
        <w:widowControl/>
        <w:snapToGrid/>
        <w:spacing w:line="360" w:lineRule="auto"/>
        <w:ind w:firstLine="0" w:firstLineChars="0"/>
        <w:outlineLvl w:val="1"/>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2标准化厂房（含公辅配套设施）</w:t>
      </w:r>
    </w:p>
    <w:p w14:paraId="12AA23C4">
      <w:pPr>
        <w:widowControl/>
        <w:snapToGrid w:val="0"/>
        <w:spacing w:line="592" w:lineRule="exact"/>
        <w:ind w:firstLine="566" w:firstLineChars="200"/>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w:t>
      </w:r>
      <w:r>
        <w:rPr>
          <w:rFonts w:hint="eastAsia" w:ascii="仿宋_GB2312" w:hAnsi="仿宋_GB2312" w:eastAsia="仿宋_GB2312" w:cs="仿宋_GB2312"/>
          <w:color w:val="000000" w:themeColor="text1"/>
          <w:sz w:val="28"/>
          <w:szCs w:val="28"/>
          <w:highlight w:val="none"/>
          <w14:textFill>
            <w14:solidFill>
              <w14:schemeClr w14:val="tx1"/>
            </w14:solidFill>
          </w14:textFill>
        </w:rPr>
        <w:t>位置:榆横工业区A三路以南。</w:t>
      </w:r>
    </w:p>
    <w:p w14:paraId="2120050B">
      <w:pPr>
        <w:widowControl/>
        <w:snapToGrid w:val="0"/>
        <w:spacing w:line="592" w:lineRule="exact"/>
        <w:ind w:firstLine="566" w:firstLineChars="200"/>
        <w:rPr>
          <w:rFonts w:hint="default" w:ascii="仿宋_GB2312" w:hAnsi="仿宋_GB2312" w:eastAsia="仿宋_GB2312" w:cs="仿宋_GB2312"/>
          <w:color w:val="000000" w:themeColor="text1"/>
          <w:sz w:val="28"/>
          <w:szCs w:val="28"/>
          <w:highlight w:val="none"/>
          <w:lang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14:textFill>
            <w14:solidFill>
              <w14:schemeClr w14:val="tx1"/>
            </w14:solidFill>
          </w14:textFill>
        </w:rPr>
        <w:t>2.</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w:t>
      </w:r>
      <w:r>
        <w:rPr>
          <w:rFonts w:hint="eastAsia" w:ascii="仿宋_GB2312" w:hAnsi="仿宋_GB2312" w:eastAsia="仿宋_GB2312" w:cs="仿宋_GB2312"/>
          <w:color w:val="000000" w:themeColor="text1"/>
          <w:sz w:val="28"/>
          <w:szCs w:val="28"/>
          <w:highlight w:val="none"/>
          <w14:textFill>
            <w14:solidFill>
              <w14:schemeClr w14:val="tx1"/>
            </w14:solidFill>
          </w14:textFill>
        </w:rPr>
        <w:t>面积:厂区占地面积234.36亩，现状围墙内厂房及公辅建筑占地面积43177</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sz w:val="28"/>
          <w:szCs w:val="28"/>
          <w:highlight w:val="none"/>
          <w14:textFill>
            <w14:solidFill>
              <w14:schemeClr w14:val="tx1"/>
            </w14:solidFill>
          </w14:textFill>
        </w:rPr>
        <w:t>，计容建筑面积66807.2</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㎡。此次物业招标服务范围不包含3#、6#、9#标准化厂房和</w:t>
      </w:r>
      <w:r>
        <w:rPr>
          <w:rFonts w:hint="eastAsia" w:ascii="仿宋_GB2312" w:hAnsi="仿宋_GB2312" w:eastAsia="仿宋_GB2312" w:cs="仿宋_GB2312"/>
          <w:bCs w:val="0"/>
          <w:color w:val="000000" w:themeColor="text1"/>
          <w:sz w:val="28"/>
          <w:szCs w:val="28"/>
          <w:highlight w:val="none"/>
          <w:lang w:val="en-US" w:eastAsia="zh-CN"/>
          <w14:textFill>
            <w14:solidFill>
              <w14:schemeClr w14:val="tx1"/>
            </w14:solidFill>
          </w14:textFill>
        </w:rPr>
        <w:t>室外设备区及预留空地</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w:t>
      </w:r>
    </w:p>
    <w:p w14:paraId="073BCD0F">
      <w:pPr>
        <w:widowControl/>
        <w:snapToGrid w:val="0"/>
        <w:spacing w:line="592" w:lineRule="exact"/>
        <w:ind w:firstLine="566"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物业类型：科研办公综合物业。</w:t>
      </w:r>
    </w:p>
    <w:p w14:paraId="6D929E1C">
      <w:pPr>
        <w:widowControl/>
        <w:snapToGrid w:val="0"/>
        <w:spacing w:line="592" w:lineRule="exact"/>
        <w:ind w:firstLine="566"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服务内容：环境保洁服务，秩序维护与消防管理，公共设施、设备养护与维修服务，</w:t>
      </w:r>
      <w:r>
        <w:rPr>
          <w:rFonts w:hint="eastAsia" w:ascii="仿宋_GB2312" w:hAnsi="仿宋_GB2312" w:eastAsia="仿宋_GB2312" w:cs="仿宋_GB2312"/>
          <w:sz w:val="28"/>
          <w:szCs w:val="28"/>
          <w:lang w:val="en-US" w:eastAsia="zh-CN"/>
        </w:rPr>
        <w:t>绿化养护，</w:t>
      </w:r>
      <w:r>
        <w:rPr>
          <w:rFonts w:hint="eastAsia" w:ascii="仿宋_GB2312" w:hAnsi="仿宋_GB2312" w:eastAsia="仿宋_GB2312" w:cs="仿宋_GB2312"/>
          <w:sz w:val="28"/>
          <w:szCs w:val="28"/>
        </w:rPr>
        <w:t>应急响应服务，食堂餐饮服务等。</w:t>
      </w:r>
    </w:p>
    <w:p w14:paraId="6B546586">
      <w:pPr>
        <w:widowControl/>
        <w:snapToGrid w:val="0"/>
        <w:spacing w:line="592" w:lineRule="exact"/>
        <w:ind w:firstLine="566" w:firstLineChars="200"/>
        <w:outlineLvl w:val="9"/>
        <w:rPr>
          <w:rFonts w:hint="eastAsia" w:ascii="仿宋_GB2312" w:hAnsi="仿宋_GB2312" w:eastAsia="仿宋_GB2312" w:cs="仿宋_GB2312"/>
          <w:b/>
          <w:bCs/>
          <w:sz w:val="28"/>
          <w:szCs w:val="28"/>
        </w:rPr>
      </w:pPr>
    </w:p>
    <w:p w14:paraId="41EC1EBA">
      <w:pPr>
        <w:widowControl/>
        <w:numPr>
          <w:ilvl w:val="0"/>
          <w:numId w:val="8"/>
        </w:numPr>
        <w:snapToGrid w:val="0"/>
        <w:spacing w:line="360" w:lineRule="auto"/>
        <w:outlineLvl w:val="1"/>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物业服务区域</w:t>
      </w:r>
    </w:p>
    <w:p w14:paraId="32900D20">
      <w:pPr>
        <w:widowControl/>
        <w:snapToGrid w:val="0"/>
        <w:spacing w:line="360" w:lineRule="auto"/>
        <w:ind w:firstLine="0"/>
        <w:outlineLvl w:val="1"/>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1办公研区域</w:t>
      </w:r>
    </w:p>
    <w:p w14:paraId="7FAA1186">
      <w:pPr>
        <w:widowControl/>
        <w:snapToGrid/>
        <w:spacing w:line="360" w:lineRule="auto"/>
        <w:ind w:firstLine="566" w:firstLineChars="200"/>
        <w:outlineLvl w:val="1"/>
        <w:rPr>
          <w:rFonts w:hint="eastAsia" w:ascii="仿宋_GB2312" w:hAnsi="仿宋_GB2312" w:eastAsia="仿宋_GB2312" w:cs="仿宋_GB2312"/>
          <w:sz w:val="28"/>
          <w:szCs w:val="28"/>
        </w:rPr>
      </w:pPr>
      <w:r>
        <w:rPr>
          <w:rFonts w:hint="eastAsia" w:ascii="仿宋_GB2312" w:hAnsi="仿宋_GB2312" w:eastAsia="仿宋_GB2312" w:cs="仿宋_GB2312"/>
          <w:bCs w:val="0"/>
          <w:sz w:val="28"/>
          <w:szCs w:val="28"/>
          <w:highlight w:val="none"/>
          <w:lang w:val="en-US" w:eastAsia="zh-CN"/>
        </w:rPr>
        <w:t>除研发楼外（研发楼建筑面积2440㎡）</w:t>
      </w:r>
      <w:r>
        <w:rPr>
          <w:rFonts w:hint="eastAsia" w:ascii="仿宋_GB2312" w:hAnsi="仿宋_GB2312" w:eastAsia="仿宋_GB2312" w:cs="仿宋_GB2312"/>
          <w:bCs w:val="0"/>
          <w:sz w:val="28"/>
          <w:szCs w:val="28"/>
          <w:lang w:val="en-US" w:eastAsia="zh-CN"/>
        </w:rPr>
        <w:t>的其他区域</w:t>
      </w:r>
      <w:r>
        <w:rPr>
          <w:rFonts w:hint="eastAsia" w:ascii="仿宋_GB2312" w:hAnsi="仿宋_GB2312" w:eastAsia="仿宋_GB2312" w:cs="仿宋_GB2312"/>
          <w:bCs w:val="0"/>
          <w:sz w:val="28"/>
          <w:szCs w:val="28"/>
          <w:highlight w:val="none"/>
          <w:lang w:val="en-US" w:eastAsia="zh-CN"/>
        </w:rPr>
        <w:t>，</w:t>
      </w:r>
      <w:r>
        <w:rPr>
          <w:rFonts w:hint="eastAsia" w:ascii="仿宋_GB2312" w:hAnsi="仿宋_GB2312" w:eastAsia="仿宋_GB2312" w:cs="仿宋_GB2312"/>
          <w:bCs w:val="0"/>
          <w:sz w:val="28"/>
          <w:szCs w:val="28"/>
          <w:lang w:val="en-US" w:eastAsia="zh-CN"/>
        </w:rPr>
        <w:t>其</w:t>
      </w:r>
      <w:r>
        <w:rPr>
          <w:rFonts w:hint="eastAsia" w:ascii="仿宋_GB2312" w:hAnsi="仿宋_GB2312" w:eastAsia="仿宋_GB2312" w:cs="仿宋_GB2312"/>
          <w:bCs w:val="0"/>
          <w:sz w:val="28"/>
          <w:szCs w:val="28"/>
          <w:highlight w:val="none"/>
          <w:lang w:val="en-US" w:eastAsia="zh-CN"/>
        </w:rPr>
        <w:t>建筑面积</w:t>
      </w:r>
      <w:r>
        <w:rPr>
          <w:rFonts w:hint="eastAsia" w:ascii="仿宋_GB2312" w:hAnsi="仿宋_GB2312" w:eastAsia="仿宋_GB2312" w:cs="仿宋_GB2312"/>
          <w:bCs w:val="0"/>
          <w:sz w:val="28"/>
          <w:szCs w:val="28"/>
          <w:lang w:val="en-US" w:eastAsia="zh-CN"/>
        </w:rPr>
        <w:t>为</w:t>
      </w:r>
      <w:r>
        <w:rPr>
          <w:rFonts w:hint="eastAsia" w:ascii="仿宋_GB2312" w:hAnsi="仿宋_GB2312" w:eastAsia="仿宋_GB2312" w:cs="仿宋_GB2312"/>
          <w:bCs w:val="0"/>
          <w:sz w:val="28"/>
          <w:szCs w:val="28"/>
          <w:highlight w:val="none"/>
          <w:lang w:val="en-US" w:eastAsia="zh-CN"/>
        </w:rPr>
        <w:t>6924.23㎡</w:t>
      </w:r>
      <w:r>
        <w:rPr>
          <w:rFonts w:hint="eastAsia" w:ascii="仿宋_GB2312" w:hAnsi="仿宋_GB2312" w:eastAsia="仿宋_GB2312" w:cs="仿宋_GB2312"/>
          <w:bCs w:val="0"/>
          <w:sz w:val="28"/>
          <w:szCs w:val="28"/>
          <w:lang w:val="en-US" w:eastAsia="zh-CN"/>
        </w:rPr>
        <w:t>，具体包含：</w:t>
      </w:r>
      <w:r>
        <w:rPr>
          <w:rFonts w:hint="eastAsia" w:ascii="仿宋_GB2312" w:hAnsi="仿宋_GB2312" w:eastAsia="仿宋_GB2312" w:cs="仿宋_GB2312"/>
          <w:bCs w:val="0"/>
          <w:sz w:val="28"/>
          <w:szCs w:val="28"/>
          <w:highlight w:val="none"/>
          <w:lang w:val="en-US" w:eastAsia="zh-CN"/>
        </w:rPr>
        <w:t>办公楼建筑面积3271㎡</w:t>
      </w:r>
      <w:r>
        <w:rPr>
          <w:rFonts w:hint="eastAsia" w:ascii="仿宋_GB2312" w:hAnsi="仿宋_GB2312" w:eastAsia="仿宋_GB2312" w:cs="仿宋_GB2312"/>
          <w:bCs w:val="0"/>
          <w:sz w:val="28"/>
          <w:szCs w:val="28"/>
          <w:lang w:val="en-US" w:eastAsia="zh-CN"/>
        </w:rPr>
        <w:t>、</w:t>
      </w:r>
      <w:r>
        <w:rPr>
          <w:rFonts w:hint="eastAsia" w:ascii="仿宋_GB2312" w:hAnsi="仿宋_GB2312" w:eastAsia="仿宋_GB2312" w:cs="仿宋_GB2312"/>
          <w:bCs w:val="0"/>
          <w:sz w:val="28"/>
          <w:szCs w:val="28"/>
          <w:highlight w:val="none"/>
          <w:lang w:val="en-US" w:eastAsia="zh-CN"/>
        </w:rPr>
        <w:t>综合楼建筑面积2864㎡</w:t>
      </w:r>
      <w:r>
        <w:rPr>
          <w:rFonts w:hint="eastAsia" w:ascii="仿宋_GB2312" w:hAnsi="仿宋_GB2312" w:eastAsia="仿宋_GB2312" w:cs="仿宋_GB2312"/>
          <w:bCs w:val="0"/>
          <w:sz w:val="28"/>
          <w:szCs w:val="28"/>
          <w:lang w:val="en-US" w:eastAsia="zh-CN"/>
        </w:rPr>
        <w:t>、</w:t>
      </w:r>
      <w:r>
        <w:rPr>
          <w:rFonts w:hint="eastAsia" w:ascii="仿宋_GB2312" w:hAnsi="仿宋_GB2312" w:eastAsia="仿宋_GB2312" w:cs="仿宋_GB2312"/>
          <w:bCs w:val="0"/>
          <w:sz w:val="28"/>
          <w:szCs w:val="28"/>
          <w:highlight w:val="none"/>
          <w:lang w:val="en-US" w:eastAsia="zh-CN"/>
        </w:rPr>
        <w:t>半地下设备建筑面积694.98㎡</w:t>
      </w:r>
      <w:r>
        <w:rPr>
          <w:rFonts w:hint="eastAsia" w:ascii="仿宋_GB2312" w:hAnsi="仿宋_GB2312" w:eastAsia="仿宋_GB2312" w:cs="仿宋_GB2312"/>
          <w:bCs w:val="0"/>
          <w:sz w:val="28"/>
          <w:szCs w:val="28"/>
          <w:lang w:val="en-US" w:eastAsia="zh-CN"/>
        </w:rPr>
        <w:t>、</w:t>
      </w:r>
      <w:r>
        <w:rPr>
          <w:rFonts w:hint="eastAsia" w:ascii="仿宋_GB2312" w:hAnsi="仿宋_GB2312" w:eastAsia="仿宋_GB2312" w:cs="仿宋_GB2312"/>
          <w:bCs w:val="0"/>
          <w:sz w:val="28"/>
          <w:szCs w:val="28"/>
          <w:highlight w:val="none"/>
          <w:lang w:val="en-US" w:eastAsia="zh-CN"/>
        </w:rPr>
        <w:t>门房建筑面积63.91㎡</w:t>
      </w:r>
      <w:r>
        <w:rPr>
          <w:rFonts w:hint="eastAsia" w:ascii="仿宋_GB2312" w:hAnsi="仿宋_GB2312" w:eastAsia="仿宋_GB2312" w:cs="仿宋_GB2312"/>
          <w:bCs w:val="0"/>
          <w:sz w:val="28"/>
          <w:szCs w:val="28"/>
          <w:lang w:val="en-US" w:eastAsia="zh-CN"/>
        </w:rPr>
        <w:t>、</w:t>
      </w:r>
      <w:r>
        <w:rPr>
          <w:rFonts w:hint="eastAsia" w:ascii="仿宋_GB2312" w:hAnsi="仿宋_GB2312" w:eastAsia="仿宋_GB2312" w:cs="仿宋_GB2312"/>
          <w:bCs w:val="0"/>
          <w:sz w:val="28"/>
          <w:szCs w:val="28"/>
          <w:highlight w:val="none"/>
          <w:lang w:val="en-US" w:eastAsia="zh-CN"/>
        </w:rPr>
        <w:t>设备用房楼梯间面积30.34㎡。</w:t>
      </w:r>
    </w:p>
    <w:p w14:paraId="40AC2521">
      <w:pPr>
        <w:widowControl/>
        <w:snapToGrid/>
        <w:spacing w:line="360" w:lineRule="auto"/>
        <w:ind w:firstLine="566" w:firstLineChars="200"/>
        <w:outlineLvl w:val="1"/>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平面示意图如下：</w:t>
      </w:r>
    </w:p>
    <w:p w14:paraId="2B86DAD7">
      <w:pPr>
        <w:widowControl/>
        <w:snapToGrid w:val="0"/>
        <w:spacing w:line="360" w:lineRule="auto"/>
        <w:ind w:firstLine="1415" w:firstLineChars="500"/>
        <w:rPr>
          <w:rFonts w:hint="eastAsia" w:ascii="仿宋_GB2312" w:hAnsi="仿宋_GB2312" w:eastAsia="仿宋_GB2312" w:cs="仿宋_GB2312"/>
          <w:sz w:val="28"/>
          <w:szCs w:val="28"/>
          <w:highlight w:val="red"/>
          <w:lang w:eastAsia="zh-CN"/>
        </w:rPr>
      </w:pPr>
      <w:r>
        <w:drawing>
          <wp:inline distT="0" distB="0" distL="114300" distR="114300">
            <wp:extent cx="4137025" cy="2171700"/>
            <wp:effectExtent l="0" t="0" r="15875" b="0"/>
            <wp:docPr id="2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icPr>
                  <pic:blipFill>
                    <a:blip r:embed="rId13"/>
                    <a:srcRect l="4299" t="7346" r="3163" b="4180"/>
                    <a:stretch>
                      <a:fillRect/>
                    </a:stretch>
                  </pic:blipFill>
                  <pic:spPr>
                    <a:xfrm>
                      <a:off x="0" y="0"/>
                      <a:ext cx="4137025" cy="2171700"/>
                    </a:xfrm>
                    <a:prstGeom prst="rect">
                      <a:avLst/>
                    </a:prstGeom>
                  </pic:spPr>
                </pic:pic>
              </a:graphicData>
            </a:graphic>
          </wp:inline>
        </w:drawing>
      </w:r>
    </w:p>
    <w:p w14:paraId="7AD20619">
      <w:pPr>
        <w:widowControl/>
        <w:snapToGrid w:val="0"/>
        <w:spacing w:line="360" w:lineRule="auto"/>
        <w:ind w:firstLine="0"/>
        <w:outlineLvl w:val="1"/>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2标准化厂房区域</w:t>
      </w:r>
    </w:p>
    <w:p w14:paraId="45EC758B">
      <w:pPr>
        <w:widowControl/>
        <w:snapToGrid/>
        <w:spacing w:line="360" w:lineRule="auto"/>
        <w:ind w:firstLine="566" w:firstLineChars="200"/>
        <w:outlineLvl w:val="1"/>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Cs w:val="0"/>
          <w:sz w:val="28"/>
          <w:szCs w:val="28"/>
          <w:highlight w:val="none"/>
          <w:lang w:val="en-US" w:eastAsia="zh-CN"/>
        </w:rPr>
        <w:t>除3#、6#、9#三厂房和</w:t>
      </w:r>
      <w:r>
        <w:rPr>
          <w:rFonts w:hint="eastAsia" w:ascii="仿宋_GB2312" w:hAnsi="仿宋_GB2312" w:eastAsia="仿宋_GB2312" w:cs="仿宋_GB2312"/>
          <w:bCs w:val="0"/>
          <w:color w:val="auto"/>
          <w:sz w:val="28"/>
          <w:szCs w:val="28"/>
          <w:highlight w:val="none"/>
          <w:lang w:val="en-US" w:eastAsia="zh-CN"/>
        </w:rPr>
        <w:t>室外设</w:t>
      </w:r>
      <w:r>
        <w:rPr>
          <w:rFonts w:hint="eastAsia" w:ascii="仿宋_GB2312" w:hAnsi="仿宋_GB2312" w:eastAsia="仿宋_GB2312" w:cs="仿宋_GB2312"/>
          <w:bCs w:val="0"/>
          <w:sz w:val="28"/>
          <w:szCs w:val="28"/>
          <w:highlight w:val="none"/>
          <w:lang w:val="en-US" w:eastAsia="zh-CN"/>
        </w:rPr>
        <w:t>备区及预留空地</w:t>
      </w:r>
      <w:r>
        <w:rPr>
          <w:rFonts w:hint="eastAsia" w:ascii="仿宋_GB2312" w:hAnsi="仿宋_GB2312" w:eastAsia="仿宋_GB2312" w:cs="仿宋_GB2312"/>
          <w:bCs w:val="0"/>
          <w:sz w:val="28"/>
          <w:szCs w:val="28"/>
          <w:lang w:val="en-US" w:eastAsia="zh-CN"/>
        </w:rPr>
        <w:t>（</w:t>
      </w:r>
      <w:r>
        <w:rPr>
          <w:rFonts w:hint="eastAsia" w:ascii="仿宋_GB2312" w:hAnsi="仿宋_GB2312" w:eastAsia="仿宋_GB2312" w:cs="仿宋_GB2312"/>
          <w:bCs w:val="0"/>
          <w:color w:val="auto"/>
          <w:sz w:val="28"/>
          <w:szCs w:val="28"/>
          <w:highlight w:val="none"/>
          <w:lang w:val="en-US" w:eastAsia="zh-CN"/>
        </w:rPr>
        <w:t>其中厂房3606㎡、设备预留区792㎡、预留空地7375㎡，总面积11773㎡</w:t>
      </w:r>
      <w:r>
        <w:rPr>
          <w:rFonts w:hint="eastAsia" w:ascii="仿宋_GB2312" w:hAnsi="仿宋_GB2312" w:eastAsia="仿宋_GB2312" w:cs="仿宋_GB2312"/>
          <w:bCs w:val="0"/>
          <w:sz w:val="28"/>
          <w:szCs w:val="28"/>
          <w:highlight w:val="none"/>
          <w:lang w:val="en-US" w:eastAsia="zh-CN"/>
        </w:rPr>
        <w:t>）</w:t>
      </w:r>
      <w:r>
        <w:rPr>
          <w:rFonts w:hint="eastAsia" w:ascii="仿宋_GB2312" w:hAnsi="仿宋_GB2312" w:eastAsia="仿宋_GB2312" w:cs="仿宋_GB2312"/>
          <w:bCs w:val="0"/>
          <w:sz w:val="28"/>
          <w:szCs w:val="28"/>
          <w:lang w:val="en-US" w:eastAsia="zh-CN"/>
        </w:rPr>
        <w:t>外的其他全部区域。主要包含：</w:t>
      </w:r>
      <w:r>
        <w:rPr>
          <w:rFonts w:hint="eastAsia" w:ascii="仿宋_GB2312" w:hAnsi="仿宋_GB2312" w:eastAsia="仿宋_GB2312" w:cs="仿宋_GB2312"/>
          <w:sz w:val="28"/>
          <w:szCs w:val="28"/>
          <w:highlight w:val="none"/>
          <w:lang w:val="en-US" w:eastAsia="zh-CN"/>
        </w:rPr>
        <w:t>7个甲级标准化厂房和公辅配套设施</w:t>
      </w:r>
      <w:r>
        <w:rPr>
          <w:rFonts w:hint="eastAsia" w:ascii="仿宋_GB2312" w:hAnsi="仿宋_GB2312" w:eastAsia="仿宋_GB2312" w:cs="仿宋_GB2312"/>
          <w:sz w:val="28"/>
          <w:szCs w:val="28"/>
          <w:lang w:val="en-US" w:eastAsia="zh-CN"/>
        </w:rPr>
        <w:t>，建筑面积38571㎡。</w:t>
      </w:r>
    </w:p>
    <w:p w14:paraId="5E56C402">
      <w:pPr>
        <w:widowControl/>
        <w:snapToGrid/>
        <w:spacing w:line="360" w:lineRule="auto"/>
        <w:ind w:firstLine="566" w:firstLineChars="200"/>
        <w:outlineLvl w:val="1"/>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平面示意图如下：</w:t>
      </w:r>
    </w:p>
    <w:p w14:paraId="61F50265">
      <w:pPr>
        <w:widowControl/>
        <w:snapToGrid/>
        <w:spacing w:line="360" w:lineRule="auto"/>
        <w:ind w:firstLine="566" w:firstLineChars="200"/>
        <w:outlineLvl w:val="1"/>
      </w:pPr>
      <w:r>
        <w:rPr>
          <w:rFonts w:hint="eastAsia"/>
          <w:lang w:val="en-US" w:eastAsia="zh-CN"/>
        </w:rPr>
        <w:t xml:space="preserve">         </w:t>
      </w:r>
      <w:r>
        <w:drawing>
          <wp:inline distT="0" distB="0" distL="114300" distR="114300">
            <wp:extent cx="4081780" cy="2308225"/>
            <wp:effectExtent l="0" t="0" r="13970" b="15875"/>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14"/>
                    <a:stretch>
                      <a:fillRect/>
                    </a:stretch>
                  </pic:blipFill>
                  <pic:spPr>
                    <a:xfrm>
                      <a:off x="0" y="0"/>
                      <a:ext cx="4081780" cy="2308225"/>
                    </a:xfrm>
                    <a:prstGeom prst="rect">
                      <a:avLst/>
                    </a:prstGeom>
                  </pic:spPr>
                </pic:pic>
              </a:graphicData>
            </a:graphic>
          </wp:inline>
        </w:drawing>
      </w:r>
    </w:p>
    <w:p w14:paraId="5889A5DD">
      <w:pPr>
        <w:widowControl/>
        <w:snapToGrid/>
        <w:spacing w:line="360" w:lineRule="auto"/>
        <w:ind w:firstLine="566" w:firstLineChars="200"/>
        <w:outlineLvl w:val="1"/>
        <w:rPr>
          <w:rFonts w:hint="default"/>
          <w:lang w:val="en-US" w:eastAsia="zh-CN"/>
        </w:rPr>
      </w:pPr>
    </w:p>
    <w:p w14:paraId="1A257751">
      <w:pPr>
        <w:rPr>
          <w:lang w:val="zh-CN"/>
        </w:rPr>
      </w:pPr>
    </w:p>
    <w:p w14:paraId="7399890F">
      <w:pPr>
        <w:widowControl/>
        <w:autoSpaceDE w:val="0"/>
        <w:autoSpaceDN w:val="0"/>
        <w:snapToGrid w:val="0"/>
        <w:spacing w:line="360" w:lineRule="auto"/>
        <w:outlineLvl w:val="1"/>
        <w:rPr>
          <w:rFonts w:ascii="仿宋" w:hAnsi="仿宋" w:eastAsia="仿宋" w:cs="仿宋"/>
          <w:b/>
          <w:bCs/>
          <w:sz w:val="28"/>
          <w:szCs w:val="28"/>
          <w:lang w:val="zh-CN"/>
        </w:rPr>
      </w:pPr>
      <w:r>
        <w:rPr>
          <w:rFonts w:hint="eastAsia" w:ascii="仿宋" w:hAnsi="仿宋" w:eastAsia="仿宋" w:cs="仿宋"/>
          <w:b/>
          <w:bCs/>
          <w:sz w:val="28"/>
          <w:szCs w:val="28"/>
          <w:lang w:val="zh-CN"/>
        </w:rPr>
        <w:t>（</w:t>
      </w:r>
      <w:r>
        <w:rPr>
          <w:rFonts w:hint="eastAsia" w:ascii="仿宋" w:hAnsi="仿宋" w:eastAsia="仿宋" w:cs="仿宋"/>
          <w:b/>
          <w:bCs/>
          <w:sz w:val="28"/>
          <w:szCs w:val="28"/>
        </w:rPr>
        <w:t>三</w:t>
      </w:r>
      <w:r>
        <w:rPr>
          <w:rFonts w:hint="eastAsia" w:ascii="仿宋" w:hAnsi="仿宋" w:eastAsia="仿宋" w:cs="仿宋"/>
          <w:b/>
          <w:bCs/>
          <w:sz w:val="28"/>
          <w:szCs w:val="28"/>
          <w:lang w:val="zh-CN"/>
        </w:rPr>
        <w:t>）人员配置及要求（总服务人数</w:t>
      </w:r>
      <w:r>
        <w:rPr>
          <w:rFonts w:hint="eastAsia" w:ascii="仿宋" w:hAnsi="仿宋" w:eastAsia="仿宋" w:cs="仿宋"/>
          <w:b/>
          <w:bCs/>
          <w:sz w:val="28"/>
          <w:szCs w:val="28"/>
          <w:lang w:val="en-US" w:eastAsia="zh-CN"/>
        </w:rPr>
        <w:t>为45</w:t>
      </w:r>
      <w:r>
        <w:rPr>
          <w:rFonts w:hint="eastAsia" w:ascii="仿宋" w:hAnsi="仿宋" w:eastAsia="仿宋" w:cs="仿宋"/>
          <w:b/>
          <w:bCs/>
          <w:sz w:val="28"/>
          <w:szCs w:val="28"/>
          <w:lang w:val="zh-CN"/>
        </w:rPr>
        <w:t>人）</w:t>
      </w:r>
    </w:p>
    <w:p w14:paraId="2CCCF3F3">
      <w:pPr>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1.榆林中科洁净能源创新研究院榆横综合中试及示范基地园区物业服务采购项目，物业服务岗位设置、岗位要求及服务人员数量均须满足“榆横综合中试及示范基地项目物业人员配置情况表”要求，若有任一项不满足的否决其投标。</w:t>
      </w:r>
    </w:p>
    <w:p w14:paraId="448C571D">
      <w:pPr>
        <w:snapToGrid w:val="0"/>
        <w:spacing w:line="360" w:lineRule="auto"/>
        <w:ind w:firstLine="566" w:firstLineChars="200"/>
        <w:rPr>
          <w:rFonts w:hint="eastAsia" w:ascii="仿宋" w:hAnsi="仿宋" w:eastAsia="仿宋" w:cs="仿宋"/>
          <w:sz w:val="28"/>
          <w:szCs w:val="28"/>
        </w:rPr>
      </w:pPr>
      <w:r>
        <w:rPr>
          <w:rFonts w:hint="eastAsia" w:ascii="仿宋" w:hAnsi="仿宋" w:eastAsia="仿宋" w:cs="仿宋"/>
          <w:sz w:val="28"/>
          <w:szCs w:val="28"/>
        </w:rPr>
        <w:t>2.服务方案中需提供人员架构表及主要岗位人员（项目经理、各主管）的满足岗位要求的证明材料，岗位证明材料包括不限于学历证、资质证书、上岗证书、工作经验证明材料等。</w:t>
      </w:r>
    </w:p>
    <w:tbl>
      <w:tblPr>
        <w:tblStyle w:val="31"/>
        <w:tblW w:w="4808" w:type="pct"/>
        <w:tblInd w:w="193" w:type="dxa"/>
        <w:tblLayout w:type="fixed"/>
        <w:tblCellMar>
          <w:top w:w="0" w:type="dxa"/>
          <w:left w:w="108" w:type="dxa"/>
          <w:bottom w:w="0" w:type="dxa"/>
          <w:right w:w="108" w:type="dxa"/>
        </w:tblCellMar>
      </w:tblPr>
      <w:tblGrid>
        <w:gridCol w:w="720"/>
        <w:gridCol w:w="719"/>
        <w:gridCol w:w="3168"/>
        <w:gridCol w:w="4323"/>
      </w:tblGrid>
      <w:tr w14:paraId="01B6342B">
        <w:tblPrEx>
          <w:tblCellMar>
            <w:top w:w="0" w:type="dxa"/>
            <w:left w:w="108" w:type="dxa"/>
            <w:bottom w:w="0" w:type="dxa"/>
            <w:right w:w="108" w:type="dxa"/>
          </w:tblCellMar>
        </w:tblPrEx>
        <w:trPr>
          <w:trHeight w:val="624" w:hRule="atLeast"/>
        </w:trPr>
        <w:tc>
          <w:tcPr>
            <w:tcW w:w="403" w:type="pct"/>
            <w:vMerge w:val="restart"/>
            <w:tcBorders>
              <w:top w:val="single" w:color="000000" w:sz="4" w:space="0"/>
              <w:left w:val="single" w:color="000000" w:sz="4" w:space="0"/>
              <w:bottom w:val="single" w:color="000000" w:sz="4" w:space="0"/>
              <w:right w:val="single" w:color="000000" w:sz="4" w:space="0"/>
            </w:tcBorders>
            <w:noWrap w:val="0"/>
            <w:vAlign w:val="center"/>
          </w:tcPr>
          <w:p w14:paraId="367CE1DE">
            <w:pPr>
              <w:jc w:val="center"/>
              <w:rPr>
                <w:rFonts w:hint="eastAsia" w:ascii="仿宋" w:hAnsi="仿宋" w:eastAsia="仿宋" w:cs="仿宋"/>
                <w:b/>
                <w:bCs/>
                <w:sz w:val="28"/>
                <w:szCs w:val="28"/>
              </w:rPr>
            </w:pPr>
            <w:r>
              <w:rPr>
                <w:rFonts w:hint="eastAsia" w:ascii="仿宋" w:hAnsi="仿宋" w:eastAsia="仿宋" w:cs="仿宋"/>
                <w:b/>
                <w:bCs/>
                <w:sz w:val="28"/>
                <w:szCs w:val="28"/>
              </w:rPr>
              <w:t>岗位</w:t>
            </w:r>
          </w:p>
          <w:p w14:paraId="30B3986F">
            <w:pPr>
              <w:jc w:val="center"/>
              <w:rPr>
                <w:rFonts w:hint="eastAsia" w:ascii="仿宋" w:hAnsi="仿宋" w:eastAsia="仿宋" w:cs="仿宋"/>
                <w:b/>
                <w:bCs/>
                <w:sz w:val="28"/>
                <w:szCs w:val="28"/>
              </w:rPr>
            </w:pPr>
            <w:r>
              <w:rPr>
                <w:rFonts w:hint="eastAsia" w:ascii="仿宋" w:hAnsi="仿宋" w:eastAsia="仿宋" w:cs="仿宋"/>
                <w:b/>
                <w:bCs/>
                <w:sz w:val="28"/>
                <w:szCs w:val="28"/>
              </w:rPr>
              <w:t>名称</w:t>
            </w:r>
          </w:p>
        </w:tc>
        <w:tc>
          <w:tcPr>
            <w:tcW w:w="402" w:type="pct"/>
            <w:vMerge w:val="restart"/>
            <w:tcBorders>
              <w:top w:val="single" w:color="000000" w:sz="4" w:space="0"/>
              <w:left w:val="single" w:color="000000" w:sz="4" w:space="0"/>
              <w:bottom w:val="single" w:color="000000" w:sz="4" w:space="0"/>
              <w:right w:val="single" w:color="000000" w:sz="4" w:space="0"/>
            </w:tcBorders>
            <w:noWrap w:val="0"/>
            <w:vAlign w:val="center"/>
          </w:tcPr>
          <w:p w14:paraId="6E37BEB9">
            <w:pPr>
              <w:jc w:val="center"/>
              <w:rPr>
                <w:rFonts w:ascii="仿宋" w:hAnsi="仿宋" w:eastAsia="仿宋" w:cs="仿宋"/>
                <w:b/>
                <w:bCs/>
                <w:sz w:val="28"/>
                <w:szCs w:val="28"/>
              </w:rPr>
            </w:pPr>
            <w:r>
              <w:rPr>
                <w:rFonts w:hint="eastAsia" w:ascii="仿宋" w:hAnsi="仿宋" w:eastAsia="仿宋" w:cs="仿宋"/>
                <w:b/>
                <w:bCs/>
                <w:sz w:val="28"/>
                <w:szCs w:val="28"/>
              </w:rPr>
              <w:t>人员配备</w:t>
            </w:r>
          </w:p>
        </w:tc>
        <w:tc>
          <w:tcPr>
            <w:tcW w:w="1773" w:type="pct"/>
            <w:vMerge w:val="restart"/>
            <w:tcBorders>
              <w:top w:val="single" w:color="000000" w:sz="4" w:space="0"/>
              <w:left w:val="single" w:color="000000" w:sz="4" w:space="0"/>
              <w:bottom w:val="single" w:color="000000" w:sz="4" w:space="0"/>
              <w:right w:val="single" w:color="000000" w:sz="4" w:space="0"/>
            </w:tcBorders>
            <w:noWrap w:val="0"/>
            <w:vAlign w:val="center"/>
          </w:tcPr>
          <w:p w14:paraId="461CD292">
            <w:pPr>
              <w:jc w:val="center"/>
              <w:rPr>
                <w:rFonts w:hint="eastAsia" w:ascii="仿宋" w:hAnsi="仿宋" w:eastAsia="仿宋" w:cs="仿宋"/>
                <w:b/>
                <w:bCs/>
                <w:sz w:val="28"/>
                <w:szCs w:val="28"/>
              </w:rPr>
            </w:pPr>
            <w:r>
              <w:rPr>
                <w:rFonts w:hint="eastAsia" w:ascii="仿宋" w:hAnsi="仿宋" w:eastAsia="仿宋" w:cs="仿宋"/>
                <w:b/>
                <w:bCs/>
                <w:sz w:val="28"/>
                <w:szCs w:val="28"/>
              </w:rPr>
              <w:t>岗位要求</w:t>
            </w:r>
          </w:p>
        </w:tc>
        <w:tc>
          <w:tcPr>
            <w:tcW w:w="2420" w:type="pct"/>
            <w:vMerge w:val="restart"/>
            <w:tcBorders>
              <w:top w:val="single" w:color="000000" w:sz="4" w:space="0"/>
              <w:left w:val="single" w:color="000000" w:sz="4" w:space="0"/>
              <w:bottom w:val="single" w:color="000000" w:sz="4" w:space="0"/>
              <w:right w:val="single" w:color="000000" w:sz="4" w:space="0"/>
            </w:tcBorders>
            <w:noWrap w:val="0"/>
            <w:vAlign w:val="center"/>
          </w:tcPr>
          <w:p w14:paraId="25101BFF">
            <w:pPr>
              <w:jc w:val="center"/>
              <w:rPr>
                <w:rFonts w:hint="eastAsia" w:ascii="仿宋" w:hAnsi="仿宋" w:eastAsia="仿宋" w:cs="仿宋"/>
                <w:b/>
                <w:bCs/>
                <w:sz w:val="28"/>
                <w:szCs w:val="28"/>
              </w:rPr>
            </w:pPr>
            <w:r>
              <w:rPr>
                <w:rFonts w:hint="eastAsia" w:ascii="仿宋" w:hAnsi="仿宋" w:eastAsia="仿宋" w:cs="仿宋"/>
                <w:b/>
                <w:bCs/>
                <w:sz w:val="28"/>
                <w:szCs w:val="28"/>
              </w:rPr>
              <w:t>说 明</w:t>
            </w:r>
          </w:p>
        </w:tc>
      </w:tr>
      <w:tr w14:paraId="6294ABF2">
        <w:tblPrEx>
          <w:tblCellMar>
            <w:top w:w="0" w:type="dxa"/>
            <w:left w:w="108" w:type="dxa"/>
            <w:bottom w:w="0" w:type="dxa"/>
            <w:right w:w="108" w:type="dxa"/>
          </w:tblCellMar>
        </w:tblPrEx>
        <w:trPr>
          <w:trHeight w:val="1246" w:hRule="atLeast"/>
        </w:trPr>
        <w:tc>
          <w:tcPr>
            <w:tcW w:w="4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35EB2D">
            <w:pPr>
              <w:rPr>
                <w:rFonts w:hint="eastAsia" w:ascii="仿宋" w:hAnsi="仿宋" w:eastAsia="仿宋" w:cs="仿宋"/>
                <w:sz w:val="28"/>
                <w:szCs w:val="28"/>
              </w:rPr>
            </w:pPr>
          </w:p>
        </w:tc>
        <w:tc>
          <w:tcPr>
            <w:tcW w:w="402" w:type="pct"/>
            <w:vMerge w:val="continue"/>
            <w:tcBorders>
              <w:top w:val="single" w:color="000000" w:sz="4" w:space="0"/>
              <w:left w:val="single" w:color="000000" w:sz="4" w:space="0"/>
              <w:bottom w:val="single" w:color="000000" w:sz="4" w:space="0"/>
              <w:right w:val="single" w:color="000000" w:sz="4" w:space="0"/>
            </w:tcBorders>
            <w:noWrap w:val="0"/>
            <w:vAlign w:val="top"/>
          </w:tcPr>
          <w:p w14:paraId="2A1A1CD9">
            <w:pPr>
              <w:rPr>
                <w:rFonts w:hint="eastAsia" w:ascii="仿宋" w:hAnsi="仿宋" w:eastAsia="仿宋" w:cs="仿宋"/>
                <w:sz w:val="28"/>
                <w:szCs w:val="28"/>
              </w:rPr>
            </w:pPr>
          </w:p>
        </w:tc>
        <w:tc>
          <w:tcPr>
            <w:tcW w:w="1773" w:type="pct"/>
            <w:vMerge w:val="continue"/>
            <w:tcBorders>
              <w:top w:val="single" w:color="000000" w:sz="4" w:space="0"/>
              <w:left w:val="single" w:color="000000" w:sz="4" w:space="0"/>
              <w:bottom w:val="single" w:color="000000" w:sz="4" w:space="0"/>
              <w:right w:val="single" w:color="000000" w:sz="4" w:space="0"/>
            </w:tcBorders>
            <w:noWrap w:val="0"/>
            <w:vAlign w:val="top"/>
          </w:tcPr>
          <w:p w14:paraId="16568804">
            <w:pPr>
              <w:rPr>
                <w:rFonts w:hint="eastAsia" w:ascii="仿宋" w:hAnsi="仿宋" w:eastAsia="仿宋" w:cs="仿宋"/>
                <w:sz w:val="28"/>
                <w:szCs w:val="28"/>
              </w:rPr>
            </w:pPr>
          </w:p>
        </w:tc>
        <w:tc>
          <w:tcPr>
            <w:tcW w:w="2420" w:type="pct"/>
            <w:vMerge w:val="continue"/>
            <w:tcBorders>
              <w:top w:val="single" w:color="000000" w:sz="4" w:space="0"/>
              <w:left w:val="single" w:color="000000" w:sz="4" w:space="0"/>
              <w:bottom w:val="single" w:color="000000" w:sz="4" w:space="0"/>
              <w:right w:val="single" w:color="000000" w:sz="4" w:space="0"/>
            </w:tcBorders>
            <w:noWrap w:val="0"/>
            <w:vAlign w:val="top"/>
          </w:tcPr>
          <w:p w14:paraId="11721EBA">
            <w:pPr>
              <w:rPr>
                <w:rFonts w:hint="eastAsia" w:ascii="仿宋" w:hAnsi="仿宋" w:eastAsia="仿宋" w:cs="仿宋"/>
                <w:sz w:val="28"/>
                <w:szCs w:val="28"/>
              </w:rPr>
            </w:pPr>
          </w:p>
        </w:tc>
      </w:tr>
      <w:tr w14:paraId="2500B36F">
        <w:tblPrEx>
          <w:tblCellMar>
            <w:top w:w="0" w:type="dxa"/>
            <w:left w:w="108" w:type="dxa"/>
            <w:bottom w:w="0" w:type="dxa"/>
            <w:right w:w="108" w:type="dxa"/>
          </w:tblCellMar>
        </w:tblPrEx>
        <w:trPr>
          <w:trHeight w:val="2937" w:hRule="atLeast"/>
        </w:trPr>
        <w:tc>
          <w:tcPr>
            <w:tcW w:w="403" w:type="pct"/>
            <w:tcBorders>
              <w:top w:val="single" w:color="000000" w:sz="4" w:space="0"/>
              <w:left w:val="single" w:color="000000" w:sz="4" w:space="0"/>
              <w:bottom w:val="single" w:color="000000" w:sz="4" w:space="0"/>
              <w:right w:val="single" w:color="000000" w:sz="4" w:space="0"/>
            </w:tcBorders>
            <w:noWrap w:val="0"/>
            <w:vAlign w:val="center"/>
          </w:tcPr>
          <w:p w14:paraId="1139BBA0">
            <w:pPr>
              <w:spacing w:line="360" w:lineRule="auto"/>
              <w:rPr>
                <w:rFonts w:hint="eastAsia" w:ascii="仿宋" w:hAnsi="仿宋" w:eastAsia="仿宋" w:cs="仿宋"/>
                <w:sz w:val="24"/>
                <w:szCs w:val="24"/>
              </w:rPr>
            </w:pPr>
            <w:r>
              <w:rPr>
                <w:rFonts w:hint="eastAsia" w:ascii="仿宋" w:hAnsi="仿宋" w:eastAsia="仿宋" w:cs="仿宋"/>
                <w:sz w:val="24"/>
                <w:szCs w:val="24"/>
              </w:rPr>
              <w:t>物业经理兼保安队长</w:t>
            </w:r>
          </w:p>
        </w:tc>
        <w:tc>
          <w:tcPr>
            <w:tcW w:w="402" w:type="pct"/>
            <w:tcBorders>
              <w:top w:val="single" w:color="000000" w:sz="4" w:space="0"/>
              <w:left w:val="single" w:color="000000" w:sz="4" w:space="0"/>
              <w:bottom w:val="single" w:color="000000" w:sz="4" w:space="0"/>
              <w:right w:val="single" w:color="000000" w:sz="4" w:space="0"/>
            </w:tcBorders>
            <w:noWrap w:val="0"/>
            <w:vAlign w:val="center"/>
          </w:tcPr>
          <w:p w14:paraId="44D79AD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30E16AE1">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lang w:val="en-US" w:eastAsia="zh-CN"/>
              </w:rPr>
              <w:t>男女不限，</w:t>
            </w:r>
            <w:r>
              <w:rPr>
                <w:rFonts w:hint="eastAsia" w:ascii="仿宋" w:hAnsi="仿宋" w:eastAsia="仿宋" w:cs="仿宋"/>
                <w:sz w:val="24"/>
                <w:szCs w:val="24"/>
              </w:rPr>
              <w:t>50周岁以下，专科及以上学历，且具有</w:t>
            </w:r>
            <w:r>
              <w:rPr>
                <w:rFonts w:hint="eastAsia" w:ascii="仿宋" w:hAnsi="仿宋" w:eastAsia="仿宋" w:cs="仿宋"/>
                <w:sz w:val="24"/>
                <w:szCs w:val="24"/>
                <w:lang w:val="en-US" w:eastAsia="zh-CN"/>
              </w:rPr>
              <w:t>3</w:t>
            </w:r>
            <w:r>
              <w:rPr>
                <w:rFonts w:hint="eastAsia" w:ascii="仿宋" w:hAnsi="仿宋" w:eastAsia="仿宋" w:cs="仿宋"/>
                <w:sz w:val="24"/>
                <w:szCs w:val="24"/>
              </w:rPr>
              <w:t>年及以上同类型物业项目管理工作经验，熟悉工程相关专业知识。</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5268BB29">
            <w:pPr>
              <w:spacing w:line="360" w:lineRule="auto"/>
              <w:ind w:firstLine="486" w:firstLineChars="200"/>
              <w:rPr>
                <w:rFonts w:hint="eastAsia" w:ascii="仿宋" w:hAnsi="仿宋" w:eastAsia="仿宋" w:cs="仿宋"/>
                <w:sz w:val="24"/>
                <w:szCs w:val="24"/>
                <w:lang w:val="en-US" w:eastAsia="zh-CN"/>
              </w:rPr>
            </w:pPr>
            <w:r>
              <w:rPr>
                <w:rFonts w:hint="eastAsia" w:ascii="仿宋" w:hAnsi="仿宋" w:eastAsia="仿宋" w:cs="仿宋"/>
                <w:sz w:val="24"/>
                <w:szCs w:val="24"/>
              </w:rPr>
              <w:t>负责物业项目的全面管理，兼任保安管理第一负责人</w:t>
            </w:r>
            <w:r>
              <w:rPr>
                <w:rFonts w:hint="eastAsia" w:ascii="仿宋" w:hAnsi="仿宋" w:eastAsia="仿宋" w:cs="仿宋"/>
                <w:sz w:val="24"/>
                <w:szCs w:val="24"/>
                <w:lang w:eastAsia="zh-CN"/>
              </w:rPr>
              <w:t>。</w:t>
            </w:r>
            <w:r>
              <w:rPr>
                <w:rFonts w:hint="eastAsia" w:ascii="仿宋" w:hAnsi="仿宋" w:eastAsia="仿宋" w:cs="仿宋"/>
                <w:sz w:val="24"/>
                <w:szCs w:val="24"/>
              </w:rPr>
              <w:t>监督、检查设备设施、安全和环境等工作。负责制订项目所有工作计划、工作落实。负责项目服务品质管理及员工考核工作。24小时处理园区各类突发应急事件，按照甲方要求随时在岗</w:t>
            </w:r>
            <w:r>
              <w:rPr>
                <w:rFonts w:hint="eastAsia" w:ascii="仿宋" w:hAnsi="仿宋" w:eastAsia="仿宋" w:cs="仿宋"/>
                <w:sz w:val="24"/>
                <w:szCs w:val="24"/>
                <w:lang w:eastAsia="zh-CN"/>
              </w:rPr>
              <w:t>。</w:t>
            </w:r>
          </w:p>
        </w:tc>
      </w:tr>
      <w:tr w14:paraId="6B7245E6">
        <w:tblPrEx>
          <w:tblCellMar>
            <w:top w:w="0" w:type="dxa"/>
            <w:left w:w="108" w:type="dxa"/>
            <w:bottom w:w="0" w:type="dxa"/>
            <w:right w:w="108" w:type="dxa"/>
          </w:tblCellMar>
        </w:tblPrEx>
        <w:trPr>
          <w:trHeight w:val="930" w:hRule="atLeast"/>
        </w:trPr>
        <w:tc>
          <w:tcPr>
            <w:tcW w:w="403" w:type="pct"/>
            <w:tcBorders>
              <w:top w:val="single" w:color="000000" w:sz="4" w:space="0"/>
              <w:left w:val="single" w:color="000000" w:sz="4" w:space="0"/>
              <w:bottom w:val="single" w:color="000000" w:sz="4" w:space="0"/>
              <w:right w:val="single" w:color="000000" w:sz="4" w:space="0"/>
            </w:tcBorders>
            <w:noWrap w:val="0"/>
            <w:vAlign w:val="center"/>
          </w:tcPr>
          <w:p w14:paraId="70E555E7">
            <w:pPr>
              <w:spacing w:line="360" w:lineRule="auto"/>
              <w:rPr>
                <w:rFonts w:hint="eastAsia" w:ascii="仿宋" w:hAnsi="仿宋" w:eastAsia="仿宋" w:cs="仿宋"/>
                <w:sz w:val="24"/>
                <w:szCs w:val="24"/>
              </w:rPr>
            </w:pPr>
            <w:r>
              <w:rPr>
                <w:rFonts w:hint="eastAsia" w:ascii="仿宋" w:hAnsi="仿宋" w:eastAsia="仿宋" w:cs="仿宋"/>
                <w:sz w:val="24"/>
                <w:szCs w:val="24"/>
              </w:rPr>
              <w:t>综合主管</w:t>
            </w:r>
          </w:p>
        </w:tc>
        <w:tc>
          <w:tcPr>
            <w:tcW w:w="402" w:type="pct"/>
            <w:tcBorders>
              <w:top w:val="single" w:color="000000" w:sz="4" w:space="0"/>
              <w:left w:val="single" w:color="000000" w:sz="4" w:space="0"/>
              <w:bottom w:val="single" w:color="000000" w:sz="4" w:space="0"/>
              <w:right w:val="single" w:color="000000" w:sz="4" w:space="0"/>
            </w:tcBorders>
            <w:noWrap w:val="0"/>
            <w:vAlign w:val="center"/>
          </w:tcPr>
          <w:p w14:paraId="19754EA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740C1FDA">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女，大专及以上学历，年龄在40周岁以下，具有3年</w:t>
            </w:r>
            <w:r>
              <w:rPr>
                <w:rFonts w:hint="eastAsia" w:ascii="仿宋" w:hAnsi="仿宋" w:eastAsia="仿宋" w:cs="仿宋"/>
                <w:sz w:val="24"/>
                <w:szCs w:val="24"/>
                <w:lang w:val="en-US" w:eastAsia="zh-CN"/>
              </w:rPr>
              <w:t>及</w:t>
            </w:r>
            <w:r>
              <w:rPr>
                <w:rFonts w:hint="eastAsia" w:ascii="仿宋" w:hAnsi="仿宋" w:eastAsia="仿宋" w:cs="仿宋"/>
                <w:sz w:val="24"/>
                <w:szCs w:val="24"/>
              </w:rPr>
              <w:t>以上</w:t>
            </w:r>
            <w:r>
              <w:rPr>
                <w:rFonts w:hint="eastAsia" w:ascii="仿宋" w:hAnsi="仿宋" w:eastAsia="仿宋" w:cs="仿宋"/>
                <w:sz w:val="24"/>
                <w:szCs w:val="24"/>
                <w:lang w:val="en-US" w:eastAsia="zh-CN"/>
              </w:rPr>
              <w:t>相关</w:t>
            </w:r>
            <w:r>
              <w:rPr>
                <w:rFonts w:hint="eastAsia" w:ascii="仿宋" w:hAnsi="仿宋" w:eastAsia="仿宋" w:cs="仿宋"/>
                <w:sz w:val="24"/>
                <w:szCs w:val="24"/>
              </w:rPr>
              <w:t>工作经验。</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30C25CCE">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负责物业办公室内值班电话的值守，进行各部门资料归档的监督工作；做好各项数据的统计及分析工作；负责办公用品采购及项目部物资的贮存管理、消耗统计。负责项目员工入离职办理，日常考勤、日常考核、薪酬管理等工作。工作日8:00-17:30</w:t>
            </w:r>
          </w:p>
        </w:tc>
      </w:tr>
      <w:tr w14:paraId="1A2BCB9E">
        <w:tblPrEx>
          <w:tblCellMar>
            <w:top w:w="0" w:type="dxa"/>
            <w:left w:w="108" w:type="dxa"/>
            <w:bottom w:w="0" w:type="dxa"/>
            <w:right w:w="108" w:type="dxa"/>
          </w:tblCellMar>
        </w:tblPrEx>
        <w:trPr>
          <w:trHeight w:val="1838"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6A68C3B8"/>
          <w:p w14:paraId="7FAC23D1"/>
          <w:p w14:paraId="2784FB51">
            <w:pPr>
              <w:spacing w:line="360" w:lineRule="auto"/>
              <w:rPr>
                <w:rFonts w:hint="eastAsia" w:ascii="仿宋" w:hAnsi="仿宋" w:eastAsia="仿宋" w:cs="仿宋"/>
                <w:sz w:val="24"/>
                <w:szCs w:val="24"/>
              </w:rPr>
            </w:pPr>
          </w:p>
          <w:p w14:paraId="0E055143">
            <w:pPr>
              <w:spacing w:line="360" w:lineRule="auto"/>
              <w:rPr>
                <w:rFonts w:hint="eastAsia" w:ascii="仿宋" w:hAnsi="仿宋" w:eastAsia="仿宋" w:cs="仿宋"/>
                <w:sz w:val="24"/>
                <w:szCs w:val="24"/>
              </w:rPr>
            </w:pPr>
          </w:p>
          <w:p w14:paraId="5E2FCD99">
            <w:pPr>
              <w:spacing w:line="360" w:lineRule="auto"/>
              <w:rPr>
                <w:rFonts w:hint="eastAsia" w:ascii="仿宋" w:hAnsi="仿宋" w:eastAsia="仿宋" w:cs="仿宋"/>
                <w:sz w:val="24"/>
                <w:szCs w:val="24"/>
              </w:rPr>
            </w:pPr>
            <w:r>
              <w:rPr>
                <w:rFonts w:hint="eastAsia" w:ascii="仿宋" w:hAnsi="仿宋" w:eastAsia="仿宋" w:cs="仿宋"/>
                <w:sz w:val="24"/>
                <w:szCs w:val="24"/>
              </w:rPr>
              <w:t>保洁</w:t>
            </w:r>
            <w:r>
              <w:rPr>
                <w:rFonts w:hint="eastAsia" w:ascii="仿宋" w:hAnsi="仿宋" w:eastAsia="仿宋" w:cs="仿宋"/>
                <w:sz w:val="24"/>
                <w:szCs w:val="24"/>
                <w:lang w:val="en-US" w:eastAsia="zh-CN"/>
              </w:rPr>
              <w:t>员</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2FDDAFC7">
            <w:pPr>
              <w:spacing w:line="360" w:lineRule="auto"/>
              <w:jc w:val="center"/>
              <w:rPr>
                <w:rFonts w:hint="eastAsia" w:ascii="仿宋" w:hAnsi="仿宋" w:eastAsia="仿宋" w:cs="仿宋"/>
                <w:sz w:val="24"/>
                <w:szCs w:val="24"/>
              </w:rPr>
            </w:pPr>
          </w:p>
          <w:p w14:paraId="5E19755B"/>
          <w:p w14:paraId="2184F2EF">
            <w:pPr>
              <w:spacing w:line="360" w:lineRule="auto"/>
              <w:jc w:val="both"/>
              <w:rPr>
                <w:rFonts w:hint="eastAsia" w:ascii="仿宋" w:hAnsi="仿宋" w:eastAsia="仿宋" w:cs="仿宋"/>
                <w:sz w:val="24"/>
                <w:szCs w:val="24"/>
              </w:rPr>
            </w:pPr>
          </w:p>
          <w:p w14:paraId="065CDEE5">
            <w:pPr>
              <w:spacing w:line="360" w:lineRule="auto"/>
              <w:jc w:val="center"/>
              <w:rPr>
                <w:rFonts w:hint="eastAsia" w:ascii="仿宋" w:hAnsi="仿宋" w:eastAsia="仿宋" w:cs="仿宋"/>
                <w:sz w:val="24"/>
                <w:szCs w:val="24"/>
              </w:rPr>
            </w:pPr>
          </w:p>
          <w:p w14:paraId="2DE559CB">
            <w:pPr>
              <w:spacing w:line="360" w:lineRule="auto"/>
              <w:ind w:firstLine="243" w:firstLineChars="100"/>
              <w:jc w:val="both"/>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0EC74BED">
            <w:pPr>
              <w:spacing w:line="360" w:lineRule="auto"/>
              <w:rPr>
                <w:rFonts w:hint="eastAsia" w:ascii="仿宋" w:hAnsi="仿宋" w:eastAsia="仿宋" w:cs="仿宋"/>
                <w:sz w:val="24"/>
                <w:szCs w:val="24"/>
              </w:rPr>
            </w:pPr>
          </w:p>
          <w:p w14:paraId="51846DB1"/>
          <w:p w14:paraId="4C1CEE62">
            <w:pPr>
              <w:spacing w:line="360" w:lineRule="auto"/>
              <w:ind w:firstLine="0" w:firstLineChars="0"/>
              <w:rPr>
                <w:rFonts w:hint="eastAsia" w:ascii="仿宋" w:hAnsi="仿宋" w:eastAsia="仿宋" w:cs="仿宋"/>
                <w:sz w:val="24"/>
                <w:szCs w:val="24"/>
              </w:rPr>
            </w:pPr>
          </w:p>
          <w:p w14:paraId="2EDEEF48">
            <w:pPr>
              <w:spacing w:line="360" w:lineRule="auto"/>
              <w:ind w:firstLine="486" w:firstLineChars="200"/>
              <w:rPr>
                <w:rFonts w:hint="eastAsia" w:ascii="仿宋" w:hAnsi="仿宋" w:eastAsia="仿宋" w:cs="仿宋"/>
                <w:sz w:val="24"/>
                <w:szCs w:val="24"/>
                <w:lang w:eastAsia="zh-CN"/>
              </w:rPr>
            </w:pPr>
            <w:r>
              <w:rPr>
                <w:rFonts w:hint="eastAsia" w:ascii="仿宋" w:hAnsi="仿宋" w:eastAsia="仿宋" w:cs="仿宋"/>
                <w:sz w:val="24"/>
                <w:szCs w:val="24"/>
              </w:rPr>
              <w:t>女，50周岁以下</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中标后上岗前提供健康证</w:t>
            </w:r>
            <w:r>
              <w:rPr>
                <w:rFonts w:hint="eastAsia" w:ascii="仿宋" w:hAnsi="仿宋" w:eastAsia="仿宋" w:cs="仿宋"/>
                <w:sz w:val="24"/>
                <w:szCs w:val="24"/>
                <w:highlight w:val="none"/>
                <w:lang w:eastAsia="zh-CN"/>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20BC1218">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lang w:val="en-US" w:eastAsia="zh-CN"/>
              </w:rPr>
              <w:t>负责</w:t>
            </w:r>
            <w:r>
              <w:rPr>
                <w:rFonts w:hint="eastAsia" w:ascii="仿宋" w:hAnsi="仿宋" w:eastAsia="仿宋" w:cs="仿宋"/>
                <w:sz w:val="24"/>
                <w:szCs w:val="24"/>
              </w:rPr>
              <w:t>楼宇</w:t>
            </w:r>
            <w:r>
              <w:rPr>
                <w:rFonts w:hint="eastAsia" w:ascii="仿宋" w:hAnsi="仿宋" w:eastAsia="仿宋" w:cs="仿宋"/>
                <w:sz w:val="24"/>
                <w:szCs w:val="24"/>
                <w:lang w:val="en-US" w:eastAsia="zh-CN"/>
              </w:rPr>
              <w:t>及厂区</w:t>
            </w:r>
            <w:r>
              <w:rPr>
                <w:rFonts w:hint="eastAsia" w:ascii="仿宋" w:hAnsi="仿宋" w:eastAsia="仿宋" w:cs="仿宋"/>
                <w:sz w:val="24"/>
                <w:szCs w:val="24"/>
              </w:rPr>
              <w:t>公共区域及公共区域设施保洁；公共卫生间保洁；负责包括道路、广场、设施、垃圾存放点、垃圾桶清洗、消毒；</w:t>
            </w:r>
            <w:r>
              <w:rPr>
                <w:rFonts w:hint="eastAsia" w:ascii="仿宋" w:hAnsi="仿宋" w:eastAsia="仿宋" w:cs="仿宋"/>
                <w:sz w:val="24"/>
                <w:szCs w:val="24"/>
                <w:lang w:val="en-US" w:eastAsia="zh-CN"/>
              </w:rPr>
              <w:t>负责</w:t>
            </w:r>
            <w:r>
              <w:rPr>
                <w:rFonts w:hint="eastAsia" w:ascii="仿宋" w:hAnsi="仿宋" w:eastAsia="仿宋" w:cs="仿宋"/>
                <w:sz w:val="24"/>
                <w:szCs w:val="24"/>
              </w:rPr>
              <w:t>停车场建筑物外围，外墙玻璃等公共区域保洁；负责园区垃圾日产日清，对垃圾存放点、垃圾桶进行清洗、消毒。工作日8:00-17:30</w:t>
            </w:r>
          </w:p>
        </w:tc>
      </w:tr>
      <w:tr w14:paraId="27C470C5">
        <w:tblPrEx>
          <w:tblCellMar>
            <w:top w:w="0" w:type="dxa"/>
            <w:left w:w="108" w:type="dxa"/>
            <w:bottom w:w="0" w:type="dxa"/>
            <w:right w:w="108" w:type="dxa"/>
          </w:tblCellMar>
        </w:tblPrEx>
        <w:trPr>
          <w:trHeight w:val="1271"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0973583F">
            <w:pPr>
              <w:spacing w:line="360" w:lineRule="auto"/>
              <w:rPr>
                <w:rFonts w:hint="eastAsia" w:ascii="仿宋" w:hAnsi="仿宋" w:eastAsia="仿宋" w:cs="仿宋"/>
                <w:sz w:val="24"/>
                <w:szCs w:val="24"/>
              </w:rPr>
            </w:pPr>
          </w:p>
          <w:p w14:paraId="552B5F83">
            <w:pPr>
              <w:spacing w:line="360" w:lineRule="auto"/>
              <w:rPr>
                <w:rFonts w:hint="eastAsia" w:ascii="仿宋" w:hAnsi="仿宋" w:eastAsia="仿宋" w:cs="仿宋"/>
                <w:sz w:val="24"/>
                <w:szCs w:val="24"/>
              </w:rPr>
            </w:pPr>
          </w:p>
          <w:p w14:paraId="19EFC0DD">
            <w:pPr>
              <w:spacing w:line="360" w:lineRule="auto"/>
              <w:rPr>
                <w:rFonts w:hint="eastAsia" w:ascii="仿宋" w:hAnsi="仿宋" w:eastAsia="仿宋" w:cs="仿宋"/>
                <w:sz w:val="24"/>
                <w:szCs w:val="24"/>
              </w:rPr>
            </w:pPr>
          </w:p>
          <w:p w14:paraId="70B6DBA3">
            <w:pPr>
              <w:spacing w:line="360" w:lineRule="auto"/>
              <w:rPr>
                <w:rFonts w:hint="eastAsia" w:ascii="仿宋" w:hAnsi="仿宋" w:eastAsia="仿宋" w:cs="仿宋"/>
                <w:sz w:val="24"/>
                <w:szCs w:val="24"/>
              </w:rPr>
            </w:pPr>
          </w:p>
          <w:p w14:paraId="29A51D41">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保安员</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5298521A">
            <w:pPr>
              <w:spacing w:line="360" w:lineRule="auto"/>
              <w:jc w:val="center"/>
              <w:rPr>
                <w:rFonts w:hint="eastAsia" w:ascii="仿宋" w:hAnsi="仿宋" w:eastAsia="仿宋" w:cs="仿宋"/>
                <w:sz w:val="24"/>
                <w:szCs w:val="24"/>
              </w:rPr>
            </w:pPr>
          </w:p>
          <w:p w14:paraId="6E2EABBC">
            <w:pPr>
              <w:spacing w:line="360" w:lineRule="auto"/>
              <w:jc w:val="center"/>
              <w:rPr>
                <w:rFonts w:hint="eastAsia" w:ascii="仿宋" w:hAnsi="仿宋" w:eastAsia="仿宋" w:cs="仿宋"/>
                <w:sz w:val="24"/>
                <w:szCs w:val="24"/>
              </w:rPr>
            </w:pPr>
          </w:p>
          <w:p w14:paraId="69CD90D1">
            <w:pPr>
              <w:spacing w:line="360" w:lineRule="auto"/>
              <w:jc w:val="center"/>
              <w:rPr>
                <w:rFonts w:hint="eastAsia" w:ascii="仿宋" w:hAnsi="仿宋" w:eastAsia="仿宋" w:cs="仿宋"/>
                <w:sz w:val="24"/>
                <w:szCs w:val="24"/>
              </w:rPr>
            </w:pPr>
          </w:p>
          <w:p w14:paraId="0475008D">
            <w:pPr>
              <w:spacing w:line="360" w:lineRule="auto"/>
              <w:jc w:val="center"/>
              <w:rPr>
                <w:rFonts w:hint="eastAsia" w:ascii="仿宋" w:hAnsi="仿宋" w:eastAsia="仿宋" w:cs="仿宋"/>
                <w:sz w:val="24"/>
                <w:szCs w:val="24"/>
              </w:rPr>
            </w:pPr>
          </w:p>
          <w:p w14:paraId="3B993546">
            <w:pPr>
              <w:spacing w:line="360" w:lineRule="auto"/>
              <w:jc w:val="center"/>
              <w:rPr>
                <w:rFonts w:hint="eastAsia" w:ascii="仿宋" w:hAnsi="仿宋" w:eastAsia="仿宋" w:cs="仿宋"/>
                <w:sz w:val="24"/>
                <w:szCs w:val="24"/>
              </w:rPr>
            </w:pPr>
          </w:p>
          <w:p w14:paraId="48D43178">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05A14625">
            <w:pPr>
              <w:spacing w:line="360" w:lineRule="auto"/>
              <w:rPr>
                <w:rFonts w:hint="eastAsia" w:ascii="仿宋" w:hAnsi="仿宋" w:eastAsia="仿宋" w:cs="仿宋"/>
                <w:sz w:val="24"/>
                <w:szCs w:val="24"/>
              </w:rPr>
            </w:pPr>
          </w:p>
          <w:p w14:paraId="186CFEC6">
            <w:pPr>
              <w:spacing w:line="360" w:lineRule="auto"/>
              <w:rPr>
                <w:rFonts w:hint="eastAsia" w:ascii="仿宋" w:hAnsi="仿宋" w:eastAsia="仿宋" w:cs="仿宋"/>
                <w:sz w:val="24"/>
                <w:szCs w:val="24"/>
              </w:rPr>
            </w:pPr>
          </w:p>
          <w:p w14:paraId="523BF8E5">
            <w:pPr>
              <w:spacing w:line="360" w:lineRule="auto"/>
              <w:ind w:firstLine="486" w:firstLineChars="200"/>
              <w:rPr>
                <w:rFonts w:hint="eastAsia" w:ascii="仿宋" w:hAnsi="仿宋" w:eastAsia="仿宋" w:cs="仿宋"/>
                <w:sz w:val="24"/>
                <w:szCs w:val="24"/>
              </w:rPr>
            </w:pPr>
          </w:p>
          <w:p w14:paraId="01128B84">
            <w:pPr>
              <w:spacing w:line="360" w:lineRule="auto"/>
              <w:ind w:firstLine="486" w:firstLineChars="200"/>
              <w:rPr>
                <w:rFonts w:hint="eastAsia" w:ascii="仿宋" w:hAnsi="仿宋" w:eastAsia="仿宋" w:cs="仿宋"/>
                <w:sz w:val="24"/>
                <w:szCs w:val="24"/>
              </w:rPr>
            </w:pPr>
          </w:p>
          <w:p w14:paraId="6B875B89">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男，具有高中（或中专）及以上学历，45周岁以下</w:t>
            </w:r>
            <w:r>
              <w:rPr>
                <w:rFonts w:hint="eastAsia" w:ascii="仿宋" w:hAnsi="仿宋" w:eastAsia="仿宋" w:cs="仿宋"/>
                <w:color w:val="000000" w:themeColor="text1"/>
                <w:sz w:val="24"/>
                <w:szCs w:val="24"/>
                <w:highlight w:val="none"/>
                <w14:textFill>
                  <w14:solidFill>
                    <w14:schemeClr w14:val="tx1"/>
                  </w14:solidFill>
                </w14:textFill>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6EFD95F8">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lang w:val="en-US" w:eastAsia="zh-CN"/>
              </w:rPr>
              <w:t>办公区及厂区</w:t>
            </w:r>
            <w:r>
              <w:rPr>
                <w:rFonts w:hint="eastAsia" w:ascii="仿宋" w:hAnsi="仿宋" w:eastAsia="仿宋" w:cs="仿宋"/>
                <w:sz w:val="24"/>
                <w:szCs w:val="24"/>
              </w:rPr>
              <w:t>门岗、物流岗主要负责车辆、人员进入园区查验、登记等工作，管理门前车辆的通行、停放工作，控制外来人员出入管理，保证门岗、园区</w:t>
            </w:r>
            <w:r>
              <w:rPr>
                <w:rFonts w:hint="eastAsia" w:ascii="仿宋" w:hAnsi="仿宋" w:eastAsia="仿宋" w:cs="仿宋"/>
                <w:sz w:val="24"/>
                <w:szCs w:val="24"/>
                <w:lang w:val="en-US" w:eastAsia="zh-CN"/>
              </w:rPr>
              <w:t>和厂区</w:t>
            </w:r>
            <w:r>
              <w:rPr>
                <w:rFonts w:hint="eastAsia" w:ascii="仿宋" w:hAnsi="仿宋" w:eastAsia="仿宋" w:cs="仿宋"/>
                <w:sz w:val="24"/>
                <w:szCs w:val="24"/>
              </w:rPr>
              <w:t>秩序维护和安全管理。保安巡逻岗负责园区</w:t>
            </w:r>
            <w:r>
              <w:rPr>
                <w:rFonts w:hint="eastAsia" w:ascii="仿宋" w:hAnsi="仿宋" w:eastAsia="仿宋" w:cs="仿宋"/>
                <w:sz w:val="24"/>
                <w:szCs w:val="24"/>
                <w:lang w:val="en-US" w:eastAsia="zh-CN"/>
              </w:rPr>
              <w:t>与厂区</w:t>
            </w:r>
            <w:r>
              <w:rPr>
                <w:rFonts w:hint="eastAsia" w:ascii="仿宋" w:hAnsi="仿宋" w:eastAsia="仿宋" w:cs="仿宋"/>
                <w:sz w:val="24"/>
                <w:szCs w:val="24"/>
              </w:rPr>
              <w:t>24小时安全巡查。日常巡视、值守过程中发现并及时处置安全隐患，制止内、外部人员的违规及不文明行为，保障的日常运营秩序；负责管理车辆的通行、停放工作，排查安全隐患；安全保卫系统发出报警后的现场勘查、处置；检查下班后的各房间门是否锁闭关灯，</w:t>
            </w:r>
            <w:r>
              <w:rPr>
                <w:rFonts w:hint="eastAsia" w:ascii="仿宋" w:hAnsi="仿宋" w:eastAsia="仿宋" w:cs="仿宋"/>
                <w:sz w:val="24"/>
                <w:szCs w:val="24"/>
                <w:lang w:eastAsia="zh-CN"/>
              </w:rPr>
              <w:t>实验室及厂房</w:t>
            </w:r>
            <w:r>
              <w:rPr>
                <w:rFonts w:hint="eastAsia" w:ascii="仿宋" w:hAnsi="仿宋" w:eastAsia="仿宋" w:cs="仿宋"/>
                <w:sz w:val="24"/>
                <w:szCs w:val="24"/>
              </w:rPr>
              <w:t>是否有无人值守实验。主要出入口、巡逻岗24小时值守。12小时岗及8小时岗根据实际需要调整上下班时间。</w:t>
            </w:r>
          </w:p>
        </w:tc>
      </w:tr>
      <w:tr w14:paraId="097F9FCB">
        <w:tblPrEx>
          <w:tblCellMar>
            <w:top w:w="0" w:type="dxa"/>
            <w:left w:w="108" w:type="dxa"/>
            <w:bottom w:w="0" w:type="dxa"/>
            <w:right w:w="108" w:type="dxa"/>
          </w:tblCellMar>
        </w:tblPrEx>
        <w:trPr>
          <w:trHeight w:val="3303"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76C64EE9">
            <w:pPr>
              <w:spacing w:line="360" w:lineRule="auto"/>
              <w:rPr>
                <w:rFonts w:hint="eastAsia" w:ascii="仿宋" w:hAnsi="仿宋" w:eastAsia="仿宋" w:cs="仿宋"/>
                <w:sz w:val="24"/>
                <w:szCs w:val="24"/>
              </w:rPr>
            </w:pPr>
          </w:p>
          <w:p w14:paraId="0E58ADBD">
            <w:pPr>
              <w:spacing w:line="360" w:lineRule="auto"/>
              <w:rPr>
                <w:rFonts w:hint="eastAsia" w:ascii="仿宋" w:hAnsi="仿宋" w:eastAsia="仿宋" w:cs="仿宋"/>
                <w:sz w:val="24"/>
                <w:szCs w:val="24"/>
              </w:rPr>
            </w:pPr>
          </w:p>
          <w:p w14:paraId="7B3EE940">
            <w:pPr>
              <w:spacing w:line="360" w:lineRule="auto"/>
              <w:rPr>
                <w:rFonts w:hint="eastAsia" w:ascii="仿宋" w:hAnsi="仿宋" w:eastAsia="仿宋" w:cs="仿宋"/>
                <w:sz w:val="24"/>
                <w:szCs w:val="24"/>
              </w:rPr>
            </w:pPr>
          </w:p>
          <w:p w14:paraId="73612535">
            <w:pPr>
              <w:spacing w:line="360" w:lineRule="auto"/>
              <w:rPr>
                <w:rFonts w:hint="eastAsia" w:ascii="仿宋" w:hAnsi="仿宋" w:eastAsia="仿宋" w:cs="仿宋"/>
                <w:sz w:val="24"/>
                <w:szCs w:val="24"/>
              </w:rPr>
            </w:pPr>
            <w:r>
              <w:rPr>
                <w:rFonts w:hint="eastAsia" w:ascii="仿宋" w:hAnsi="仿宋" w:eastAsia="仿宋" w:cs="仿宋"/>
                <w:sz w:val="24"/>
                <w:szCs w:val="24"/>
              </w:rPr>
              <w:t>消防中控</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3080DCF6">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p w14:paraId="41270839">
            <w:pPr>
              <w:spacing w:line="360" w:lineRule="auto"/>
              <w:jc w:val="center"/>
              <w:rPr>
                <w:rFonts w:hint="eastAsia" w:ascii="仿宋" w:hAnsi="仿宋" w:eastAsia="仿宋" w:cs="仿宋"/>
                <w:sz w:val="24"/>
                <w:szCs w:val="24"/>
                <w:lang w:val="en-US" w:eastAsia="zh-CN"/>
              </w:rPr>
            </w:pPr>
          </w:p>
          <w:p w14:paraId="632FB02D">
            <w:pPr>
              <w:spacing w:line="360" w:lineRule="auto"/>
              <w:jc w:val="center"/>
              <w:rPr>
                <w:rFonts w:hint="eastAsia" w:ascii="仿宋" w:hAnsi="仿宋" w:eastAsia="仿宋" w:cs="仿宋"/>
                <w:sz w:val="24"/>
                <w:szCs w:val="24"/>
                <w:lang w:val="en-US" w:eastAsia="zh-CN"/>
              </w:rPr>
            </w:pPr>
          </w:p>
          <w:p w14:paraId="6BE07D68">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16</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5CCDB3DB">
            <w:pPr>
              <w:spacing w:line="360" w:lineRule="auto"/>
              <w:ind w:firstLine="486" w:firstLineChars="200"/>
              <w:rPr>
                <w:rFonts w:hint="eastAsia" w:ascii="仿宋" w:hAnsi="仿宋" w:eastAsia="仿宋" w:cs="仿宋"/>
                <w:sz w:val="24"/>
                <w:szCs w:val="24"/>
              </w:rPr>
            </w:pPr>
          </w:p>
          <w:p w14:paraId="1FC4EB17">
            <w:pPr>
              <w:spacing w:line="360" w:lineRule="auto"/>
              <w:ind w:firstLine="486" w:firstLineChars="200"/>
              <w:rPr>
                <w:rFonts w:hint="eastAsia" w:ascii="仿宋" w:hAnsi="仿宋" w:eastAsia="仿宋" w:cs="仿宋"/>
                <w:sz w:val="24"/>
                <w:szCs w:val="24"/>
              </w:rPr>
            </w:pPr>
          </w:p>
          <w:p w14:paraId="68949F94">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男，具有高中（或中专）及以上学历，45周岁以下。需提供消防设施操作员中级以上证书。</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573B2F52">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负责消控、监控室设备的运行、使用、清洁与管理；楼宇消防报警探测器的检查；损坏终端设备的报修；配合门岗、巡逻岗、内保岗对重点区域、重点时段、重点人员进行实时监管。每小时一次对公共区域视频监控影像的巡视、异常人员的行动轨迹追踪；配合研究院完成突发应急事件的演习工作。楼宇安防设备的定期检查并做出设备缺陷报告。 每日24小时。</w:t>
            </w:r>
          </w:p>
        </w:tc>
      </w:tr>
      <w:tr w14:paraId="2896287F">
        <w:tblPrEx>
          <w:tblCellMar>
            <w:top w:w="0" w:type="dxa"/>
            <w:left w:w="108" w:type="dxa"/>
            <w:bottom w:w="0" w:type="dxa"/>
            <w:right w:w="108" w:type="dxa"/>
          </w:tblCellMar>
        </w:tblPrEx>
        <w:trPr>
          <w:trHeight w:val="4036"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2ED9B44B">
            <w:pPr>
              <w:spacing w:line="360" w:lineRule="auto"/>
              <w:ind w:left="645" w:leftChars="228"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p w14:paraId="6315F723">
            <w:pPr>
              <w:spacing w:line="360" w:lineRule="auto"/>
              <w:rPr>
                <w:rFonts w:hint="eastAsia" w:ascii="仿宋" w:hAnsi="仿宋" w:eastAsia="仿宋" w:cs="仿宋"/>
                <w:sz w:val="24"/>
                <w:szCs w:val="24"/>
                <w:lang w:val="en-US" w:eastAsia="zh-CN"/>
              </w:rPr>
            </w:pPr>
          </w:p>
          <w:p w14:paraId="68A7647C">
            <w:pPr>
              <w:spacing w:line="360" w:lineRule="auto"/>
              <w:rPr>
                <w:rFonts w:hint="eastAsia" w:ascii="仿宋" w:hAnsi="仿宋" w:eastAsia="仿宋" w:cs="仿宋"/>
                <w:sz w:val="24"/>
                <w:szCs w:val="24"/>
                <w:lang w:val="en-US" w:eastAsia="zh-CN"/>
              </w:rPr>
            </w:pPr>
          </w:p>
          <w:p w14:paraId="6F76A4DA">
            <w:pPr>
              <w:spacing w:line="360" w:lineRule="auto"/>
              <w:rPr>
                <w:rFonts w:hint="eastAsia" w:ascii="仿宋" w:hAnsi="仿宋" w:eastAsia="仿宋" w:cs="仿宋"/>
                <w:sz w:val="24"/>
                <w:szCs w:val="24"/>
                <w:lang w:eastAsia="zh-CN"/>
              </w:rPr>
            </w:pPr>
            <w:r>
              <w:rPr>
                <w:rFonts w:hint="eastAsia" w:ascii="仿宋" w:hAnsi="仿宋" w:eastAsia="仿宋" w:cs="仿宋"/>
                <w:sz w:val="24"/>
                <w:szCs w:val="24"/>
                <w:highlight w:val="none"/>
                <w:lang w:val="en-US" w:eastAsia="zh-CN"/>
              </w:rPr>
              <w:t>维修工</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5E88CDA8">
            <w:pPr>
              <w:spacing w:line="360" w:lineRule="auto"/>
              <w:jc w:val="center"/>
              <w:rPr>
                <w:rFonts w:hint="eastAsia" w:ascii="仿宋" w:hAnsi="仿宋" w:eastAsia="仿宋" w:cs="仿宋"/>
                <w:sz w:val="24"/>
                <w:szCs w:val="24"/>
              </w:rPr>
            </w:pPr>
          </w:p>
          <w:p w14:paraId="16F4B3F9">
            <w:pPr>
              <w:spacing w:line="360" w:lineRule="auto"/>
              <w:jc w:val="center"/>
              <w:rPr>
                <w:rFonts w:hint="eastAsia" w:ascii="仿宋" w:hAnsi="仿宋" w:eastAsia="仿宋" w:cs="仿宋"/>
                <w:sz w:val="24"/>
                <w:szCs w:val="24"/>
              </w:rPr>
            </w:pPr>
          </w:p>
          <w:p w14:paraId="25E5142B">
            <w:pPr>
              <w:spacing w:line="360" w:lineRule="auto"/>
              <w:jc w:val="center"/>
              <w:rPr>
                <w:rFonts w:hint="eastAsia" w:ascii="仿宋" w:hAnsi="仿宋" w:eastAsia="仿宋" w:cs="仿宋"/>
                <w:sz w:val="24"/>
                <w:szCs w:val="24"/>
              </w:rPr>
            </w:pPr>
          </w:p>
          <w:p w14:paraId="1B64AECA">
            <w:pPr>
              <w:spacing w:line="360" w:lineRule="auto"/>
              <w:jc w:val="center"/>
              <w:rPr>
                <w:rFonts w:hint="eastAsia" w:ascii="仿宋" w:hAnsi="仿宋" w:eastAsia="仿宋" w:cs="仿宋"/>
                <w:sz w:val="24"/>
                <w:szCs w:val="24"/>
              </w:rPr>
            </w:pPr>
          </w:p>
          <w:p w14:paraId="6CAEB44B">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0F976178">
            <w:pPr>
              <w:spacing w:line="360" w:lineRule="auto"/>
              <w:rPr>
                <w:rFonts w:hint="eastAsia" w:ascii="仿宋" w:hAnsi="仿宋" w:eastAsia="仿宋" w:cs="仿宋"/>
                <w:sz w:val="24"/>
                <w:szCs w:val="24"/>
              </w:rPr>
            </w:pPr>
          </w:p>
          <w:p w14:paraId="4D6AEB2E">
            <w:pPr>
              <w:spacing w:line="360" w:lineRule="auto"/>
              <w:rPr>
                <w:rFonts w:hint="eastAsia" w:ascii="仿宋" w:hAnsi="仿宋" w:eastAsia="仿宋" w:cs="仿宋"/>
                <w:sz w:val="24"/>
                <w:szCs w:val="24"/>
              </w:rPr>
            </w:pPr>
          </w:p>
          <w:p w14:paraId="2AF434F4">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男，具备高中（或中专）及以上学历，45周岁以下，具备</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及</w:t>
            </w:r>
            <w:r>
              <w:rPr>
                <w:rFonts w:hint="eastAsia" w:ascii="仿宋" w:hAnsi="仿宋" w:eastAsia="仿宋" w:cs="仿宋"/>
                <w:sz w:val="24"/>
                <w:szCs w:val="24"/>
              </w:rPr>
              <w:t>以上</w:t>
            </w:r>
            <w:r>
              <w:rPr>
                <w:rFonts w:hint="eastAsia" w:ascii="仿宋" w:hAnsi="仿宋" w:eastAsia="仿宋" w:cs="仿宋"/>
                <w:sz w:val="24"/>
                <w:szCs w:val="24"/>
                <w:lang w:val="en-US" w:eastAsia="zh-CN"/>
              </w:rPr>
              <w:t>相关</w:t>
            </w:r>
            <w:r>
              <w:rPr>
                <w:rFonts w:hint="eastAsia" w:ascii="仿宋" w:hAnsi="仿宋" w:eastAsia="仿宋" w:cs="仿宋"/>
                <w:sz w:val="24"/>
                <w:szCs w:val="24"/>
              </w:rPr>
              <w:t>工作经验。</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34FA16BD">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负责公共设备设施运行维护管理及园区日常维修。保障</w:t>
            </w:r>
            <w:r>
              <w:rPr>
                <w:rFonts w:hint="eastAsia" w:ascii="仿宋" w:hAnsi="仿宋" w:eastAsia="仿宋" w:cs="仿宋"/>
                <w:sz w:val="24"/>
                <w:szCs w:val="24"/>
                <w:lang w:val="en-US" w:eastAsia="zh-CN"/>
              </w:rPr>
              <w:t>楼宇外观功能、</w:t>
            </w:r>
            <w:r>
              <w:rPr>
                <w:rFonts w:hint="eastAsia" w:ascii="仿宋" w:hAnsi="仿宋" w:eastAsia="仿宋" w:cs="仿宋"/>
                <w:sz w:val="24"/>
                <w:szCs w:val="24"/>
              </w:rPr>
              <w:t>楼内空调、供暖、排水、排污</w:t>
            </w:r>
            <w:r>
              <w:rPr>
                <w:rFonts w:hint="eastAsia" w:ascii="仿宋" w:hAnsi="仿宋" w:eastAsia="仿宋" w:cs="仿宋"/>
                <w:sz w:val="24"/>
                <w:szCs w:val="24"/>
                <w:lang w:val="en-US" w:eastAsia="zh-CN"/>
              </w:rPr>
              <w:t>等公共设施</w:t>
            </w:r>
            <w:r>
              <w:rPr>
                <w:rFonts w:hint="eastAsia" w:ascii="仿宋" w:hAnsi="仿宋" w:eastAsia="仿宋" w:cs="仿宋"/>
                <w:sz w:val="24"/>
                <w:szCs w:val="24"/>
              </w:rPr>
              <w:t>运行正常。掌握公用设施的运行和良好状况，如发现有损坏隐患或其它不正常的情况，应及时组织人员抢修，以确保公共设施良好，设备运转正常。工作日8:00-17:30。</w:t>
            </w:r>
          </w:p>
        </w:tc>
      </w:tr>
      <w:tr w14:paraId="14C3A978">
        <w:tblPrEx>
          <w:tblCellMar>
            <w:top w:w="0" w:type="dxa"/>
            <w:left w:w="108" w:type="dxa"/>
            <w:bottom w:w="0" w:type="dxa"/>
            <w:right w:w="108" w:type="dxa"/>
          </w:tblCellMar>
        </w:tblPrEx>
        <w:trPr>
          <w:trHeight w:val="3669"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2B1993B8">
            <w:pPr>
              <w:spacing w:line="360" w:lineRule="auto"/>
              <w:rPr>
                <w:rFonts w:hint="eastAsia" w:ascii="仿宋" w:hAnsi="仿宋" w:eastAsia="仿宋" w:cs="仿宋"/>
                <w:sz w:val="24"/>
                <w:szCs w:val="24"/>
              </w:rPr>
            </w:pPr>
          </w:p>
          <w:p w14:paraId="47C04FC2">
            <w:pPr>
              <w:spacing w:line="360" w:lineRule="auto"/>
              <w:rPr>
                <w:rFonts w:hint="eastAsia" w:ascii="仿宋" w:hAnsi="仿宋" w:eastAsia="仿宋" w:cs="仿宋"/>
                <w:sz w:val="24"/>
                <w:szCs w:val="24"/>
              </w:rPr>
            </w:pPr>
          </w:p>
          <w:p w14:paraId="054C8FC7">
            <w:pPr>
              <w:spacing w:line="360" w:lineRule="auto"/>
              <w:rPr>
                <w:rFonts w:hint="eastAsia" w:ascii="仿宋" w:hAnsi="仿宋" w:eastAsia="仿宋" w:cs="仿宋"/>
                <w:sz w:val="24"/>
                <w:szCs w:val="24"/>
              </w:rPr>
            </w:pPr>
            <w:r>
              <w:rPr>
                <w:rFonts w:hint="eastAsia" w:ascii="仿宋" w:hAnsi="仿宋" w:eastAsia="仿宋" w:cs="仿宋"/>
                <w:sz w:val="24"/>
                <w:szCs w:val="24"/>
              </w:rPr>
              <w:t>配电值班</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2D6599D0">
            <w:pPr>
              <w:spacing w:line="360" w:lineRule="auto"/>
              <w:jc w:val="center"/>
              <w:rPr>
                <w:rFonts w:hint="eastAsia" w:ascii="仿宋" w:hAnsi="仿宋" w:eastAsia="仿宋" w:cs="仿宋"/>
                <w:sz w:val="24"/>
                <w:szCs w:val="24"/>
              </w:rPr>
            </w:pPr>
          </w:p>
          <w:p w14:paraId="0766F7EF">
            <w:pPr>
              <w:spacing w:line="360" w:lineRule="auto"/>
              <w:jc w:val="center"/>
              <w:rPr>
                <w:rFonts w:hint="eastAsia" w:ascii="仿宋" w:hAnsi="仿宋" w:eastAsia="仿宋" w:cs="仿宋"/>
                <w:sz w:val="24"/>
                <w:szCs w:val="24"/>
              </w:rPr>
            </w:pPr>
          </w:p>
          <w:p w14:paraId="742D78B6">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7C8AE178">
            <w:pPr>
              <w:spacing w:line="360" w:lineRule="auto"/>
              <w:rPr>
                <w:rFonts w:hint="eastAsia" w:ascii="仿宋" w:hAnsi="仿宋" w:eastAsia="仿宋" w:cs="仿宋"/>
                <w:sz w:val="24"/>
                <w:szCs w:val="24"/>
              </w:rPr>
            </w:pPr>
          </w:p>
          <w:p w14:paraId="75D93EBD">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男，具高中（或中专）及以上学历，45周岁以下，具备高压电工证，</w:t>
            </w:r>
            <w:r>
              <w:rPr>
                <w:rFonts w:hint="eastAsia" w:ascii="仿宋" w:hAnsi="仿宋" w:eastAsia="仿宋" w:cs="仿宋"/>
                <w:sz w:val="24"/>
                <w:szCs w:val="24"/>
                <w:lang w:val="en-US" w:eastAsia="zh-CN"/>
              </w:rPr>
              <w:t>具有3</w:t>
            </w:r>
            <w:r>
              <w:rPr>
                <w:rFonts w:hint="eastAsia" w:ascii="仿宋" w:hAnsi="仿宋" w:eastAsia="仿宋" w:cs="仿宋"/>
                <w:sz w:val="24"/>
                <w:szCs w:val="24"/>
              </w:rPr>
              <w:t>年以上</w:t>
            </w:r>
            <w:r>
              <w:rPr>
                <w:rFonts w:hint="eastAsia" w:ascii="仿宋" w:hAnsi="仿宋" w:eastAsia="仿宋" w:cs="仿宋"/>
                <w:sz w:val="24"/>
                <w:szCs w:val="24"/>
                <w:lang w:val="en-US" w:eastAsia="zh-CN"/>
              </w:rPr>
              <w:t>相关</w:t>
            </w:r>
            <w:r>
              <w:rPr>
                <w:rFonts w:hint="eastAsia" w:ascii="仿宋" w:hAnsi="仿宋" w:eastAsia="仿宋" w:cs="仿宋"/>
                <w:sz w:val="24"/>
                <w:szCs w:val="24"/>
              </w:rPr>
              <w:t>工作经验。</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2FC39613">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负责设备运行的巡视、数据的统计、维护和检修等，保障园区设备、办公室、</w:t>
            </w:r>
            <w:r>
              <w:rPr>
                <w:rFonts w:hint="eastAsia" w:ascii="仿宋" w:hAnsi="仿宋" w:eastAsia="仿宋" w:cs="仿宋"/>
                <w:sz w:val="24"/>
                <w:szCs w:val="24"/>
                <w:lang w:eastAsia="zh-CN"/>
              </w:rPr>
              <w:t>实验室及厂房</w:t>
            </w:r>
            <w:r>
              <w:rPr>
                <w:rFonts w:hint="eastAsia" w:ascii="仿宋" w:hAnsi="仿宋" w:eastAsia="仿宋" w:cs="仿宋"/>
                <w:sz w:val="24"/>
                <w:szCs w:val="24"/>
              </w:rPr>
              <w:t>用电设备正常运行。主要包括变电所（10kV）设备巡视检查与运行记录填写，巡视、检查变压器、配电柜、三相平衡有无异常现象及时处理并记录，及时汇报变电设备异常的情况。负责供电故障应急处理及抢修。保障变压器工作正常；对供电设备等各类应急维修。</w:t>
            </w:r>
          </w:p>
        </w:tc>
      </w:tr>
      <w:tr w14:paraId="346E5691">
        <w:tblPrEx>
          <w:tblCellMar>
            <w:top w:w="0" w:type="dxa"/>
            <w:left w:w="108" w:type="dxa"/>
            <w:bottom w:w="0" w:type="dxa"/>
            <w:right w:w="108" w:type="dxa"/>
          </w:tblCellMar>
        </w:tblPrEx>
        <w:trPr>
          <w:trHeight w:val="3151"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256B3EF3">
            <w:pPr>
              <w:spacing w:line="360" w:lineRule="auto"/>
              <w:rPr>
                <w:rFonts w:hint="eastAsia" w:ascii="仿宋" w:hAnsi="仿宋" w:eastAsia="仿宋" w:cs="仿宋"/>
                <w:sz w:val="24"/>
                <w:szCs w:val="24"/>
              </w:rPr>
            </w:pPr>
          </w:p>
          <w:p w14:paraId="620260E8">
            <w:pPr>
              <w:spacing w:line="360" w:lineRule="auto"/>
              <w:rPr>
                <w:rFonts w:hint="eastAsia" w:ascii="仿宋" w:hAnsi="仿宋" w:eastAsia="仿宋" w:cs="仿宋"/>
                <w:sz w:val="24"/>
                <w:szCs w:val="24"/>
              </w:rPr>
            </w:pPr>
          </w:p>
          <w:p w14:paraId="4ABCCC78">
            <w:pPr>
              <w:spacing w:line="360" w:lineRule="auto"/>
              <w:rPr>
                <w:rFonts w:hint="eastAsia" w:ascii="仿宋" w:hAnsi="仿宋" w:eastAsia="仿宋" w:cs="仿宋"/>
                <w:sz w:val="24"/>
                <w:szCs w:val="24"/>
              </w:rPr>
            </w:pPr>
            <w:r>
              <w:rPr>
                <w:rFonts w:hint="eastAsia" w:ascii="仿宋" w:hAnsi="仿宋" w:eastAsia="仿宋" w:cs="仿宋"/>
                <w:sz w:val="24"/>
                <w:szCs w:val="24"/>
              </w:rPr>
              <w:t>主厨</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2C91A13A">
            <w:pPr>
              <w:spacing w:line="360" w:lineRule="auto"/>
              <w:jc w:val="center"/>
              <w:rPr>
                <w:rFonts w:hint="eastAsia" w:ascii="仿宋" w:hAnsi="仿宋" w:eastAsia="仿宋" w:cs="仿宋"/>
                <w:sz w:val="24"/>
                <w:szCs w:val="24"/>
              </w:rPr>
            </w:pPr>
          </w:p>
          <w:p w14:paraId="2CAAE4C2">
            <w:pPr>
              <w:spacing w:line="360" w:lineRule="auto"/>
              <w:jc w:val="center"/>
              <w:rPr>
                <w:rFonts w:hint="eastAsia" w:ascii="仿宋" w:hAnsi="仿宋" w:eastAsia="仿宋" w:cs="仿宋"/>
                <w:sz w:val="24"/>
                <w:szCs w:val="24"/>
              </w:rPr>
            </w:pPr>
          </w:p>
          <w:p w14:paraId="7BECE918">
            <w:pPr>
              <w:spacing w:line="360" w:lineRule="auto"/>
              <w:jc w:val="both"/>
              <w:rPr>
                <w:rFonts w:hint="eastAsia" w:ascii="仿宋" w:hAnsi="仿宋" w:eastAsia="仿宋" w:cs="仿宋"/>
                <w:sz w:val="24"/>
                <w:szCs w:val="24"/>
              </w:rPr>
            </w:pPr>
          </w:p>
          <w:p w14:paraId="3E9C06F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0D47CDC2"/>
          <w:p w14:paraId="2A016E35"/>
          <w:p w14:paraId="1B9A227E">
            <w:pPr>
              <w:spacing w:line="360" w:lineRule="auto"/>
              <w:ind w:firstLine="0" w:firstLineChars="0"/>
              <w:rPr>
                <w:rFonts w:hint="eastAsia" w:ascii="仿宋" w:hAnsi="仿宋" w:eastAsia="仿宋" w:cs="仿宋"/>
                <w:sz w:val="24"/>
                <w:szCs w:val="24"/>
              </w:rPr>
            </w:pPr>
            <w:r>
              <w:rPr>
                <w:rFonts w:hint="eastAsia" w:ascii="仿宋" w:hAnsi="仿宋" w:eastAsia="仿宋" w:cs="仿宋"/>
                <w:sz w:val="24"/>
                <w:szCs w:val="24"/>
              </w:rPr>
              <w:t>男，主厨，年龄55周岁（含）以下，具有</w:t>
            </w:r>
            <w:r>
              <w:rPr>
                <w:rFonts w:hint="eastAsia" w:ascii="仿宋" w:hAnsi="仿宋" w:eastAsia="仿宋" w:cs="仿宋"/>
                <w:sz w:val="24"/>
                <w:szCs w:val="24"/>
                <w:lang w:val="en-US" w:eastAsia="zh-CN"/>
              </w:rPr>
              <w:t>3年及以上</w:t>
            </w:r>
            <w:r>
              <w:rPr>
                <w:rFonts w:hint="eastAsia" w:ascii="仿宋" w:hAnsi="仿宋" w:eastAsia="仿宋" w:cs="仿宋"/>
                <w:sz w:val="24"/>
                <w:szCs w:val="24"/>
              </w:rPr>
              <w:t>餐饮行业工作经验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中标后上岗前提供健康证</w:t>
            </w:r>
            <w:r>
              <w:rPr>
                <w:rFonts w:hint="eastAsia" w:ascii="仿宋" w:hAnsi="仿宋" w:eastAsia="仿宋" w:cs="仿宋"/>
                <w:sz w:val="24"/>
                <w:szCs w:val="24"/>
                <w:highlight w:val="none"/>
                <w:lang w:eastAsia="zh-CN"/>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78867F51">
            <w:r>
              <w:rPr>
                <w:rFonts w:hint="eastAsia" w:ascii="仿宋" w:hAnsi="仿宋" w:eastAsia="仿宋" w:cs="仿宋"/>
                <w:sz w:val="24"/>
                <w:szCs w:val="24"/>
              </w:rPr>
              <w:t>负责工作餐供应，临时预定客餐服务；大型会议活动接待用餐；应急保障盒餐制作、送餐；卫生许可证以及各种相关资质办理、年检；食堂、后厨卫生清洁以及用餐后，餐具清洁消毒工作；各种原材料出入库统计</w:t>
            </w:r>
            <w:r>
              <w:rPr>
                <w:rFonts w:hint="eastAsia" w:ascii="仿宋" w:hAnsi="仿宋" w:eastAsia="仿宋" w:cs="仿宋"/>
                <w:sz w:val="24"/>
                <w:szCs w:val="24"/>
                <w:lang w:eastAsia="zh-CN"/>
              </w:rPr>
              <w:t>。</w:t>
            </w:r>
          </w:p>
          <w:p w14:paraId="1B48D7EB"/>
          <w:p w14:paraId="3A346125"/>
          <w:p w14:paraId="7C95F063"/>
          <w:p w14:paraId="18CA3BB2">
            <w:pPr>
              <w:spacing w:line="360" w:lineRule="auto"/>
              <w:ind w:firstLine="486" w:firstLineChars="200"/>
              <w:rPr>
                <w:rFonts w:hint="eastAsia" w:ascii="仿宋" w:hAnsi="仿宋" w:eastAsia="仿宋" w:cs="仿宋"/>
                <w:sz w:val="24"/>
                <w:szCs w:val="24"/>
              </w:rPr>
            </w:pPr>
          </w:p>
        </w:tc>
      </w:tr>
      <w:tr w14:paraId="4D74B8EC">
        <w:tblPrEx>
          <w:tblCellMar>
            <w:top w:w="0" w:type="dxa"/>
            <w:left w:w="108" w:type="dxa"/>
            <w:bottom w:w="0" w:type="dxa"/>
            <w:right w:w="108" w:type="dxa"/>
          </w:tblCellMar>
        </w:tblPrEx>
        <w:trPr>
          <w:trHeight w:val="1472"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2DA74071">
            <w:pPr>
              <w:spacing w:line="360" w:lineRule="auto"/>
              <w:rPr>
                <w:rFonts w:hint="eastAsia" w:ascii="仿宋" w:hAnsi="仿宋" w:eastAsia="仿宋" w:cs="仿宋"/>
                <w:sz w:val="24"/>
                <w:szCs w:val="24"/>
              </w:rPr>
            </w:pPr>
          </w:p>
          <w:p w14:paraId="268A24B0">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副厨</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1EAB35B9">
            <w:pPr>
              <w:spacing w:line="360" w:lineRule="auto"/>
              <w:jc w:val="center"/>
              <w:rPr>
                <w:rFonts w:hint="eastAsia" w:ascii="仿宋" w:hAnsi="仿宋" w:eastAsia="仿宋" w:cs="仿宋"/>
                <w:sz w:val="24"/>
                <w:szCs w:val="24"/>
              </w:rPr>
            </w:pPr>
          </w:p>
          <w:p w14:paraId="71D1F43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4B5BEC7E">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男，45周岁以下，具备</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及</w:t>
            </w:r>
            <w:r>
              <w:rPr>
                <w:rFonts w:hint="eastAsia" w:ascii="仿宋" w:hAnsi="仿宋" w:eastAsia="仿宋" w:cs="仿宋"/>
                <w:sz w:val="24"/>
                <w:szCs w:val="24"/>
              </w:rPr>
              <w:t>以上餐饮行业工作经验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中标后上岗前提供健康证</w:t>
            </w:r>
            <w:r>
              <w:rPr>
                <w:rFonts w:hint="eastAsia" w:ascii="仿宋" w:hAnsi="仿宋" w:eastAsia="仿宋" w:cs="仿宋"/>
                <w:sz w:val="24"/>
                <w:szCs w:val="24"/>
                <w:highlight w:val="none"/>
                <w:lang w:eastAsia="zh-CN"/>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3622925C">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负责园区工作餐供应，临时预定客餐服务；大型会议活动接待用餐；应急保障盒餐制作。</w:t>
            </w:r>
          </w:p>
        </w:tc>
      </w:tr>
      <w:tr w14:paraId="1E2778ED">
        <w:tblPrEx>
          <w:tblCellMar>
            <w:top w:w="0" w:type="dxa"/>
            <w:left w:w="108" w:type="dxa"/>
            <w:bottom w:w="0" w:type="dxa"/>
            <w:right w:w="108" w:type="dxa"/>
          </w:tblCellMar>
        </w:tblPrEx>
        <w:trPr>
          <w:trHeight w:val="632"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0AEFED8C">
            <w:pPr>
              <w:spacing w:line="360" w:lineRule="auto"/>
              <w:rPr>
                <w:rFonts w:hint="eastAsia" w:ascii="仿宋" w:hAnsi="仿宋" w:eastAsia="仿宋" w:cs="仿宋"/>
                <w:sz w:val="24"/>
                <w:szCs w:val="24"/>
              </w:rPr>
            </w:pPr>
          </w:p>
          <w:p w14:paraId="28089875">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帮厨</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7C281AC2">
            <w:pPr>
              <w:spacing w:line="360" w:lineRule="auto"/>
              <w:jc w:val="center"/>
              <w:rPr>
                <w:rFonts w:hint="eastAsia" w:ascii="仿宋" w:hAnsi="仿宋" w:eastAsia="仿宋" w:cs="仿宋"/>
                <w:sz w:val="24"/>
                <w:szCs w:val="24"/>
              </w:rPr>
            </w:pPr>
          </w:p>
          <w:p w14:paraId="3D1E5B21">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3F9BB78E">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45周岁以下，具备</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及</w:t>
            </w:r>
            <w:r>
              <w:rPr>
                <w:rFonts w:hint="eastAsia" w:ascii="仿宋" w:hAnsi="仿宋" w:eastAsia="仿宋" w:cs="仿宋"/>
                <w:sz w:val="24"/>
                <w:szCs w:val="24"/>
              </w:rPr>
              <w:t>以上餐饮行业工作经验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中标后上岗前提供健康证</w:t>
            </w:r>
            <w:r>
              <w:rPr>
                <w:rFonts w:hint="eastAsia" w:ascii="仿宋" w:hAnsi="仿宋" w:eastAsia="仿宋" w:cs="仿宋"/>
                <w:sz w:val="24"/>
                <w:szCs w:val="24"/>
                <w:highlight w:val="none"/>
                <w:lang w:eastAsia="zh-CN"/>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3A2FF866">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负责食品制作过程中各种切配工作，配合厨师完成其他工作。</w:t>
            </w:r>
          </w:p>
        </w:tc>
      </w:tr>
      <w:tr w14:paraId="42A95D9C">
        <w:tblPrEx>
          <w:tblCellMar>
            <w:top w:w="0" w:type="dxa"/>
            <w:left w:w="108" w:type="dxa"/>
            <w:bottom w:w="0" w:type="dxa"/>
            <w:right w:w="108" w:type="dxa"/>
          </w:tblCellMar>
        </w:tblPrEx>
        <w:trPr>
          <w:trHeight w:val="1472"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6A34A493">
            <w:pPr>
              <w:spacing w:line="360" w:lineRule="auto"/>
              <w:rPr>
                <w:rFonts w:hint="eastAsia" w:ascii="仿宋" w:hAnsi="仿宋" w:eastAsia="仿宋" w:cs="仿宋"/>
                <w:sz w:val="24"/>
                <w:szCs w:val="24"/>
              </w:rPr>
            </w:pPr>
          </w:p>
          <w:p w14:paraId="48D46D6A">
            <w:pPr>
              <w:spacing w:line="360" w:lineRule="auto"/>
              <w:rPr>
                <w:rFonts w:hint="eastAsia" w:ascii="仿宋" w:hAnsi="仿宋" w:eastAsia="仿宋" w:cs="仿宋"/>
                <w:sz w:val="24"/>
                <w:szCs w:val="24"/>
              </w:rPr>
            </w:pPr>
            <w:r>
              <w:rPr>
                <w:rFonts w:hint="eastAsia" w:ascii="仿宋" w:hAnsi="仿宋" w:eastAsia="仿宋" w:cs="仿宋"/>
                <w:sz w:val="24"/>
                <w:szCs w:val="24"/>
              </w:rPr>
              <w:t>服务员</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7DC924C8">
            <w:pPr>
              <w:spacing w:line="360" w:lineRule="auto"/>
              <w:jc w:val="center"/>
              <w:rPr>
                <w:rFonts w:hint="eastAsia" w:ascii="仿宋" w:hAnsi="仿宋" w:eastAsia="仿宋" w:cs="仿宋"/>
                <w:sz w:val="24"/>
                <w:szCs w:val="24"/>
              </w:rPr>
            </w:pPr>
          </w:p>
          <w:p w14:paraId="2FF0FC09">
            <w:pPr>
              <w:spacing w:line="360" w:lineRule="auto"/>
              <w:ind w:firstLine="243" w:firstLineChars="100"/>
              <w:jc w:val="both"/>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438C4D7F">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45周岁以下，具备</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及</w:t>
            </w:r>
            <w:r>
              <w:rPr>
                <w:rFonts w:hint="eastAsia" w:ascii="仿宋" w:hAnsi="仿宋" w:eastAsia="仿宋" w:cs="仿宋"/>
                <w:sz w:val="24"/>
                <w:szCs w:val="24"/>
              </w:rPr>
              <w:t>以上餐饮行业工作经验</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中标后上岗前提供健康证</w:t>
            </w:r>
            <w:r>
              <w:rPr>
                <w:rFonts w:hint="eastAsia" w:ascii="仿宋" w:hAnsi="仿宋" w:eastAsia="仿宋" w:cs="仿宋"/>
                <w:sz w:val="24"/>
                <w:szCs w:val="24"/>
                <w:lang w:eastAsia="zh-CN"/>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5D322EF0">
            <w:pPr>
              <w:spacing w:line="360" w:lineRule="auto"/>
              <w:ind w:firstLine="486" w:firstLineChars="200"/>
              <w:rPr>
                <w:rFonts w:hint="eastAsia" w:ascii="仿宋" w:hAnsi="仿宋" w:eastAsia="仿宋" w:cs="仿宋"/>
                <w:sz w:val="24"/>
                <w:szCs w:val="24"/>
                <w:lang w:eastAsia="zh-CN"/>
              </w:rPr>
            </w:pPr>
            <w:r>
              <w:rPr>
                <w:rFonts w:hint="eastAsia" w:ascii="仿宋" w:hAnsi="仿宋" w:eastAsia="仿宋" w:cs="仿宋"/>
                <w:sz w:val="24"/>
                <w:szCs w:val="24"/>
              </w:rPr>
              <w:t>配合厨师完成食品制作工作，清理餐厅及后厨卫生</w:t>
            </w:r>
            <w:r>
              <w:rPr>
                <w:rFonts w:hint="eastAsia" w:ascii="仿宋" w:hAnsi="仿宋" w:eastAsia="仿宋" w:cs="仿宋"/>
                <w:sz w:val="24"/>
                <w:szCs w:val="24"/>
                <w:lang w:eastAsia="zh-CN"/>
              </w:rPr>
              <w:t>。</w:t>
            </w:r>
          </w:p>
        </w:tc>
      </w:tr>
      <w:tr w14:paraId="6C64893E">
        <w:tblPrEx>
          <w:tblCellMar>
            <w:top w:w="0" w:type="dxa"/>
            <w:left w:w="108" w:type="dxa"/>
            <w:bottom w:w="0" w:type="dxa"/>
            <w:right w:w="108" w:type="dxa"/>
          </w:tblCellMar>
        </w:tblPrEx>
        <w:trPr>
          <w:trHeight w:val="1838"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5A9D0B56">
            <w:pPr>
              <w:spacing w:line="360" w:lineRule="auto"/>
              <w:rPr>
                <w:rFonts w:hint="eastAsia" w:ascii="仿宋" w:hAnsi="仿宋" w:eastAsia="仿宋" w:cs="仿宋"/>
                <w:sz w:val="24"/>
                <w:szCs w:val="24"/>
              </w:rPr>
            </w:pPr>
          </w:p>
          <w:p w14:paraId="0B9F03CD">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面点</w:t>
            </w:r>
            <w:r>
              <w:rPr>
                <w:rFonts w:hint="eastAsia" w:ascii="仿宋" w:hAnsi="仿宋" w:eastAsia="仿宋" w:cs="仿宋"/>
                <w:sz w:val="24"/>
                <w:szCs w:val="24"/>
                <w:lang w:val="en-US" w:eastAsia="zh-CN"/>
              </w:rPr>
              <w:t>师</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4B302E49">
            <w:pPr>
              <w:spacing w:line="360" w:lineRule="auto"/>
              <w:jc w:val="center"/>
              <w:rPr>
                <w:rFonts w:hint="eastAsia" w:ascii="仿宋" w:hAnsi="仿宋" w:eastAsia="仿宋" w:cs="仿宋"/>
                <w:sz w:val="24"/>
                <w:szCs w:val="24"/>
              </w:rPr>
            </w:pPr>
          </w:p>
          <w:p w14:paraId="6771F0A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20868689">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45周岁以下，具备</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及</w:t>
            </w:r>
            <w:r>
              <w:rPr>
                <w:rFonts w:hint="eastAsia" w:ascii="仿宋" w:hAnsi="仿宋" w:eastAsia="仿宋" w:cs="仿宋"/>
                <w:sz w:val="24"/>
                <w:szCs w:val="24"/>
              </w:rPr>
              <w:t>以上餐饮行业工作经验</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中标后上岗前提供健康证</w:t>
            </w:r>
            <w:r>
              <w:rPr>
                <w:rFonts w:hint="eastAsia" w:ascii="仿宋" w:hAnsi="仿宋" w:eastAsia="仿宋" w:cs="仿宋"/>
                <w:sz w:val="24"/>
                <w:szCs w:val="24"/>
                <w:lang w:eastAsia="zh-CN"/>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1EC7BAA7">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满足不同口味的面试制作，并能够按照不同节日制作不同种类面食。</w:t>
            </w:r>
          </w:p>
        </w:tc>
      </w:tr>
      <w:tr w14:paraId="614D9504">
        <w:tblPrEx>
          <w:tblCellMar>
            <w:top w:w="0" w:type="dxa"/>
            <w:left w:w="108" w:type="dxa"/>
            <w:bottom w:w="0" w:type="dxa"/>
            <w:right w:w="108" w:type="dxa"/>
          </w:tblCellMar>
        </w:tblPrEx>
        <w:trPr>
          <w:trHeight w:val="1105" w:hRule="atLeast"/>
        </w:trPr>
        <w:tc>
          <w:tcPr>
            <w:tcW w:w="403" w:type="pct"/>
            <w:tcBorders>
              <w:top w:val="single" w:color="000000" w:sz="4" w:space="0"/>
              <w:left w:val="single" w:color="000000" w:sz="4" w:space="0"/>
              <w:bottom w:val="single" w:color="000000" w:sz="4" w:space="0"/>
              <w:right w:val="single" w:color="000000" w:sz="4" w:space="0"/>
            </w:tcBorders>
            <w:noWrap w:val="0"/>
            <w:vAlign w:val="top"/>
          </w:tcPr>
          <w:p w14:paraId="5D243467">
            <w:pPr>
              <w:spacing w:line="360" w:lineRule="auto"/>
              <w:rPr>
                <w:rFonts w:hint="eastAsia" w:ascii="仿宋" w:hAnsi="仿宋" w:eastAsia="仿宋" w:cs="仿宋"/>
                <w:sz w:val="24"/>
                <w:szCs w:val="24"/>
              </w:rPr>
            </w:pPr>
          </w:p>
          <w:p w14:paraId="4EA06666">
            <w:pPr>
              <w:spacing w:line="360" w:lineRule="auto"/>
              <w:rPr>
                <w:rFonts w:hint="eastAsia" w:ascii="仿宋" w:hAnsi="仿宋" w:eastAsia="仿宋" w:cs="仿宋"/>
                <w:sz w:val="24"/>
                <w:szCs w:val="24"/>
              </w:rPr>
            </w:pPr>
            <w:r>
              <w:rPr>
                <w:rFonts w:hint="eastAsia" w:ascii="仿宋" w:hAnsi="仿宋" w:eastAsia="仿宋" w:cs="仿宋"/>
                <w:sz w:val="24"/>
                <w:szCs w:val="24"/>
              </w:rPr>
              <w:t>洗刷</w:t>
            </w:r>
          </w:p>
        </w:tc>
        <w:tc>
          <w:tcPr>
            <w:tcW w:w="402" w:type="pct"/>
            <w:tcBorders>
              <w:top w:val="single" w:color="000000" w:sz="4" w:space="0"/>
              <w:left w:val="single" w:color="000000" w:sz="4" w:space="0"/>
              <w:bottom w:val="single" w:color="000000" w:sz="4" w:space="0"/>
              <w:right w:val="single" w:color="000000" w:sz="4" w:space="0"/>
            </w:tcBorders>
            <w:noWrap w:val="0"/>
            <w:vAlign w:val="top"/>
          </w:tcPr>
          <w:p w14:paraId="563F7FF4">
            <w:pPr>
              <w:spacing w:line="360" w:lineRule="auto"/>
              <w:jc w:val="center"/>
              <w:rPr>
                <w:rFonts w:hint="eastAsia" w:ascii="仿宋" w:hAnsi="仿宋" w:eastAsia="仿宋" w:cs="仿宋"/>
                <w:sz w:val="24"/>
                <w:szCs w:val="24"/>
              </w:rPr>
            </w:pPr>
          </w:p>
          <w:p w14:paraId="2ED3DA2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773" w:type="pct"/>
            <w:tcBorders>
              <w:top w:val="single" w:color="000000" w:sz="4" w:space="0"/>
              <w:left w:val="single" w:color="000000" w:sz="4" w:space="0"/>
              <w:bottom w:val="single" w:color="000000" w:sz="4" w:space="0"/>
              <w:right w:val="single" w:color="000000" w:sz="4" w:space="0"/>
            </w:tcBorders>
            <w:noWrap w:val="0"/>
            <w:vAlign w:val="top"/>
          </w:tcPr>
          <w:p w14:paraId="27BDEA2F">
            <w:pPr>
              <w:spacing w:line="360" w:lineRule="auto"/>
              <w:ind w:firstLine="486" w:firstLineChars="200"/>
              <w:rPr>
                <w:rFonts w:hint="eastAsia" w:ascii="仿宋" w:hAnsi="仿宋" w:eastAsia="仿宋" w:cs="仿宋"/>
                <w:sz w:val="24"/>
                <w:szCs w:val="24"/>
              </w:rPr>
            </w:pPr>
            <w:r>
              <w:rPr>
                <w:rFonts w:hint="eastAsia" w:ascii="仿宋" w:hAnsi="仿宋" w:eastAsia="仿宋" w:cs="仿宋"/>
                <w:sz w:val="24"/>
                <w:szCs w:val="24"/>
              </w:rPr>
              <w:t>45周岁以下，具备</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及</w:t>
            </w:r>
            <w:r>
              <w:rPr>
                <w:rFonts w:hint="eastAsia" w:ascii="仿宋" w:hAnsi="仿宋" w:eastAsia="仿宋" w:cs="仿宋"/>
                <w:sz w:val="24"/>
                <w:szCs w:val="24"/>
              </w:rPr>
              <w:t>以上餐饮行业工作经验</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中标后上岗前提供健康证</w:t>
            </w:r>
            <w:r>
              <w:rPr>
                <w:rFonts w:hint="eastAsia" w:ascii="仿宋" w:hAnsi="仿宋" w:eastAsia="仿宋" w:cs="仿宋"/>
                <w:sz w:val="24"/>
                <w:szCs w:val="24"/>
                <w:lang w:eastAsia="zh-CN"/>
              </w:rPr>
              <w:t>）。</w:t>
            </w:r>
          </w:p>
        </w:tc>
        <w:tc>
          <w:tcPr>
            <w:tcW w:w="2420" w:type="pct"/>
            <w:tcBorders>
              <w:top w:val="single" w:color="000000" w:sz="4" w:space="0"/>
              <w:left w:val="single" w:color="000000" w:sz="4" w:space="0"/>
              <w:bottom w:val="single" w:color="000000" w:sz="4" w:space="0"/>
              <w:right w:val="single" w:color="000000" w:sz="4" w:space="0"/>
            </w:tcBorders>
            <w:noWrap w:val="0"/>
            <w:vAlign w:val="top"/>
          </w:tcPr>
          <w:p w14:paraId="1C29E458">
            <w:pPr>
              <w:spacing w:line="360" w:lineRule="auto"/>
              <w:ind w:firstLine="486" w:firstLineChars="200"/>
              <w:rPr>
                <w:rFonts w:hint="eastAsia" w:ascii="仿宋" w:hAnsi="仿宋" w:eastAsia="仿宋" w:cs="仿宋"/>
                <w:sz w:val="24"/>
                <w:szCs w:val="24"/>
              </w:rPr>
            </w:pPr>
          </w:p>
          <w:p w14:paraId="08A03494">
            <w:pPr>
              <w:spacing w:line="360" w:lineRule="auto"/>
              <w:ind w:firstLine="486" w:firstLineChars="200"/>
              <w:rPr>
                <w:rFonts w:hint="eastAsia" w:ascii="仿宋" w:hAnsi="仿宋" w:eastAsia="仿宋" w:cs="仿宋"/>
                <w:sz w:val="24"/>
                <w:szCs w:val="24"/>
                <w:lang w:eastAsia="zh-CN"/>
              </w:rPr>
            </w:pPr>
            <w:r>
              <w:rPr>
                <w:rFonts w:hint="eastAsia" w:ascii="仿宋" w:hAnsi="仿宋" w:eastAsia="仿宋" w:cs="仿宋"/>
                <w:sz w:val="24"/>
                <w:szCs w:val="24"/>
              </w:rPr>
              <w:t>完成就餐后餐具洗刷工作</w:t>
            </w:r>
            <w:r>
              <w:rPr>
                <w:rFonts w:hint="eastAsia" w:ascii="仿宋" w:hAnsi="仿宋" w:eastAsia="仿宋" w:cs="仿宋"/>
                <w:sz w:val="24"/>
                <w:szCs w:val="24"/>
                <w:lang w:eastAsia="zh-CN"/>
              </w:rPr>
              <w:t>。</w:t>
            </w:r>
          </w:p>
        </w:tc>
      </w:tr>
      <w:tr w14:paraId="19D41B86">
        <w:tblPrEx>
          <w:tblCellMar>
            <w:top w:w="0" w:type="dxa"/>
            <w:left w:w="108" w:type="dxa"/>
            <w:bottom w:w="0" w:type="dxa"/>
            <w:right w:w="108" w:type="dxa"/>
          </w:tblCellMar>
        </w:tblPrEx>
        <w:trPr>
          <w:trHeight w:val="233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8D6A6E1">
            <w:pPr>
              <w:spacing w:line="360" w:lineRule="auto"/>
              <w:rPr>
                <w:rFonts w:hint="eastAsia" w:ascii="仿宋" w:hAnsi="仿宋" w:eastAsia="仿宋" w:cs="仿宋"/>
                <w:sz w:val="24"/>
                <w:szCs w:val="24"/>
              </w:rPr>
            </w:pPr>
          </w:p>
          <w:p w14:paraId="345ECA58">
            <w:pPr>
              <w:spacing w:line="360" w:lineRule="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绿化工</w:t>
            </w:r>
          </w:p>
        </w:tc>
        <w:tc>
          <w:tcPr>
            <w:tcW w:w="40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164EC19">
            <w:pPr>
              <w:spacing w:line="360" w:lineRule="auto"/>
              <w:jc w:val="center"/>
              <w:rPr>
                <w:rFonts w:hint="eastAsia" w:ascii="仿宋" w:hAnsi="仿宋" w:eastAsia="仿宋" w:cs="仿宋"/>
                <w:sz w:val="24"/>
                <w:szCs w:val="24"/>
              </w:rPr>
            </w:pPr>
          </w:p>
          <w:p w14:paraId="0E847CF9">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w:t>
            </w:r>
          </w:p>
        </w:tc>
        <w:tc>
          <w:tcPr>
            <w:tcW w:w="1773"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9BC0251">
            <w:pPr>
              <w:spacing w:line="360" w:lineRule="auto"/>
              <w:ind w:firstLine="486" w:firstLineChars="200"/>
              <w:rPr>
                <w:rFonts w:hint="eastAsia" w:ascii="仿宋" w:hAnsi="仿宋" w:eastAsia="仿宋" w:cs="仿宋"/>
                <w:sz w:val="24"/>
                <w:szCs w:val="24"/>
              </w:rPr>
            </w:pPr>
          </w:p>
          <w:p w14:paraId="5FEBF05F">
            <w:pPr>
              <w:spacing w:line="360" w:lineRule="auto"/>
              <w:ind w:firstLine="486" w:firstLineChars="200"/>
              <w:rPr>
                <w:rFonts w:hint="eastAsia" w:ascii="仿宋" w:hAnsi="仿宋" w:eastAsia="仿宋" w:cs="仿宋"/>
                <w:kern w:val="2"/>
                <w:sz w:val="24"/>
                <w:szCs w:val="24"/>
                <w:lang w:val="en-US" w:eastAsia="zh-CN" w:bidi="ar-SA"/>
              </w:rPr>
            </w:pPr>
            <w:r>
              <w:rPr>
                <w:rFonts w:hint="eastAsia" w:ascii="仿宋" w:hAnsi="仿宋" w:eastAsia="仿宋" w:cs="仿宋"/>
                <w:sz w:val="24"/>
                <w:szCs w:val="24"/>
              </w:rPr>
              <w:t>45周岁以下，具备</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及</w:t>
            </w:r>
            <w:r>
              <w:rPr>
                <w:rFonts w:hint="eastAsia" w:ascii="仿宋" w:hAnsi="仿宋" w:eastAsia="仿宋" w:cs="仿宋"/>
                <w:sz w:val="24"/>
                <w:szCs w:val="24"/>
              </w:rPr>
              <w:t>以上</w:t>
            </w:r>
            <w:r>
              <w:rPr>
                <w:rFonts w:hint="eastAsia" w:ascii="仿宋" w:hAnsi="仿宋" w:eastAsia="仿宋" w:cs="仿宋"/>
                <w:sz w:val="24"/>
                <w:szCs w:val="24"/>
                <w:lang w:val="en-US" w:eastAsia="zh-CN"/>
              </w:rPr>
              <w:t>绿化维护</w:t>
            </w:r>
            <w:r>
              <w:rPr>
                <w:rFonts w:hint="eastAsia" w:ascii="仿宋" w:hAnsi="仿宋" w:eastAsia="仿宋" w:cs="仿宋"/>
                <w:sz w:val="24"/>
                <w:szCs w:val="24"/>
              </w:rPr>
              <w:t>工作经验</w:t>
            </w:r>
            <w:r>
              <w:rPr>
                <w:rFonts w:hint="eastAsia" w:ascii="仿宋" w:hAnsi="仿宋" w:eastAsia="仿宋" w:cs="仿宋"/>
                <w:sz w:val="24"/>
                <w:szCs w:val="24"/>
                <w:lang w:eastAsia="zh-CN"/>
              </w:rPr>
              <w:t>。</w:t>
            </w:r>
          </w:p>
        </w:tc>
        <w:tc>
          <w:tcPr>
            <w:tcW w:w="242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706804F">
            <w:pPr>
              <w:spacing w:line="360" w:lineRule="auto"/>
              <w:ind w:firstLine="486" w:firstLineChars="200"/>
              <w:rPr>
                <w:rFonts w:hint="eastAsia" w:ascii="仿宋" w:hAnsi="仿宋" w:eastAsia="仿宋" w:cs="仿宋"/>
                <w:sz w:val="24"/>
                <w:szCs w:val="24"/>
              </w:rPr>
            </w:pPr>
          </w:p>
          <w:p w14:paraId="65E5BB9B">
            <w:pPr>
              <w:spacing w:line="360" w:lineRule="auto"/>
              <w:ind w:firstLine="486" w:firstLineChars="200"/>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名负责办公区</w:t>
            </w:r>
            <w:r>
              <w:rPr>
                <w:rFonts w:hint="eastAsia" w:ascii="仿宋" w:hAnsi="仿宋" w:eastAsia="仿宋" w:cs="仿宋"/>
                <w:sz w:val="24"/>
                <w:szCs w:val="24"/>
                <w:lang w:val="en-US" w:eastAsia="zh-CN"/>
              </w:rPr>
              <w:t>及厂区</w:t>
            </w:r>
            <w:r>
              <w:rPr>
                <w:rFonts w:hint="eastAsia" w:ascii="仿宋" w:hAnsi="仿宋" w:eastAsia="仿宋" w:cs="仿宋"/>
                <w:sz w:val="24"/>
                <w:szCs w:val="24"/>
              </w:rPr>
              <w:t>绿植养护、庭院花草修剪、定时浇灌；负责道路绿化带养护、杂草清理、苗木防虫除害作业，分区域保障绿化景观。</w:t>
            </w:r>
          </w:p>
        </w:tc>
      </w:tr>
      <w:tr w14:paraId="1D0BCAC5">
        <w:tblPrEx>
          <w:tblCellMar>
            <w:top w:w="0" w:type="dxa"/>
            <w:left w:w="108" w:type="dxa"/>
            <w:bottom w:w="0" w:type="dxa"/>
            <w:right w:w="108" w:type="dxa"/>
          </w:tblCellMar>
        </w:tblPrEx>
        <w:trPr>
          <w:trHeight w:val="745"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7129E827">
            <w:pPr>
              <w:spacing w:line="360" w:lineRule="auto"/>
              <w:rPr>
                <w:rFonts w:hint="default" w:ascii="仿宋" w:hAnsi="仿宋" w:eastAsia="仿宋" w:cs="仿宋"/>
                <w:color w:val="0000FF"/>
                <w:sz w:val="24"/>
                <w:szCs w:val="24"/>
                <w:lang w:val="en-US" w:eastAsia="zh-CN"/>
              </w:rPr>
            </w:pPr>
            <w:r>
              <w:rPr>
                <w:rFonts w:hint="eastAsia" w:ascii="仿宋" w:hAnsi="仿宋" w:eastAsia="仿宋" w:cs="仿宋"/>
                <w:b/>
                <w:bCs/>
                <w:color w:val="auto"/>
                <w:sz w:val="24"/>
                <w:szCs w:val="24"/>
              </w:rPr>
              <w:t>备注：</w:t>
            </w:r>
            <w:r>
              <w:rPr>
                <w:rFonts w:hint="eastAsia" w:ascii="仿宋" w:hAnsi="仿宋" w:eastAsia="仿宋" w:cs="仿宋"/>
                <w:b/>
                <w:bCs/>
                <w:color w:val="auto"/>
                <w:sz w:val="24"/>
                <w:szCs w:val="24"/>
                <w:lang w:val="en-US" w:eastAsia="zh-CN"/>
              </w:rPr>
              <w:t>1.以上要求工作经验的需提供相关证明材料；2.学历要求需提供毕业证或学信网查询证明材料；3.相关资格证书要求需提供复印件；4.以上人员上岗时提供身份证明由采购人核验年龄；5、以上要求提供健康证的，中标后上岗前由采购人核验。</w:t>
            </w:r>
          </w:p>
        </w:tc>
      </w:tr>
    </w:tbl>
    <w:p w14:paraId="67C3C7B0">
      <w:pPr>
        <w:widowControl/>
        <w:outlineLvl w:val="1"/>
        <w:rPr>
          <w:rFonts w:hint="eastAsia" w:eastAsia="华文仿宋" w:cs="Calibri Light"/>
          <w:b/>
          <w:bCs/>
          <w:sz w:val="28"/>
          <w:szCs w:val="28"/>
        </w:rPr>
      </w:pPr>
    </w:p>
    <w:p w14:paraId="12145E47">
      <w:pPr>
        <w:widowControl/>
        <w:autoSpaceDE w:val="0"/>
        <w:autoSpaceDN w:val="0"/>
        <w:snapToGrid w:val="0"/>
        <w:spacing w:line="360" w:lineRule="auto"/>
        <w:outlineLvl w:val="1"/>
        <w:rPr>
          <w:rFonts w:ascii="仿宋" w:hAnsi="仿宋" w:eastAsia="仿宋" w:cs="仿宋"/>
          <w:b/>
          <w:bCs/>
          <w:sz w:val="28"/>
          <w:szCs w:val="28"/>
          <w:lang w:val="zh-CN"/>
        </w:rPr>
      </w:pPr>
      <w:r>
        <w:rPr>
          <w:rFonts w:hint="eastAsia" w:ascii="仿宋" w:hAnsi="仿宋" w:eastAsia="仿宋" w:cs="仿宋"/>
          <w:b/>
          <w:bCs/>
          <w:sz w:val="28"/>
          <w:szCs w:val="28"/>
          <w:lang w:val="zh-CN"/>
        </w:rPr>
        <w:t>（</w:t>
      </w:r>
      <w:r>
        <w:rPr>
          <w:rFonts w:hint="eastAsia" w:ascii="仿宋" w:hAnsi="仿宋" w:eastAsia="仿宋" w:cs="仿宋"/>
          <w:b/>
          <w:bCs/>
          <w:sz w:val="28"/>
          <w:szCs w:val="28"/>
        </w:rPr>
        <w:t>四</w:t>
      </w:r>
      <w:r>
        <w:rPr>
          <w:rFonts w:hint="eastAsia" w:ascii="仿宋" w:hAnsi="仿宋" w:eastAsia="仿宋" w:cs="仿宋"/>
          <w:b/>
          <w:bCs/>
          <w:sz w:val="28"/>
          <w:szCs w:val="28"/>
          <w:lang w:val="zh-CN"/>
        </w:rPr>
        <w:t>）</w:t>
      </w:r>
      <w:r>
        <w:rPr>
          <w:rFonts w:hint="eastAsia" w:ascii="仿宋" w:hAnsi="仿宋" w:eastAsia="仿宋" w:cs="仿宋"/>
          <w:b/>
          <w:bCs/>
          <w:sz w:val="28"/>
          <w:szCs w:val="28"/>
        </w:rPr>
        <w:t>榆横综合中试及示范基地项目</w:t>
      </w:r>
      <w:r>
        <w:rPr>
          <w:rFonts w:hint="eastAsia" w:ascii="仿宋" w:hAnsi="仿宋" w:eastAsia="仿宋" w:cs="仿宋"/>
          <w:b/>
          <w:bCs/>
          <w:sz w:val="28"/>
          <w:szCs w:val="28"/>
          <w:lang w:val="zh-CN"/>
        </w:rPr>
        <w:t>物业服务内容：</w:t>
      </w:r>
    </w:p>
    <w:p w14:paraId="64FB5EF7">
      <w:pPr>
        <w:widowControl/>
        <w:snapToGrid w:val="0"/>
        <w:spacing w:line="360" w:lineRule="auto"/>
        <w:rPr>
          <w:rFonts w:ascii="仿宋" w:hAnsi="仿宋" w:eastAsia="仿宋" w:cs="仿宋"/>
          <w:b/>
          <w:bCs/>
          <w:sz w:val="28"/>
          <w:szCs w:val="28"/>
        </w:rPr>
      </w:pPr>
      <w:r>
        <w:rPr>
          <w:rFonts w:hint="eastAsia" w:ascii="仿宋" w:hAnsi="仿宋" w:eastAsia="仿宋" w:cs="仿宋"/>
          <w:b/>
          <w:bCs/>
          <w:sz w:val="28"/>
          <w:szCs w:val="28"/>
        </w:rPr>
        <w:t>1</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环境保洁服务</w:t>
      </w:r>
    </w:p>
    <w:p w14:paraId="5C7CB47C">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1.1总目标</w:t>
      </w:r>
    </w:p>
    <w:p w14:paraId="60CC3DC1">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优美、整洁、环保、无污染。</w:t>
      </w:r>
    </w:p>
    <w:p w14:paraId="0E86D7FB">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1.2.服务范围</w:t>
      </w:r>
    </w:p>
    <w:p w14:paraId="68C32856">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大楼内外、</w:t>
      </w:r>
      <w:r>
        <w:rPr>
          <w:rFonts w:hint="eastAsia" w:ascii="仿宋" w:hAnsi="仿宋" w:eastAsia="仿宋" w:cs="仿宋"/>
          <w:sz w:val="28"/>
          <w:szCs w:val="28"/>
          <w:lang w:val="en-US" w:eastAsia="zh-CN"/>
        </w:rPr>
        <w:t>厂区、</w:t>
      </w:r>
      <w:r>
        <w:rPr>
          <w:rFonts w:hint="eastAsia" w:ascii="仿宋" w:hAnsi="仿宋" w:eastAsia="仿宋" w:cs="仿宋"/>
          <w:sz w:val="28"/>
          <w:szCs w:val="28"/>
        </w:rPr>
        <w:t>公共区域日常卫生保洁；垃圾消纳；石材地墙面打理；蚊蝇鼠蟑消杀等。</w:t>
      </w:r>
    </w:p>
    <w:p w14:paraId="41491534">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1.3.服务内容</w:t>
      </w:r>
    </w:p>
    <w:p w14:paraId="57B8F5B3">
      <w:pPr>
        <w:widowControl/>
        <w:snapToGrid w:val="0"/>
        <w:ind w:firstLine="566" w:firstLineChars="200"/>
        <w:rPr>
          <w:rFonts w:ascii="仿宋" w:hAnsi="仿宋" w:eastAsia="仿宋" w:cs="仿宋"/>
          <w:sz w:val="28"/>
          <w:szCs w:val="28"/>
        </w:rPr>
      </w:pPr>
      <w:r>
        <w:rPr>
          <w:rFonts w:hint="eastAsia" w:ascii="仿宋" w:hAnsi="仿宋" w:eastAsia="仿宋" w:cs="仿宋"/>
          <w:sz w:val="28"/>
          <w:szCs w:val="28"/>
        </w:rPr>
        <w:t>1.3.1“门前三包”及室外道路和场地卫生保洁</w:t>
      </w:r>
    </w:p>
    <w:p w14:paraId="4862C3CC">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0781817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每工作日全面清扫1次室外及“三包”范围；</w:t>
      </w:r>
    </w:p>
    <w:p w14:paraId="690E60E1">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工作日每日捡拾4次废弃物、飘浮物；</w:t>
      </w:r>
    </w:p>
    <w:p w14:paraId="73BEB870">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雨雪天气及时清扫积水、积雪，洒溶雪剂、做好防滑措施；</w:t>
      </w:r>
    </w:p>
    <w:p w14:paraId="35FFB98A">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室外垃圾桶每日清理1次，每周清洗1次，每日擦试1次垃圾桶外表；夏季对垃圾桶的消杀每周不少于2次；</w:t>
      </w:r>
    </w:p>
    <w:p w14:paraId="4413DED8">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每日对标识牌等设施表面进行一次擦试、保洁、掸尘；</w:t>
      </w:r>
    </w:p>
    <w:p w14:paraId="06CA7136">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每月对室外路灯等设施进行保洁。</w:t>
      </w:r>
    </w:p>
    <w:p w14:paraId="439A3836">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1.3.2建筑入口卫生保洁</w:t>
      </w:r>
    </w:p>
    <w:p w14:paraId="5C34828F">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05CADE48">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大厅卫生每日全面清扫一次；</w:t>
      </w:r>
    </w:p>
    <w:p w14:paraId="0D878305">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地面推尘工作日1次/小时，非工作日巡视保洁，沙尘暴天气随时；</w:t>
      </w:r>
    </w:p>
    <w:p w14:paraId="7BF9EBB1">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雨雪天气不间断拖地，铺防滑垫、设警告牌；</w:t>
      </w:r>
    </w:p>
    <w:p w14:paraId="5F532584">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出入口门拉手每天擦拭消毒2次，大厅门玻璃刮1次/周；</w:t>
      </w:r>
    </w:p>
    <w:p w14:paraId="63045EFF">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墙立面每周检查、掸尘、擦试一次；</w:t>
      </w:r>
    </w:p>
    <w:p w14:paraId="02535550">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所有饰物、摆设物品及家具每日检查、清扫、擦试一次，摆放整齐；</w:t>
      </w:r>
    </w:p>
    <w:p w14:paraId="2523097F">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垃圾桶每日擦试一次外表，每日清理内部垃圾2次；</w:t>
      </w:r>
    </w:p>
    <w:p w14:paraId="12D663A6">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每2周清洗并消杀垃圾桶内外壁1次，夏季消杀每周不低于2次；</w:t>
      </w:r>
    </w:p>
    <w:p w14:paraId="4D5EA215">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花盆、花缸每日检查、清扫、擦试一次；</w:t>
      </w:r>
    </w:p>
    <w:p w14:paraId="7DDE6318">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保洁工具每天检查一次，及时更换，保洁干净，无异味；</w:t>
      </w:r>
    </w:p>
    <w:p w14:paraId="516EC2F0">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雨罩3-11月每月清刮一次。</w:t>
      </w:r>
    </w:p>
    <w:p w14:paraId="660844CB">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1.3.3卫生间、浴室、保洁间、开水间</w:t>
      </w:r>
    </w:p>
    <w:p w14:paraId="659F2F7D">
      <w:pPr>
        <w:widowControl/>
        <w:snapToGrid w:val="0"/>
        <w:spacing w:line="360" w:lineRule="auto"/>
        <w:ind w:left="480"/>
        <w:jc w:val="left"/>
        <w:rPr>
          <w:rFonts w:ascii="仿宋" w:hAnsi="仿宋" w:eastAsia="仿宋" w:cs="仿宋"/>
          <w:kern w:val="0"/>
          <w:sz w:val="28"/>
          <w:szCs w:val="28"/>
          <w:lang w:val="en-AU" w:eastAsia="en-US"/>
        </w:rPr>
      </w:pPr>
      <w:r>
        <w:rPr>
          <w:rFonts w:hint="eastAsia" w:ascii="仿宋" w:hAnsi="仿宋" w:eastAsia="仿宋" w:cs="仿宋"/>
          <w:kern w:val="0"/>
          <w:sz w:val="28"/>
          <w:szCs w:val="28"/>
          <w:lang w:val="en-AU" w:eastAsia="en-US"/>
        </w:rPr>
        <w:t>■要求：</w:t>
      </w:r>
    </w:p>
    <w:p w14:paraId="4695F21F">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地面每日全面擦一次，其余时间循环保洁；</w:t>
      </w:r>
    </w:p>
    <w:p w14:paraId="3A165A78">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天花板、风口、灯具及1.8米以上墙面每周掸尘一次；</w:t>
      </w:r>
    </w:p>
    <w:p w14:paraId="247CF503">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1.8米以下墙面每天擦试一次，每月刮一次；</w:t>
      </w:r>
    </w:p>
    <w:p w14:paraId="6B1838D8">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镜面、面盆、台面、水嘴随时巡视及时擦去水渍；</w:t>
      </w:r>
    </w:p>
    <w:p w14:paraId="71AA615A">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台面柜每天检查一次，外表每天擦试一次，每周整理保洁一次台面柜内侧；</w:t>
      </w:r>
    </w:p>
    <w:p w14:paraId="6F91105D">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干手器每天擦试一次，检查无松动完好，功能正常；</w:t>
      </w:r>
    </w:p>
    <w:p w14:paraId="1D4AA42B">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洗手液瓶每小时擦试一次，随时续加洗手液；</w:t>
      </w:r>
    </w:p>
    <w:p w14:paraId="421F8EBF">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门及隔板每天全面擦试一次，检查应无松动无损坏；</w:t>
      </w:r>
    </w:p>
    <w:p w14:paraId="1C40A09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地漏每日检查无积物；</w:t>
      </w:r>
    </w:p>
    <w:p w14:paraId="4932C8B1">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马桶、蹲坑、小便斗每日进行一次消毒，每小时巡检一次；</w:t>
      </w:r>
    </w:p>
    <w:p w14:paraId="2025FE78">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纸篓每天更换垃圾袋至少一次，每两周清洁并消杀垃圾桶内外壁一次，夏季消杀每周不低于2次；</w:t>
      </w:r>
    </w:p>
    <w:p w14:paraId="4C4607E8">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卫生纸每小时检查一次及时补充，每日检查一次纸盒；</w:t>
      </w:r>
    </w:p>
    <w:p w14:paraId="090AF7BE">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每日全面检查一次照明、排风、门窗、给排水等设备设施，发现异常及时报修；</w:t>
      </w:r>
    </w:p>
    <w:p w14:paraId="5397B11C">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打扫卫生间的工具有明显标识、严禁混用，不得放置在地面上、应挂置，每日下班进行消毒一次；</w:t>
      </w:r>
    </w:p>
    <w:p w14:paraId="4B8A6ADB">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每天检查一次开水器运行状况，每日擦试一次表面，开水器视情况每半年保洁除垢一次，每天对茶叶筐及茶渍桶进行清刷一次。</w:t>
      </w:r>
    </w:p>
    <w:p w14:paraId="058E6167">
      <w:pPr>
        <w:widowControl/>
        <w:snapToGrid w:val="0"/>
        <w:spacing w:line="360" w:lineRule="auto"/>
        <w:ind w:left="500" w:leftChars="177"/>
        <w:rPr>
          <w:rFonts w:ascii="仿宋" w:hAnsi="仿宋" w:eastAsia="仿宋" w:cs="仿宋"/>
          <w:sz w:val="28"/>
          <w:szCs w:val="28"/>
        </w:rPr>
      </w:pPr>
      <w:r>
        <w:rPr>
          <w:rFonts w:hint="eastAsia" w:ascii="仿宋" w:hAnsi="仿宋" w:eastAsia="仿宋" w:cs="仿宋"/>
          <w:sz w:val="28"/>
          <w:szCs w:val="28"/>
        </w:rPr>
        <w:t>1.3.4楼道、走廊、电梯厅、电梯前室、电梯轿厢</w:t>
      </w:r>
    </w:p>
    <w:p w14:paraId="490B9B05">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299EC289">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地面每日全面清扫一次，其余时间迂回保洁；</w:t>
      </w:r>
    </w:p>
    <w:p w14:paraId="6618C3CF">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走道、楼道踢脚线每周擦试2次，墙面及装饰物每天巡视保洁一次、每月掸尘一次；</w:t>
      </w:r>
    </w:p>
    <w:p w14:paraId="5EA4D43C">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天花及灯具每月掸尘一次，每日检查一次；</w:t>
      </w:r>
    </w:p>
    <w:p w14:paraId="3EF457A5">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物品、家具每日掸尘、擦试一次；</w:t>
      </w:r>
    </w:p>
    <w:p w14:paraId="642F7B84">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不锈钢物品、栏杆等经常触及处每日用专用保洁剂擦试一次，每月进行一次全面保洁；</w:t>
      </w:r>
    </w:p>
    <w:p w14:paraId="5C75CB48">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立面玻璃每月刮一次，其余时间迂回保洁；</w:t>
      </w:r>
    </w:p>
    <w:p w14:paraId="0E1E92C6">
      <w:pPr>
        <w:pStyle w:val="89"/>
        <w:numPr>
          <w:ilvl w:val="0"/>
          <w:numId w:val="9"/>
        </w:numPr>
        <w:snapToGrid w:val="0"/>
        <w:spacing w:line="360" w:lineRule="auto"/>
        <w:ind w:firstLineChars="0"/>
        <w:rPr>
          <w:rFonts w:ascii="仿宋" w:hAnsi="仿宋" w:eastAsia="仿宋" w:cs="仿宋"/>
        </w:rPr>
      </w:pPr>
      <w:r>
        <w:rPr>
          <w:rFonts w:hint="eastAsia" w:ascii="仿宋" w:hAnsi="仿宋" w:eastAsia="仿宋" w:cs="仿宋"/>
          <w:sz w:val="28"/>
          <w:szCs w:val="28"/>
        </w:rPr>
        <w:t>垃圾桶每日擦试一次外表，及时清理内部垃圾每日2次。</w:t>
      </w:r>
    </w:p>
    <w:p w14:paraId="3D4D57E6">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1.3.5屋面</w:t>
      </w:r>
    </w:p>
    <w:p w14:paraId="45250CA4">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■要求：上人屋面每月进行一次全面清扫，3-11月每月清刮一次屋面玻璃。</w:t>
      </w:r>
    </w:p>
    <w:p w14:paraId="38EBFEC4">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1.3.6垃圾管理</w:t>
      </w:r>
    </w:p>
    <w:p w14:paraId="4B1D2888">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3CA50C89">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每日按时将各垃圾桶垃圾存放到指定地点，每日定时按规定路线对垃圾进行清运；由专业公司进行运输和消纳；每周对垃圾存放点、垃圾桶进行清洗、消毒。</w:t>
      </w:r>
    </w:p>
    <w:p w14:paraId="76DECD67">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1.3.7蚊蝇鼠蟑消杀</w:t>
      </w:r>
    </w:p>
    <w:p w14:paraId="5A6BE260">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5C50404F">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定期对主要出入口、卫生间、垃圾桶、垃圾站进行打药消杀；3—5月每周一次、6—10月每天消杀一次；</w:t>
      </w:r>
    </w:p>
    <w:p w14:paraId="410615DD">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每季度投放一次粘鼠板，有明显标识。</w:t>
      </w:r>
    </w:p>
    <w:p w14:paraId="42CD513D">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1.3.8石材地墙面打理</w:t>
      </w:r>
    </w:p>
    <w:p w14:paraId="2822FD6D">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■要求：每日对石材地面进行保洁,每季度进行清洗。</w:t>
      </w:r>
    </w:p>
    <w:p w14:paraId="0680C093">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1.3.9地毯</w:t>
      </w:r>
    </w:p>
    <w:p w14:paraId="45D88921">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■要求：每周吸尘一次、每年清洗一次。</w:t>
      </w:r>
    </w:p>
    <w:p w14:paraId="67675120">
      <w:pPr>
        <w:widowControl/>
        <w:snapToGrid w:val="0"/>
        <w:spacing w:line="360" w:lineRule="auto"/>
        <w:rPr>
          <w:rFonts w:ascii="仿宋" w:hAnsi="仿宋" w:eastAsia="仿宋" w:cs="仿宋"/>
          <w:b/>
          <w:bCs/>
          <w:sz w:val="28"/>
          <w:szCs w:val="28"/>
        </w:rPr>
      </w:pPr>
      <w:r>
        <w:rPr>
          <w:rFonts w:hint="eastAsia" w:ascii="仿宋" w:hAnsi="仿宋" w:eastAsia="仿宋" w:cs="仿宋"/>
          <w:b/>
          <w:bCs/>
          <w:sz w:val="28"/>
          <w:szCs w:val="28"/>
        </w:rPr>
        <w:t>2</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秩序维护与消防管理</w:t>
      </w:r>
    </w:p>
    <w:p w14:paraId="6241EA3C">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2.1.总目标</w:t>
      </w:r>
    </w:p>
    <w:p w14:paraId="17CC8620">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预防为主、人技结合，处理及时、应急有序。</w:t>
      </w:r>
    </w:p>
    <w:p w14:paraId="57E63D6F">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2.2.服务范围</w:t>
      </w:r>
    </w:p>
    <w:p w14:paraId="04B2564F">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包括24小时巡逻、门岗执勤和</w:t>
      </w:r>
      <w:r>
        <w:rPr>
          <w:rFonts w:hint="eastAsia" w:ascii="仿宋" w:hAnsi="仿宋" w:eastAsia="仿宋" w:cs="仿宋"/>
          <w:sz w:val="28"/>
          <w:szCs w:val="28"/>
          <w:lang w:val="en-US" w:eastAsia="zh-CN"/>
        </w:rPr>
        <w:t>办公楼</w:t>
      </w:r>
      <w:r>
        <w:rPr>
          <w:rFonts w:hint="eastAsia" w:ascii="仿宋" w:hAnsi="仿宋" w:eastAsia="仿宋" w:cs="仿宋"/>
          <w:sz w:val="28"/>
          <w:szCs w:val="28"/>
        </w:rPr>
        <w:t>24小时秩序维护和安全管理，负责</w:t>
      </w:r>
      <w:r>
        <w:rPr>
          <w:rFonts w:hint="eastAsia" w:ascii="仿宋" w:hAnsi="仿宋" w:eastAsia="仿宋" w:cs="仿宋"/>
          <w:sz w:val="28"/>
          <w:szCs w:val="28"/>
          <w:lang w:val="en-US" w:eastAsia="zh-CN"/>
        </w:rPr>
        <w:t>办公区与厂区</w:t>
      </w:r>
      <w:r>
        <w:rPr>
          <w:rFonts w:hint="eastAsia" w:ascii="仿宋" w:hAnsi="仿宋" w:eastAsia="仿宋" w:cs="仿宋"/>
          <w:sz w:val="28"/>
          <w:szCs w:val="28"/>
        </w:rPr>
        <w:t>24小时安全巡查，消防中控室24小时双人值班服务。</w:t>
      </w:r>
    </w:p>
    <w:p w14:paraId="44C3E1B0">
      <w:pPr>
        <w:widowControl/>
        <w:snapToGrid w:val="0"/>
        <w:spacing w:line="360" w:lineRule="auto"/>
        <w:ind w:firstLine="566" w:firstLineChars="200"/>
        <w:rPr>
          <w:rFonts w:hint="eastAsia" w:ascii="仿宋" w:hAnsi="仿宋" w:eastAsia="仿宋" w:cs="仿宋"/>
          <w:sz w:val="28"/>
          <w:szCs w:val="28"/>
        </w:rPr>
      </w:pPr>
      <w:r>
        <w:rPr>
          <w:rFonts w:hint="eastAsia" w:ascii="仿宋" w:hAnsi="仿宋" w:eastAsia="仿宋" w:cs="仿宋"/>
          <w:sz w:val="28"/>
          <w:szCs w:val="28"/>
        </w:rPr>
        <w:t>依照相关法律、法规及相关约定提供24小时防范性安全服务，维护业主单位、业主客户、区域的安全和秩序，防止守护目标受到不法侵害或灾害事故的损害，有效避免各种安全防范不到位或灾害造成业主或业主客户的经济损失，满足业主及业主客户安全需要；</w:t>
      </w:r>
    </w:p>
    <w:p w14:paraId="4D76372F">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2.3．服务内容</w:t>
      </w:r>
    </w:p>
    <w:p w14:paraId="2F5AB0A9">
      <w:pPr>
        <w:widowControl/>
        <w:snapToGrid w:val="0"/>
        <w:ind w:firstLine="566" w:firstLineChars="200"/>
        <w:rPr>
          <w:rFonts w:ascii="仿宋" w:hAnsi="仿宋" w:eastAsia="仿宋" w:cs="仿宋"/>
          <w:sz w:val="28"/>
          <w:szCs w:val="28"/>
        </w:rPr>
      </w:pPr>
      <w:r>
        <w:rPr>
          <w:rFonts w:hint="eastAsia" w:ascii="仿宋" w:hAnsi="仿宋" w:eastAsia="仿宋" w:cs="仿宋"/>
          <w:sz w:val="28"/>
          <w:szCs w:val="28"/>
        </w:rPr>
        <w:t>2.3.1门卫服务</w:t>
      </w:r>
    </w:p>
    <w:p w14:paraId="20285BD9">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3290925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门卫室必须确保24小时有人值守，其中门卫每班不少于双人在岗值班。</w:t>
      </w:r>
    </w:p>
    <w:p w14:paraId="7669472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保安人员对业主所指定的区域出入口进行值守、检查，秩序维护。</w:t>
      </w:r>
    </w:p>
    <w:p w14:paraId="6B5D8DBE">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查验出入人员、物品的证件，办理登记手续，禁止无关人员进入、凭出门条运出物品。</w:t>
      </w:r>
    </w:p>
    <w:p w14:paraId="1D9278E1">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对出入的人员、车辆携带或装运的物品进行查验，防止财物流失、被盗。</w:t>
      </w:r>
    </w:p>
    <w:p w14:paraId="1C2B324B">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维护出入口的正常秩序。</w:t>
      </w:r>
    </w:p>
    <w:p w14:paraId="12080C7B">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及时发现不法行为人，做好治安防范工作，必要时报警。</w:t>
      </w:r>
    </w:p>
    <w:p w14:paraId="2D4B9BFC">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协助做好来访接待工作。</w:t>
      </w:r>
    </w:p>
    <w:p w14:paraId="1D6AE0FC">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2.3.2巡逻服务</w:t>
      </w:r>
    </w:p>
    <w:p w14:paraId="24B34650">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7612EE0C">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安保巡视人员按照巡视路线图进行巡视，做好相关巡逻记录。</w:t>
      </w:r>
    </w:p>
    <w:p w14:paraId="2B9B182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发现可疑人员，对其进行询问，对有作案嫌疑的，送交有关部门处理。</w:t>
      </w:r>
    </w:p>
    <w:p w14:paraId="65083C41">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对正在发生的不法侵害行为，应采取相应措施，予以制止，将不法行为人送交公安机关或有关部门处理。</w:t>
      </w:r>
    </w:p>
    <w:p w14:paraId="5C1D23D9">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在巡逻过程中，对已经发生的不法侵害案件或灾害事故，应及时报告，必要时报告公安机关或有关部门并保护现场。</w:t>
      </w:r>
    </w:p>
    <w:p w14:paraId="217C7A8B">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2.3.3技防、消防系统服务</w:t>
      </w:r>
    </w:p>
    <w:p w14:paraId="7ACF11CD">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7D33D8BD">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消防控制室和中控室必须确保24小时有人值守，每班不少于双人在岗值班，值班员必须持证上岗。</w:t>
      </w:r>
    </w:p>
    <w:p w14:paraId="2D8B9A77">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值班人员忠于职守，值班室内干净整洁。</w:t>
      </w:r>
    </w:p>
    <w:p w14:paraId="54B60548">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门禁、闭路监控、红外报警、消防报警系统运行正常，设备灵敏可靠；一般性故障立即排除；暂时不能处理的能采取应急措施，及时通知研究</w:t>
      </w:r>
      <w:r>
        <w:rPr>
          <w:rFonts w:hint="eastAsia" w:ascii="仿宋" w:hAnsi="仿宋" w:eastAsia="仿宋" w:cs="仿宋"/>
          <w:sz w:val="28"/>
          <w:szCs w:val="28"/>
          <w:lang w:val="en-US" w:eastAsia="zh-CN"/>
        </w:rPr>
        <w:t>院</w:t>
      </w:r>
      <w:r>
        <w:rPr>
          <w:rFonts w:hint="eastAsia" w:ascii="仿宋" w:hAnsi="仿宋" w:eastAsia="仿宋" w:cs="仿宋"/>
          <w:sz w:val="28"/>
          <w:szCs w:val="28"/>
        </w:rPr>
        <w:t>主管安全部门，跟踪异常情况排除；并通知维保单位及时维修。</w:t>
      </w:r>
    </w:p>
    <w:p w14:paraId="39ECD7C8">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每年灭火器进行年检。</w:t>
      </w:r>
    </w:p>
    <w:p w14:paraId="3BA88C23">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熟悉消防应急预案和启动程序，熟练掌握火灾自动报警系统操作方法，熟悉火警处置方法和流程，熟悉建筑物情况。</w:t>
      </w:r>
    </w:p>
    <w:p w14:paraId="401CCD19">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2.3.4车辆安全管理服务</w:t>
      </w:r>
    </w:p>
    <w:p w14:paraId="632B74A7">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内容</w:t>
      </w:r>
      <w:r>
        <w:rPr>
          <w:rFonts w:hint="eastAsia" w:ascii="仿宋" w:hAnsi="仿宋" w:eastAsia="仿宋" w:cs="仿宋"/>
          <w:sz w:val="28"/>
          <w:szCs w:val="28"/>
        </w:rPr>
        <w:t>：</w:t>
      </w:r>
    </w:p>
    <w:p w14:paraId="0297F5BE">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负责制定并执行车辆安全管理制度。</w:t>
      </w:r>
    </w:p>
    <w:p w14:paraId="1F2AE1AE">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保安人员对区域的进出口、道路及停车场人员、机动车、非机动车等进行安全通行引导和控制。</w:t>
      </w:r>
    </w:p>
    <w:p w14:paraId="0BA2C26C">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园区秩序良好、道路通畅，机动车、自行车停放有序，确保各种车辆正常行驶，未堵塞消防通道。</w:t>
      </w:r>
    </w:p>
    <w:p w14:paraId="7C9C31DE">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车辆凭有效车证进入，无有效车证者不得进入；来访车辆需与被访人取得联系、征得同意接待后方可登记进入，并停放在指定位置；</w:t>
      </w:r>
    </w:p>
    <w:p w14:paraId="74391935">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对停放的机动车如发现未锁好车窗门的，应提醒客户并做好记录。</w:t>
      </w:r>
    </w:p>
    <w:p w14:paraId="5722A14F">
      <w:pPr>
        <w:widowControl/>
        <w:snapToGrid w:val="0"/>
        <w:spacing w:line="360" w:lineRule="auto"/>
        <w:rPr>
          <w:rFonts w:ascii="仿宋" w:hAnsi="仿宋" w:eastAsia="仿宋" w:cs="仿宋"/>
          <w:b/>
          <w:bCs/>
          <w:sz w:val="28"/>
          <w:szCs w:val="28"/>
        </w:rPr>
      </w:pPr>
      <w:r>
        <w:rPr>
          <w:rFonts w:hint="eastAsia" w:ascii="仿宋" w:hAnsi="仿宋" w:eastAsia="仿宋" w:cs="仿宋"/>
          <w:b/>
          <w:bCs/>
          <w:sz w:val="28"/>
          <w:szCs w:val="28"/>
        </w:rPr>
        <w:t>3</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公用设施、设备养护与维修服务</w:t>
      </w:r>
    </w:p>
    <w:p w14:paraId="6F084262">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3.1.总目标</w:t>
      </w:r>
    </w:p>
    <w:p w14:paraId="095CD601">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以养代修，科学管理，确保设备设施正常、有效使用。</w:t>
      </w:r>
    </w:p>
    <w:p w14:paraId="60CDE9C0">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3.2.服务范围</w:t>
      </w:r>
    </w:p>
    <w:p w14:paraId="75767451">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工程服务主要包括房屋及配套的设施设备和相关场地进行维修、养护、管理，不包括大中修、专业维保和改造更新。</w:t>
      </w:r>
    </w:p>
    <w:p w14:paraId="1BAD7A6C">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3.3.服务内容</w:t>
      </w:r>
    </w:p>
    <w:p w14:paraId="2DCF0DC4">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3.3.1综合管理</w:t>
      </w:r>
    </w:p>
    <w:p w14:paraId="56BC265A">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38123ABD">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建立房屋及共用设施设备的基础档案。</w:t>
      </w:r>
    </w:p>
    <w:p w14:paraId="0529424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运行、检查、维修养护记录应每月归档。</w:t>
      </w:r>
    </w:p>
    <w:p w14:paraId="6F439B26">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每年第四季度制定下一年度维修养护计划。</w:t>
      </w:r>
    </w:p>
    <w:p w14:paraId="4EB7081B">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雷电、强降水、大风、沙尘暴等极端天气前后进行检查并落实防范措施。</w:t>
      </w:r>
    </w:p>
    <w:p w14:paraId="2D24625D">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3.3.2公用部位养护</w:t>
      </w:r>
    </w:p>
    <w:p w14:paraId="627CB074">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4ECA4A26">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维修养护制度：在工作场所公示工作标准及岗位责任制度，执行良好，有检查记录、维修记录、保养记录。</w:t>
      </w:r>
    </w:p>
    <w:p w14:paraId="0CAD9AC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每月巡视检查一次警示标识，如出现丢失、损坏、残缺、松动等情况及时修复。</w:t>
      </w:r>
    </w:p>
    <w:p w14:paraId="502C8438">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每月巡查1次房屋外立面。</w:t>
      </w:r>
    </w:p>
    <w:p w14:paraId="17BE8EE0">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每月巡查1次楼梯扶手、门窗、玻璃，遇有损坏及时维修。</w:t>
      </w:r>
    </w:p>
    <w:p w14:paraId="3A298A0A">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每季度巡查1次楼内墙地面、顶面，遇有损坏适时修补。</w:t>
      </w:r>
    </w:p>
    <w:p w14:paraId="042D148E">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每月检查1次雨水井、化粪井，定期清理疏通。</w:t>
      </w:r>
    </w:p>
    <w:p w14:paraId="6B3A7F8A">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每月巡查1次场地、道路，发现损坏予以修复。</w:t>
      </w:r>
    </w:p>
    <w:p w14:paraId="69B5F41E">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每季度巡查1次围墙，发现损坏予以维修。</w:t>
      </w:r>
    </w:p>
    <w:p w14:paraId="0F88EF49">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每周巡视1次照明，接到业主或使用人报修后2小时内修复，复杂故障1周内修复，应急照明每日巡视1次，发现故障，即时修复。</w:t>
      </w:r>
    </w:p>
    <w:p w14:paraId="4493FC2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每月巡查1次屋面设施，发现问题及时解决。</w:t>
      </w:r>
    </w:p>
    <w:p w14:paraId="3B5DD31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每年上汛前和强降雨后检查防水和雨落管，发现损坏及时维修。</w:t>
      </w:r>
    </w:p>
    <w:p w14:paraId="36202D7C">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3.3.3供配电系统</w:t>
      </w:r>
    </w:p>
    <w:p w14:paraId="2C7214F2">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44636916">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持有高压电工证的值班人员24小时双人值班。</w:t>
      </w:r>
    </w:p>
    <w:p w14:paraId="0A6AAE2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每月对重要设备进行预防性巡检，对区域内用电安全进行全面检查。</w:t>
      </w:r>
    </w:p>
    <w:p w14:paraId="387DC643">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每半年对高压安全用具进行检测。</w:t>
      </w:r>
    </w:p>
    <w:p w14:paraId="2C35B546">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遇紧急停电故障能够及时响应，恢复供电。</w:t>
      </w:r>
    </w:p>
    <w:p w14:paraId="1A94812A">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做好值班记录。</w:t>
      </w:r>
    </w:p>
    <w:p w14:paraId="1AE4973A">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3.3.4消防自动控制与闭路监控系统</w:t>
      </w:r>
    </w:p>
    <w:p w14:paraId="709B22C7">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424880FC">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每年养护消防泵、喷洒泵、稳压泵一次。</w:t>
      </w:r>
    </w:p>
    <w:p w14:paraId="20270E16">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每季度对综合布线设备及安全防范等弱电主要设备进行一次表面清洁。</w:t>
      </w:r>
    </w:p>
    <w:p w14:paraId="73589CB6">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每半年对安防系统的报警控制管理主机、网络控制箱、图像采集设备等内部除尘一次。</w:t>
      </w:r>
    </w:p>
    <w:p w14:paraId="7CC2E53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每年对监控系统进行全面检修一次。</w:t>
      </w:r>
    </w:p>
    <w:p w14:paraId="32FE3F70">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适时存储重要的图像资料。</w:t>
      </w:r>
    </w:p>
    <w:p w14:paraId="2D480EE4">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3.3.5房屋结构</w:t>
      </w:r>
    </w:p>
    <w:p w14:paraId="4AE0A20B">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61D19B1B">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每季度检查1次梁、板、柱等结构构件，外观出现变形、开裂等现象时，应申请房屋安全鉴定，同时采取必要的防护措施，按鉴定结果组织修缮。</w:t>
      </w:r>
    </w:p>
    <w:p w14:paraId="787ED212">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3.3.6设备机房</w:t>
      </w:r>
    </w:p>
    <w:p w14:paraId="7B23FC4E">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08986806">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每月保洁1次，室内无杂物。</w:t>
      </w:r>
    </w:p>
    <w:p w14:paraId="13B66DDA">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设置挡鼠板、鼠药盒或粘鼠板。</w:t>
      </w:r>
    </w:p>
    <w:p w14:paraId="55F3EFF5">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在明显易取位置配备消防器材，每月检查1次消防器材。</w:t>
      </w:r>
    </w:p>
    <w:p w14:paraId="1B25E46B">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设施设备标志、标牌齐全。</w:t>
      </w:r>
    </w:p>
    <w:p w14:paraId="5AF1E0D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在显著位置张贴或悬挂相关制度、证书。</w:t>
      </w:r>
    </w:p>
    <w:p w14:paraId="2255827C">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巡视记录、工作记录齐全、完整。</w:t>
      </w:r>
    </w:p>
    <w:p w14:paraId="4636ECF4">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3.3.7空调、新风、供暖系统</w:t>
      </w:r>
    </w:p>
    <w:p w14:paraId="3F8E2844">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33B3C7C1">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运行期间每日巡视1次空调系统，保证室内温度符合相关规定。</w:t>
      </w:r>
    </w:p>
    <w:p w14:paraId="23828193">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每年检查1次管道、阀门并除锈。</w:t>
      </w:r>
    </w:p>
    <w:p w14:paraId="29C0F6F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每半年对新风机组、空调机组、送排风机组进行除尘、紧固、电机线缘遥测、水滤网清洗1次。</w:t>
      </w:r>
    </w:p>
    <w:p w14:paraId="071715F8">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每年两次在供冷前（5月底）、供暖前（10月底）进行中央空调、换热设备的全面检修，保证设备、设施处于良好状态。</w:t>
      </w:r>
    </w:p>
    <w:p w14:paraId="49F79E3C">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按实际情况供应冷气、暖气，温度适宜。</w:t>
      </w:r>
    </w:p>
    <w:p w14:paraId="5AEFE34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运行中无明显噪音和严重滴漏水现象。</w:t>
      </w:r>
    </w:p>
    <w:p w14:paraId="594D58BA">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设备出现故障时，维修人员应在10分钟内到达现场，零维修合格达到100%，一般性维修不过夜。</w:t>
      </w:r>
    </w:p>
    <w:p w14:paraId="3D924A02">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3.3.8给排水设施</w:t>
      </w:r>
    </w:p>
    <w:p w14:paraId="4C981147">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0F22A440">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每半年水箱清洗消毒1次。</w:t>
      </w:r>
    </w:p>
    <w:p w14:paraId="31B7C78C">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每日巡视2次水箱间、水泵房，检查设备运行状况。</w:t>
      </w:r>
    </w:p>
    <w:p w14:paraId="411BCF29">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每年检查2次水泵润滑情况，补充或更换润滑剂，每年养护1次水泵。</w:t>
      </w:r>
    </w:p>
    <w:p w14:paraId="28AFF100">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每年对供水管道、阀门等进行除锈、刷漆，每年入冬前对暴露管道进行防冻处理。</w:t>
      </w:r>
    </w:p>
    <w:p w14:paraId="5086A0A9">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水箱、蓄水池盖板应保持完好并加锁，钥匙由专人保管；溢流管口、透气口应安装金属防护网并保持完好。</w:t>
      </w:r>
    </w:p>
    <w:p w14:paraId="3D191E06">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每年上汛前对雨、污水井、屋面雨水口等设施进行检查，组织清理、疏通。每次降雨前后对主要排水口、管井进行检查。</w:t>
      </w:r>
    </w:p>
    <w:p w14:paraId="210AD570">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污水泵汛期每日巡视2次，平时每周巡视1次，检查设备运行状态；每2周进行1 次手动启动测试；每季度养护1次。</w:t>
      </w:r>
    </w:p>
    <w:p w14:paraId="43F6179B">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3.3.9电气设备</w:t>
      </w:r>
    </w:p>
    <w:p w14:paraId="172E22E4">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399DB749">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无人值守的配电室每周至少巡视一次；低压柜每日巡视2次设备运行状况；每年检查1次电气安全。</w:t>
      </w:r>
    </w:p>
    <w:p w14:paraId="4177C75D">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低压配电箱每月巡视1次设备运行状况</w:t>
      </w:r>
      <w:r>
        <w:rPr>
          <w:rFonts w:hint="eastAsia" w:ascii="仿宋" w:hAnsi="仿宋" w:eastAsia="仿宋" w:cs="仿宋"/>
          <w:sz w:val="28"/>
          <w:szCs w:val="28"/>
          <w:lang w:eastAsia="zh-CN"/>
        </w:rPr>
        <w:t>。</w:t>
      </w:r>
    </w:p>
    <w:p w14:paraId="5E56E128">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控制柜每2周巡视1次设备运行状况</w:t>
      </w:r>
      <w:r>
        <w:rPr>
          <w:rFonts w:hint="eastAsia" w:ascii="仿宋" w:hAnsi="仿宋" w:eastAsia="仿宋" w:cs="仿宋"/>
          <w:sz w:val="28"/>
          <w:szCs w:val="28"/>
          <w:lang w:eastAsia="zh-CN"/>
        </w:rPr>
        <w:t>。</w:t>
      </w:r>
    </w:p>
    <w:p w14:paraId="7F4B050E">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3.3.10安全防范系统</w:t>
      </w:r>
    </w:p>
    <w:p w14:paraId="30B8738F">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277960A1">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每日巡查1次报警控制管理主机，检查设备运行状态；每2周表面保洁1次；每半年内部除尘1次。</w:t>
      </w:r>
    </w:p>
    <w:p w14:paraId="6508DFA8">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每半年检查1次网络控制箱外观、接线；每季度表面保洁1次；每半年内部除尘1次。</w:t>
      </w:r>
    </w:p>
    <w:p w14:paraId="0F72A8B6">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每季度检查1次红外对射探测器接线、探测范围、防水状况等；每季度表面保洁1次；每半年内部除尘1次。</w:t>
      </w:r>
    </w:p>
    <w:p w14:paraId="4F9153B8">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备每周检查1次图像采集设监视画面、录像功能；每2周表面保洁1次；每半年内部除尘1次。</w:t>
      </w:r>
    </w:p>
    <w:p w14:paraId="53B062D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每半年检查1次解码器防雨罩、接线等，进行相应的调试；每半年表面保洁1次；每年内部除尘1次。</w:t>
      </w:r>
    </w:p>
    <w:p w14:paraId="558D6855">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每半年检查1次云台运转、接线，进行清晰度调校；每半年表面保洁1次；每年转动部位上润滑油1次。</w:t>
      </w:r>
    </w:p>
    <w:p w14:paraId="4D5719C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每月检查1次巡更点外观；每月表面保洁1次；每日存储巡更记录。</w:t>
      </w:r>
    </w:p>
    <w:p w14:paraId="4A6146B9">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每月检查1次读卡器外观；每月表面保洁1次，查看防水状况。</w:t>
      </w:r>
    </w:p>
    <w:p w14:paraId="36B9F365">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每2月检查1次电磁锁门锁吸力、外观、接线。</w:t>
      </w:r>
    </w:p>
    <w:p w14:paraId="2F4FF72A">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每2月检查1次出门按钮开锁功能、接线。</w:t>
      </w:r>
    </w:p>
    <w:p w14:paraId="7D93A475">
      <w:pPr>
        <w:widowControl/>
        <w:snapToGrid w:val="0"/>
        <w:spacing w:line="360" w:lineRule="auto"/>
        <w:rPr>
          <w:rFonts w:ascii="仿宋" w:hAnsi="仿宋" w:eastAsia="仿宋" w:cs="仿宋"/>
          <w:sz w:val="28"/>
          <w:szCs w:val="28"/>
        </w:rPr>
      </w:pPr>
      <w:r>
        <w:rPr>
          <w:rFonts w:hint="eastAsia" w:ascii="仿宋" w:hAnsi="仿宋" w:eastAsia="仿宋" w:cs="仿宋"/>
          <w:sz w:val="28"/>
          <w:szCs w:val="28"/>
        </w:rPr>
        <w:t>3.3.11电梯</w:t>
      </w:r>
    </w:p>
    <w:p w14:paraId="079B146F">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08D5D18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电梯登记标志应置于或附着于电梯的显著位置。</w:t>
      </w:r>
    </w:p>
    <w:p w14:paraId="227FFC15">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定期应向电梯检验检测机构提出检验申请。</w:t>
      </w:r>
    </w:p>
    <w:p w14:paraId="7F60972D">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制定电梯应急救援预案并定期演练。发生电梯困人或其它重大事件时，物业服务人员应在15分钟内到达现场，专业维修人员应在30分钟内到达现场。</w:t>
      </w:r>
    </w:p>
    <w:p w14:paraId="17F35437">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由专业公司进行定期保养维护。</w:t>
      </w:r>
    </w:p>
    <w:p w14:paraId="67181A8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按时进行年检，确保安全。</w:t>
      </w:r>
    </w:p>
    <w:p w14:paraId="4E436A00">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每日巡检电梯一次，发现问题及时通知维保单位处理。</w:t>
      </w:r>
    </w:p>
    <w:p w14:paraId="1BF53236">
      <w:pPr>
        <w:widowControl/>
        <w:snapToGrid w:val="0"/>
        <w:ind w:firstLineChars="0"/>
        <w:rPr>
          <w:rFonts w:ascii="仿宋" w:hAnsi="仿宋" w:eastAsia="仿宋" w:cs="仿宋"/>
          <w:sz w:val="28"/>
          <w:szCs w:val="28"/>
        </w:rPr>
      </w:pPr>
      <w:r>
        <w:rPr>
          <w:rFonts w:hint="eastAsia" w:ascii="仿宋" w:hAnsi="仿宋" w:eastAsia="仿宋" w:cs="仿宋"/>
          <w:sz w:val="28"/>
          <w:szCs w:val="28"/>
        </w:rPr>
        <w:t>3.3.12日常维修</w:t>
      </w:r>
    </w:p>
    <w:p w14:paraId="541E5130">
      <w:pPr>
        <w:widowControl/>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■要求：</w:t>
      </w:r>
    </w:p>
    <w:p w14:paraId="529A3592">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水、电急修20分钟内到达现场，其它报修按双方约定时间到达现场；</w:t>
      </w:r>
    </w:p>
    <w:p w14:paraId="40BF7364">
      <w:pPr>
        <w:widowControl/>
        <w:snapToGrid w:val="0"/>
        <w:spacing w:line="360" w:lineRule="auto"/>
        <w:rPr>
          <w:rFonts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、餐饮服务</w:t>
      </w:r>
    </w:p>
    <w:p w14:paraId="6C0AFF89">
      <w:pPr>
        <w:widowControl/>
        <w:snapToGrid w:val="0"/>
        <w:spacing w:line="360" w:lineRule="auto"/>
        <w:ind w:firstLine="566" w:firstLineChars="200"/>
        <w:rPr>
          <w:rFonts w:ascii="仿宋" w:hAnsi="仿宋" w:eastAsia="仿宋" w:cs="仿宋"/>
          <w:b w:val="0"/>
          <w:bCs w:val="0"/>
          <w:sz w:val="28"/>
          <w:szCs w:val="28"/>
        </w:rPr>
      </w:pPr>
      <w:r>
        <w:rPr>
          <w:rFonts w:hint="eastAsia" w:ascii="仿宋" w:hAnsi="仿宋" w:eastAsia="仿宋" w:cs="仿宋"/>
          <w:b w:val="0"/>
          <w:bCs w:val="0"/>
          <w:sz w:val="28"/>
          <w:szCs w:val="28"/>
          <w:lang w:val="en-US" w:eastAsia="zh-CN"/>
        </w:rPr>
        <w:t>4</w:t>
      </w:r>
      <w:r>
        <w:rPr>
          <w:rFonts w:hint="eastAsia" w:ascii="仿宋" w:hAnsi="仿宋" w:eastAsia="仿宋" w:cs="仿宋"/>
          <w:b w:val="0"/>
          <w:bCs w:val="0"/>
          <w:sz w:val="28"/>
          <w:szCs w:val="28"/>
        </w:rPr>
        <w:t>.1.服务内容：</w:t>
      </w:r>
    </w:p>
    <w:p w14:paraId="353001EB">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负责园区（</w:t>
      </w:r>
      <w:r>
        <w:rPr>
          <w:rFonts w:hint="eastAsia" w:ascii="仿宋" w:hAnsi="仿宋" w:eastAsia="仿宋" w:cs="仿宋"/>
          <w:b w:val="0"/>
          <w:bCs w:val="0"/>
          <w:sz w:val="28"/>
          <w:szCs w:val="28"/>
          <w:lang w:val="en-US" w:eastAsia="zh-CN"/>
        </w:rPr>
        <w:t>60</w:t>
      </w:r>
      <w:r>
        <w:rPr>
          <w:rFonts w:hint="eastAsia" w:ascii="仿宋" w:hAnsi="仿宋" w:eastAsia="仿宋" w:cs="仿宋"/>
          <w:b w:val="0"/>
          <w:bCs w:val="0"/>
          <w:sz w:val="28"/>
          <w:szCs w:val="28"/>
        </w:rPr>
        <w:t>-1</w:t>
      </w:r>
      <w:r>
        <w:rPr>
          <w:rFonts w:hint="eastAsia" w:ascii="仿宋" w:hAnsi="仿宋" w:eastAsia="仿宋" w:cs="仿宋"/>
          <w:b w:val="0"/>
          <w:bCs w:val="0"/>
          <w:sz w:val="28"/>
          <w:szCs w:val="28"/>
          <w:lang w:val="en-US" w:eastAsia="zh-CN"/>
        </w:rPr>
        <w:t>0</w:t>
      </w:r>
      <w:r>
        <w:rPr>
          <w:rFonts w:hint="eastAsia" w:ascii="仿宋" w:hAnsi="仿宋" w:eastAsia="仿宋" w:cs="仿宋"/>
          <w:b w:val="0"/>
          <w:bCs w:val="0"/>
          <w:sz w:val="28"/>
          <w:szCs w:val="28"/>
        </w:rPr>
        <w:t>0人）早、中、晚就餐保障工作；</w:t>
      </w:r>
    </w:p>
    <w:p w14:paraId="2AC2ED78">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负责临时预定客餐保障、服务工作；</w:t>
      </w:r>
    </w:p>
    <w:p w14:paraId="5716BD6C">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负责大型会议活动接待用餐工作；</w:t>
      </w:r>
    </w:p>
    <w:p w14:paraId="584FD787">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负责应急保障盒餐制作、送餐工作；</w:t>
      </w:r>
    </w:p>
    <w:p w14:paraId="1E6EE87C">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负责卫生许可证以及各种相关资质办理、年检工作；</w:t>
      </w:r>
    </w:p>
    <w:p w14:paraId="44F8BD85">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负责食堂、后厨卫生清洁以及用餐后，餐具清洁消毒工作；</w:t>
      </w:r>
    </w:p>
    <w:p w14:paraId="256FDA0F">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负责各种原材料出入库统计工作；</w:t>
      </w:r>
    </w:p>
    <w:p w14:paraId="464C95A4">
      <w:pPr>
        <w:spacing w:line="360" w:lineRule="auto"/>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4</w:t>
      </w:r>
      <w:r>
        <w:rPr>
          <w:rFonts w:hint="eastAsia" w:ascii="仿宋" w:hAnsi="仿宋" w:eastAsia="仿宋" w:cs="仿宋"/>
          <w:b w:val="0"/>
          <w:bCs w:val="0"/>
          <w:sz w:val="28"/>
          <w:szCs w:val="28"/>
        </w:rPr>
        <w:t>.2.1烹制卫生</w:t>
      </w:r>
      <w:r>
        <w:rPr>
          <w:rFonts w:hint="eastAsia" w:ascii="仿宋" w:hAnsi="仿宋" w:eastAsia="仿宋" w:cs="仿宋"/>
          <w:b w:val="0"/>
          <w:bCs w:val="0"/>
          <w:sz w:val="28"/>
          <w:szCs w:val="28"/>
          <w:lang w:val="en-US" w:eastAsia="zh-CN"/>
        </w:rPr>
        <w:t>要求</w:t>
      </w:r>
    </w:p>
    <w:p w14:paraId="702CFFC4">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无鼠、无蝇、无有毒有害及人物品。</w:t>
      </w:r>
    </w:p>
    <w:p w14:paraId="422BF571">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无垃圾，泔水桶清洁干净。</w:t>
      </w:r>
    </w:p>
    <w:p w14:paraId="551B9E8C">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地面无积水，污水排放畅通。</w:t>
      </w:r>
    </w:p>
    <w:p w14:paraId="4D342E38">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门窗洁净，墙壁无尘土及蜘蛛网。</w:t>
      </w:r>
    </w:p>
    <w:p w14:paraId="2B918C8D">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炊具、灶具、用具、器皿、水池洁净，无污垢。</w:t>
      </w:r>
    </w:p>
    <w:p w14:paraId="677B0CEE">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生、熟、荤、素器皿分用，标志明显。</w:t>
      </w:r>
    </w:p>
    <w:p w14:paraId="7127BDFF">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调料车、盒、盖每日清洗，每周消毒2次。</w:t>
      </w:r>
    </w:p>
    <w:p w14:paraId="178F8CFF">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上岗前对操作区紫外线消毒40分钟后关闭。</w:t>
      </w:r>
    </w:p>
    <w:p w14:paraId="2F9653FA">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上岗前手用肥皂流动水洗净。离开操作区或接触不洁物品后进行操作前，必须再次洗净手。</w:t>
      </w:r>
    </w:p>
    <w:p w14:paraId="24D84686">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对原料、泡发食品，辅料进行质检。</w:t>
      </w:r>
    </w:p>
    <w:p w14:paraId="233A11A2">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烹制时落地或落在灶台上的原料及熟食品弃之不用。</w:t>
      </w:r>
    </w:p>
    <w:p w14:paraId="6CDCA7E8">
      <w:pPr>
        <w:pStyle w:val="89"/>
        <w:numPr>
          <w:ilvl w:val="0"/>
          <w:numId w:val="9"/>
        </w:numPr>
        <w:snapToGrid w:val="0"/>
        <w:spacing w:line="360" w:lineRule="auto"/>
        <w:ind w:firstLineChars="0"/>
        <w:rPr>
          <w:rFonts w:hint="eastAsia" w:ascii="仿宋" w:hAnsi="仿宋" w:eastAsia="仿宋" w:cs="仿宋"/>
          <w:b w:val="0"/>
          <w:bCs w:val="0"/>
          <w:sz w:val="28"/>
          <w:szCs w:val="28"/>
        </w:rPr>
      </w:pPr>
    </w:p>
    <w:p w14:paraId="67042847">
      <w:pPr>
        <w:spacing w:line="360" w:lineRule="auto"/>
        <w:rPr>
          <w:rFonts w:hint="eastAsia" w:ascii="仿宋" w:hAnsi="仿宋" w:eastAsia="仿宋" w:cs="仿宋"/>
          <w:b w:val="0"/>
          <w:bCs w:val="0"/>
          <w:sz w:val="28"/>
          <w:szCs w:val="28"/>
        </w:rPr>
      </w:pPr>
      <w:r>
        <w:rPr>
          <w:rFonts w:hint="eastAsia" w:ascii="仿宋" w:hAnsi="仿宋" w:eastAsia="仿宋" w:cs="仿宋"/>
          <w:b w:val="0"/>
          <w:bCs w:val="0"/>
          <w:sz w:val="28"/>
          <w:szCs w:val="28"/>
        </w:rPr>
        <w:t>主食加工</w:t>
      </w:r>
      <w:r>
        <w:rPr>
          <w:rFonts w:hint="eastAsia" w:ascii="仿宋" w:hAnsi="仿宋" w:eastAsia="仿宋" w:cs="仿宋"/>
          <w:b w:val="0"/>
          <w:bCs w:val="0"/>
          <w:sz w:val="28"/>
          <w:szCs w:val="28"/>
          <w:lang w:val="en-US" w:eastAsia="zh-CN"/>
        </w:rPr>
        <w:t>要求</w:t>
      </w:r>
    </w:p>
    <w:p w14:paraId="0C35CADE">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岗前手用肥皂流水洗净并消毒。如离开操作区或接触不洁物品后进行操作前，必须再次洗净手消毒。</w:t>
      </w:r>
    </w:p>
    <w:p w14:paraId="0647AE74">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炸制食品用油不得超过2次。</w:t>
      </w:r>
    </w:p>
    <w:p w14:paraId="516782AB">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按程序操作，熟食及汤的色、香、味、形符合要求，不得用过夜水及蒸锅水做汤。</w:t>
      </w:r>
    </w:p>
    <w:p w14:paraId="7363F28F">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无关人员不准进入加工区域；</w:t>
      </w:r>
    </w:p>
    <w:p w14:paraId="3F1DE99F">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不得用手直接接触熟食品；</w:t>
      </w:r>
    </w:p>
    <w:p w14:paraId="3F0B6081">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蒸制和炸制的食品放在洁净专用器皿内离地放置，不得检出致病菌。</w:t>
      </w:r>
    </w:p>
    <w:p w14:paraId="2A4CAB6D">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掉落的原料及熟食品弃之不用。</w:t>
      </w:r>
    </w:p>
    <w:p w14:paraId="0B39F047">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运送食品时工具必须清洁并消毒，有必要的保洁、防尘、防蝇设备。</w:t>
      </w:r>
    </w:p>
    <w:p w14:paraId="5AC4025D">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按规定留样，冷藏48小时。</w:t>
      </w:r>
    </w:p>
    <w:p w14:paraId="6A4F939B">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工作结束后将操作区及用具、设备、盛具清洗干净并定位放置。</w:t>
      </w:r>
    </w:p>
    <w:p w14:paraId="5BCDAFD3">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加工设备使用前进行安全检查，加工时由专人按规定操作，不得离人，使用后断电清洁。</w:t>
      </w:r>
    </w:p>
    <w:p w14:paraId="1319E62A">
      <w:pPr>
        <w:spacing w:line="360" w:lineRule="auto"/>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4</w:t>
      </w:r>
      <w:r>
        <w:rPr>
          <w:rFonts w:hint="eastAsia" w:ascii="仿宋" w:hAnsi="仿宋" w:eastAsia="仿宋" w:cs="仿宋"/>
          <w:b w:val="0"/>
          <w:bCs w:val="0"/>
          <w:sz w:val="28"/>
          <w:szCs w:val="28"/>
        </w:rPr>
        <w:t>.2.2、生产加工</w:t>
      </w:r>
      <w:r>
        <w:rPr>
          <w:rFonts w:hint="eastAsia" w:ascii="仿宋" w:hAnsi="仿宋" w:eastAsia="仿宋" w:cs="仿宋"/>
          <w:b w:val="0"/>
          <w:bCs w:val="0"/>
          <w:sz w:val="28"/>
          <w:szCs w:val="28"/>
          <w:lang w:val="en-US" w:eastAsia="zh-CN"/>
        </w:rPr>
        <w:t>要求</w:t>
      </w:r>
      <w:r>
        <w:rPr>
          <w:rFonts w:hint="eastAsia" w:ascii="仿宋" w:hAnsi="仿宋" w:eastAsia="仿宋" w:cs="仿宋"/>
          <w:b w:val="0"/>
          <w:bCs w:val="0"/>
          <w:sz w:val="28"/>
          <w:szCs w:val="28"/>
        </w:rPr>
        <w:t>：</w:t>
      </w:r>
    </w:p>
    <w:p w14:paraId="0FC09022">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食品在加工时必须做到生与熟分开、半成品与成品分开、肉禽类与海鲜类分开、水果类与蔬菜类分开。</w:t>
      </w:r>
    </w:p>
    <w:p w14:paraId="3F536383">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食品在加工时必须按规定的操作时间和标准进行生产加工，以防产品不熟和食物中毒。</w:t>
      </w:r>
    </w:p>
    <w:p w14:paraId="58627E4D">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餐具、加工工具、食品容器必须符合卫生防疫的要求，在使用时必须做到生与熟分开、半成品与成品分开、肉禽类与海鲜类分开、水果类与蔬荤类分开，并且有生、熟标记。</w:t>
      </w:r>
    </w:p>
    <w:p w14:paraId="0D2C4487">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餐具、加工工具、食品容器在使用前必须按规定的程序和标准做到清洗、消毒、无污渍，并且无落地现象。</w:t>
      </w:r>
    </w:p>
    <w:p w14:paraId="02CE37AA">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每餐生产的产品根据需要，留样48小时用于食品检疫。</w:t>
      </w:r>
    </w:p>
    <w:p w14:paraId="78FE0242">
      <w:pPr>
        <w:pStyle w:val="89"/>
        <w:snapToGrid w:val="0"/>
        <w:spacing w:line="360" w:lineRule="auto"/>
        <w:ind w:left="0" w:firstLine="0" w:firstLineChars="0"/>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4</w:t>
      </w:r>
      <w:r>
        <w:rPr>
          <w:rFonts w:hint="eastAsia" w:ascii="仿宋" w:hAnsi="仿宋" w:eastAsia="仿宋" w:cs="仿宋"/>
          <w:b w:val="0"/>
          <w:bCs w:val="0"/>
          <w:sz w:val="28"/>
          <w:szCs w:val="28"/>
        </w:rPr>
        <w:t>.2.3、运输销售</w:t>
      </w:r>
      <w:r>
        <w:rPr>
          <w:rFonts w:hint="eastAsia" w:ascii="仿宋" w:hAnsi="仿宋" w:eastAsia="仿宋" w:cs="仿宋"/>
          <w:b w:val="0"/>
          <w:bCs w:val="0"/>
          <w:sz w:val="28"/>
          <w:szCs w:val="28"/>
          <w:lang w:val="en-US" w:eastAsia="zh-CN"/>
        </w:rPr>
        <w:t>要求</w:t>
      </w:r>
      <w:r>
        <w:rPr>
          <w:rFonts w:hint="eastAsia" w:ascii="仿宋" w:hAnsi="仿宋" w:eastAsia="仿宋" w:cs="仿宋"/>
          <w:b w:val="0"/>
          <w:bCs w:val="0"/>
          <w:sz w:val="28"/>
          <w:szCs w:val="28"/>
        </w:rPr>
        <w:t>：</w:t>
      </w:r>
    </w:p>
    <w:p w14:paraId="258BA456">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食品、餐具、服务用具在运输、开餐前和备用时必须做到加盖或加封保鲜膜，成品与生品或半成品分开，并且不叠放、不落地。</w:t>
      </w:r>
    </w:p>
    <w:p w14:paraId="16EEA9BA">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食品、餐具、服务用具在运输、开餐前和备用时必须做到不与清洁用具、个人用品混放。</w:t>
      </w:r>
    </w:p>
    <w:p w14:paraId="5786093E">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销售食品、使用或搬运餐具、服务用具时必须戴一次性手套。</w:t>
      </w:r>
    </w:p>
    <w:p w14:paraId="4B85E0AC">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被污染的食品严禁销售。</w:t>
      </w:r>
    </w:p>
    <w:p w14:paraId="62AE6F43">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被污染的餐具、服务用具必须按规定的程序和标准经再次清洗、消毒后才能使用。</w:t>
      </w:r>
    </w:p>
    <w:p w14:paraId="2FB0E6A2">
      <w:pPr>
        <w:spacing w:line="360" w:lineRule="auto"/>
        <w:jc w:val="lef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4</w:t>
      </w:r>
      <w:r>
        <w:rPr>
          <w:rFonts w:hint="eastAsia" w:ascii="仿宋" w:hAnsi="仿宋" w:eastAsia="仿宋" w:cs="仿宋"/>
          <w:b w:val="0"/>
          <w:bCs w:val="0"/>
          <w:color w:val="000000"/>
          <w:sz w:val="28"/>
          <w:szCs w:val="28"/>
        </w:rPr>
        <w:t>.2.4、储存</w:t>
      </w:r>
      <w:r>
        <w:rPr>
          <w:rFonts w:hint="eastAsia" w:ascii="仿宋" w:hAnsi="仿宋" w:eastAsia="仿宋" w:cs="仿宋"/>
          <w:b w:val="0"/>
          <w:bCs w:val="0"/>
          <w:color w:val="000000"/>
          <w:sz w:val="28"/>
          <w:szCs w:val="28"/>
          <w:lang w:val="en-US" w:eastAsia="zh-CN"/>
        </w:rPr>
        <w:t>要求</w:t>
      </w:r>
      <w:r>
        <w:rPr>
          <w:rFonts w:hint="eastAsia" w:ascii="仿宋" w:hAnsi="仿宋" w:eastAsia="仿宋" w:cs="仿宋"/>
          <w:b w:val="0"/>
          <w:bCs w:val="0"/>
          <w:color w:val="000000"/>
          <w:sz w:val="28"/>
          <w:szCs w:val="28"/>
        </w:rPr>
        <w:t>：</w:t>
      </w:r>
    </w:p>
    <w:p w14:paraId="1309917B">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食品在储存时必须做到生与熟分开、半成品与成品分开、肉类与海鲜类分开、果类与荤类分开，并且按照程序和规定区域（货架：底部为海鲜类，中部为肉禽类，上部为蔬菜类，最上部为水果类；或底部为生品，中部为半成品，上部为成品）码放。</w:t>
      </w:r>
    </w:p>
    <w:p w14:paraId="5D6E54FD">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食品在储存时必须做到加盖或加封保鲜膜，并且不叠放、不落地、不用有色塑料袋包装。</w:t>
      </w:r>
    </w:p>
    <w:p w14:paraId="28DAD73C">
      <w:pPr>
        <w:pStyle w:val="4"/>
        <w:ind w:firstLine="0" w:firstLineChars="0"/>
        <w:rPr>
          <w:rFonts w:hint="eastAsia" w:ascii="仿宋" w:hAnsi="仿宋" w:eastAsia="仿宋" w:cs="仿宋"/>
          <w:b w:val="0"/>
          <w:bCs w:val="0"/>
          <w:sz w:val="28"/>
          <w:szCs w:val="28"/>
        </w:rPr>
      </w:pPr>
      <w:bookmarkStart w:id="199" w:name="_Toc4519"/>
      <w:r>
        <w:rPr>
          <w:rFonts w:hint="eastAsia" w:ascii="仿宋" w:hAnsi="仿宋" w:eastAsia="仿宋" w:cs="仿宋"/>
          <w:b w:val="0"/>
          <w:bCs w:val="0"/>
          <w:sz w:val="28"/>
          <w:szCs w:val="28"/>
          <w:lang w:val="en-US" w:eastAsia="zh-CN"/>
        </w:rPr>
        <w:t>4</w:t>
      </w:r>
      <w:r>
        <w:rPr>
          <w:rFonts w:hint="eastAsia" w:ascii="仿宋" w:hAnsi="仿宋" w:eastAsia="仿宋" w:cs="仿宋"/>
          <w:b w:val="0"/>
          <w:bCs w:val="0"/>
          <w:sz w:val="28"/>
          <w:szCs w:val="28"/>
        </w:rPr>
        <w:t>.2.5、餐厅清洁卫生</w:t>
      </w:r>
      <w:r>
        <w:rPr>
          <w:rFonts w:hint="eastAsia" w:ascii="仿宋" w:hAnsi="仿宋" w:eastAsia="仿宋" w:cs="仿宋"/>
          <w:b w:val="0"/>
          <w:bCs w:val="0"/>
          <w:sz w:val="28"/>
          <w:szCs w:val="28"/>
          <w:lang w:val="en-US" w:eastAsia="zh-CN"/>
        </w:rPr>
        <w:t>要求</w:t>
      </w:r>
      <w:r>
        <w:rPr>
          <w:rFonts w:hint="eastAsia" w:ascii="仿宋" w:hAnsi="仿宋" w:eastAsia="仿宋" w:cs="仿宋"/>
          <w:b w:val="0"/>
          <w:bCs w:val="0"/>
          <w:sz w:val="28"/>
          <w:szCs w:val="28"/>
        </w:rPr>
        <w:t>:</w:t>
      </w:r>
      <w:bookmarkEnd w:id="199"/>
      <w:r>
        <w:rPr>
          <w:rFonts w:hint="eastAsia" w:ascii="仿宋" w:hAnsi="仿宋" w:eastAsia="仿宋" w:cs="仿宋"/>
          <w:b w:val="0"/>
          <w:bCs w:val="0"/>
          <w:sz w:val="28"/>
          <w:szCs w:val="28"/>
        </w:rPr>
        <w:t xml:space="preserve"> </w:t>
      </w:r>
    </w:p>
    <w:p w14:paraId="79970481">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餐具的清洗和消毒：</w:t>
      </w:r>
    </w:p>
    <w:p w14:paraId="2A82BCED">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清洗餐具之前必须刮洗，将剩余食品刮进垃圾桶内。刮洗前，不得直接将餐具放入水槽。 不得使用钢丝球擦洗密胺餐具。</w:t>
      </w:r>
    </w:p>
    <w:p w14:paraId="4619D97E">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餐具在消毒水内要浸泡5分钟以上。</w:t>
      </w:r>
    </w:p>
    <w:p w14:paraId="787290E7">
      <w:pPr>
        <w:pStyle w:val="89"/>
        <w:snapToGrid w:val="0"/>
        <w:spacing w:line="360" w:lineRule="auto"/>
        <w:ind w:left="840" w:firstLine="0"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地面保洁和灭虫的</w:t>
      </w:r>
      <w:r>
        <w:rPr>
          <w:rFonts w:hint="eastAsia" w:ascii="仿宋" w:hAnsi="仿宋" w:eastAsia="仿宋" w:cs="仿宋"/>
          <w:b w:val="0"/>
          <w:bCs w:val="0"/>
          <w:sz w:val="28"/>
          <w:szCs w:val="28"/>
          <w:lang w:val="en-US" w:eastAsia="zh-CN"/>
        </w:rPr>
        <w:t>要求</w:t>
      </w:r>
      <w:r>
        <w:rPr>
          <w:rFonts w:hint="eastAsia" w:ascii="仿宋" w:hAnsi="仿宋" w:eastAsia="仿宋" w:cs="仿宋"/>
          <w:b w:val="0"/>
          <w:bCs w:val="0"/>
          <w:sz w:val="28"/>
          <w:szCs w:val="28"/>
        </w:rPr>
        <w:t xml:space="preserve">: </w:t>
      </w:r>
    </w:p>
    <w:p w14:paraId="5E36DC8B">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地面不得有灰尘、口香糖、污物、污迹和水迹。</w:t>
      </w:r>
    </w:p>
    <w:p w14:paraId="1B4B4FEE">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每日在早餐后、中餐后、晚餐后和进货后必须及时地彻底扫地、拖地各一次。</w:t>
      </w:r>
    </w:p>
    <w:p w14:paraId="7A264C9A">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每周至少用硬毛刷，刷地一次。尤其要注意地面的油垢和卫生死角。</w:t>
      </w:r>
    </w:p>
    <w:p w14:paraId="0CBA5A68">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餐厅清洁不得有任何异味出现。</w:t>
      </w:r>
    </w:p>
    <w:p w14:paraId="3EC8929E">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在餐厅、厨房、库房、更衣室和办公室适当的地方摆放扑鼠器和灭蝇器。</w:t>
      </w:r>
    </w:p>
    <w:p w14:paraId="396835F1">
      <w:pPr>
        <w:pStyle w:val="4"/>
        <w:snapToGrid w:val="0"/>
        <w:ind w:left="0" w:firstLine="0" w:firstLineChars="0"/>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4.2.6、</w:t>
      </w:r>
      <w:r>
        <w:rPr>
          <w:rFonts w:hint="eastAsia" w:ascii="仿宋" w:hAnsi="仿宋" w:eastAsia="仿宋" w:cs="仿宋"/>
          <w:b w:val="0"/>
          <w:bCs w:val="0"/>
          <w:sz w:val="28"/>
          <w:szCs w:val="28"/>
        </w:rPr>
        <w:t>垃圾处理</w:t>
      </w:r>
      <w:r>
        <w:rPr>
          <w:rFonts w:hint="eastAsia" w:ascii="仿宋" w:hAnsi="仿宋" w:eastAsia="仿宋" w:cs="仿宋"/>
          <w:b w:val="0"/>
          <w:bCs w:val="0"/>
          <w:sz w:val="28"/>
          <w:szCs w:val="28"/>
          <w:lang w:val="en-US" w:eastAsia="zh-CN"/>
        </w:rPr>
        <w:t>要求</w:t>
      </w:r>
      <w:r>
        <w:rPr>
          <w:rFonts w:hint="eastAsia" w:ascii="仿宋" w:hAnsi="仿宋" w:eastAsia="仿宋" w:cs="仿宋"/>
          <w:b w:val="0"/>
          <w:bCs w:val="0"/>
          <w:sz w:val="28"/>
          <w:szCs w:val="28"/>
        </w:rPr>
        <w:t>:</w:t>
      </w:r>
    </w:p>
    <w:p w14:paraId="1886E7DC">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垃圾桶必须在规定区域放置，垃圾桶的内外壁及桶盖必须保持干净，同时做到每日消毒。使用过程中须内置一次性垃圾袋并加盖桶盖。</w:t>
      </w:r>
    </w:p>
    <w:p w14:paraId="2BFCBFE9">
      <w:pPr>
        <w:pStyle w:val="89"/>
        <w:numPr>
          <w:ilvl w:val="0"/>
          <w:numId w:val="9"/>
        </w:numPr>
        <w:snapToGrid w:val="0"/>
        <w:spacing w:line="360" w:lineRule="auto"/>
        <w:ind w:firstLineChars="0"/>
        <w:rPr>
          <w:rFonts w:hint="eastAsia" w:ascii="仿宋" w:hAnsi="仿宋" w:eastAsia="仿宋" w:cs="仿宋"/>
          <w:b w:val="0"/>
          <w:bCs w:val="0"/>
          <w:sz w:val="28"/>
          <w:szCs w:val="28"/>
        </w:rPr>
      </w:pPr>
      <w:r>
        <w:rPr>
          <w:rFonts w:hint="eastAsia" w:ascii="仿宋" w:hAnsi="仿宋" w:eastAsia="仿宋" w:cs="仿宋"/>
          <w:b w:val="0"/>
          <w:bCs w:val="0"/>
          <w:sz w:val="28"/>
          <w:szCs w:val="28"/>
        </w:rPr>
        <w:t>垃圾倾倒前必须分拣，按纸木制品、塑料制品、金属制品和不可回收的物品分类放置。</w:t>
      </w:r>
    </w:p>
    <w:p w14:paraId="2A33F269">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垃圾按物业管理部门规定的时间和包装要求，倾倒在指定的地点。</w:t>
      </w:r>
    </w:p>
    <w:p w14:paraId="695B0867">
      <w:pPr>
        <w:widowControl/>
        <w:snapToGrid w:val="0"/>
        <w:spacing w:line="360" w:lineRule="auto"/>
        <w:rPr>
          <w:rFonts w:ascii="仿宋" w:hAnsi="仿宋" w:eastAsia="仿宋" w:cs="仿宋"/>
          <w:b w:val="0"/>
          <w:bCs w:val="0"/>
          <w:sz w:val="28"/>
          <w:szCs w:val="28"/>
        </w:rPr>
      </w:pPr>
      <w:r>
        <w:rPr>
          <w:rFonts w:hint="eastAsia" w:ascii="仿宋" w:hAnsi="仿宋" w:eastAsia="仿宋" w:cs="仿宋"/>
          <w:b w:val="0"/>
          <w:bCs w:val="0"/>
          <w:sz w:val="28"/>
          <w:szCs w:val="28"/>
          <w:lang w:val="en-US" w:eastAsia="zh-CN"/>
        </w:rPr>
        <w:t>5.</w:t>
      </w:r>
      <w:r>
        <w:rPr>
          <w:rFonts w:hint="eastAsia" w:ascii="仿宋" w:hAnsi="仿宋" w:eastAsia="仿宋" w:cs="仿宋"/>
          <w:b w:val="0"/>
          <w:bCs w:val="0"/>
          <w:sz w:val="28"/>
          <w:szCs w:val="28"/>
        </w:rPr>
        <w:t>通讯设备服务内容</w:t>
      </w:r>
    </w:p>
    <w:p w14:paraId="22F73B20">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保障园区内设备正常运行。</w:t>
      </w:r>
    </w:p>
    <w:p w14:paraId="737A4804">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设备出现故障，及时发现并解决故障。</w:t>
      </w:r>
    </w:p>
    <w:p w14:paraId="142E3050">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维修人员应在接到报修后15分钟内到达现场，故障排除不超过24小时。</w:t>
      </w:r>
    </w:p>
    <w:p w14:paraId="08A22E03">
      <w:pPr>
        <w:widowControl/>
        <w:snapToGrid w:val="0"/>
        <w:spacing w:line="360" w:lineRule="auto"/>
        <w:ind w:left="481"/>
        <w:rPr>
          <w:rFonts w:ascii="仿宋" w:hAnsi="仿宋" w:eastAsia="仿宋" w:cs="仿宋"/>
          <w:b w:val="0"/>
          <w:bCs w:val="0"/>
          <w:sz w:val="28"/>
          <w:szCs w:val="28"/>
        </w:rPr>
      </w:pPr>
      <w:r>
        <w:rPr>
          <w:rFonts w:hint="eastAsia" w:ascii="仿宋" w:hAnsi="仿宋" w:eastAsia="仿宋" w:cs="仿宋"/>
          <w:b w:val="0"/>
          <w:bCs w:val="0"/>
          <w:sz w:val="28"/>
          <w:szCs w:val="28"/>
        </w:rPr>
        <w:t>服务</w:t>
      </w:r>
      <w:r>
        <w:rPr>
          <w:rFonts w:hint="eastAsia" w:ascii="仿宋" w:hAnsi="仿宋" w:eastAsia="仿宋" w:cs="仿宋"/>
          <w:b w:val="0"/>
          <w:bCs w:val="0"/>
          <w:sz w:val="28"/>
          <w:szCs w:val="28"/>
          <w:lang w:val="en-US" w:eastAsia="zh-CN"/>
        </w:rPr>
        <w:t>要求</w:t>
      </w:r>
      <w:r>
        <w:rPr>
          <w:rFonts w:hint="eastAsia" w:ascii="仿宋" w:hAnsi="仿宋" w:eastAsia="仿宋" w:cs="仿宋"/>
          <w:b w:val="0"/>
          <w:bCs w:val="0"/>
          <w:sz w:val="28"/>
          <w:szCs w:val="28"/>
        </w:rPr>
        <w:t>：</w:t>
      </w:r>
    </w:p>
    <w:p w14:paraId="09689065">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对物业范围内设备定期检查、维护及记录数据。</w:t>
      </w:r>
    </w:p>
    <w:p w14:paraId="63F3C415">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每月完成巡视、检查数据登记及上报工作。</w:t>
      </w:r>
    </w:p>
    <w:p w14:paraId="631FCD48">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主动对所负责范围进行巡视检查，发现损坏及时维修。</w:t>
      </w:r>
    </w:p>
    <w:p w14:paraId="761CD34B">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定期对园区设备进行巡回检查，按使用频率做好计划进行维护保养。</w:t>
      </w:r>
    </w:p>
    <w:p w14:paraId="35056A60">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严格按照操作规程开展工作，做到维修后场地清。</w:t>
      </w:r>
    </w:p>
    <w:p w14:paraId="1210A73B">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定期做好设备测试工作，并做好记录。</w:t>
      </w:r>
    </w:p>
    <w:p w14:paraId="05AD7684">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严格遵守钥匙使用规定，严禁外借和个人存放。</w:t>
      </w:r>
    </w:p>
    <w:p w14:paraId="3478ABEB">
      <w:pPr>
        <w:pStyle w:val="89"/>
        <w:numPr>
          <w:ilvl w:val="0"/>
          <w:numId w:val="9"/>
        </w:numPr>
        <w:snapToGrid w:val="0"/>
        <w:spacing w:line="360" w:lineRule="auto"/>
        <w:ind w:firstLineChars="0"/>
        <w:rPr>
          <w:rFonts w:ascii="仿宋" w:hAnsi="仿宋" w:eastAsia="仿宋" w:cs="仿宋"/>
          <w:b w:val="0"/>
          <w:bCs w:val="0"/>
          <w:sz w:val="28"/>
          <w:szCs w:val="28"/>
        </w:rPr>
      </w:pPr>
      <w:r>
        <w:rPr>
          <w:rFonts w:hint="eastAsia" w:ascii="仿宋" w:hAnsi="仿宋" w:eastAsia="仿宋" w:cs="仿宋"/>
          <w:b w:val="0"/>
          <w:bCs w:val="0"/>
          <w:sz w:val="28"/>
          <w:szCs w:val="28"/>
        </w:rPr>
        <w:t>严格要求维护厂家工作情况，做好服务评价。</w:t>
      </w:r>
    </w:p>
    <w:p w14:paraId="6198BBC4">
      <w:pPr>
        <w:widowControl/>
        <w:snapToGrid w:val="0"/>
        <w:spacing w:line="360" w:lineRule="auto"/>
        <w:rPr>
          <w:rFonts w:ascii="仿宋" w:hAnsi="仿宋" w:eastAsia="仿宋" w:cs="仿宋"/>
          <w:bCs/>
          <w:sz w:val="28"/>
          <w:szCs w:val="28"/>
        </w:rPr>
      </w:pPr>
      <w:r>
        <w:rPr>
          <w:rFonts w:hint="eastAsia" w:ascii="仿宋" w:hAnsi="仿宋" w:eastAsia="仿宋" w:cs="仿宋"/>
          <w:bCs/>
          <w:sz w:val="28"/>
          <w:szCs w:val="28"/>
          <w:lang w:val="en-US" w:eastAsia="zh-CN"/>
        </w:rPr>
        <w:t>6.</w:t>
      </w:r>
      <w:r>
        <w:rPr>
          <w:rFonts w:hint="eastAsia" w:ascii="仿宋" w:hAnsi="仿宋" w:eastAsia="仿宋" w:cs="仿宋"/>
          <w:bCs/>
          <w:sz w:val="28"/>
          <w:szCs w:val="28"/>
        </w:rPr>
        <w:t>本项目相关管理制度、预案的建设</w:t>
      </w:r>
    </w:p>
    <w:p w14:paraId="5034FC7C">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根据项目的基本情况制订本项目相关的管理制度、服务应急预案；</w:t>
      </w:r>
    </w:p>
    <w:p w14:paraId="7E4F5BEF">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管理制度与应急预案切合研究</w:t>
      </w:r>
      <w:r>
        <w:rPr>
          <w:rFonts w:hint="eastAsia" w:ascii="仿宋" w:hAnsi="仿宋" w:eastAsia="仿宋" w:cs="仿宋"/>
          <w:sz w:val="28"/>
          <w:szCs w:val="28"/>
          <w:lang w:val="en-US" w:eastAsia="zh-CN"/>
        </w:rPr>
        <w:t>院</w:t>
      </w:r>
      <w:r>
        <w:rPr>
          <w:rFonts w:hint="eastAsia" w:ascii="仿宋" w:hAnsi="仿宋" w:eastAsia="仿宋" w:cs="仿宋"/>
          <w:sz w:val="28"/>
          <w:szCs w:val="28"/>
        </w:rPr>
        <w:t>实际，操作性强。</w:t>
      </w:r>
    </w:p>
    <w:p w14:paraId="6FA0DC13">
      <w:pPr>
        <w:widowControl/>
        <w:tabs>
          <w:tab w:val="left" w:pos="1320"/>
        </w:tabs>
        <w:snapToGrid w:val="0"/>
        <w:spacing w:line="360" w:lineRule="auto"/>
        <w:rPr>
          <w:rFonts w:ascii="仿宋" w:hAnsi="仿宋" w:eastAsia="仿宋" w:cs="仿宋"/>
          <w:bCs/>
          <w:sz w:val="28"/>
          <w:szCs w:val="28"/>
        </w:rPr>
      </w:pPr>
      <w:r>
        <w:rPr>
          <w:rFonts w:hint="eastAsia" w:ascii="仿宋" w:hAnsi="仿宋" w:eastAsia="仿宋" w:cs="仿宋"/>
          <w:bCs/>
          <w:sz w:val="28"/>
          <w:szCs w:val="28"/>
          <w:lang w:val="en-US" w:eastAsia="zh-CN"/>
        </w:rPr>
        <w:t>7.</w:t>
      </w:r>
      <w:r>
        <w:rPr>
          <w:rFonts w:hint="eastAsia" w:ascii="仿宋" w:hAnsi="仿宋" w:eastAsia="仿宋" w:cs="仿宋"/>
          <w:bCs/>
          <w:sz w:val="28"/>
          <w:szCs w:val="28"/>
        </w:rPr>
        <w:t>节能管理</w:t>
      </w:r>
    </w:p>
    <w:p w14:paraId="4AEE84D1">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节能管理指物业服务过程中能源费的各种可能的节约方案并实施；</w:t>
      </w:r>
    </w:p>
    <w:p w14:paraId="5FBF585E">
      <w:pPr>
        <w:pStyle w:val="89"/>
        <w:numPr>
          <w:ilvl w:val="0"/>
          <w:numId w:val="9"/>
        </w:numPr>
        <w:snapToGrid w:val="0"/>
        <w:spacing w:line="360" w:lineRule="auto"/>
        <w:ind w:firstLineChars="0"/>
        <w:rPr>
          <w:rFonts w:ascii="仿宋" w:hAnsi="仿宋" w:eastAsia="仿宋" w:cs="仿宋"/>
          <w:sz w:val="28"/>
          <w:szCs w:val="28"/>
        </w:rPr>
      </w:pPr>
      <w:r>
        <w:rPr>
          <w:rFonts w:hint="eastAsia" w:ascii="仿宋" w:hAnsi="仿宋" w:eastAsia="仿宋" w:cs="仿宋"/>
          <w:sz w:val="28"/>
          <w:szCs w:val="28"/>
        </w:rPr>
        <w:t>在满足甲方各项需求的同时，提出合理的节能方案，为甲方节约能耗开支。</w:t>
      </w:r>
    </w:p>
    <w:p w14:paraId="057E9915">
      <w:pPr>
        <w:widowControl/>
        <w:autoSpaceDE w:val="0"/>
        <w:autoSpaceDN w:val="0"/>
        <w:snapToGrid w:val="0"/>
        <w:spacing w:line="360" w:lineRule="auto"/>
        <w:outlineLvl w:val="1"/>
        <w:rPr>
          <w:rFonts w:ascii="仿宋" w:hAnsi="仿宋" w:eastAsia="仿宋" w:cs="仿宋"/>
          <w:b/>
          <w:bCs/>
          <w:sz w:val="28"/>
          <w:szCs w:val="28"/>
          <w:lang w:val="zh-CN"/>
        </w:rPr>
      </w:pPr>
      <w:r>
        <w:rPr>
          <w:rFonts w:hint="eastAsia" w:ascii="仿宋" w:hAnsi="仿宋" w:eastAsia="仿宋" w:cs="仿宋"/>
          <w:b/>
          <w:bCs/>
          <w:sz w:val="28"/>
          <w:szCs w:val="28"/>
          <w:lang w:val="zh-CN"/>
        </w:rPr>
        <w:t>（</w:t>
      </w:r>
      <w:r>
        <w:rPr>
          <w:rFonts w:hint="eastAsia" w:ascii="仿宋" w:hAnsi="仿宋" w:eastAsia="仿宋" w:cs="仿宋"/>
          <w:b/>
          <w:bCs/>
          <w:sz w:val="28"/>
          <w:szCs w:val="28"/>
        </w:rPr>
        <w:t>五</w:t>
      </w:r>
      <w:r>
        <w:rPr>
          <w:rFonts w:hint="eastAsia" w:ascii="仿宋" w:hAnsi="仿宋" w:eastAsia="仿宋" w:cs="仿宋"/>
          <w:b/>
          <w:bCs/>
          <w:sz w:val="28"/>
          <w:szCs w:val="28"/>
          <w:lang w:val="zh-CN"/>
        </w:rPr>
        <w:t>）各项指标要求</w:t>
      </w:r>
    </w:p>
    <w:p w14:paraId="3B635480">
      <w:pPr>
        <w:widowControl/>
        <w:tabs>
          <w:tab w:val="left" w:pos="540"/>
        </w:tabs>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1．杜绝火灾责任事故，杜绝刑事案件</w:t>
      </w:r>
    </w:p>
    <w:p w14:paraId="15C05E7F">
      <w:pPr>
        <w:widowControl/>
        <w:tabs>
          <w:tab w:val="left" w:pos="540"/>
        </w:tabs>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2．环境卫生、清洁率达100%</w:t>
      </w:r>
    </w:p>
    <w:p w14:paraId="42109DDC">
      <w:pPr>
        <w:widowControl/>
        <w:tabs>
          <w:tab w:val="left" w:pos="540"/>
        </w:tabs>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3．消防设备设施安好率100%</w:t>
      </w:r>
    </w:p>
    <w:p w14:paraId="3A1D4779">
      <w:pPr>
        <w:widowControl/>
        <w:tabs>
          <w:tab w:val="left" w:pos="540"/>
        </w:tabs>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4．停车场设备安好率</w:t>
      </w:r>
      <w:r>
        <w:rPr>
          <w:rFonts w:hint="eastAsia" w:ascii="宋体" w:hAnsi="宋体" w:cs="宋体"/>
          <w:sz w:val="28"/>
          <w:szCs w:val="28"/>
        </w:rPr>
        <w:t>≧</w:t>
      </w:r>
      <w:r>
        <w:rPr>
          <w:rFonts w:hint="eastAsia" w:ascii="仿宋" w:hAnsi="仿宋" w:eastAsia="仿宋" w:cs="仿宋"/>
          <w:sz w:val="28"/>
          <w:szCs w:val="28"/>
        </w:rPr>
        <w:t>98%</w:t>
      </w:r>
    </w:p>
    <w:p w14:paraId="62304EBD">
      <w:pPr>
        <w:widowControl/>
        <w:tabs>
          <w:tab w:val="left" w:pos="540"/>
        </w:tabs>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5．房屋安好率100%</w:t>
      </w:r>
    </w:p>
    <w:p w14:paraId="1496B8DA">
      <w:pPr>
        <w:widowControl/>
        <w:tabs>
          <w:tab w:val="left" w:pos="540"/>
        </w:tabs>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6．设备完好率100%</w:t>
      </w:r>
    </w:p>
    <w:p w14:paraId="4D905A60">
      <w:pPr>
        <w:widowControl/>
        <w:tabs>
          <w:tab w:val="left" w:pos="540"/>
        </w:tabs>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7．智能化系统运行正常率</w:t>
      </w:r>
      <w:r>
        <w:rPr>
          <w:rFonts w:hint="eastAsia" w:ascii="宋体" w:hAnsi="宋体" w:cs="宋体"/>
          <w:sz w:val="28"/>
          <w:szCs w:val="28"/>
        </w:rPr>
        <w:t>≧</w:t>
      </w:r>
      <w:r>
        <w:rPr>
          <w:rFonts w:hint="eastAsia" w:ascii="仿宋" w:hAnsi="仿宋" w:eastAsia="仿宋" w:cs="仿宋"/>
          <w:sz w:val="28"/>
          <w:szCs w:val="28"/>
        </w:rPr>
        <w:t>98%</w:t>
      </w:r>
    </w:p>
    <w:p w14:paraId="217329DB">
      <w:pPr>
        <w:widowControl/>
        <w:tabs>
          <w:tab w:val="left" w:pos="540"/>
        </w:tabs>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8．零修、报修及时率100%，返修率≦1%</w:t>
      </w:r>
    </w:p>
    <w:p w14:paraId="70412EC6">
      <w:pPr>
        <w:widowControl/>
        <w:tabs>
          <w:tab w:val="left" w:pos="540"/>
        </w:tabs>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9．服务有效投诉≦1%，处理率100%</w:t>
      </w:r>
    </w:p>
    <w:p w14:paraId="1976E267">
      <w:pPr>
        <w:widowControl/>
        <w:tabs>
          <w:tab w:val="left" w:pos="540"/>
        </w:tabs>
        <w:snapToGrid w:val="0"/>
        <w:spacing w:line="360" w:lineRule="auto"/>
        <w:ind w:firstLine="566" w:firstLineChars="200"/>
        <w:rPr>
          <w:rFonts w:ascii="仿宋" w:hAnsi="仿宋" w:eastAsia="仿宋" w:cs="仿宋"/>
          <w:sz w:val="28"/>
          <w:szCs w:val="28"/>
        </w:rPr>
      </w:pPr>
      <w:r>
        <w:rPr>
          <w:rFonts w:hint="eastAsia" w:ascii="仿宋" w:hAnsi="仿宋" w:eastAsia="仿宋" w:cs="仿宋"/>
          <w:sz w:val="28"/>
          <w:szCs w:val="28"/>
        </w:rPr>
        <w:t>10．内部职工物业满意率</w:t>
      </w:r>
      <w:r>
        <w:rPr>
          <w:rFonts w:hint="eastAsia" w:ascii="宋体" w:hAnsi="宋体" w:cs="宋体"/>
          <w:sz w:val="28"/>
          <w:szCs w:val="28"/>
        </w:rPr>
        <w:t>≧</w:t>
      </w:r>
      <w:r>
        <w:rPr>
          <w:rFonts w:hint="eastAsia" w:ascii="仿宋" w:hAnsi="仿宋" w:eastAsia="仿宋" w:cs="仿宋"/>
          <w:sz w:val="28"/>
          <w:szCs w:val="28"/>
        </w:rPr>
        <w:t>95%</w:t>
      </w:r>
    </w:p>
    <w:p w14:paraId="549A8A38">
      <w:pPr>
        <w:widowControl/>
        <w:tabs>
          <w:tab w:val="left" w:pos="540"/>
        </w:tabs>
        <w:snapToGrid w:val="0"/>
        <w:spacing w:line="360" w:lineRule="auto"/>
        <w:ind w:firstLine="566" w:firstLineChars="200"/>
        <w:rPr>
          <w:rFonts w:hint="eastAsia" w:ascii="仿宋" w:hAnsi="仿宋" w:eastAsia="仿宋" w:cs="仿宋"/>
          <w:sz w:val="28"/>
          <w:szCs w:val="28"/>
        </w:rPr>
      </w:pPr>
      <w:r>
        <w:rPr>
          <w:rFonts w:hint="eastAsia" w:ascii="仿宋" w:hAnsi="仿宋" w:eastAsia="仿宋" w:cs="仿宋"/>
          <w:sz w:val="28"/>
          <w:szCs w:val="28"/>
        </w:rPr>
        <w:t>（六）售后要求</w:t>
      </w:r>
    </w:p>
    <w:p w14:paraId="0FCD00FF">
      <w:pPr>
        <w:widowControl/>
        <w:tabs>
          <w:tab w:val="left" w:pos="540"/>
        </w:tabs>
        <w:snapToGrid w:val="0"/>
        <w:spacing w:line="360" w:lineRule="auto"/>
        <w:ind w:firstLine="566" w:firstLineChars="200"/>
        <w:rPr>
          <w:rFonts w:hint="eastAsia" w:ascii="仿宋" w:hAnsi="仿宋" w:eastAsia="仿宋" w:cs="仿宋"/>
          <w:sz w:val="28"/>
          <w:szCs w:val="28"/>
        </w:rPr>
      </w:pPr>
      <w:r>
        <w:rPr>
          <w:rFonts w:hint="eastAsia" w:ascii="仿宋" w:hAnsi="仿宋" w:eastAsia="仿宋" w:cs="仿宋"/>
          <w:sz w:val="28"/>
          <w:szCs w:val="28"/>
        </w:rPr>
        <w:t>物业服务考核办法</w:t>
      </w:r>
    </w:p>
    <w:p w14:paraId="34DE5B1A">
      <w:pPr>
        <w:widowControl/>
        <w:tabs>
          <w:tab w:val="left" w:pos="540"/>
        </w:tabs>
        <w:snapToGrid w:val="0"/>
        <w:spacing w:line="360" w:lineRule="auto"/>
        <w:ind w:firstLine="566" w:firstLineChars="200"/>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.考核结果应用</w:t>
      </w:r>
    </w:p>
    <w:p w14:paraId="050E3AB7">
      <w:pPr>
        <w:widowControl/>
        <w:tabs>
          <w:tab w:val="left" w:pos="540"/>
        </w:tabs>
        <w:snapToGrid w:val="0"/>
        <w:spacing w:line="360" w:lineRule="auto"/>
        <w:ind w:firstLine="566" w:firstLineChars="200"/>
        <w:rPr>
          <w:rFonts w:hint="eastAsia" w:ascii="仿宋" w:hAnsi="仿宋" w:eastAsia="仿宋" w:cs="仿宋"/>
          <w:sz w:val="28"/>
          <w:szCs w:val="28"/>
        </w:rPr>
      </w:pPr>
      <w:r>
        <w:rPr>
          <w:rFonts w:hint="eastAsia" w:ascii="仿宋" w:hAnsi="仿宋" w:eastAsia="仿宋" w:cs="仿宋"/>
          <w:sz w:val="28"/>
          <w:szCs w:val="28"/>
        </w:rPr>
        <w:t>采购人每</w:t>
      </w:r>
      <w:r>
        <w:rPr>
          <w:rFonts w:hint="eastAsia" w:ascii="仿宋" w:hAnsi="仿宋" w:eastAsia="仿宋" w:cs="仿宋"/>
          <w:sz w:val="28"/>
          <w:szCs w:val="28"/>
          <w:lang w:val="en-US" w:eastAsia="zh-CN"/>
        </w:rPr>
        <w:t>季度</w:t>
      </w:r>
      <w:r>
        <w:rPr>
          <w:rFonts w:hint="eastAsia" w:ascii="仿宋" w:hAnsi="仿宋" w:eastAsia="仿宋" w:cs="仿宋"/>
          <w:sz w:val="28"/>
          <w:szCs w:val="28"/>
        </w:rPr>
        <w:t>对物业整体服务进行满意度评价评分，总评分计入每</w:t>
      </w:r>
      <w:r>
        <w:rPr>
          <w:rFonts w:hint="eastAsia" w:ascii="仿宋" w:hAnsi="仿宋" w:eastAsia="仿宋" w:cs="仿宋"/>
          <w:sz w:val="28"/>
          <w:szCs w:val="28"/>
          <w:lang w:val="en-US" w:eastAsia="zh-CN"/>
        </w:rPr>
        <w:t>季度</w:t>
      </w:r>
      <w:r>
        <w:rPr>
          <w:rFonts w:hint="eastAsia" w:ascii="仿宋" w:hAnsi="仿宋" w:eastAsia="仿宋" w:cs="仿宋"/>
          <w:sz w:val="28"/>
          <w:szCs w:val="28"/>
        </w:rPr>
        <w:t>物业费结算考核，具体实施细则为：月满意度总评分85以下支付85%物业服务费；连续两月满意度总评分低于80%以下，采购人有权要求中标人限期整改，限期仍未整改的采购人有权终止物业服务合同，重新招标。</w:t>
      </w:r>
    </w:p>
    <w:p w14:paraId="1B5262C0">
      <w:pPr>
        <w:numPr>
          <w:ilvl w:val="0"/>
          <w:numId w:val="0"/>
        </w:numPr>
        <w:spacing w:line="360" w:lineRule="auto"/>
        <w:rPr>
          <w:rFonts w:hint="eastAsia" w:ascii="仿宋" w:hAnsi="仿宋" w:eastAsia="仿宋" w:cs="Times New Roman"/>
          <w:b/>
          <w:sz w:val="30"/>
          <w:szCs w:val="30"/>
        </w:rPr>
      </w:pPr>
    </w:p>
    <w:p w14:paraId="68DD428D">
      <w:pPr>
        <w:numPr>
          <w:ilvl w:val="0"/>
          <w:numId w:val="0"/>
        </w:numPr>
        <w:spacing w:line="360" w:lineRule="auto"/>
        <w:jc w:val="center"/>
        <w:rPr>
          <w:rFonts w:hint="eastAsia" w:ascii="仿宋" w:hAnsi="仿宋" w:eastAsia="仿宋" w:cs="Times New Roman"/>
          <w:b/>
          <w:sz w:val="32"/>
          <w:szCs w:val="32"/>
        </w:rPr>
      </w:pPr>
    </w:p>
    <w:p w14:paraId="27472D79">
      <w:pPr>
        <w:numPr>
          <w:ilvl w:val="0"/>
          <w:numId w:val="0"/>
        </w:numPr>
        <w:spacing w:line="360" w:lineRule="auto"/>
        <w:jc w:val="center"/>
        <w:rPr>
          <w:rFonts w:hint="eastAsia" w:ascii="仿宋" w:hAnsi="仿宋" w:eastAsia="仿宋" w:cs="Times New Roman"/>
          <w:b/>
          <w:sz w:val="32"/>
          <w:szCs w:val="32"/>
        </w:rPr>
      </w:pPr>
    </w:p>
    <w:p w14:paraId="3F734804">
      <w:pPr>
        <w:numPr>
          <w:ilvl w:val="0"/>
          <w:numId w:val="0"/>
        </w:numPr>
        <w:spacing w:line="360" w:lineRule="auto"/>
        <w:jc w:val="center"/>
        <w:rPr>
          <w:rFonts w:hint="eastAsia" w:ascii="仿宋" w:hAnsi="仿宋" w:eastAsia="仿宋" w:cs="Times New Roman"/>
          <w:b/>
          <w:sz w:val="32"/>
          <w:szCs w:val="32"/>
        </w:rPr>
      </w:pPr>
    </w:p>
    <w:p w14:paraId="0405CDD1">
      <w:pPr>
        <w:numPr>
          <w:ilvl w:val="0"/>
          <w:numId w:val="0"/>
        </w:numPr>
        <w:spacing w:line="360" w:lineRule="auto"/>
        <w:jc w:val="center"/>
        <w:rPr>
          <w:rFonts w:hint="eastAsia" w:ascii="仿宋" w:hAnsi="仿宋" w:eastAsia="仿宋" w:cs="Times New Roman"/>
          <w:b/>
          <w:sz w:val="32"/>
          <w:szCs w:val="32"/>
        </w:rPr>
      </w:pPr>
    </w:p>
    <w:p w14:paraId="4C36DCA1">
      <w:pPr>
        <w:numPr>
          <w:ilvl w:val="0"/>
          <w:numId w:val="0"/>
        </w:numPr>
        <w:spacing w:line="360" w:lineRule="auto"/>
        <w:jc w:val="center"/>
        <w:rPr>
          <w:rFonts w:hint="eastAsia" w:ascii="仿宋" w:hAnsi="仿宋" w:eastAsia="仿宋" w:cs="Times New Roman"/>
          <w:b/>
          <w:sz w:val="32"/>
          <w:szCs w:val="32"/>
        </w:rPr>
      </w:pPr>
    </w:p>
    <w:p w14:paraId="5AB00C74">
      <w:pPr>
        <w:numPr>
          <w:ilvl w:val="0"/>
          <w:numId w:val="0"/>
        </w:numPr>
        <w:spacing w:line="360" w:lineRule="auto"/>
        <w:jc w:val="center"/>
        <w:rPr>
          <w:rFonts w:hint="eastAsia" w:ascii="仿宋" w:hAnsi="仿宋" w:eastAsia="仿宋" w:cs="Times New Roman"/>
          <w:b/>
          <w:sz w:val="32"/>
          <w:szCs w:val="32"/>
        </w:rPr>
      </w:pPr>
    </w:p>
    <w:p w14:paraId="7A85EC1B">
      <w:pPr>
        <w:numPr>
          <w:ilvl w:val="0"/>
          <w:numId w:val="0"/>
        </w:numPr>
        <w:spacing w:line="360" w:lineRule="auto"/>
        <w:jc w:val="center"/>
        <w:rPr>
          <w:rFonts w:hint="eastAsia" w:ascii="仿宋" w:hAnsi="仿宋" w:eastAsia="仿宋" w:cs="Times New Roman"/>
          <w:b/>
          <w:sz w:val="32"/>
          <w:szCs w:val="32"/>
        </w:rPr>
      </w:pPr>
    </w:p>
    <w:p w14:paraId="6565380A">
      <w:pPr>
        <w:numPr>
          <w:ilvl w:val="0"/>
          <w:numId w:val="0"/>
        </w:numPr>
        <w:spacing w:line="360" w:lineRule="auto"/>
        <w:jc w:val="center"/>
        <w:rPr>
          <w:rFonts w:hint="eastAsia" w:ascii="仿宋" w:hAnsi="仿宋" w:eastAsia="仿宋" w:cs="Times New Roman"/>
          <w:b/>
          <w:sz w:val="32"/>
          <w:szCs w:val="32"/>
        </w:rPr>
      </w:pPr>
    </w:p>
    <w:p w14:paraId="3E868FB6">
      <w:pPr>
        <w:numPr>
          <w:ilvl w:val="0"/>
          <w:numId w:val="0"/>
        </w:numPr>
        <w:spacing w:line="360" w:lineRule="auto"/>
        <w:jc w:val="center"/>
        <w:rPr>
          <w:rFonts w:hint="eastAsia" w:ascii="仿宋" w:hAnsi="仿宋" w:eastAsia="仿宋" w:cs="Times New Roman"/>
          <w:b/>
          <w:sz w:val="32"/>
          <w:szCs w:val="32"/>
        </w:rPr>
      </w:pPr>
    </w:p>
    <w:p w14:paraId="3F8CB292">
      <w:pPr>
        <w:numPr>
          <w:ilvl w:val="0"/>
          <w:numId w:val="0"/>
        </w:numPr>
        <w:spacing w:line="360" w:lineRule="auto"/>
        <w:jc w:val="center"/>
        <w:rPr>
          <w:rFonts w:hint="eastAsia" w:ascii="仿宋" w:hAnsi="仿宋" w:eastAsia="仿宋" w:cs="Times New Roman"/>
          <w:b/>
          <w:sz w:val="32"/>
          <w:szCs w:val="32"/>
        </w:rPr>
      </w:pPr>
    </w:p>
    <w:p w14:paraId="1B1CBDF6">
      <w:pPr>
        <w:numPr>
          <w:ilvl w:val="0"/>
          <w:numId w:val="0"/>
        </w:numPr>
        <w:spacing w:line="360" w:lineRule="auto"/>
        <w:jc w:val="center"/>
        <w:rPr>
          <w:rFonts w:hint="eastAsia" w:ascii="仿宋" w:hAnsi="仿宋" w:eastAsia="仿宋" w:cs="Times New Roman"/>
          <w:b/>
          <w:sz w:val="32"/>
          <w:szCs w:val="32"/>
        </w:rPr>
      </w:pPr>
    </w:p>
    <w:p w14:paraId="781008C0">
      <w:pPr>
        <w:numPr>
          <w:ilvl w:val="0"/>
          <w:numId w:val="0"/>
        </w:numPr>
        <w:spacing w:line="360" w:lineRule="auto"/>
        <w:jc w:val="center"/>
        <w:rPr>
          <w:rFonts w:hint="eastAsia" w:ascii="仿宋" w:hAnsi="仿宋" w:eastAsia="仿宋" w:cs="Times New Roman"/>
          <w:b/>
          <w:sz w:val="32"/>
          <w:szCs w:val="32"/>
        </w:rPr>
      </w:pPr>
    </w:p>
    <w:p w14:paraId="4263AF3B">
      <w:pPr>
        <w:numPr>
          <w:ilvl w:val="0"/>
          <w:numId w:val="0"/>
        </w:numPr>
        <w:spacing w:line="360" w:lineRule="auto"/>
        <w:jc w:val="center"/>
        <w:rPr>
          <w:rFonts w:ascii="仿宋" w:hAnsi="仿宋" w:eastAsia="仿宋" w:cs="Times New Roman"/>
          <w:b/>
          <w:sz w:val="28"/>
          <w:szCs w:val="28"/>
        </w:rPr>
      </w:pPr>
      <w:r>
        <w:rPr>
          <w:rFonts w:hint="eastAsia" w:ascii="仿宋" w:hAnsi="仿宋" w:eastAsia="仿宋" w:cs="Times New Roman"/>
          <w:b/>
          <w:sz w:val="32"/>
          <w:szCs w:val="32"/>
        </w:rPr>
        <w:t xml:space="preserve">第五章  </w:t>
      </w:r>
      <w:r>
        <w:rPr>
          <w:rFonts w:ascii="仿宋" w:hAnsi="仿宋" w:eastAsia="仿宋" w:cs="Times New Roman"/>
          <w:b/>
          <w:sz w:val="32"/>
          <w:szCs w:val="32"/>
        </w:rPr>
        <w:t>合同基本条款</w:t>
      </w:r>
    </w:p>
    <w:p w14:paraId="537BBFCA">
      <w:pPr>
        <w:pStyle w:val="29"/>
        <w:spacing w:line="500" w:lineRule="exact"/>
        <w:ind w:firstLine="566" w:firstLineChars="200"/>
        <w:outlineLvl w:val="1"/>
        <w:rPr>
          <w:rFonts w:ascii="仿宋" w:hAnsi="仿宋" w:eastAsia="仿宋" w:cs="Times New Roman"/>
          <w:b/>
          <w:sz w:val="28"/>
          <w:szCs w:val="28"/>
        </w:rPr>
      </w:pPr>
      <w:r>
        <w:rPr>
          <w:rFonts w:ascii="仿宋" w:hAnsi="仿宋" w:eastAsia="仿宋" w:cs="Times New Roman"/>
          <w:b/>
          <w:sz w:val="28"/>
          <w:szCs w:val="28"/>
        </w:rPr>
        <w:t>一、服务条件</w:t>
      </w:r>
      <w:bookmarkEnd w:id="192"/>
      <w:bookmarkEnd w:id="193"/>
      <w:bookmarkEnd w:id="194"/>
      <w:bookmarkEnd w:id="195"/>
      <w:bookmarkEnd w:id="196"/>
      <w:bookmarkEnd w:id="197"/>
      <w:bookmarkEnd w:id="198"/>
    </w:p>
    <w:p w14:paraId="5E5E067C">
      <w:pPr>
        <w:spacing w:line="500" w:lineRule="exact"/>
        <w:ind w:firstLine="566"/>
        <w:rPr>
          <w:rFonts w:hint="eastAsia" w:ascii="仿宋" w:hAnsi="仿宋" w:eastAsia="仿宋" w:cs="Times New Roman"/>
        </w:rPr>
      </w:pPr>
      <w:r>
        <w:rPr>
          <w:rFonts w:ascii="仿宋" w:hAnsi="仿宋" w:eastAsia="仿宋" w:cs="Times New Roman"/>
        </w:rPr>
        <w:t>（一）</w:t>
      </w:r>
      <w:r>
        <w:rPr>
          <w:rFonts w:hint="eastAsia" w:ascii="仿宋" w:hAnsi="仿宋" w:eastAsia="仿宋" w:cs="Times New Roman"/>
        </w:rPr>
        <w:t>服务地点：榆林中科洁净能源创新研究院</w:t>
      </w:r>
    </w:p>
    <w:p w14:paraId="7689CF2A">
      <w:pPr>
        <w:spacing w:line="500" w:lineRule="exact"/>
        <w:ind w:firstLine="566" w:firstLineChars="200"/>
        <w:rPr>
          <w:rFonts w:hint="eastAsia" w:ascii="仿宋" w:hAnsi="仿宋" w:eastAsia="仿宋" w:cs="Times New Roman"/>
        </w:rPr>
      </w:pPr>
      <w:r>
        <w:rPr>
          <w:rFonts w:hint="eastAsia" w:ascii="仿宋" w:hAnsi="仿宋" w:eastAsia="仿宋" w:cs="Times New Roman"/>
        </w:rPr>
        <w:t>（二）服务期：</w:t>
      </w:r>
      <w:bookmarkStart w:id="200" w:name="_Toc12082"/>
      <w:bookmarkStart w:id="201" w:name="_Toc48834468"/>
      <w:bookmarkStart w:id="202" w:name="_Toc48834306"/>
      <w:bookmarkStart w:id="203" w:name="_Toc48834547"/>
      <w:bookmarkStart w:id="204" w:name="_Toc48834179"/>
      <w:bookmarkStart w:id="205" w:name="_Toc14082140"/>
      <w:bookmarkStart w:id="206" w:name="_Toc48834109"/>
      <w:r>
        <w:rPr>
          <w:rFonts w:hint="eastAsia" w:ascii="仿宋" w:hAnsi="仿宋" w:eastAsia="仿宋" w:cs="Times New Roman"/>
        </w:rPr>
        <w:t>一年（招一延二）经考核合格后一年一签。</w:t>
      </w:r>
    </w:p>
    <w:p w14:paraId="298AF108">
      <w:pPr>
        <w:spacing w:line="500" w:lineRule="exact"/>
        <w:ind w:firstLine="566" w:firstLineChars="200"/>
        <w:rPr>
          <w:rFonts w:ascii="仿宋" w:hAnsi="仿宋" w:eastAsia="仿宋" w:cs="Times New Roman"/>
          <w:b/>
        </w:rPr>
      </w:pPr>
      <w:r>
        <w:rPr>
          <w:rFonts w:ascii="仿宋" w:hAnsi="仿宋" w:eastAsia="仿宋" w:cs="Times New Roman"/>
          <w:b/>
        </w:rPr>
        <w:t>二、合同价款</w:t>
      </w:r>
      <w:bookmarkEnd w:id="200"/>
      <w:bookmarkEnd w:id="201"/>
      <w:bookmarkEnd w:id="202"/>
      <w:bookmarkEnd w:id="203"/>
      <w:bookmarkEnd w:id="204"/>
      <w:bookmarkEnd w:id="205"/>
      <w:bookmarkEnd w:id="206"/>
    </w:p>
    <w:p w14:paraId="552574C3">
      <w:pPr>
        <w:spacing w:line="500" w:lineRule="exact"/>
        <w:ind w:firstLine="566" w:firstLineChars="200"/>
        <w:rPr>
          <w:rFonts w:ascii="仿宋" w:hAnsi="仿宋" w:eastAsia="仿宋" w:cs="Times New Roman"/>
        </w:rPr>
      </w:pPr>
      <w:bookmarkStart w:id="207" w:name="_Toc14082141"/>
      <w:r>
        <w:rPr>
          <w:rFonts w:ascii="仿宋" w:hAnsi="仿宋" w:eastAsia="仿宋" w:cs="Times New Roman"/>
        </w:rPr>
        <w:t>合同总价</w:t>
      </w:r>
      <w:r>
        <w:rPr>
          <w:rFonts w:hint="eastAsia" w:ascii="仿宋" w:hAnsi="仿宋" w:eastAsia="仿宋" w:cs="Times New Roman"/>
        </w:rPr>
        <w:t>为</w:t>
      </w:r>
      <w:r>
        <w:rPr>
          <w:rFonts w:ascii="仿宋" w:hAnsi="仿宋" w:eastAsia="仿宋" w:cs="Times New Roman"/>
        </w:rPr>
        <w:t>一次性</w:t>
      </w:r>
      <w:r>
        <w:rPr>
          <w:rFonts w:hint="eastAsia" w:ascii="仿宋" w:hAnsi="仿宋" w:eastAsia="仿宋" w:cs="Times New Roman"/>
        </w:rPr>
        <w:t>包干价</w:t>
      </w:r>
      <w:r>
        <w:rPr>
          <w:rFonts w:ascii="仿宋" w:hAnsi="仿宋" w:eastAsia="仿宋" w:cs="Times New Roman"/>
        </w:rPr>
        <w:t>，不受市场价格变化因素的影响。</w:t>
      </w:r>
    </w:p>
    <w:p w14:paraId="76F61919">
      <w:pPr>
        <w:pStyle w:val="29"/>
        <w:spacing w:line="500" w:lineRule="exact"/>
        <w:ind w:firstLine="566" w:firstLineChars="200"/>
        <w:outlineLvl w:val="1"/>
        <w:rPr>
          <w:rFonts w:ascii="仿宋" w:hAnsi="仿宋" w:eastAsia="仿宋" w:cs="Times New Roman"/>
          <w:b/>
          <w:sz w:val="28"/>
          <w:szCs w:val="28"/>
        </w:rPr>
      </w:pPr>
      <w:bookmarkStart w:id="208" w:name="_Toc7025"/>
      <w:bookmarkStart w:id="209" w:name="_Toc48834110"/>
      <w:bookmarkStart w:id="210" w:name="_Toc48834180"/>
      <w:bookmarkStart w:id="211" w:name="_Toc48834307"/>
      <w:bookmarkStart w:id="212" w:name="_Toc48834548"/>
      <w:bookmarkStart w:id="213" w:name="_Toc48834469"/>
      <w:r>
        <w:rPr>
          <w:rFonts w:ascii="仿宋" w:hAnsi="仿宋" w:eastAsia="仿宋" w:cs="Times New Roman"/>
          <w:b/>
          <w:sz w:val="28"/>
          <w:szCs w:val="28"/>
        </w:rPr>
        <w:t>三、款项结算</w:t>
      </w:r>
      <w:bookmarkEnd w:id="207"/>
      <w:bookmarkEnd w:id="208"/>
      <w:bookmarkEnd w:id="209"/>
      <w:bookmarkEnd w:id="210"/>
      <w:bookmarkEnd w:id="211"/>
      <w:bookmarkEnd w:id="212"/>
      <w:bookmarkEnd w:id="213"/>
    </w:p>
    <w:p w14:paraId="26240298">
      <w:pPr>
        <w:pStyle w:val="86"/>
        <w:spacing w:line="500" w:lineRule="exact"/>
        <w:ind w:firstLine="567"/>
        <w:rPr>
          <w:rFonts w:ascii="仿宋" w:hAnsi="仿宋" w:eastAsia="仿宋" w:cs="Times New Roman"/>
        </w:rPr>
      </w:pPr>
      <w:r>
        <w:rPr>
          <w:rFonts w:ascii="仿宋" w:hAnsi="仿宋" w:eastAsia="仿宋" w:cs="Times New Roman"/>
        </w:rPr>
        <w:t>（一）支付方式：银行转账</w:t>
      </w:r>
    </w:p>
    <w:p w14:paraId="75398F47">
      <w:pPr>
        <w:pStyle w:val="86"/>
        <w:spacing w:line="500" w:lineRule="exact"/>
        <w:ind w:firstLine="567"/>
        <w:rPr>
          <w:rFonts w:ascii="仿宋" w:hAnsi="仿宋" w:eastAsia="仿宋" w:cs="Times New Roman"/>
        </w:rPr>
      </w:pPr>
      <w:r>
        <w:rPr>
          <w:rFonts w:ascii="仿宋" w:hAnsi="仿宋" w:eastAsia="仿宋" w:cs="Times New Roman"/>
        </w:rPr>
        <w:t>（二）货币单位：人民币</w:t>
      </w:r>
    </w:p>
    <w:p w14:paraId="5396A1B2">
      <w:pPr>
        <w:spacing w:line="360" w:lineRule="auto"/>
        <w:ind w:firstLine="566" w:firstLineChars="200"/>
        <w:rPr>
          <w:rFonts w:hint="eastAsia" w:ascii="仿宋" w:hAnsi="仿宋" w:eastAsia="仿宋" w:cs="Times New Roman"/>
        </w:rPr>
      </w:pPr>
      <w:r>
        <w:rPr>
          <w:rFonts w:hint="eastAsia" w:ascii="仿宋" w:hAnsi="仿宋" w:eastAsia="仿宋" w:cs="Times New Roman"/>
        </w:rPr>
        <w:t>（三）结算方式</w:t>
      </w:r>
      <w:bookmarkStart w:id="214" w:name="_Toc48834549"/>
      <w:bookmarkStart w:id="215" w:name="_Toc48834181"/>
      <w:bookmarkStart w:id="216" w:name="_Toc48834308"/>
      <w:bookmarkStart w:id="217" w:name="_Toc48834111"/>
      <w:bookmarkStart w:id="218" w:name="_Toc48834470"/>
      <w:bookmarkStart w:id="219" w:name="_Toc41402087"/>
      <w:bookmarkStart w:id="220" w:name="_Toc14082144"/>
      <w:bookmarkStart w:id="221" w:name="_Toc28437"/>
      <w:bookmarkStart w:id="222" w:name="_Toc14082147"/>
      <w:r>
        <w:rPr>
          <w:rFonts w:hint="eastAsia" w:ascii="仿宋" w:hAnsi="仿宋" w:eastAsia="仿宋" w:cs="Times New Roman"/>
        </w:rPr>
        <w:t>： 物业管理服务费为包干制，按季度支付，每季度前15日内支付本季度费用。</w:t>
      </w:r>
    </w:p>
    <w:p w14:paraId="05A830A9">
      <w:pPr>
        <w:spacing w:line="360" w:lineRule="auto"/>
        <w:ind w:firstLine="566" w:firstLineChars="200"/>
        <w:rPr>
          <w:rFonts w:ascii="仿宋" w:hAnsi="仿宋" w:eastAsia="仿宋" w:cs="Times New Roman"/>
          <w:b/>
        </w:rPr>
      </w:pPr>
      <w:r>
        <w:rPr>
          <w:rFonts w:ascii="仿宋" w:hAnsi="仿宋" w:eastAsia="仿宋" w:cs="Times New Roman"/>
          <w:b/>
        </w:rPr>
        <w:t>四、服务保证</w:t>
      </w:r>
      <w:bookmarkEnd w:id="214"/>
      <w:bookmarkEnd w:id="215"/>
      <w:bookmarkEnd w:id="216"/>
      <w:bookmarkEnd w:id="217"/>
      <w:bookmarkEnd w:id="218"/>
    </w:p>
    <w:p w14:paraId="463A56D2">
      <w:pPr>
        <w:pStyle w:val="86"/>
        <w:spacing w:line="500" w:lineRule="exact"/>
        <w:ind w:firstLine="567"/>
        <w:rPr>
          <w:rFonts w:ascii="仿宋" w:hAnsi="仿宋" w:eastAsia="仿宋" w:cs="Times New Roman"/>
        </w:rPr>
      </w:pPr>
      <w:r>
        <w:rPr>
          <w:rFonts w:hint="eastAsia" w:ascii="仿宋" w:hAnsi="仿宋" w:eastAsia="仿宋" w:cs="Times New Roman"/>
        </w:rPr>
        <w:t>（一）提供的服务必须满足招标文件要求。</w:t>
      </w:r>
    </w:p>
    <w:p w14:paraId="7366C321">
      <w:pPr>
        <w:pStyle w:val="86"/>
        <w:spacing w:line="500" w:lineRule="exact"/>
        <w:ind w:firstLine="567"/>
        <w:rPr>
          <w:rFonts w:ascii="仿宋" w:hAnsi="仿宋" w:eastAsia="仿宋" w:cs="Times New Roman"/>
        </w:rPr>
      </w:pPr>
      <w:r>
        <w:rPr>
          <w:rFonts w:hint="eastAsia" w:ascii="仿宋" w:hAnsi="仿宋" w:eastAsia="仿宋" w:cs="Times New Roman"/>
        </w:rPr>
        <w:t>（二）符合国家要求，确保服务达到最佳状态。</w:t>
      </w:r>
    </w:p>
    <w:p w14:paraId="5E060F30">
      <w:pPr>
        <w:pStyle w:val="29"/>
        <w:spacing w:line="500" w:lineRule="exact"/>
        <w:ind w:firstLine="566" w:firstLineChars="200"/>
        <w:outlineLvl w:val="1"/>
        <w:rPr>
          <w:rFonts w:ascii="仿宋" w:hAnsi="仿宋" w:eastAsia="仿宋" w:cs="Times New Roman"/>
          <w:b/>
          <w:sz w:val="28"/>
          <w:szCs w:val="28"/>
        </w:rPr>
      </w:pPr>
      <w:bookmarkStart w:id="223" w:name="_Toc48834309"/>
      <w:bookmarkStart w:id="224" w:name="_Toc48834182"/>
      <w:bookmarkStart w:id="225" w:name="_Toc48834112"/>
      <w:bookmarkStart w:id="226" w:name="_Toc48834471"/>
      <w:bookmarkStart w:id="227" w:name="_Toc48834550"/>
      <w:r>
        <w:rPr>
          <w:rFonts w:ascii="仿宋" w:hAnsi="仿宋" w:eastAsia="仿宋" w:cs="Times New Roman"/>
          <w:b/>
          <w:sz w:val="28"/>
          <w:szCs w:val="28"/>
        </w:rPr>
        <w:t>五、服务承诺</w:t>
      </w:r>
      <w:bookmarkEnd w:id="223"/>
      <w:bookmarkEnd w:id="224"/>
      <w:bookmarkEnd w:id="225"/>
      <w:bookmarkEnd w:id="226"/>
      <w:bookmarkEnd w:id="227"/>
    </w:p>
    <w:p w14:paraId="6389750E">
      <w:pPr>
        <w:spacing w:line="500" w:lineRule="exact"/>
        <w:ind w:firstLine="566" w:firstLineChars="200"/>
        <w:rPr>
          <w:rFonts w:ascii="仿宋" w:hAnsi="仿宋" w:eastAsia="仿宋" w:cs="Times New Roman"/>
        </w:rPr>
      </w:pPr>
      <w:r>
        <w:rPr>
          <w:rFonts w:ascii="仿宋" w:hAnsi="仿宋" w:eastAsia="仿宋" w:cs="Times New Roman"/>
        </w:rPr>
        <w:t>以</w:t>
      </w:r>
      <w:r>
        <w:rPr>
          <w:rFonts w:hint="eastAsia" w:ascii="仿宋" w:hAnsi="仿宋" w:eastAsia="仿宋" w:cs="Times New Roman"/>
        </w:rPr>
        <w:t>投标</w:t>
      </w:r>
      <w:r>
        <w:rPr>
          <w:rFonts w:ascii="仿宋" w:hAnsi="仿宋" w:eastAsia="仿宋" w:cs="Times New Roman"/>
        </w:rPr>
        <w:t>文件、澄清表（函）、合同等相关文件为准。</w:t>
      </w:r>
    </w:p>
    <w:p w14:paraId="416EF092">
      <w:pPr>
        <w:pStyle w:val="29"/>
        <w:spacing w:line="500" w:lineRule="exact"/>
        <w:ind w:firstLine="566" w:firstLineChars="200"/>
        <w:outlineLvl w:val="1"/>
        <w:rPr>
          <w:rFonts w:ascii="仿宋" w:hAnsi="仿宋" w:eastAsia="仿宋" w:cs="Times New Roman"/>
          <w:b/>
          <w:sz w:val="28"/>
          <w:szCs w:val="28"/>
        </w:rPr>
      </w:pPr>
      <w:bookmarkStart w:id="228" w:name="_Toc48834183"/>
      <w:bookmarkStart w:id="229" w:name="_Toc48834551"/>
      <w:bookmarkStart w:id="230" w:name="_Toc48834113"/>
      <w:bookmarkStart w:id="231" w:name="_Toc48834472"/>
      <w:bookmarkStart w:id="232" w:name="_Toc48834310"/>
      <w:r>
        <w:rPr>
          <w:rFonts w:ascii="仿宋" w:hAnsi="仿宋" w:eastAsia="仿宋" w:cs="Times New Roman"/>
          <w:b/>
          <w:sz w:val="28"/>
          <w:szCs w:val="28"/>
        </w:rPr>
        <w:t>六、违约责任</w:t>
      </w:r>
      <w:bookmarkEnd w:id="228"/>
      <w:bookmarkEnd w:id="229"/>
      <w:bookmarkEnd w:id="230"/>
      <w:bookmarkEnd w:id="231"/>
      <w:bookmarkEnd w:id="232"/>
    </w:p>
    <w:p w14:paraId="2E7D5CA2">
      <w:pPr>
        <w:spacing w:line="500" w:lineRule="exact"/>
        <w:ind w:firstLine="566" w:firstLineChars="200"/>
        <w:rPr>
          <w:rFonts w:ascii="仿宋" w:hAnsi="仿宋" w:eastAsia="仿宋" w:cs="Times New Roman"/>
        </w:rPr>
      </w:pPr>
      <w:r>
        <w:rPr>
          <w:rFonts w:ascii="仿宋" w:hAnsi="仿宋" w:eastAsia="仿宋" w:cs="Times New Roman"/>
        </w:rPr>
        <w:t>（一）按</w:t>
      </w:r>
      <w:r>
        <w:rPr>
          <w:rFonts w:ascii="仿宋" w:hAnsi="仿宋" w:eastAsia="仿宋" w:cs="Times New Roman"/>
          <w:kern w:val="0"/>
        </w:rPr>
        <w:t>《中华人民共和国</w:t>
      </w:r>
      <w:r>
        <w:rPr>
          <w:rFonts w:hint="eastAsia" w:ascii="仿宋" w:hAnsi="仿宋" w:eastAsia="仿宋" w:cs="Times New Roman"/>
          <w:kern w:val="0"/>
        </w:rPr>
        <w:t>民法典</w:t>
      </w:r>
      <w:r>
        <w:rPr>
          <w:rFonts w:ascii="仿宋" w:hAnsi="仿宋" w:eastAsia="仿宋" w:cs="Times New Roman"/>
          <w:kern w:val="0"/>
        </w:rPr>
        <w:t>》</w:t>
      </w:r>
      <w:r>
        <w:rPr>
          <w:rFonts w:ascii="仿宋" w:hAnsi="仿宋" w:eastAsia="仿宋" w:cs="Times New Roman"/>
        </w:rPr>
        <w:t>中的相关条款执行。</w:t>
      </w:r>
    </w:p>
    <w:p w14:paraId="55AB2238">
      <w:pPr>
        <w:spacing w:line="500" w:lineRule="exact"/>
        <w:ind w:firstLine="566" w:firstLineChars="200"/>
        <w:rPr>
          <w:rFonts w:ascii="仿宋" w:hAnsi="仿宋" w:eastAsia="仿宋" w:cs="Times New Roman"/>
        </w:rPr>
      </w:pPr>
      <w:r>
        <w:rPr>
          <w:rFonts w:ascii="仿宋" w:hAnsi="仿宋" w:eastAsia="仿宋" w:cs="Times New Roman"/>
        </w:rPr>
        <w:t>（二）未按合同要求提供服务或服务质量不能满足合同要求，采购人有权依据</w:t>
      </w:r>
      <w:r>
        <w:rPr>
          <w:rFonts w:ascii="仿宋" w:hAnsi="仿宋" w:eastAsia="仿宋" w:cs="Times New Roman"/>
          <w:kern w:val="0"/>
        </w:rPr>
        <w:t>《中华人民共和国</w:t>
      </w:r>
      <w:r>
        <w:rPr>
          <w:rFonts w:hint="eastAsia" w:ascii="仿宋" w:hAnsi="仿宋" w:eastAsia="仿宋" w:cs="Times New Roman"/>
          <w:kern w:val="0"/>
        </w:rPr>
        <w:t>民法典</w:t>
      </w:r>
      <w:r>
        <w:rPr>
          <w:rFonts w:ascii="仿宋" w:hAnsi="仿宋" w:eastAsia="仿宋" w:cs="Times New Roman"/>
          <w:kern w:val="0"/>
        </w:rPr>
        <w:t>》</w:t>
      </w:r>
      <w:r>
        <w:rPr>
          <w:rFonts w:ascii="仿宋" w:hAnsi="仿宋" w:eastAsia="仿宋" w:cs="Times New Roman"/>
        </w:rPr>
        <w:t>有关条款及合同约定终止合同，并要求</w:t>
      </w:r>
      <w:r>
        <w:rPr>
          <w:rFonts w:hint="eastAsia" w:ascii="仿宋" w:hAnsi="仿宋" w:eastAsia="仿宋" w:cs="Times New Roman"/>
        </w:rPr>
        <w:t>中标人</w:t>
      </w:r>
      <w:r>
        <w:rPr>
          <w:rFonts w:ascii="仿宋" w:hAnsi="仿宋" w:eastAsia="仿宋" w:cs="Times New Roman"/>
        </w:rPr>
        <w:t>承担违约责任。</w:t>
      </w:r>
    </w:p>
    <w:p w14:paraId="7CD621B1">
      <w:pPr>
        <w:pStyle w:val="29"/>
        <w:spacing w:line="500" w:lineRule="exact"/>
        <w:ind w:firstLine="566" w:firstLineChars="200"/>
        <w:outlineLvl w:val="1"/>
        <w:rPr>
          <w:rFonts w:ascii="仿宋" w:hAnsi="仿宋" w:eastAsia="仿宋" w:cs="Times New Roman"/>
          <w:b/>
          <w:sz w:val="28"/>
          <w:szCs w:val="28"/>
        </w:rPr>
      </w:pPr>
      <w:bookmarkStart w:id="233" w:name="_Toc48834311"/>
      <w:bookmarkStart w:id="234" w:name="_Toc48834114"/>
      <w:bookmarkStart w:id="235" w:name="_Toc48834184"/>
      <w:bookmarkStart w:id="236" w:name="_Toc48834473"/>
      <w:bookmarkStart w:id="237" w:name="_Toc48834552"/>
      <w:r>
        <w:rPr>
          <w:rFonts w:ascii="仿宋" w:hAnsi="仿宋" w:eastAsia="仿宋" w:cs="Times New Roman"/>
          <w:b/>
          <w:sz w:val="28"/>
          <w:szCs w:val="28"/>
        </w:rPr>
        <w:t>七、争议解决</w:t>
      </w:r>
      <w:bookmarkEnd w:id="233"/>
      <w:bookmarkEnd w:id="234"/>
      <w:bookmarkEnd w:id="235"/>
      <w:bookmarkEnd w:id="236"/>
      <w:bookmarkEnd w:id="237"/>
    </w:p>
    <w:p w14:paraId="739586B2">
      <w:pPr>
        <w:spacing w:line="500" w:lineRule="exact"/>
        <w:ind w:firstLine="566" w:firstLineChars="200"/>
        <w:rPr>
          <w:rFonts w:ascii="仿宋" w:hAnsi="仿宋" w:eastAsia="仿宋" w:cs="Times New Roman"/>
        </w:rPr>
      </w:pPr>
      <w:r>
        <w:rPr>
          <w:rFonts w:hint="eastAsia" w:ascii="仿宋" w:hAnsi="仿宋" w:eastAsia="仿宋" w:cs="Times New Roman"/>
        </w:rPr>
        <w:t>若</w:t>
      </w:r>
      <w:r>
        <w:rPr>
          <w:rFonts w:ascii="仿宋" w:hAnsi="仿宋" w:eastAsia="仿宋" w:cs="Times New Roman"/>
        </w:rPr>
        <w:t>本合同</w:t>
      </w:r>
      <w:r>
        <w:rPr>
          <w:rFonts w:hint="eastAsia" w:ascii="仿宋" w:hAnsi="仿宋" w:eastAsia="仿宋" w:cs="Times New Roman"/>
        </w:rPr>
        <w:t>执行过程中</w:t>
      </w:r>
      <w:r>
        <w:rPr>
          <w:rFonts w:ascii="仿宋" w:hAnsi="仿宋" w:eastAsia="仿宋" w:cs="Times New Roman"/>
        </w:rPr>
        <w:t>产生纠纷，由采购人与</w:t>
      </w:r>
      <w:r>
        <w:rPr>
          <w:rFonts w:hint="eastAsia" w:ascii="仿宋" w:hAnsi="仿宋" w:eastAsia="仿宋" w:cs="Times New Roman"/>
        </w:rPr>
        <w:t>中标人</w:t>
      </w:r>
      <w:r>
        <w:rPr>
          <w:rFonts w:ascii="仿宋" w:hAnsi="仿宋" w:eastAsia="仿宋" w:cs="Times New Roman"/>
        </w:rPr>
        <w:t>双方协商解决；</w:t>
      </w:r>
      <w:r>
        <w:rPr>
          <w:rFonts w:hint="eastAsia" w:ascii="仿宋" w:hAnsi="仿宋" w:eastAsia="仿宋" w:cs="Times New Roman"/>
        </w:rPr>
        <w:t>若</w:t>
      </w:r>
      <w:r>
        <w:rPr>
          <w:rFonts w:ascii="仿宋" w:hAnsi="仿宋" w:eastAsia="仿宋" w:cs="Times New Roman"/>
        </w:rPr>
        <w:t>协商不成，向</w:t>
      </w:r>
      <w:r>
        <w:rPr>
          <w:rFonts w:hint="eastAsia" w:ascii="仿宋" w:hAnsi="仿宋" w:eastAsia="仿宋" w:cs="Times New Roman"/>
        </w:rPr>
        <w:t>采购人所在地</w:t>
      </w:r>
      <w:r>
        <w:rPr>
          <w:rFonts w:ascii="仿宋" w:hAnsi="仿宋" w:eastAsia="仿宋" w:cs="Times New Roman"/>
        </w:rPr>
        <w:t>的人民法院提起诉讼。</w:t>
      </w:r>
    </w:p>
    <w:p w14:paraId="5F689AD8">
      <w:pPr>
        <w:pStyle w:val="29"/>
        <w:spacing w:line="500" w:lineRule="exact"/>
        <w:ind w:firstLine="566" w:firstLineChars="200"/>
        <w:outlineLvl w:val="1"/>
        <w:rPr>
          <w:rFonts w:ascii="仿宋" w:hAnsi="仿宋" w:eastAsia="仿宋" w:cs="Times New Roman"/>
          <w:b/>
          <w:sz w:val="28"/>
          <w:szCs w:val="28"/>
        </w:rPr>
      </w:pPr>
      <w:bookmarkStart w:id="238" w:name="_Toc48834312"/>
      <w:bookmarkStart w:id="239" w:name="_Toc48834553"/>
      <w:bookmarkStart w:id="240" w:name="_Toc48834474"/>
      <w:bookmarkStart w:id="241" w:name="_Toc48834185"/>
      <w:bookmarkStart w:id="242" w:name="_Toc48834115"/>
      <w:r>
        <w:rPr>
          <w:rFonts w:ascii="仿宋" w:hAnsi="仿宋" w:eastAsia="仿宋" w:cs="Times New Roman"/>
          <w:b/>
          <w:sz w:val="28"/>
          <w:szCs w:val="28"/>
        </w:rPr>
        <w:t>八、合同生效及其他</w:t>
      </w:r>
      <w:bookmarkEnd w:id="238"/>
      <w:bookmarkEnd w:id="239"/>
      <w:bookmarkEnd w:id="240"/>
      <w:bookmarkEnd w:id="241"/>
      <w:bookmarkEnd w:id="242"/>
    </w:p>
    <w:p w14:paraId="6883F17D">
      <w:pPr>
        <w:spacing w:line="500" w:lineRule="exact"/>
        <w:ind w:firstLine="566" w:firstLineChars="200"/>
        <w:rPr>
          <w:rFonts w:ascii="仿宋" w:hAnsi="仿宋" w:eastAsia="仿宋" w:cs="Times New Roman"/>
        </w:rPr>
      </w:pPr>
      <w:r>
        <w:rPr>
          <w:rFonts w:ascii="仿宋" w:hAnsi="仿宋" w:eastAsia="仿宋" w:cs="Times New Roman"/>
        </w:rPr>
        <w:t>1、本合同自签订之日起生效。</w:t>
      </w:r>
    </w:p>
    <w:p w14:paraId="459534E4">
      <w:pPr>
        <w:spacing w:line="500" w:lineRule="exact"/>
        <w:ind w:firstLine="566" w:firstLineChars="200"/>
        <w:rPr>
          <w:rFonts w:ascii="仿宋" w:hAnsi="仿宋" w:eastAsia="仿宋" w:cs="Times New Roman"/>
        </w:rPr>
      </w:pPr>
      <w:r>
        <w:rPr>
          <w:rFonts w:ascii="仿宋" w:hAnsi="仿宋" w:eastAsia="仿宋" w:cs="Times New Roman"/>
        </w:rPr>
        <w:t>2、合同一式</w:t>
      </w:r>
      <w:r>
        <w:rPr>
          <w:rFonts w:hint="eastAsia" w:ascii="仿宋" w:hAnsi="仿宋" w:eastAsia="仿宋" w:cs="Times New Roman"/>
        </w:rPr>
        <w:t>七</w:t>
      </w:r>
      <w:r>
        <w:rPr>
          <w:rFonts w:ascii="仿宋" w:hAnsi="仿宋" w:eastAsia="仿宋" w:cs="Times New Roman"/>
        </w:rPr>
        <w:t>份，采购人</w:t>
      </w:r>
      <w:r>
        <w:rPr>
          <w:rFonts w:hint="eastAsia" w:ascii="仿宋" w:hAnsi="仿宋" w:eastAsia="仿宋" w:cs="Times New Roman"/>
        </w:rPr>
        <w:t>两</w:t>
      </w:r>
      <w:r>
        <w:rPr>
          <w:rFonts w:ascii="仿宋" w:hAnsi="仿宋" w:eastAsia="仿宋" w:cs="Times New Roman"/>
        </w:rPr>
        <w:t>份，</w:t>
      </w:r>
      <w:r>
        <w:rPr>
          <w:rFonts w:hint="eastAsia" w:ascii="仿宋" w:hAnsi="仿宋" w:eastAsia="仿宋" w:cs="Times New Roman"/>
        </w:rPr>
        <w:t>中标人</w:t>
      </w:r>
      <w:r>
        <w:rPr>
          <w:rFonts w:ascii="仿宋" w:hAnsi="仿宋" w:eastAsia="仿宋" w:cs="Times New Roman"/>
        </w:rPr>
        <w:t>、市采购中心各执一份；政府采购监管机构备案一份，</w:t>
      </w:r>
      <w:r>
        <w:rPr>
          <w:rFonts w:hint="eastAsia" w:ascii="仿宋" w:hAnsi="仿宋" w:eastAsia="仿宋" w:cs="Times New Roman"/>
        </w:rPr>
        <w:t>中标人</w:t>
      </w:r>
      <w:r>
        <w:rPr>
          <w:rFonts w:ascii="仿宋" w:hAnsi="仿宋" w:eastAsia="仿宋" w:cs="Times New Roman"/>
        </w:rPr>
        <w:t>办理结算两份。</w:t>
      </w:r>
    </w:p>
    <w:p w14:paraId="6DAC85F2">
      <w:pPr>
        <w:spacing w:line="500" w:lineRule="exact"/>
        <w:ind w:firstLine="566" w:firstLineChars="200"/>
        <w:rPr>
          <w:rFonts w:ascii="仿宋" w:hAnsi="仿宋" w:eastAsia="仿宋" w:cs="Times New Roman"/>
        </w:rPr>
        <w:sectPr>
          <w:headerReference r:id="rId10" w:type="default"/>
          <w:footerReference r:id="rId11" w:type="default"/>
          <w:pgSz w:w="11906" w:h="16838"/>
          <w:pgMar w:top="1417" w:right="1418" w:bottom="1417" w:left="1418" w:header="851" w:footer="794" w:gutter="0"/>
          <w:cols w:space="720" w:num="1"/>
          <w:docGrid w:type="linesAndChars" w:linePitch="381" w:charSpace="704"/>
        </w:sectPr>
      </w:pPr>
      <w:r>
        <w:rPr>
          <w:rFonts w:ascii="仿宋" w:hAnsi="仿宋" w:eastAsia="仿宋" w:cs="Times New Roman"/>
        </w:rPr>
        <w:t>3、未尽事宜由双方在签订合同时具体明确。</w:t>
      </w:r>
      <w:bookmarkEnd w:id="219"/>
      <w:bookmarkEnd w:id="220"/>
      <w:bookmarkEnd w:id="221"/>
      <w:bookmarkEnd w:id="222"/>
      <w:bookmarkStart w:id="243" w:name="_Toc495014922"/>
      <w:bookmarkStart w:id="244" w:name="_Toc48834313"/>
      <w:bookmarkStart w:id="245" w:name="_Toc13809"/>
      <w:bookmarkStart w:id="246" w:name="_Toc495014956"/>
      <w:bookmarkStart w:id="247" w:name="_Toc48834554"/>
      <w:bookmarkStart w:id="248" w:name="_Toc495014613"/>
      <w:bookmarkStart w:id="249" w:name="_Toc495014651"/>
      <w:bookmarkStart w:id="250" w:name="_Toc48834116"/>
      <w:bookmarkStart w:id="251" w:name="_Toc445306495"/>
      <w:bookmarkStart w:id="252" w:name="_Toc495014587"/>
      <w:bookmarkStart w:id="253" w:name="_Toc4769"/>
      <w:bookmarkStart w:id="254" w:name="_Toc495012823"/>
      <w:bookmarkStart w:id="255" w:name="_Toc48834475"/>
      <w:bookmarkStart w:id="256" w:name="_Toc495012773"/>
      <w:bookmarkStart w:id="257" w:name="_Toc48834186"/>
      <w:bookmarkStart w:id="258" w:name="_Toc9680"/>
    </w:p>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14:paraId="53E8C47A">
      <w:pPr>
        <w:spacing w:line="500" w:lineRule="exact"/>
        <w:ind w:firstLine="646" w:firstLineChars="200"/>
        <w:jc w:val="center"/>
        <w:rPr>
          <w:rFonts w:ascii="仿宋" w:hAnsi="仿宋" w:eastAsia="仿宋" w:cs="Times New Roman"/>
        </w:rPr>
      </w:pPr>
      <w:r>
        <w:rPr>
          <w:rFonts w:hint="eastAsia" w:ascii="仿宋" w:hAnsi="仿宋" w:eastAsia="仿宋" w:cs="Times New Roman"/>
          <w:b/>
          <w:kern w:val="44"/>
          <w:sz w:val="32"/>
          <w:szCs w:val="32"/>
        </w:rPr>
        <w:t>第六章</w:t>
      </w:r>
      <w:r>
        <w:rPr>
          <w:rFonts w:hint="eastAsia" w:ascii="仿宋" w:hAnsi="仿宋" w:eastAsia="仿宋" w:cs="Times New Roman"/>
          <w:kern w:val="44"/>
          <w:sz w:val="32"/>
          <w:szCs w:val="32"/>
        </w:rPr>
        <w:t xml:space="preserve">  </w:t>
      </w:r>
      <w:r>
        <w:rPr>
          <w:rFonts w:hint="eastAsia" w:ascii="仿宋" w:hAnsi="仿宋" w:eastAsia="仿宋" w:cs="Times New Roman"/>
          <w:b/>
          <w:sz w:val="32"/>
          <w:szCs w:val="32"/>
        </w:rPr>
        <w:t>投标文件构成及格式</w:t>
      </w:r>
    </w:p>
    <w:p w14:paraId="0E47E389">
      <w:pPr>
        <w:spacing w:line="500" w:lineRule="exact"/>
        <w:ind w:firstLine="566" w:firstLineChars="200"/>
        <w:rPr>
          <w:rFonts w:ascii="仿宋" w:hAnsi="仿宋" w:eastAsia="仿宋" w:cs="Times New Roman"/>
        </w:rPr>
      </w:pPr>
    </w:p>
    <w:p w14:paraId="5C12E0D1">
      <w:pPr>
        <w:spacing w:line="500" w:lineRule="exact"/>
        <w:ind w:firstLine="566" w:firstLineChars="200"/>
        <w:rPr>
          <w:rFonts w:ascii="仿宋" w:hAnsi="仿宋" w:eastAsia="仿宋" w:cs="Times New Roman"/>
        </w:rPr>
      </w:pPr>
    </w:p>
    <w:p w14:paraId="37D00DAC">
      <w:pPr>
        <w:pStyle w:val="25"/>
        <w:spacing w:line="500" w:lineRule="exact"/>
        <w:ind w:firstLine="486" w:firstLineChars="200"/>
        <w:rPr>
          <w:rFonts w:ascii="仿宋" w:hAnsi="仿宋" w:eastAsia="仿宋" w:cs="Times New Roman"/>
        </w:rPr>
      </w:pPr>
    </w:p>
    <w:tbl>
      <w:tblPr>
        <w:tblStyle w:val="31"/>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796D6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tcPr>
          <w:p w14:paraId="3117B9E3">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 xml:space="preserve">注释： </w:t>
            </w:r>
          </w:p>
          <w:p w14:paraId="1CFB891D">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1、本章分为三部分，是为方便投标人制作投标文件设计。第一、二部分应按要求或给定格式填报。</w:t>
            </w:r>
          </w:p>
          <w:p w14:paraId="75485D5B">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2、第三部分投标方案格式仅供参考，投标人应根据项目特点，结合本次招标要求，对有关表格进行补充或修改，但不得对实质性文件的相关条款做出变动。</w:t>
            </w:r>
          </w:p>
        </w:tc>
      </w:tr>
    </w:tbl>
    <w:p w14:paraId="32F04A40">
      <w:pPr>
        <w:rPr>
          <w:rFonts w:ascii="仿宋" w:hAnsi="仿宋" w:eastAsia="仿宋" w:cs="Times New Roman"/>
          <w:sz w:val="36"/>
          <w:szCs w:val="36"/>
        </w:rPr>
      </w:pPr>
      <w:r>
        <w:rPr>
          <w:rFonts w:ascii="仿宋" w:hAnsi="仿宋" w:eastAsia="仿宋" w:cs="Times New Roman"/>
          <w:sz w:val="36"/>
          <w:szCs w:val="36"/>
        </w:rPr>
        <w:br w:type="page"/>
      </w:r>
    </w:p>
    <w:p w14:paraId="67F641AE">
      <w:pPr>
        <w:pStyle w:val="86"/>
        <w:spacing w:line="240" w:lineRule="auto"/>
        <w:ind w:firstLine="0" w:firstLineChars="0"/>
        <w:rPr>
          <w:rFonts w:ascii="仿宋" w:hAnsi="仿宋" w:eastAsia="仿宋" w:cs="Times New Roman"/>
        </w:rPr>
      </w:pPr>
      <w:r>
        <w:rPr>
          <w:rFonts w:ascii="仿宋" w:hAnsi="仿宋" w:eastAsia="仿宋" w:cs="Times New Roman"/>
        </w:rPr>
        <w:t>封面格式</w:t>
      </w:r>
    </w:p>
    <w:p w14:paraId="22E5AFD8">
      <w:pPr>
        <w:pStyle w:val="86"/>
        <w:spacing w:line="240" w:lineRule="auto"/>
        <w:ind w:firstLine="253" w:firstLineChars="70"/>
        <w:rPr>
          <w:rFonts w:ascii="仿宋" w:hAnsi="仿宋" w:eastAsia="仿宋" w:cs="Times New Roman"/>
          <w:sz w:val="36"/>
          <w:szCs w:val="36"/>
        </w:rPr>
      </w:pPr>
    </w:p>
    <w:p w14:paraId="56AD3B2B">
      <w:pPr>
        <w:spacing w:line="240" w:lineRule="auto"/>
        <w:jc w:val="center"/>
        <w:rPr>
          <w:rFonts w:ascii="仿宋" w:hAnsi="仿宋" w:eastAsia="仿宋" w:cs="Times New Roman"/>
          <w:sz w:val="60"/>
          <w:szCs w:val="60"/>
        </w:rPr>
      </w:pPr>
      <w:r>
        <w:rPr>
          <w:rFonts w:hint="eastAsia" w:ascii="仿宋" w:hAnsi="仿宋" w:eastAsia="仿宋" w:cs="Times New Roman"/>
          <w:sz w:val="60"/>
          <w:szCs w:val="60"/>
        </w:rPr>
        <w:t>榆林市</w:t>
      </w:r>
      <w:r>
        <w:rPr>
          <w:rFonts w:ascii="仿宋" w:hAnsi="仿宋" w:eastAsia="仿宋" w:cs="Times New Roman"/>
          <w:sz w:val="60"/>
          <w:szCs w:val="60"/>
        </w:rPr>
        <w:t>政府采购服务项目</w:t>
      </w:r>
    </w:p>
    <w:p w14:paraId="15C8845A">
      <w:pPr>
        <w:spacing w:line="500" w:lineRule="exact"/>
        <w:ind w:right="11"/>
        <w:rPr>
          <w:rFonts w:ascii="仿宋" w:hAnsi="仿宋" w:eastAsia="仿宋" w:cs="Times New Roman"/>
          <w:u w:val="single"/>
        </w:rPr>
      </w:pPr>
    </w:p>
    <w:p w14:paraId="113DF314">
      <w:pPr>
        <w:pStyle w:val="86"/>
        <w:spacing w:line="240" w:lineRule="auto"/>
        <w:ind w:firstLine="0" w:firstLineChars="0"/>
        <w:jc w:val="center"/>
        <w:rPr>
          <w:rFonts w:ascii="仿宋" w:hAnsi="仿宋" w:eastAsia="仿宋" w:cs="Times New Roman"/>
          <w:sz w:val="96"/>
          <w:szCs w:val="96"/>
        </w:rPr>
      </w:pPr>
      <w:r>
        <w:rPr>
          <w:rFonts w:ascii="仿宋" w:hAnsi="仿宋" w:eastAsia="仿宋" w:cs="Times New Roman"/>
          <w:spacing w:val="323"/>
          <w:kern w:val="0"/>
          <w:sz w:val="96"/>
          <w:szCs w:val="96"/>
        </w:rPr>
        <w:t>投标文</w:t>
      </w:r>
      <w:r>
        <w:rPr>
          <w:rFonts w:ascii="仿宋" w:hAnsi="仿宋" w:eastAsia="仿宋" w:cs="Times New Roman"/>
          <w:kern w:val="0"/>
          <w:sz w:val="96"/>
          <w:szCs w:val="96"/>
        </w:rPr>
        <w:t>件</w:t>
      </w:r>
    </w:p>
    <w:p w14:paraId="018FB27D">
      <w:pPr>
        <w:pStyle w:val="86"/>
        <w:spacing w:line="240" w:lineRule="auto"/>
        <w:ind w:firstLine="0" w:firstLineChars="0"/>
        <w:rPr>
          <w:rFonts w:ascii="仿宋" w:hAnsi="仿宋" w:eastAsia="仿宋" w:cs="Times New Roman"/>
          <w:sz w:val="36"/>
        </w:rPr>
      </w:pPr>
    </w:p>
    <w:p w14:paraId="349652AB">
      <w:pPr>
        <w:pStyle w:val="86"/>
        <w:spacing w:line="240" w:lineRule="auto"/>
        <w:ind w:firstLine="0" w:firstLineChars="0"/>
        <w:rPr>
          <w:rFonts w:ascii="仿宋" w:hAnsi="仿宋" w:eastAsia="仿宋" w:cs="Times New Roman"/>
          <w:sz w:val="36"/>
        </w:rPr>
      </w:pPr>
    </w:p>
    <w:p w14:paraId="38E16C28">
      <w:pPr>
        <w:pStyle w:val="86"/>
        <w:spacing w:line="240" w:lineRule="auto"/>
        <w:ind w:firstLine="0" w:firstLineChars="0"/>
        <w:rPr>
          <w:rFonts w:ascii="仿宋" w:hAnsi="仿宋" w:eastAsia="仿宋" w:cs="Times New Roman"/>
          <w:sz w:val="36"/>
        </w:rPr>
      </w:pPr>
    </w:p>
    <w:p w14:paraId="611DBB0B">
      <w:pPr>
        <w:pStyle w:val="86"/>
        <w:spacing w:line="240" w:lineRule="auto"/>
        <w:ind w:firstLine="1452" w:firstLineChars="400"/>
        <w:rPr>
          <w:rFonts w:ascii="仿宋" w:hAnsi="仿宋" w:eastAsia="仿宋" w:cs="Times New Roman"/>
          <w:b/>
          <w:sz w:val="36"/>
          <w:szCs w:val="36"/>
          <w:u w:val="single"/>
        </w:rPr>
      </w:pPr>
      <w:r>
        <w:rPr>
          <w:rFonts w:ascii="仿宋" w:hAnsi="仿宋" w:eastAsia="仿宋" w:cs="Times New Roman"/>
          <w:bCs/>
          <w:sz w:val="36"/>
          <w:szCs w:val="36"/>
        </w:rPr>
        <w:t>项目名称：</w:t>
      </w:r>
    </w:p>
    <w:p w14:paraId="667F45B3">
      <w:pPr>
        <w:pStyle w:val="86"/>
        <w:spacing w:line="240" w:lineRule="auto"/>
        <w:ind w:firstLine="1452" w:firstLineChars="400"/>
        <w:rPr>
          <w:rFonts w:ascii="仿宋" w:hAnsi="仿宋" w:eastAsia="仿宋" w:cs="Times New Roman"/>
          <w:sz w:val="36"/>
          <w:szCs w:val="36"/>
        </w:rPr>
      </w:pPr>
      <w:r>
        <w:rPr>
          <w:rFonts w:ascii="仿宋" w:hAnsi="仿宋" w:eastAsia="仿宋" w:cs="Times New Roman"/>
          <w:sz w:val="36"/>
          <w:szCs w:val="36"/>
        </w:rPr>
        <w:t>项目编号：</w:t>
      </w:r>
    </w:p>
    <w:p w14:paraId="29F916CC">
      <w:pPr>
        <w:pStyle w:val="86"/>
        <w:spacing w:line="240" w:lineRule="auto"/>
        <w:ind w:firstLine="1452" w:firstLineChars="400"/>
        <w:rPr>
          <w:rFonts w:ascii="仿宋" w:hAnsi="仿宋" w:eastAsia="仿宋" w:cs="Times New Roman"/>
          <w:sz w:val="36"/>
          <w:szCs w:val="36"/>
          <w:u w:val="single"/>
        </w:rPr>
      </w:pPr>
      <w:r>
        <w:rPr>
          <w:rFonts w:ascii="仿宋" w:hAnsi="仿宋" w:eastAsia="仿宋" w:cs="Times New Roman"/>
          <w:sz w:val="36"/>
          <w:szCs w:val="36"/>
        </w:rPr>
        <w:t>标段名称：</w:t>
      </w:r>
    </w:p>
    <w:p w14:paraId="053ED703">
      <w:pPr>
        <w:pStyle w:val="86"/>
        <w:spacing w:line="240" w:lineRule="auto"/>
        <w:ind w:firstLine="1452" w:firstLineChars="400"/>
        <w:rPr>
          <w:rFonts w:ascii="仿宋" w:hAnsi="仿宋" w:eastAsia="仿宋" w:cs="Times New Roman"/>
          <w:sz w:val="36"/>
          <w:szCs w:val="36"/>
          <w:u w:val="single"/>
        </w:rPr>
      </w:pPr>
      <w:r>
        <w:rPr>
          <w:rFonts w:ascii="仿宋" w:hAnsi="仿宋" w:eastAsia="仿宋" w:cs="Times New Roman"/>
          <w:sz w:val="36"/>
          <w:szCs w:val="36"/>
        </w:rPr>
        <w:t>标段编号：</w:t>
      </w:r>
    </w:p>
    <w:p w14:paraId="5C362110">
      <w:pPr>
        <w:pStyle w:val="86"/>
        <w:spacing w:line="240" w:lineRule="auto"/>
        <w:ind w:firstLine="1452" w:firstLineChars="400"/>
        <w:rPr>
          <w:rFonts w:ascii="仿宋" w:hAnsi="仿宋" w:eastAsia="仿宋" w:cs="Times New Roman"/>
          <w:sz w:val="36"/>
        </w:rPr>
      </w:pPr>
      <w:r>
        <w:rPr>
          <w:rFonts w:ascii="仿宋" w:hAnsi="仿宋" w:eastAsia="仿宋" w:cs="Times New Roman"/>
          <w:sz w:val="36"/>
        </w:rPr>
        <w:t>供 应 商：（</w:t>
      </w:r>
      <w:r>
        <w:rPr>
          <w:rFonts w:hint="eastAsia" w:ascii="仿宋" w:hAnsi="仿宋" w:eastAsia="仿宋" w:cs="Times New Roman"/>
          <w:sz w:val="36"/>
        </w:rPr>
        <w:t>盖章</w:t>
      </w:r>
      <w:r>
        <w:rPr>
          <w:rFonts w:ascii="仿宋" w:hAnsi="仿宋" w:eastAsia="仿宋" w:cs="Times New Roman"/>
          <w:sz w:val="36"/>
        </w:rPr>
        <w:t>）</w:t>
      </w:r>
    </w:p>
    <w:p w14:paraId="584D4EDF">
      <w:pPr>
        <w:pStyle w:val="86"/>
        <w:spacing w:line="500" w:lineRule="exact"/>
        <w:ind w:firstLine="1452" w:firstLineChars="400"/>
        <w:jc w:val="center"/>
        <w:rPr>
          <w:rFonts w:ascii="仿宋" w:hAnsi="仿宋" w:eastAsia="仿宋" w:cs="Times New Roman"/>
          <w:sz w:val="36"/>
        </w:rPr>
      </w:pPr>
      <w:r>
        <w:rPr>
          <w:rFonts w:ascii="仿宋" w:hAnsi="仿宋" w:eastAsia="仿宋" w:cs="Times New Roman"/>
          <w:sz w:val="36"/>
        </w:rPr>
        <w:t>时  　间：</w:t>
      </w:r>
      <w:r>
        <w:rPr>
          <w:rFonts w:ascii="仿宋" w:hAnsi="仿宋" w:eastAsia="仿宋" w:cs="Times New Roman"/>
          <w:sz w:val="36"/>
        </w:rPr>
        <w:br w:type="page"/>
      </w:r>
      <w:r>
        <w:rPr>
          <w:rFonts w:hint="eastAsia" w:ascii="仿宋" w:hAnsi="仿宋" w:eastAsia="仿宋" w:cs="黑体"/>
          <w:bCs/>
          <w:sz w:val="40"/>
          <w:szCs w:val="40"/>
        </w:rPr>
        <w:t>目 录</w:t>
      </w:r>
    </w:p>
    <w:p w14:paraId="54D88DD5">
      <w:pPr>
        <w:tabs>
          <w:tab w:val="right" w:leader="hyphen" w:pos="8504"/>
        </w:tabs>
        <w:spacing w:line="500" w:lineRule="exact"/>
        <w:ind w:left="1981" w:leftChars="200" w:right="849" w:rightChars="300" w:hanging="1415" w:hangingChars="500"/>
        <w:rPr>
          <w:rFonts w:ascii="仿宋" w:hAnsi="仿宋" w:eastAsia="仿宋" w:cs="Times New Roman"/>
          <w:color w:val="auto"/>
          <w:highlight w:val="none"/>
        </w:rPr>
      </w:pPr>
      <w:r>
        <w:rPr>
          <w:rFonts w:ascii="仿宋" w:hAnsi="仿宋" w:eastAsia="仿宋" w:cs="Times New Roman"/>
          <w:color w:val="auto"/>
          <w:highlight w:val="none"/>
        </w:rPr>
        <w:t>第一部分  资格证明文件</w:t>
      </w:r>
      <w:r>
        <w:rPr>
          <w:rFonts w:ascii="仿宋" w:hAnsi="仿宋" w:eastAsia="仿宋" w:cs="Times New Roman"/>
          <w:color w:val="auto"/>
          <w:highlight w:val="none"/>
        </w:rPr>
        <w:tab/>
      </w:r>
      <w:r>
        <w:rPr>
          <w:rFonts w:ascii="仿宋" w:hAnsi="仿宋" w:eastAsia="仿宋" w:cs="Times New Roman"/>
          <w:color w:val="auto"/>
          <w:highlight w:val="none"/>
        </w:rPr>
        <w:t>X</w:t>
      </w:r>
    </w:p>
    <w:p w14:paraId="5043EF87">
      <w:pPr>
        <w:tabs>
          <w:tab w:val="right" w:leader="hyphen" w:pos="8504"/>
        </w:tabs>
        <w:spacing w:line="500" w:lineRule="exact"/>
        <w:ind w:firstLine="566" w:firstLineChars="200"/>
        <w:rPr>
          <w:rFonts w:ascii="仿宋" w:hAnsi="仿宋" w:eastAsia="仿宋" w:cs="Times New Roman"/>
          <w:color w:val="auto"/>
          <w:highlight w:val="none"/>
        </w:rPr>
      </w:pPr>
      <w:r>
        <w:rPr>
          <w:rFonts w:ascii="仿宋" w:hAnsi="仿宋" w:eastAsia="仿宋" w:cs="Times New Roman"/>
          <w:color w:val="auto"/>
          <w:highlight w:val="none"/>
        </w:rPr>
        <w:t>　　  一、营业执照等主体资格证明文件</w:t>
      </w:r>
      <w:r>
        <w:rPr>
          <w:rFonts w:ascii="仿宋" w:hAnsi="仿宋" w:eastAsia="仿宋" w:cs="Times New Roman"/>
          <w:color w:val="auto"/>
          <w:highlight w:val="none"/>
        </w:rPr>
        <w:tab/>
      </w:r>
      <w:r>
        <w:rPr>
          <w:rFonts w:ascii="仿宋" w:hAnsi="仿宋" w:eastAsia="仿宋" w:cs="Times New Roman"/>
          <w:color w:val="auto"/>
          <w:highlight w:val="none"/>
        </w:rPr>
        <w:t>X</w:t>
      </w:r>
    </w:p>
    <w:p w14:paraId="7ABD1DF4">
      <w:pPr>
        <w:tabs>
          <w:tab w:val="right" w:leader="hyphen" w:pos="8504"/>
        </w:tabs>
        <w:spacing w:line="500" w:lineRule="exact"/>
        <w:ind w:firstLine="566" w:firstLineChars="200"/>
        <w:rPr>
          <w:rFonts w:ascii="仿宋" w:hAnsi="仿宋" w:eastAsia="仿宋" w:cs="Times New Roman"/>
          <w:color w:val="auto"/>
          <w:highlight w:val="none"/>
        </w:rPr>
      </w:pPr>
      <w:r>
        <w:rPr>
          <w:rFonts w:hint="eastAsia" w:ascii="仿宋" w:hAnsi="仿宋" w:eastAsia="仿宋" w:cs="Times New Roman"/>
          <w:color w:val="auto"/>
          <w:highlight w:val="none"/>
        </w:rPr>
        <w:t xml:space="preserve">      </w:t>
      </w:r>
      <w:r>
        <w:rPr>
          <w:rFonts w:ascii="仿宋" w:hAnsi="仿宋" w:eastAsia="仿宋" w:cs="Times New Roman"/>
          <w:color w:val="auto"/>
          <w:highlight w:val="none"/>
        </w:rPr>
        <w:t>二、</w:t>
      </w:r>
      <w:r>
        <w:rPr>
          <w:rFonts w:hint="eastAsia" w:ascii="仿宋" w:hAnsi="仿宋" w:eastAsia="仿宋" w:cs="Times New Roman"/>
          <w:color w:val="auto"/>
          <w:highlight w:val="none"/>
        </w:rPr>
        <w:t>基本资格条件承诺函</w:t>
      </w:r>
      <w:r>
        <w:rPr>
          <w:rFonts w:ascii="仿宋" w:hAnsi="仿宋" w:eastAsia="仿宋" w:cs="Times New Roman"/>
          <w:color w:val="auto"/>
          <w:highlight w:val="none"/>
        </w:rPr>
        <w:tab/>
      </w:r>
      <w:r>
        <w:rPr>
          <w:rFonts w:ascii="仿宋" w:hAnsi="仿宋" w:eastAsia="仿宋" w:cs="Times New Roman"/>
          <w:color w:val="auto"/>
          <w:highlight w:val="none"/>
        </w:rPr>
        <w:t>X</w:t>
      </w:r>
    </w:p>
    <w:p w14:paraId="7CF8AE5F">
      <w:pPr>
        <w:tabs>
          <w:tab w:val="right" w:leader="hyphen" w:pos="8504"/>
        </w:tabs>
        <w:spacing w:line="500" w:lineRule="exact"/>
        <w:ind w:left="1981" w:leftChars="500" w:right="849" w:rightChars="300" w:hanging="566" w:hangingChars="200"/>
        <w:rPr>
          <w:rFonts w:hint="eastAsia" w:ascii="仿宋" w:hAnsi="仿宋" w:eastAsia="仿宋" w:cs="Times New Roman"/>
          <w:color w:val="auto"/>
          <w:lang w:eastAsia="zh-CN"/>
        </w:rPr>
      </w:pPr>
      <w:r>
        <w:rPr>
          <w:rFonts w:hint="eastAsia" w:ascii="仿宋" w:hAnsi="仿宋" w:eastAsia="仿宋" w:cs="Times New Roman"/>
          <w:color w:val="auto"/>
          <w:lang w:eastAsia="zh-CN"/>
        </w:rPr>
        <w:t>三、财务状况报告</w:t>
      </w:r>
      <w:r>
        <w:rPr>
          <w:rFonts w:ascii="仿宋" w:hAnsi="仿宋" w:eastAsia="仿宋" w:cs="Times New Roman"/>
          <w:color w:val="auto"/>
        </w:rPr>
        <w:tab/>
      </w:r>
      <w:r>
        <w:rPr>
          <w:rFonts w:ascii="仿宋" w:hAnsi="仿宋" w:eastAsia="仿宋" w:cs="Times New Roman"/>
          <w:color w:val="auto"/>
        </w:rPr>
        <w:t>X</w:t>
      </w:r>
    </w:p>
    <w:p w14:paraId="4E6D9FF1">
      <w:pPr>
        <w:tabs>
          <w:tab w:val="right" w:leader="hyphen" w:pos="8504"/>
        </w:tabs>
        <w:spacing w:line="500" w:lineRule="exact"/>
        <w:ind w:left="1981" w:leftChars="500" w:right="849" w:rightChars="300" w:hanging="566" w:hangingChars="200"/>
        <w:rPr>
          <w:rFonts w:hint="eastAsia" w:ascii="仿宋" w:hAnsi="仿宋" w:eastAsia="仿宋" w:cs="Times New Roman"/>
          <w:color w:val="auto"/>
          <w:lang w:eastAsia="zh-CN"/>
        </w:rPr>
      </w:pPr>
      <w:r>
        <w:rPr>
          <w:rFonts w:hint="eastAsia" w:ascii="仿宋" w:hAnsi="仿宋" w:eastAsia="仿宋" w:cs="Times New Roman"/>
          <w:color w:val="auto"/>
          <w:lang w:eastAsia="zh-CN"/>
        </w:rPr>
        <w:t>四、社保缴纳证明</w:t>
      </w:r>
      <w:r>
        <w:rPr>
          <w:rFonts w:ascii="仿宋" w:hAnsi="仿宋" w:eastAsia="仿宋" w:cs="Times New Roman"/>
          <w:color w:val="auto"/>
        </w:rPr>
        <w:tab/>
      </w:r>
      <w:r>
        <w:rPr>
          <w:rFonts w:ascii="仿宋" w:hAnsi="仿宋" w:eastAsia="仿宋" w:cs="Times New Roman"/>
          <w:color w:val="auto"/>
        </w:rPr>
        <w:t>X</w:t>
      </w:r>
    </w:p>
    <w:p w14:paraId="65FF4F39">
      <w:pPr>
        <w:tabs>
          <w:tab w:val="right" w:leader="hyphen" w:pos="8504"/>
        </w:tabs>
        <w:spacing w:line="500" w:lineRule="exact"/>
        <w:ind w:left="1981" w:leftChars="500" w:right="849" w:rightChars="300" w:hanging="566" w:hangingChars="200"/>
        <w:rPr>
          <w:rFonts w:hint="eastAsia" w:ascii="仿宋" w:hAnsi="仿宋" w:eastAsia="仿宋" w:cs="Times New Roman"/>
          <w:color w:val="auto"/>
          <w:lang w:eastAsia="zh-CN"/>
        </w:rPr>
      </w:pPr>
      <w:r>
        <w:rPr>
          <w:rFonts w:hint="eastAsia" w:ascii="仿宋" w:hAnsi="仿宋" w:eastAsia="仿宋" w:cs="Times New Roman"/>
          <w:color w:val="auto"/>
          <w:lang w:eastAsia="zh-CN"/>
        </w:rPr>
        <w:t>五、税收缴纳证明</w:t>
      </w:r>
      <w:r>
        <w:rPr>
          <w:rFonts w:ascii="仿宋" w:hAnsi="仿宋" w:eastAsia="仿宋" w:cs="Times New Roman"/>
          <w:color w:val="auto"/>
        </w:rPr>
        <w:tab/>
      </w:r>
      <w:r>
        <w:rPr>
          <w:rFonts w:ascii="仿宋" w:hAnsi="仿宋" w:eastAsia="仿宋" w:cs="Times New Roman"/>
          <w:color w:val="auto"/>
        </w:rPr>
        <w:t>X</w:t>
      </w:r>
    </w:p>
    <w:p w14:paraId="22494776">
      <w:pPr>
        <w:tabs>
          <w:tab w:val="right" w:leader="hyphen" w:pos="8504"/>
        </w:tabs>
        <w:spacing w:line="500" w:lineRule="exact"/>
        <w:ind w:right="849" w:rightChars="300" w:firstLine="1415" w:firstLineChars="500"/>
        <w:rPr>
          <w:rFonts w:ascii="仿宋" w:hAnsi="仿宋" w:eastAsia="仿宋" w:cs="Times New Roman"/>
          <w:color w:val="auto"/>
        </w:rPr>
      </w:pPr>
      <w:r>
        <w:rPr>
          <w:rFonts w:hint="eastAsia" w:ascii="仿宋" w:hAnsi="仿宋" w:eastAsia="仿宋" w:cs="Times New Roman"/>
          <w:color w:val="auto"/>
          <w:lang w:eastAsia="zh-CN"/>
        </w:rPr>
        <w:t>六</w:t>
      </w:r>
      <w:r>
        <w:rPr>
          <w:rFonts w:ascii="仿宋" w:hAnsi="仿宋" w:eastAsia="仿宋" w:cs="Times New Roman"/>
          <w:color w:val="auto"/>
        </w:rPr>
        <w:t>、法定代表人授权委托书</w:t>
      </w:r>
      <w:r>
        <w:rPr>
          <w:rFonts w:ascii="仿宋" w:hAnsi="仿宋" w:eastAsia="仿宋" w:cs="Times New Roman"/>
          <w:color w:val="auto"/>
        </w:rPr>
        <w:tab/>
      </w:r>
      <w:r>
        <w:rPr>
          <w:rFonts w:ascii="仿宋" w:hAnsi="仿宋" w:eastAsia="仿宋" w:cs="Times New Roman"/>
          <w:color w:val="auto"/>
        </w:rPr>
        <w:t>X</w:t>
      </w:r>
      <w:r>
        <w:rPr>
          <w:rFonts w:ascii="仿宋" w:hAnsi="仿宋" w:eastAsia="仿宋" w:cs="Times New Roman"/>
          <w:color w:val="auto"/>
        </w:rPr>
        <w:tab/>
      </w:r>
    </w:p>
    <w:p w14:paraId="7ED7EFC7">
      <w:pPr>
        <w:tabs>
          <w:tab w:val="right" w:leader="hyphen" w:pos="8504"/>
        </w:tabs>
        <w:spacing w:line="500" w:lineRule="exact"/>
        <w:ind w:left="1981" w:leftChars="500" w:right="849" w:rightChars="300" w:hanging="566" w:hangingChars="200"/>
        <w:rPr>
          <w:rFonts w:hint="eastAsia" w:ascii="仿宋" w:hAnsi="仿宋" w:eastAsia="仿宋" w:cs="Times New Roman"/>
          <w:color w:val="auto"/>
        </w:rPr>
      </w:pPr>
      <w:r>
        <w:rPr>
          <w:rFonts w:hint="eastAsia" w:ascii="仿宋" w:hAnsi="仿宋" w:eastAsia="仿宋" w:cs="Times New Roman"/>
          <w:color w:val="auto"/>
          <w:lang w:eastAsia="zh-CN"/>
        </w:rPr>
        <w:t>七</w:t>
      </w:r>
      <w:r>
        <w:rPr>
          <w:rFonts w:ascii="仿宋" w:hAnsi="仿宋" w:eastAsia="仿宋" w:cs="Times New Roman"/>
          <w:color w:val="auto"/>
        </w:rPr>
        <w:t>、榆林市政府采购工程类/货物类/服务类项目供应商信用承诺书</w:t>
      </w:r>
      <w:r>
        <w:rPr>
          <w:rFonts w:ascii="仿宋" w:hAnsi="仿宋" w:eastAsia="仿宋" w:cs="Times New Roman"/>
          <w:color w:val="auto"/>
        </w:rPr>
        <w:tab/>
      </w:r>
      <w:r>
        <w:rPr>
          <w:rFonts w:ascii="仿宋" w:hAnsi="仿宋" w:eastAsia="仿宋" w:cs="Times New Roman"/>
          <w:color w:val="auto"/>
        </w:rPr>
        <w:t>X</w:t>
      </w:r>
    </w:p>
    <w:p w14:paraId="05638403">
      <w:pPr>
        <w:tabs>
          <w:tab w:val="right" w:leader="hyphen" w:pos="8504"/>
        </w:tabs>
        <w:spacing w:line="500" w:lineRule="exact"/>
        <w:ind w:right="849" w:rightChars="300" w:firstLine="1415" w:firstLineChars="500"/>
        <w:rPr>
          <w:rFonts w:hint="eastAsia" w:ascii="仿宋" w:hAnsi="仿宋" w:eastAsia="仿宋" w:cs="Times New Roman"/>
          <w:color w:val="auto"/>
          <w:lang w:eastAsia="zh-CN"/>
        </w:rPr>
      </w:pPr>
      <w:r>
        <w:rPr>
          <w:rFonts w:hint="eastAsia" w:ascii="仿宋" w:hAnsi="仿宋" w:eastAsia="仿宋" w:cs="Times New Roman"/>
          <w:color w:val="auto"/>
          <w:highlight w:val="none"/>
          <w:lang w:eastAsia="zh-CN"/>
        </w:rPr>
        <w:t>八</w:t>
      </w:r>
      <w:r>
        <w:rPr>
          <w:rFonts w:ascii="仿宋" w:hAnsi="仿宋" w:eastAsia="仿宋" w:cs="Times New Roman"/>
          <w:color w:val="auto"/>
          <w:highlight w:val="none"/>
        </w:rPr>
        <w:t>、</w:t>
      </w:r>
      <w:r>
        <w:rPr>
          <w:rFonts w:hint="eastAsia" w:ascii="仿宋" w:hAnsi="仿宋" w:eastAsia="仿宋" w:cs="Times New Roman"/>
          <w:color w:val="auto"/>
          <w:highlight w:val="none"/>
        </w:rPr>
        <w:t>中小企业声明函（工程、服务）</w:t>
      </w:r>
      <w:r>
        <w:rPr>
          <w:rFonts w:ascii="仿宋" w:hAnsi="仿宋" w:eastAsia="仿宋" w:cs="Times New Roman"/>
          <w:color w:val="auto"/>
          <w:highlight w:val="none"/>
        </w:rPr>
        <w:tab/>
      </w:r>
      <w:r>
        <w:rPr>
          <w:rFonts w:ascii="仿宋" w:hAnsi="仿宋" w:eastAsia="仿宋" w:cs="Times New Roman"/>
          <w:color w:val="auto"/>
          <w:highlight w:val="none"/>
        </w:rPr>
        <w:t>X</w:t>
      </w:r>
    </w:p>
    <w:p w14:paraId="28FBFD7F">
      <w:pPr>
        <w:tabs>
          <w:tab w:val="right" w:leader="hyphen" w:pos="8504"/>
        </w:tabs>
        <w:spacing w:line="500" w:lineRule="exact"/>
        <w:ind w:firstLine="1415" w:firstLineChars="500"/>
        <w:rPr>
          <w:rFonts w:ascii="仿宋" w:hAnsi="仿宋" w:eastAsia="仿宋" w:cs="Times New Roman"/>
          <w:color w:val="auto"/>
          <w:highlight w:val="none"/>
        </w:rPr>
      </w:pPr>
      <w:r>
        <w:rPr>
          <w:rFonts w:hint="eastAsia" w:ascii="仿宋" w:hAnsi="仿宋" w:eastAsia="仿宋" w:cs="Times New Roman"/>
          <w:color w:val="auto"/>
          <w:lang w:eastAsia="zh-CN"/>
        </w:rPr>
        <w:t>九</w:t>
      </w:r>
      <w:r>
        <w:rPr>
          <w:rFonts w:ascii="仿宋" w:hAnsi="仿宋" w:eastAsia="仿宋" w:cs="Times New Roman"/>
          <w:color w:val="auto"/>
        </w:rPr>
        <w:t>、</w:t>
      </w:r>
      <w:r>
        <w:rPr>
          <w:rFonts w:hint="eastAsia" w:ascii="仿宋" w:hAnsi="仿宋" w:eastAsia="仿宋" w:cs="Times New Roman"/>
          <w:color w:val="auto"/>
        </w:rPr>
        <w:t>其他需提供的资格证明文件</w:t>
      </w:r>
      <w:r>
        <w:rPr>
          <w:rFonts w:ascii="仿宋" w:hAnsi="仿宋" w:eastAsia="仿宋" w:cs="Times New Roman"/>
          <w:color w:val="auto"/>
        </w:rPr>
        <w:tab/>
      </w:r>
      <w:r>
        <w:rPr>
          <w:rFonts w:ascii="仿宋" w:hAnsi="仿宋" w:eastAsia="仿宋" w:cs="Times New Roman"/>
          <w:color w:val="auto"/>
          <w:highlight w:val="none"/>
        </w:rPr>
        <w:t>X</w:t>
      </w:r>
    </w:p>
    <w:p w14:paraId="4A474615">
      <w:pPr>
        <w:tabs>
          <w:tab w:val="right" w:leader="hyphen" w:pos="8504"/>
        </w:tabs>
        <w:spacing w:line="500" w:lineRule="exact"/>
        <w:ind w:left="1981" w:leftChars="200" w:right="849" w:rightChars="300" w:hanging="1415" w:hangingChars="500"/>
        <w:rPr>
          <w:rFonts w:ascii="仿宋" w:hAnsi="仿宋" w:eastAsia="仿宋" w:cs="Times New Roman"/>
        </w:rPr>
      </w:pPr>
      <w:r>
        <w:rPr>
          <w:rFonts w:ascii="仿宋" w:hAnsi="仿宋" w:eastAsia="仿宋" w:cs="Times New Roman"/>
        </w:rPr>
        <w:t>第二部分  符合性证明文件</w:t>
      </w:r>
      <w:r>
        <w:rPr>
          <w:rFonts w:ascii="仿宋" w:hAnsi="仿宋" w:eastAsia="仿宋" w:cs="Times New Roman"/>
        </w:rPr>
        <w:tab/>
      </w:r>
      <w:r>
        <w:rPr>
          <w:rFonts w:ascii="仿宋" w:hAnsi="仿宋" w:eastAsia="仿宋" w:cs="Times New Roman"/>
        </w:rPr>
        <w:t>X</w:t>
      </w:r>
    </w:p>
    <w:p w14:paraId="710ABF2D">
      <w:pPr>
        <w:tabs>
          <w:tab w:val="right" w:leader="hyphen" w:pos="8504"/>
        </w:tabs>
        <w:spacing w:line="500" w:lineRule="exact"/>
        <w:ind w:right="849" w:rightChars="300" w:firstLine="1415" w:firstLineChars="500"/>
        <w:rPr>
          <w:rFonts w:ascii="仿宋" w:hAnsi="仿宋" w:eastAsia="仿宋" w:cs="Times New Roman"/>
        </w:rPr>
      </w:pPr>
      <w:r>
        <w:rPr>
          <w:rFonts w:ascii="仿宋" w:hAnsi="仿宋" w:eastAsia="仿宋" w:cs="Times New Roman"/>
        </w:rPr>
        <w:t>一、投标函格式</w:t>
      </w:r>
      <w:r>
        <w:rPr>
          <w:rFonts w:ascii="仿宋" w:hAnsi="仿宋" w:eastAsia="仿宋" w:cs="Times New Roman"/>
        </w:rPr>
        <w:tab/>
      </w:r>
      <w:r>
        <w:rPr>
          <w:rFonts w:ascii="仿宋" w:hAnsi="仿宋" w:eastAsia="仿宋" w:cs="Times New Roman"/>
        </w:rPr>
        <w:t>X</w:t>
      </w:r>
    </w:p>
    <w:p w14:paraId="69514001">
      <w:pPr>
        <w:tabs>
          <w:tab w:val="right" w:leader="hyphen" w:pos="8504"/>
        </w:tabs>
        <w:spacing w:line="500" w:lineRule="exact"/>
        <w:ind w:left="1981" w:leftChars="200" w:right="849" w:rightChars="300" w:hanging="1415" w:hangingChars="500"/>
        <w:rPr>
          <w:rFonts w:ascii="仿宋" w:hAnsi="仿宋" w:eastAsia="仿宋" w:cs="Times New Roman"/>
        </w:rPr>
      </w:pPr>
      <w:r>
        <w:rPr>
          <w:rFonts w:ascii="仿宋" w:hAnsi="仿宋" w:eastAsia="仿宋" w:cs="Times New Roman"/>
        </w:rPr>
        <w:t xml:space="preserve">      二、开标一览表</w:t>
      </w:r>
      <w:r>
        <w:rPr>
          <w:rFonts w:ascii="仿宋" w:hAnsi="仿宋" w:eastAsia="仿宋" w:cs="Times New Roman"/>
        </w:rPr>
        <w:tab/>
      </w:r>
      <w:r>
        <w:rPr>
          <w:rFonts w:ascii="仿宋" w:hAnsi="仿宋" w:eastAsia="仿宋" w:cs="Times New Roman"/>
        </w:rPr>
        <w:t>X</w:t>
      </w:r>
    </w:p>
    <w:p w14:paraId="25853870">
      <w:pPr>
        <w:tabs>
          <w:tab w:val="right" w:leader="hyphen" w:pos="8504"/>
        </w:tabs>
        <w:spacing w:line="500" w:lineRule="exact"/>
        <w:ind w:left="1981" w:leftChars="200" w:right="849" w:rightChars="300" w:hanging="1415" w:hangingChars="500"/>
        <w:rPr>
          <w:rFonts w:ascii="仿宋" w:hAnsi="仿宋" w:eastAsia="仿宋" w:cs="Times New Roman"/>
        </w:rPr>
      </w:pPr>
      <w:r>
        <w:rPr>
          <w:rFonts w:ascii="仿宋" w:hAnsi="仿宋" w:eastAsia="仿宋" w:cs="Times New Roman"/>
        </w:rPr>
        <w:t>　　　    分项报价表</w:t>
      </w:r>
      <w:r>
        <w:rPr>
          <w:rFonts w:ascii="仿宋" w:hAnsi="仿宋" w:eastAsia="仿宋" w:cs="Times New Roman"/>
        </w:rPr>
        <w:tab/>
      </w:r>
      <w:r>
        <w:rPr>
          <w:rFonts w:ascii="仿宋" w:hAnsi="仿宋" w:eastAsia="仿宋" w:cs="Times New Roman"/>
        </w:rPr>
        <w:t>X</w:t>
      </w:r>
    </w:p>
    <w:p w14:paraId="3EF12A67">
      <w:pPr>
        <w:tabs>
          <w:tab w:val="right" w:leader="hyphen" w:pos="8504"/>
        </w:tabs>
        <w:spacing w:line="500" w:lineRule="exact"/>
        <w:ind w:right="849" w:rightChars="300" w:firstLine="1415" w:firstLineChars="500"/>
        <w:rPr>
          <w:rFonts w:ascii="仿宋" w:hAnsi="仿宋" w:eastAsia="仿宋" w:cs="Times New Roman"/>
        </w:rPr>
      </w:pPr>
      <w:r>
        <w:rPr>
          <w:rFonts w:hint="eastAsia" w:ascii="仿宋" w:hAnsi="仿宋" w:eastAsia="仿宋" w:cs="Times New Roman"/>
        </w:rPr>
        <w:t>三</w:t>
      </w:r>
      <w:r>
        <w:rPr>
          <w:rFonts w:ascii="仿宋" w:hAnsi="仿宋" w:eastAsia="仿宋" w:cs="Times New Roman"/>
        </w:rPr>
        <w:t>、投标人参加政府采购活动承诺书</w:t>
      </w:r>
      <w:r>
        <w:rPr>
          <w:rFonts w:ascii="仿宋" w:hAnsi="仿宋" w:eastAsia="仿宋" w:cs="Times New Roman"/>
        </w:rPr>
        <w:tab/>
      </w:r>
      <w:r>
        <w:rPr>
          <w:rFonts w:ascii="仿宋" w:hAnsi="仿宋" w:eastAsia="仿宋" w:cs="Times New Roman"/>
        </w:rPr>
        <w:t>X</w:t>
      </w:r>
    </w:p>
    <w:p w14:paraId="1B9C7AA2">
      <w:pPr>
        <w:tabs>
          <w:tab w:val="right" w:leader="hyphen" w:pos="8504"/>
        </w:tabs>
        <w:spacing w:line="500" w:lineRule="exact"/>
        <w:ind w:right="849" w:rightChars="300" w:firstLine="1415" w:firstLineChars="500"/>
        <w:rPr>
          <w:rFonts w:ascii="仿宋" w:hAnsi="仿宋" w:eastAsia="仿宋" w:cs="Times New Roman"/>
        </w:rPr>
      </w:pPr>
      <w:r>
        <w:rPr>
          <w:rFonts w:hint="eastAsia" w:ascii="仿宋" w:hAnsi="仿宋" w:eastAsia="仿宋" w:cs="Times New Roman"/>
        </w:rPr>
        <w:t>四</w:t>
      </w:r>
      <w:r>
        <w:rPr>
          <w:rFonts w:ascii="仿宋" w:hAnsi="仿宋" w:eastAsia="仿宋" w:cs="Times New Roman"/>
        </w:rPr>
        <w:t>、技术服务偏差表</w:t>
      </w:r>
      <w:r>
        <w:rPr>
          <w:rFonts w:ascii="仿宋" w:hAnsi="仿宋" w:eastAsia="仿宋" w:cs="Times New Roman"/>
        </w:rPr>
        <w:tab/>
      </w:r>
      <w:r>
        <w:rPr>
          <w:rFonts w:ascii="仿宋" w:hAnsi="仿宋" w:eastAsia="仿宋" w:cs="Times New Roman"/>
        </w:rPr>
        <w:t>X</w:t>
      </w:r>
    </w:p>
    <w:p w14:paraId="3CDA630F">
      <w:pPr>
        <w:tabs>
          <w:tab w:val="right" w:leader="hyphen" w:pos="8504"/>
        </w:tabs>
        <w:spacing w:line="500" w:lineRule="exact"/>
        <w:ind w:left="1981" w:leftChars="200" w:right="849" w:rightChars="300" w:hanging="1415" w:hangingChars="500"/>
        <w:rPr>
          <w:rFonts w:ascii="仿宋" w:hAnsi="仿宋" w:eastAsia="仿宋" w:cs="Times New Roman"/>
        </w:rPr>
      </w:pPr>
      <w:r>
        <w:rPr>
          <w:rFonts w:ascii="仿宋" w:hAnsi="仿宋" w:eastAsia="仿宋" w:cs="Times New Roman"/>
        </w:rPr>
        <w:t xml:space="preserve">      </w:t>
      </w:r>
      <w:r>
        <w:rPr>
          <w:rFonts w:hint="eastAsia" w:ascii="仿宋" w:hAnsi="仿宋" w:eastAsia="仿宋" w:cs="Times New Roman"/>
        </w:rPr>
        <w:t>五</w:t>
      </w:r>
      <w:r>
        <w:rPr>
          <w:rFonts w:ascii="仿宋" w:hAnsi="仿宋" w:eastAsia="仿宋" w:cs="Times New Roman"/>
        </w:rPr>
        <w:t>、合同条款响应</w:t>
      </w:r>
      <w:r>
        <w:rPr>
          <w:rFonts w:ascii="仿宋" w:hAnsi="仿宋" w:eastAsia="仿宋" w:cs="Times New Roman"/>
        </w:rPr>
        <w:tab/>
      </w:r>
      <w:r>
        <w:rPr>
          <w:rFonts w:ascii="仿宋" w:hAnsi="仿宋" w:eastAsia="仿宋" w:cs="Times New Roman"/>
        </w:rPr>
        <w:t>X</w:t>
      </w:r>
    </w:p>
    <w:p w14:paraId="5FF3A976">
      <w:pPr>
        <w:tabs>
          <w:tab w:val="right" w:leader="hyphen" w:pos="8504"/>
        </w:tabs>
        <w:spacing w:line="500" w:lineRule="exact"/>
        <w:ind w:right="849" w:rightChars="300"/>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rPr>
        <w:t>第三部分  投标方案</w:t>
      </w:r>
      <w:r>
        <w:rPr>
          <w:rFonts w:ascii="仿宋" w:hAnsi="仿宋" w:eastAsia="仿宋" w:cs="Times New Roman"/>
        </w:rPr>
        <w:tab/>
      </w:r>
      <w:r>
        <w:rPr>
          <w:rFonts w:ascii="仿宋" w:hAnsi="仿宋" w:eastAsia="仿宋" w:cs="Times New Roman"/>
        </w:rPr>
        <w:t>X</w:t>
      </w:r>
    </w:p>
    <w:p w14:paraId="0E93F923">
      <w:pPr>
        <w:tabs>
          <w:tab w:val="right" w:leader="hyphen" w:pos="8504"/>
        </w:tabs>
        <w:spacing w:line="500" w:lineRule="exact"/>
        <w:ind w:right="849" w:rightChars="300" w:firstLine="1415" w:firstLineChars="500"/>
        <w:rPr>
          <w:rFonts w:ascii="仿宋" w:hAnsi="仿宋" w:eastAsia="仿宋" w:cs="Times New Roman"/>
        </w:rPr>
      </w:pPr>
      <w:r>
        <w:rPr>
          <w:rFonts w:ascii="仿宋" w:hAnsi="仿宋" w:eastAsia="仿宋" w:cs="Times New Roman"/>
        </w:rPr>
        <w:t>一、投标人性质及其概况</w:t>
      </w:r>
      <w:r>
        <w:rPr>
          <w:rFonts w:ascii="仿宋" w:hAnsi="仿宋" w:eastAsia="仿宋" w:cs="Times New Roman"/>
        </w:rPr>
        <w:tab/>
      </w:r>
      <w:r>
        <w:rPr>
          <w:rFonts w:ascii="仿宋" w:hAnsi="仿宋" w:eastAsia="仿宋" w:cs="Times New Roman"/>
        </w:rPr>
        <w:t>X</w:t>
      </w:r>
    </w:p>
    <w:p w14:paraId="28E35363">
      <w:pPr>
        <w:tabs>
          <w:tab w:val="right" w:leader="hyphen" w:pos="8504"/>
        </w:tabs>
        <w:spacing w:line="500" w:lineRule="exact"/>
        <w:ind w:right="849" w:rightChars="300" w:firstLine="1995" w:firstLineChars="705"/>
        <w:rPr>
          <w:rFonts w:ascii="仿宋" w:hAnsi="仿宋" w:eastAsia="仿宋" w:cs="Times New Roman"/>
        </w:rPr>
      </w:pPr>
      <w:r>
        <w:rPr>
          <w:rFonts w:ascii="仿宋" w:hAnsi="仿宋" w:eastAsia="仿宋" w:cs="Times New Roman"/>
        </w:rPr>
        <w:t>投标人基本信息</w:t>
      </w:r>
      <w:r>
        <w:rPr>
          <w:rFonts w:ascii="仿宋" w:hAnsi="仿宋" w:eastAsia="仿宋" w:cs="Times New Roman"/>
        </w:rPr>
        <w:tab/>
      </w:r>
      <w:r>
        <w:rPr>
          <w:rFonts w:ascii="仿宋" w:hAnsi="仿宋" w:eastAsia="仿宋" w:cs="Times New Roman"/>
        </w:rPr>
        <w:t>X</w:t>
      </w:r>
    </w:p>
    <w:p w14:paraId="08BBF26F">
      <w:pPr>
        <w:tabs>
          <w:tab w:val="right" w:leader="hyphen" w:pos="8504"/>
        </w:tabs>
        <w:spacing w:line="500" w:lineRule="exact"/>
        <w:ind w:right="849" w:rightChars="300" w:firstLine="1995" w:firstLineChars="705"/>
        <w:rPr>
          <w:rFonts w:ascii="仿宋" w:hAnsi="仿宋" w:eastAsia="仿宋" w:cs="Times New Roman"/>
        </w:rPr>
      </w:pPr>
      <w:r>
        <w:rPr>
          <w:rFonts w:ascii="仿宋" w:hAnsi="仿宋" w:eastAsia="仿宋" w:cs="Times New Roman"/>
        </w:rPr>
        <w:t>投标人性质</w:t>
      </w:r>
      <w:r>
        <w:rPr>
          <w:rFonts w:ascii="仿宋" w:hAnsi="仿宋" w:eastAsia="仿宋" w:cs="Times New Roman"/>
        </w:rPr>
        <w:tab/>
      </w:r>
      <w:r>
        <w:rPr>
          <w:rFonts w:ascii="仿宋" w:hAnsi="仿宋" w:eastAsia="仿宋" w:cs="Times New Roman"/>
        </w:rPr>
        <w:t>X</w:t>
      </w:r>
    </w:p>
    <w:p w14:paraId="789744E8">
      <w:pPr>
        <w:tabs>
          <w:tab w:val="right" w:leader="hyphen" w:pos="8504"/>
        </w:tabs>
        <w:spacing w:line="500" w:lineRule="exact"/>
        <w:ind w:right="849" w:rightChars="300" w:firstLine="1995" w:firstLineChars="705"/>
        <w:rPr>
          <w:rFonts w:ascii="仿宋" w:hAnsi="仿宋" w:eastAsia="仿宋" w:cs="Times New Roman"/>
        </w:rPr>
      </w:pPr>
      <w:r>
        <w:rPr>
          <w:rFonts w:ascii="仿宋" w:hAnsi="仿宋" w:eastAsia="仿宋" w:cs="Times New Roman"/>
        </w:rPr>
        <w:t>其他</w:t>
      </w:r>
      <w:r>
        <w:rPr>
          <w:rFonts w:ascii="仿宋" w:hAnsi="仿宋" w:eastAsia="仿宋" w:cs="Times New Roman"/>
        </w:rPr>
        <w:tab/>
      </w:r>
      <w:r>
        <w:rPr>
          <w:rFonts w:ascii="仿宋" w:hAnsi="仿宋" w:eastAsia="仿宋" w:cs="Times New Roman"/>
        </w:rPr>
        <w:t>X</w:t>
      </w:r>
    </w:p>
    <w:p w14:paraId="2BFEBF02">
      <w:pPr>
        <w:numPr>
          <w:ilvl w:val="0"/>
          <w:numId w:val="10"/>
        </w:numPr>
        <w:tabs>
          <w:tab w:val="right" w:leader="hyphen" w:pos="8504"/>
        </w:tabs>
        <w:spacing w:line="500" w:lineRule="exact"/>
        <w:ind w:right="849" w:rightChars="300" w:firstLine="1415" w:firstLineChars="500"/>
        <w:rPr>
          <w:rFonts w:ascii="仿宋" w:hAnsi="仿宋" w:eastAsia="仿宋" w:cs="Times New Roman"/>
        </w:rPr>
      </w:pPr>
      <w:r>
        <w:rPr>
          <w:rFonts w:ascii="仿宋" w:hAnsi="仿宋" w:eastAsia="仿宋" w:cs="Times New Roman"/>
        </w:rPr>
        <w:t>投标方案</w:t>
      </w:r>
      <w:r>
        <w:rPr>
          <w:rFonts w:ascii="仿宋" w:hAnsi="仿宋" w:eastAsia="仿宋" w:cs="Times New Roman"/>
        </w:rPr>
        <w:tab/>
      </w:r>
      <w:r>
        <w:rPr>
          <w:rFonts w:ascii="仿宋" w:hAnsi="仿宋" w:eastAsia="仿宋" w:cs="Times New Roman"/>
        </w:rPr>
        <w:t>X</w:t>
      </w:r>
    </w:p>
    <w:p w14:paraId="4F2C924C">
      <w:pPr>
        <w:numPr>
          <w:ilvl w:val="0"/>
          <w:numId w:val="10"/>
        </w:numPr>
        <w:tabs>
          <w:tab w:val="right" w:leader="hyphen" w:pos="8504"/>
        </w:tabs>
        <w:spacing w:line="500" w:lineRule="exact"/>
        <w:ind w:right="849" w:rightChars="300" w:firstLine="1415" w:firstLineChars="500"/>
        <w:rPr>
          <w:rFonts w:ascii="仿宋" w:hAnsi="仿宋" w:eastAsia="仿宋" w:cs="Times New Roman"/>
        </w:rPr>
      </w:pPr>
      <w:r>
        <w:rPr>
          <w:rFonts w:ascii="仿宋" w:hAnsi="仿宋" w:eastAsia="仿宋" w:cs="Times New Roman"/>
        </w:rPr>
        <w:t>参考样表</w:t>
      </w:r>
      <w:r>
        <w:rPr>
          <w:rFonts w:ascii="仿宋" w:hAnsi="仿宋" w:eastAsia="仿宋" w:cs="Times New Roman"/>
        </w:rPr>
        <w:tab/>
      </w:r>
      <w:r>
        <w:rPr>
          <w:rFonts w:ascii="仿宋" w:hAnsi="仿宋" w:eastAsia="仿宋" w:cs="Times New Roman"/>
        </w:rPr>
        <w:t>X</w:t>
      </w:r>
    </w:p>
    <w:p w14:paraId="3CADF7E8">
      <w:pPr>
        <w:tabs>
          <w:tab w:val="right" w:leader="hyphen" w:pos="8504"/>
        </w:tabs>
        <w:spacing w:line="500" w:lineRule="exact"/>
        <w:ind w:right="849" w:rightChars="300" w:firstLine="1415" w:firstLineChars="500"/>
        <w:rPr>
          <w:rFonts w:ascii="仿宋" w:hAnsi="仿宋" w:eastAsia="仿宋" w:cs="Times New Roman"/>
          <w:sz w:val="24"/>
          <w:szCs w:val="24"/>
        </w:rPr>
      </w:pPr>
      <w:r>
        <w:rPr>
          <w:rFonts w:ascii="仿宋" w:hAnsi="仿宋" w:eastAsia="仿宋" w:cs="Times New Roman"/>
        </w:rPr>
        <w:t>四、投标人认为有利于中标的其他情况说明</w:t>
      </w:r>
      <w:r>
        <w:rPr>
          <w:rFonts w:ascii="仿宋" w:hAnsi="仿宋" w:eastAsia="仿宋" w:cs="Times New Roman"/>
        </w:rPr>
        <w:tab/>
      </w:r>
      <w:r>
        <w:rPr>
          <w:rFonts w:ascii="仿宋" w:hAnsi="仿宋" w:eastAsia="仿宋" w:cs="Times New Roman"/>
        </w:rPr>
        <w:t>X</w:t>
      </w:r>
    </w:p>
    <w:p w14:paraId="5D3352E2">
      <w:pPr>
        <w:pStyle w:val="92"/>
        <w:spacing w:line="500" w:lineRule="exact"/>
        <w:ind w:firstLine="566" w:firstLineChars="200"/>
        <w:outlineLvl w:val="9"/>
        <w:rPr>
          <w:rFonts w:ascii="仿宋" w:hAnsi="仿宋" w:eastAsia="仿宋"/>
          <w:sz w:val="24"/>
          <w:szCs w:val="24"/>
        </w:rPr>
      </w:pPr>
      <w:r>
        <w:rPr>
          <w:rFonts w:ascii="仿宋" w:hAnsi="仿宋" w:eastAsia="仿宋"/>
          <w:sz w:val="28"/>
          <w:szCs w:val="28"/>
        </w:rPr>
        <w:br w:type="page"/>
      </w:r>
      <w:bookmarkStart w:id="259" w:name="_Toc48834555"/>
      <w:bookmarkStart w:id="260" w:name="_Toc48834476"/>
      <w:bookmarkStart w:id="261" w:name="_Toc1615"/>
      <w:bookmarkStart w:id="262" w:name="_Toc13465"/>
      <w:bookmarkStart w:id="263" w:name="_Toc48834117"/>
      <w:bookmarkStart w:id="264" w:name="_Toc48834314"/>
      <w:bookmarkStart w:id="265" w:name="_Toc48834187"/>
      <w:r>
        <w:rPr>
          <w:rFonts w:ascii="仿宋" w:hAnsi="仿宋" w:eastAsia="仿宋"/>
        </w:rPr>
        <w:t>第一部分  资格证明文件</w:t>
      </w:r>
      <w:bookmarkEnd w:id="259"/>
      <w:bookmarkEnd w:id="260"/>
      <w:bookmarkEnd w:id="261"/>
      <w:bookmarkEnd w:id="262"/>
      <w:bookmarkEnd w:id="263"/>
      <w:bookmarkEnd w:id="264"/>
      <w:bookmarkEnd w:id="265"/>
    </w:p>
    <w:p w14:paraId="0C09BF05">
      <w:pPr>
        <w:spacing w:line="500" w:lineRule="exact"/>
        <w:ind w:firstLine="566" w:firstLineChars="200"/>
        <w:rPr>
          <w:rFonts w:ascii="仿宋" w:hAnsi="仿宋" w:eastAsia="仿宋" w:cs="Times New Roman"/>
          <w:b/>
        </w:rPr>
      </w:pPr>
      <w:r>
        <w:rPr>
          <w:rFonts w:hint="eastAsia" w:ascii="仿宋" w:hAnsi="仿宋" w:eastAsia="仿宋" w:cs="Times New Roman"/>
        </w:rPr>
        <w:t>投标人按以下要求逐一提供全部资料，缺少其中任何一项，其投标文件将被视为</w:t>
      </w:r>
      <w:r>
        <w:rPr>
          <w:rFonts w:hint="eastAsia" w:ascii="仿宋" w:hAnsi="仿宋" w:eastAsia="仿宋" w:cs="Times New Roman"/>
          <w:b/>
        </w:rPr>
        <w:t>无效文件</w:t>
      </w:r>
      <w:r>
        <w:rPr>
          <w:rFonts w:hint="eastAsia" w:ascii="仿宋" w:hAnsi="仿宋" w:eastAsia="仿宋" w:cs="Times New Roman"/>
        </w:rPr>
        <w:t>。其中，《基本资格条件承诺函》、</w:t>
      </w:r>
      <w:r>
        <w:rPr>
          <w:rFonts w:ascii="仿宋" w:hAnsi="仿宋" w:eastAsia="仿宋" w:cs="Times New Roman"/>
        </w:rPr>
        <w:t>《法定代表人授权委托书》</w:t>
      </w:r>
      <w:r>
        <w:rPr>
          <w:rFonts w:hint="eastAsia" w:ascii="仿宋" w:hAnsi="仿宋" w:eastAsia="仿宋" w:cs="Times New Roman"/>
        </w:rPr>
        <w:t>、</w:t>
      </w:r>
      <w:r>
        <w:rPr>
          <w:rFonts w:ascii="仿宋" w:hAnsi="仿宋" w:eastAsia="仿宋" w:cs="Times New Roman"/>
        </w:rPr>
        <w:t>《榆林市政府采购工程类/货物类/服务类项目投标人信用承诺书》</w:t>
      </w:r>
      <w:r>
        <w:rPr>
          <w:rFonts w:hint="eastAsia" w:ascii="仿宋" w:hAnsi="仿宋" w:eastAsia="仿宋" w:cs="Times New Roman"/>
        </w:rPr>
        <w:t>、应</w:t>
      </w:r>
      <w:r>
        <w:rPr>
          <w:rFonts w:ascii="仿宋" w:hAnsi="仿宋" w:eastAsia="仿宋" w:cs="Times New Roman"/>
        </w:rPr>
        <w:t>按下文给定格式填写，</w:t>
      </w:r>
      <w:r>
        <w:rPr>
          <w:rFonts w:hint="eastAsia" w:ascii="仿宋" w:hAnsi="仿宋" w:eastAsia="仿宋" w:cs="Times New Roman"/>
          <w:b/>
          <w:u w:val="single"/>
        </w:rPr>
        <w:t>《中小企业声明函（工程、服务）》按第六章第三部投标方案中给定格式填写</w:t>
      </w:r>
      <w:r>
        <w:rPr>
          <w:rFonts w:ascii="仿宋" w:hAnsi="仿宋" w:eastAsia="仿宋" w:cs="Times New Roman"/>
          <w:b/>
          <w:u w:val="single"/>
        </w:rPr>
        <w:t>，</w:t>
      </w:r>
      <w:r>
        <w:rPr>
          <w:rFonts w:ascii="仿宋" w:hAnsi="仿宋" w:eastAsia="仿宋" w:cs="Times New Roman"/>
        </w:rPr>
        <w:t>否则按</w:t>
      </w:r>
      <w:r>
        <w:rPr>
          <w:rFonts w:ascii="仿宋" w:hAnsi="仿宋" w:eastAsia="仿宋" w:cs="Times New Roman"/>
          <w:b/>
        </w:rPr>
        <w:t>无效处理</w:t>
      </w:r>
      <w:r>
        <w:rPr>
          <w:rFonts w:ascii="仿宋" w:hAnsi="仿宋" w:eastAsia="仿宋" w:cs="Times New Roman"/>
        </w:rPr>
        <w:t>。特别说明，法定代表人亲自参加投标的，可不提供法定代表人授权委托书，但须提供其本人身份证（正反面）复印件。</w:t>
      </w:r>
    </w:p>
    <w:p w14:paraId="07B95E9C">
      <w:pPr>
        <w:spacing w:line="500" w:lineRule="exact"/>
        <w:ind w:firstLine="566" w:firstLineChars="200"/>
        <w:rPr>
          <w:rFonts w:ascii="仿宋" w:hAnsi="仿宋" w:eastAsia="仿宋" w:cs="Times New Roman"/>
        </w:rPr>
      </w:pPr>
      <w:bookmarkStart w:id="266" w:name="_Toc17677"/>
      <w:bookmarkStart w:id="267" w:name="_Toc9011"/>
      <w:bookmarkStart w:id="268" w:name="_Toc528596084"/>
      <w:bookmarkStart w:id="269" w:name="_Toc17411"/>
      <w:bookmarkStart w:id="270" w:name="_Toc726"/>
      <w:bookmarkStart w:id="271" w:name="_Toc22518"/>
      <w:r>
        <w:rPr>
          <w:rFonts w:ascii="仿宋" w:hAnsi="仿宋" w:eastAsia="仿宋" w:cs="Times New Roman"/>
        </w:rPr>
        <w:t>一、营业执照等主体资格证明文件</w:t>
      </w:r>
      <w:r>
        <w:rPr>
          <w:rFonts w:ascii="仿宋" w:hAnsi="仿宋" w:eastAsia="仿宋" w:cs="Times New Roman"/>
        </w:rPr>
        <w:tab/>
      </w:r>
    </w:p>
    <w:p w14:paraId="04E94FD0">
      <w:pPr>
        <w:spacing w:line="500" w:lineRule="exact"/>
        <w:ind w:firstLine="566" w:firstLineChars="200"/>
        <w:rPr>
          <w:rFonts w:ascii="仿宋" w:hAnsi="仿宋" w:eastAsia="仿宋" w:cs="Times New Roman"/>
        </w:rPr>
      </w:pPr>
      <w:r>
        <w:rPr>
          <w:rFonts w:ascii="仿宋" w:hAnsi="仿宋" w:eastAsia="仿宋" w:cs="Times New Roman"/>
        </w:rPr>
        <w:t>二、</w:t>
      </w:r>
      <w:r>
        <w:rPr>
          <w:rFonts w:hint="eastAsia" w:ascii="仿宋" w:hAnsi="仿宋" w:eastAsia="仿宋" w:cs="Times New Roman"/>
        </w:rPr>
        <w:t>基本资格条件承诺函</w:t>
      </w:r>
    </w:p>
    <w:p w14:paraId="02E0AF86">
      <w:pPr>
        <w:spacing w:line="500" w:lineRule="exact"/>
        <w:ind w:firstLine="566" w:firstLineChars="200"/>
        <w:rPr>
          <w:rFonts w:ascii="仿宋" w:hAnsi="仿宋" w:eastAsia="仿宋" w:cs="Times New Roman"/>
        </w:rPr>
      </w:pPr>
      <w:r>
        <w:rPr>
          <w:rFonts w:hint="eastAsia" w:ascii="仿宋" w:hAnsi="仿宋" w:eastAsia="仿宋" w:cs="Times New Roman"/>
        </w:rPr>
        <w:t>三</w:t>
      </w:r>
      <w:r>
        <w:rPr>
          <w:rFonts w:ascii="仿宋" w:hAnsi="仿宋" w:eastAsia="仿宋" w:cs="Times New Roman"/>
        </w:rPr>
        <w:t>、法定代表人授权委托书</w:t>
      </w:r>
      <w:r>
        <w:rPr>
          <w:rFonts w:ascii="仿宋" w:hAnsi="仿宋" w:eastAsia="仿宋" w:cs="Times New Roman"/>
        </w:rPr>
        <w:tab/>
      </w:r>
    </w:p>
    <w:p w14:paraId="1E8FF0C2">
      <w:pPr>
        <w:spacing w:line="500" w:lineRule="exact"/>
        <w:ind w:firstLine="566" w:firstLineChars="200"/>
        <w:rPr>
          <w:rFonts w:ascii="仿宋" w:hAnsi="仿宋" w:eastAsia="仿宋" w:cs="Times New Roman"/>
        </w:rPr>
      </w:pPr>
      <w:r>
        <w:rPr>
          <w:rFonts w:hint="eastAsia" w:ascii="仿宋" w:hAnsi="仿宋" w:eastAsia="仿宋" w:cs="Times New Roman"/>
        </w:rPr>
        <w:t>四</w:t>
      </w:r>
      <w:r>
        <w:rPr>
          <w:rFonts w:ascii="仿宋" w:hAnsi="仿宋" w:eastAsia="仿宋" w:cs="Times New Roman"/>
        </w:rPr>
        <w:t>、榆林市政府采购工程类/货物类/服务类项目供应商信用承诺书</w:t>
      </w:r>
    </w:p>
    <w:p w14:paraId="6DCA4BA0">
      <w:pPr>
        <w:tabs>
          <w:tab w:val="right" w:leader="hyphen" w:pos="8504"/>
        </w:tabs>
        <w:spacing w:line="500" w:lineRule="exact"/>
        <w:ind w:firstLine="566" w:firstLineChars="200"/>
      </w:pPr>
      <w:r>
        <w:rPr>
          <w:rFonts w:hint="eastAsia" w:ascii="仿宋" w:hAnsi="仿宋" w:eastAsia="仿宋" w:cs="Times New Roman"/>
        </w:rPr>
        <w:t>五</w:t>
      </w:r>
      <w:r>
        <w:rPr>
          <w:rFonts w:ascii="仿宋" w:hAnsi="仿宋" w:eastAsia="仿宋" w:cs="Times New Roman"/>
        </w:rPr>
        <w:t>、</w:t>
      </w:r>
      <w:r>
        <w:rPr>
          <w:rFonts w:hint="eastAsia" w:ascii="仿宋" w:hAnsi="仿宋" w:eastAsia="仿宋" w:cs="Times New Roman"/>
        </w:rPr>
        <w:t>中小企业声明函（工程、服务）</w:t>
      </w:r>
    </w:p>
    <w:p w14:paraId="4DDE2630">
      <w:pPr>
        <w:spacing w:line="500" w:lineRule="exact"/>
        <w:ind w:firstLine="566" w:firstLineChars="200"/>
        <w:rPr>
          <w:rFonts w:ascii="仿宋" w:hAnsi="仿宋" w:eastAsia="仿宋" w:cs="Times New Roman"/>
        </w:rPr>
      </w:pPr>
      <w:r>
        <w:rPr>
          <w:rFonts w:hint="eastAsia" w:ascii="仿宋" w:hAnsi="仿宋" w:eastAsia="仿宋" w:cs="Times New Roman"/>
        </w:rPr>
        <w:t>六</w:t>
      </w:r>
      <w:r>
        <w:rPr>
          <w:rFonts w:ascii="仿宋" w:hAnsi="仿宋" w:eastAsia="仿宋" w:cs="Times New Roman"/>
        </w:rPr>
        <w:t>、</w:t>
      </w:r>
      <w:r>
        <w:rPr>
          <w:rFonts w:hint="eastAsia" w:ascii="仿宋" w:hAnsi="仿宋" w:eastAsia="仿宋" w:cs="Times New Roman"/>
        </w:rPr>
        <w:t>其他需提供的资格证明文件</w:t>
      </w:r>
    </w:p>
    <w:p w14:paraId="37F108F7">
      <w:pPr>
        <w:spacing w:line="500" w:lineRule="exact"/>
        <w:ind w:firstLine="606" w:firstLineChars="200"/>
        <w:jc w:val="left"/>
        <w:rPr>
          <w:rFonts w:ascii="仿宋" w:hAnsi="仿宋" w:eastAsia="仿宋" w:cs="Times New Roman"/>
          <w:sz w:val="30"/>
          <w:szCs w:val="30"/>
        </w:rPr>
      </w:pPr>
    </w:p>
    <w:p w14:paraId="03332C36">
      <w:pPr>
        <w:spacing w:line="500" w:lineRule="exact"/>
        <w:ind w:firstLine="606" w:firstLineChars="200"/>
        <w:jc w:val="left"/>
        <w:rPr>
          <w:rFonts w:ascii="仿宋" w:hAnsi="仿宋" w:eastAsia="仿宋" w:cs="Times New Roman"/>
          <w:sz w:val="30"/>
          <w:szCs w:val="30"/>
        </w:rPr>
      </w:pPr>
    </w:p>
    <w:p w14:paraId="0F67180D">
      <w:pPr>
        <w:spacing w:line="500" w:lineRule="exact"/>
        <w:ind w:firstLine="606" w:firstLineChars="200"/>
        <w:jc w:val="left"/>
        <w:rPr>
          <w:rFonts w:ascii="仿宋" w:hAnsi="仿宋" w:eastAsia="仿宋" w:cs="Times New Roman"/>
          <w:sz w:val="30"/>
          <w:szCs w:val="30"/>
        </w:rPr>
      </w:pPr>
    </w:p>
    <w:p w14:paraId="35C1EEF2">
      <w:pPr>
        <w:spacing w:line="500" w:lineRule="exact"/>
        <w:ind w:firstLine="606" w:firstLineChars="200"/>
        <w:jc w:val="left"/>
        <w:rPr>
          <w:rFonts w:ascii="仿宋" w:hAnsi="仿宋" w:eastAsia="仿宋" w:cs="Times New Roman"/>
          <w:sz w:val="30"/>
          <w:szCs w:val="30"/>
        </w:rPr>
      </w:pPr>
    </w:p>
    <w:p w14:paraId="58B45F35">
      <w:pPr>
        <w:spacing w:line="500" w:lineRule="exact"/>
        <w:ind w:firstLine="606" w:firstLineChars="200"/>
        <w:jc w:val="left"/>
        <w:rPr>
          <w:rFonts w:ascii="仿宋" w:hAnsi="仿宋" w:eastAsia="仿宋" w:cs="Times New Roman"/>
          <w:sz w:val="30"/>
          <w:szCs w:val="30"/>
        </w:rPr>
      </w:pPr>
    </w:p>
    <w:p w14:paraId="688AE349">
      <w:pPr>
        <w:spacing w:line="500" w:lineRule="exact"/>
        <w:ind w:firstLine="606" w:firstLineChars="200"/>
        <w:jc w:val="left"/>
        <w:rPr>
          <w:rFonts w:ascii="仿宋" w:hAnsi="仿宋" w:eastAsia="仿宋" w:cs="Times New Roman"/>
          <w:sz w:val="30"/>
          <w:szCs w:val="30"/>
        </w:rPr>
      </w:pPr>
    </w:p>
    <w:p w14:paraId="2946E0D0">
      <w:pPr>
        <w:spacing w:line="500" w:lineRule="exact"/>
        <w:ind w:firstLine="606" w:firstLineChars="200"/>
        <w:jc w:val="left"/>
        <w:rPr>
          <w:rFonts w:ascii="仿宋" w:hAnsi="仿宋" w:eastAsia="仿宋" w:cs="Times New Roman"/>
          <w:sz w:val="30"/>
          <w:szCs w:val="30"/>
        </w:rPr>
      </w:pPr>
    </w:p>
    <w:p w14:paraId="416AD04C">
      <w:pPr>
        <w:spacing w:line="500" w:lineRule="exact"/>
        <w:ind w:firstLine="606" w:firstLineChars="200"/>
        <w:jc w:val="left"/>
        <w:rPr>
          <w:rFonts w:ascii="仿宋" w:hAnsi="仿宋" w:eastAsia="仿宋" w:cs="Times New Roman"/>
          <w:sz w:val="30"/>
          <w:szCs w:val="30"/>
        </w:rPr>
      </w:pPr>
    </w:p>
    <w:p w14:paraId="05B4D7B2">
      <w:pPr>
        <w:spacing w:line="500" w:lineRule="exact"/>
        <w:ind w:firstLine="606" w:firstLineChars="200"/>
        <w:jc w:val="left"/>
        <w:rPr>
          <w:rFonts w:ascii="仿宋" w:hAnsi="仿宋" w:eastAsia="仿宋" w:cs="Times New Roman"/>
          <w:sz w:val="30"/>
          <w:szCs w:val="30"/>
        </w:rPr>
      </w:pPr>
    </w:p>
    <w:p w14:paraId="1093DFC4">
      <w:pPr>
        <w:spacing w:line="500" w:lineRule="exact"/>
        <w:ind w:firstLine="606" w:firstLineChars="200"/>
        <w:jc w:val="left"/>
        <w:rPr>
          <w:rFonts w:ascii="仿宋" w:hAnsi="仿宋" w:eastAsia="仿宋" w:cs="Times New Roman"/>
          <w:sz w:val="30"/>
          <w:szCs w:val="30"/>
        </w:rPr>
      </w:pPr>
    </w:p>
    <w:p w14:paraId="5A239FA7">
      <w:pPr>
        <w:spacing w:line="500" w:lineRule="exact"/>
        <w:ind w:firstLine="606" w:firstLineChars="200"/>
        <w:jc w:val="left"/>
        <w:rPr>
          <w:rFonts w:ascii="仿宋" w:hAnsi="仿宋" w:eastAsia="仿宋" w:cs="Times New Roman"/>
          <w:sz w:val="30"/>
          <w:szCs w:val="30"/>
        </w:rPr>
      </w:pPr>
    </w:p>
    <w:p w14:paraId="50354725">
      <w:pPr>
        <w:spacing w:line="500" w:lineRule="exact"/>
        <w:ind w:firstLine="606" w:firstLineChars="200"/>
        <w:jc w:val="left"/>
        <w:rPr>
          <w:rFonts w:ascii="仿宋" w:hAnsi="仿宋" w:eastAsia="仿宋" w:cs="Times New Roman"/>
          <w:sz w:val="30"/>
          <w:szCs w:val="30"/>
        </w:rPr>
      </w:pPr>
    </w:p>
    <w:p w14:paraId="7299FD11">
      <w:pPr>
        <w:spacing w:line="500" w:lineRule="exact"/>
        <w:ind w:firstLine="606" w:firstLineChars="200"/>
        <w:jc w:val="left"/>
        <w:rPr>
          <w:rFonts w:ascii="仿宋" w:hAnsi="仿宋" w:eastAsia="仿宋" w:cs="Times New Roman"/>
          <w:sz w:val="30"/>
          <w:szCs w:val="30"/>
        </w:rPr>
      </w:pPr>
    </w:p>
    <w:p w14:paraId="57EDB6B6">
      <w:pPr>
        <w:spacing w:line="500" w:lineRule="exact"/>
        <w:jc w:val="left"/>
        <w:rPr>
          <w:rFonts w:ascii="仿宋" w:hAnsi="仿宋" w:eastAsia="仿宋" w:cs="Times New Roman"/>
          <w:sz w:val="30"/>
          <w:szCs w:val="30"/>
        </w:rPr>
      </w:pPr>
    </w:p>
    <w:p w14:paraId="1DF59989">
      <w:pPr>
        <w:autoSpaceDE w:val="0"/>
        <w:autoSpaceDN w:val="0"/>
        <w:adjustRightInd w:val="0"/>
        <w:snapToGrid w:val="0"/>
        <w:spacing w:line="500" w:lineRule="exact"/>
        <w:ind w:firstLine="574" w:firstLineChars="200"/>
        <w:jc w:val="center"/>
        <w:rPr>
          <w:rFonts w:ascii="仿宋" w:hAnsi="仿宋" w:eastAsia="仿宋" w:cs="仿宋"/>
          <w:b/>
          <w:bCs/>
          <w:spacing w:val="2"/>
          <w:kern w:val="0"/>
        </w:rPr>
      </w:pPr>
      <w:r>
        <w:rPr>
          <w:rFonts w:hint="eastAsia" w:ascii="仿宋" w:hAnsi="仿宋" w:eastAsia="仿宋" w:cs="仿宋"/>
          <w:b/>
          <w:bCs/>
          <w:spacing w:val="2"/>
          <w:kern w:val="0"/>
        </w:rPr>
        <w:t>基本资格条件承诺函</w:t>
      </w:r>
    </w:p>
    <w:p w14:paraId="74021EF5">
      <w:pPr>
        <w:autoSpaceDE w:val="0"/>
        <w:autoSpaceDN w:val="0"/>
        <w:adjustRightInd w:val="0"/>
        <w:snapToGrid w:val="0"/>
        <w:spacing w:line="500" w:lineRule="exact"/>
        <w:ind w:firstLine="574" w:firstLineChars="200"/>
        <w:rPr>
          <w:rFonts w:ascii="仿宋" w:hAnsi="仿宋" w:eastAsia="仿宋" w:cs="仿宋"/>
          <w:spacing w:val="2"/>
          <w:kern w:val="0"/>
        </w:rPr>
      </w:pPr>
    </w:p>
    <w:p w14:paraId="6296FE64">
      <w:pPr>
        <w:autoSpaceDE w:val="0"/>
        <w:autoSpaceDN w:val="0"/>
        <w:adjustRightInd w:val="0"/>
        <w:snapToGrid w:val="0"/>
        <w:spacing w:line="500" w:lineRule="exact"/>
        <w:rPr>
          <w:rFonts w:ascii="仿宋" w:hAnsi="仿宋" w:eastAsia="仿宋" w:cs="仿宋"/>
          <w:spacing w:val="2"/>
          <w:kern w:val="0"/>
        </w:rPr>
      </w:pPr>
      <w:r>
        <w:rPr>
          <w:rFonts w:hint="eastAsia" w:ascii="仿宋" w:hAnsi="仿宋" w:eastAsia="仿宋" w:cs="仿宋"/>
          <w:spacing w:val="2"/>
          <w:kern w:val="0"/>
        </w:rPr>
        <w:t>榆林市市级政府采购中心：</w:t>
      </w:r>
    </w:p>
    <w:p w14:paraId="04B9DF51">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我方作为</w:t>
      </w:r>
      <w:r>
        <w:rPr>
          <w:rFonts w:hint="eastAsia" w:ascii="仿宋" w:hAnsi="仿宋" w:eastAsia="仿宋" w:cs="仿宋"/>
          <w:spacing w:val="2"/>
          <w:kern w:val="0"/>
          <w:u w:val="single"/>
        </w:rPr>
        <w:t>项目名称</w:t>
      </w:r>
      <w:r>
        <w:rPr>
          <w:rFonts w:hint="eastAsia" w:ascii="仿宋" w:hAnsi="仿宋" w:eastAsia="仿宋" w:cs="仿宋"/>
          <w:spacing w:val="2"/>
          <w:kern w:val="0"/>
        </w:rPr>
        <w:t>（项目编号：____）第___标段的供应商，在此郑重承诺：</w:t>
      </w:r>
    </w:p>
    <w:p w14:paraId="5EC167EB">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1、我方具有良好的商业信誉和健全的财务会计制度，具有履行合同所必需的设备和专业技术能力，参加本项目采购活动前三年内无重大违法活动记录。</w:t>
      </w:r>
    </w:p>
    <w:p w14:paraId="08BC454E">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2、我方未列入在信用中国网站（www.creditchina.gov.cn）“失信被执行人”、“税收违法黑名单”中，也未列入中国政府采购网（www.ccgp.gov.cn）“政府采购严重违法失信行为记录名单”中。</w:t>
      </w:r>
    </w:p>
    <w:p w14:paraId="39B839C5">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3、我方在采购项目评审（评标）环节结束后，随时接受采购人、采购代理机构的检查验证，配合提供相关证明材料，如有不实，我方将无条件地退出本项目的采购活动，并遵照《中华人民共和国政府采购法》有关“提供虚假材料的规定”接受处罚。</w:t>
      </w:r>
    </w:p>
    <w:p w14:paraId="3AA2D54C">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我方对以上承诺负全部法律责任。</w:t>
      </w:r>
    </w:p>
    <w:p w14:paraId="18B3352C">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特此承诺。</w:t>
      </w:r>
    </w:p>
    <w:p w14:paraId="55757C84">
      <w:pPr>
        <w:pStyle w:val="8"/>
      </w:pPr>
    </w:p>
    <w:p w14:paraId="6ACC240E">
      <w:pPr>
        <w:autoSpaceDE w:val="0"/>
        <w:autoSpaceDN w:val="0"/>
        <w:adjustRightInd w:val="0"/>
        <w:snapToGrid w:val="0"/>
        <w:spacing w:line="500" w:lineRule="exact"/>
        <w:ind w:firstLine="2583" w:firstLineChars="900"/>
        <w:rPr>
          <w:rFonts w:ascii="仿宋" w:hAnsi="仿宋" w:eastAsia="仿宋" w:cs="仿宋"/>
          <w:spacing w:val="2"/>
          <w:kern w:val="0"/>
        </w:rPr>
      </w:pPr>
      <w:r>
        <w:rPr>
          <w:rFonts w:hint="eastAsia" w:ascii="仿宋" w:hAnsi="仿宋" w:eastAsia="仿宋" w:cs="仿宋"/>
          <w:spacing w:val="2"/>
          <w:kern w:val="0"/>
        </w:rPr>
        <w:t>供应商名称：（盖章）</w:t>
      </w:r>
    </w:p>
    <w:p w14:paraId="33B4FFE9">
      <w:pPr>
        <w:autoSpaceDE w:val="0"/>
        <w:autoSpaceDN w:val="0"/>
        <w:adjustRightInd w:val="0"/>
        <w:snapToGrid w:val="0"/>
        <w:spacing w:line="500" w:lineRule="exact"/>
        <w:ind w:firstLine="2583" w:firstLineChars="900"/>
        <w:rPr>
          <w:rFonts w:ascii="仿宋" w:hAnsi="仿宋" w:eastAsia="仿宋" w:cs="仿宋"/>
          <w:spacing w:val="2"/>
          <w:kern w:val="0"/>
        </w:rPr>
      </w:pPr>
      <w:r>
        <w:rPr>
          <w:rFonts w:hint="eastAsia" w:ascii="仿宋" w:hAnsi="仿宋" w:eastAsia="仿宋" w:cs="仿宋"/>
          <w:spacing w:val="2"/>
          <w:kern w:val="0"/>
        </w:rPr>
        <w:t>法定代表人或授权代表：（签字或盖章）</w:t>
      </w:r>
    </w:p>
    <w:p w14:paraId="2AC4D7D9">
      <w:pPr>
        <w:autoSpaceDE w:val="0"/>
        <w:autoSpaceDN w:val="0"/>
        <w:adjustRightInd w:val="0"/>
        <w:snapToGrid w:val="0"/>
        <w:spacing w:line="500" w:lineRule="exact"/>
        <w:ind w:firstLine="2583" w:firstLineChars="900"/>
        <w:rPr>
          <w:rFonts w:ascii="仿宋" w:hAnsi="仿宋" w:eastAsia="仿宋" w:cs="仿宋"/>
          <w:spacing w:val="2"/>
          <w:kern w:val="0"/>
        </w:rPr>
      </w:pPr>
      <w:r>
        <w:rPr>
          <w:rFonts w:hint="eastAsia" w:ascii="仿宋" w:hAnsi="仿宋" w:eastAsia="仿宋" w:cs="仿宋"/>
          <w:spacing w:val="2"/>
          <w:kern w:val="0"/>
        </w:rPr>
        <w:t>日期：　　年　月　日</w:t>
      </w:r>
    </w:p>
    <w:p w14:paraId="21468891">
      <w:pPr>
        <w:autoSpaceDE w:val="0"/>
        <w:autoSpaceDN w:val="0"/>
        <w:adjustRightInd w:val="0"/>
        <w:snapToGrid w:val="0"/>
        <w:spacing w:line="500" w:lineRule="exact"/>
        <w:ind w:firstLine="574" w:firstLineChars="200"/>
        <w:rPr>
          <w:rFonts w:ascii="仿宋" w:hAnsi="仿宋" w:eastAsia="仿宋" w:cs="仿宋"/>
          <w:spacing w:val="2"/>
          <w:kern w:val="0"/>
        </w:rPr>
      </w:pPr>
    </w:p>
    <w:p w14:paraId="7B4CAC4B">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b/>
          <w:bCs/>
          <w:spacing w:val="2"/>
          <w:kern w:val="0"/>
        </w:rPr>
        <w:t>备注：</w:t>
      </w:r>
      <w:r>
        <w:rPr>
          <w:rFonts w:hint="eastAsia" w:ascii="仿宋" w:hAnsi="仿宋" w:eastAsia="仿宋" w:cs="仿宋"/>
          <w:spacing w:val="2"/>
          <w:kern w:val="0"/>
        </w:rPr>
        <w:t>项目不分标段的，“第___标段”空白处填写“/”。</w:t>
      </w:r>
    </w:p>
    <w:p w14:paraId="7CE521AE">
      <w:pPr>
        <w:autoSpaceDE w:val="0"/>
        <w:autoSpaceDN w:val="0"/>
        <w:adjustRightInd w:val="0"/>
        <w:snapToGrid w:val="0"/>
        <w:spacing w:line="500" w:lineRule="exact"/>
        <w:ind w:firstLine="574" w:firstLineChars="200"/>
        <w:rPr>
          <w:rFonts w:ascii="仿宋" w:hAnsi="仿宋" w:eastAsia="仿宋" w:cs="仿宋"/>
          <w:spacing w:val="2"/>
          <w:kern w:val="0"/>
        </w:rPr>
      </w:pPr>
    </w:p>
    <w:p w14:paraId="6C3F20F3">
      <w:pPr>
        <w:adjustRightInd w:val="0"/>
        <w:snapToGrid w:val="0"/>
        <w:spacing w:line="500" w:lineRule="exact"/>
      </w:pPr>
    </w:p>
    <w:p w14:paraId="1DF30D75">
      <w:pPr>
        <w:spacing w:line="500" w:lineRule="exact"/>
        <w:ind w:firstLine="606" w:firstLineChars="200"/>
        <w:jc w:val="left"/>
        <w:rPr>
          <w:rFonts w:ascii="仿宋" w:hAnsi="仿宋" w:eastAsia="仿宋" w:cs="Times New Roman"/>
          <w:sz w:val="30"/>
          <w:szCs w:val="30"/>
        </w:rPr>
      </w:pPr>
    </w:p>
    <w:p w14:paraId="0E816887">
      <w:pPr>
        <w:spacing w:line="500" w:lineRule="exact"/>
        <w:ind w:firstLine="606" w:firstLineChars="200"/>
        <w:jc w:val="left"/>
        <w:rPr>
          <w:rFonts w:ascii="仿宋" w:hAnsi="仿宋" w:eastAsia="仿宋" w:cs="Times New Roman"/>
          <w:b/>
          <w:bCs/>
          <w:sz w:val="32"/>
          <w:szCs w:val="32"/>
        </w:rPr>
      </w:pPr>
      <w:r>
        <w:rPr>
          <w:rFonts w:ascii="仿宋" w:hAnsi="仿宋" w:eastAsia="仿宋" w:cs="Times New Roman"/>
          <w:sz w:val="30"/>
          <w:szCs w:val="30"/>
        </w:rPr>
        <w:br w:type="page"/>
      </w:r>
      <w:bookmarkEnd w:id="266"/>
      <w:bookmarkEnd w:id="267"/>
      <w:bookmarkEnd w:id="268"/>
      <w:bookmarkEnd w:id="269"/>
      <w:bookmarkEnd w:id="270"/>
      <w:bookmarkEnd w:id="271"/>
      <w:bookmarkStart w:id="272" w:name="_Toc18338"/>
      <w:bookmarkStart w:id="273" w:name="_Toc18571"/>
      <w:bookmarkStart w:id="274" w:name="_Toc16358"/>
      <w:bookmarkStart w:id="275" w:name="_Toc528596085"/>
      <w:bookmarkStart w:id="276" w:name="_Toc16287"/>
      <w:bookmarkStart w:id="277" w:name="_Toc9321"/>
      <w:r>
        <w:rPr>
          <w:rFonts w:hint="eastAsia" w:ascii="仿宋" w:hAnsi="仿宋" w:eastAsia="仿宋" w:cs="Times New Roman"/>
          <w:sz w:val="30"/>
          <w:szCs w:val="30"/>
        </w:rPr>
        <w:t xml:space="preserve">                    </w:t>
      </w:r>
      <w:r>
        <w:rPr>
          <w:rFonts w:ascii="仿宋" w:hAnsi="仿宋" w:eastAsia="仿宋" w:cs="Times New Roman"/>
          <w:b/>
        </w:rPr>
        <w:t>法定代表人授权委托书</w:t>
      </w:r>
      <w:bookmarkEnd w:id="272"/>
      <w:bookmarkEnd w:id="273"/>
      <w:bookmarkEnd w:id="274"/>
      <w:bookmarkEnd w:id="275"/>
      <w:bookmarkEnd w:id="276"/>
      <w:bookmarkEnd w:id="277"/>
    </w:p>
    <w:p w14:paraId="05A73DFD">
      <w:pPr>
        <w:snapToGrid w:val="0"/>
        <w:spacing w:line="500" w:lineRule="exact"/>
        <w:ind w:firstLine="566" w:firstLineChars="200"/>
        <w:rPr>
          <w:rFonts w:ascii="仿宋" w:hAnsi="仿宋" w:eastAsia="仿宋" w:cs="Times New Roman"/>
        </w:rPr>
      </w:pPr>
      <w:r>
        <w:rPr>
          <w:rFonts w:ascii="仿宋" w:hAnsi="仿宋" w:eastAsia="仿宋" w:cs="Times New Roman"/>
        </w:rPr>
        <w:t>市采购中心：</w:t>
      </w:r>
    </w:p>
    <w:p w14:paraId="695378F3">
      <w:pPr>
        <w:spacing w:line="500" w:lineRule="exact"/>
        <w:ind w:firstLine="566" w:firstLineChars="200"/>
        <w:rPr>
          <w:rFonts w:ascii="仿宋" w:hAnsi="仿宋" w:eastAsia="仿宋" w:cs="Times New Roman"/>
        </w:rPr>
      </w:pPr>
      <w:r>
        <w:rPr>
          <w:rFonts w:ascii="仿宋" w:hAnsi="仿宋" w:eastAsia="仿宋" w:cs="Times New Roman"/>
        </w:rPr>
        <w:t>现委派</w:t>
      </w:r>
      <w:r>
        <w:rPr>
          <w:rFonts w:ascii="仿宋" w:hAnsi="仿宋" w:eastAsia="仿宋" w:cs="Times New Roman"/>
          <w:u w:val="single"/>
        </w:rPr>
        <w:t>（授权代表姓名）</w:t>
      </w:r>
      <w:r>
        <w:rPr>
          <w:rFonts w:ascii="仿宋" w:hAnsi="仿宋" w:eastAsia="仿宋" w:cs="Times New Roman"/>
        </w:rPr>
        <w:t>为本公司的授权代表，参加贵中心组织的</w:t>
      </w:r>
      <w:bookmarkStart w:id="278" w:name="_top"/>
      <w:bookmarkEnd w:id="278"/>
      <w:r>
        <w:rPr>
          <w:rFonts w:ascii="仿宋" w:hAnsi="仿宋" w:eastAsia="仿宋" w:cs="Times New Roman"/>
          <w:u w:val="single"/>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5367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32E707EE">
                            <w:pPr>
                              <w:pStyle w:val="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60288;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I43AH41AgAAYwQAAA4AAAAAAAAAAQAgAAAAIAEAAGRycy9lMm9Eb2MueG1s&#10;UEsFBgAAAAAGAAYAWQEAAMcFAAAAAA==&#10;">
                <v:fill on="f" focussize="0,0"/>
                <v:stroke on="f" weight="0.5pt"/>
                <v:imagedata o:title=""/>
                <o:lock v:ext="edit" aspectratio="f"/>
                <v:textbox inset="0mm,0mm,0mm,0mm" style="mso-fit-shape-to-text:t;">
                  <w:txbxContent>
                    <w:p w14:paraId="32E707EE">
                      <w:pPr>
                        <w:pStyle w:val="20"/>
                      </w:pPr>
                    </w:p>
                  </w:txbxContent>
                </v:textbox>
              </v:shape>
            </w:pict>
          </mc:Fallback>
        </mc:AlternateContent>
      </w:r>
      <w:r>
        <w:rPr>
          <w:rFonts w:ascii="仿宋" w:hAnsi="仿宋" w:eastAsia="仿宋" w:cs="Times New Roman"/>
        </w:rPr>
        <w:t>《</w:t>
      </w:r>
      <w:r>
        <w:rPr>
          <w:rFonts w:ascii="仿宋" w:hAnsi="仿宋" w:eastAsia="仿宋" w:cs="Times New Roman"/>
          <w:u w:val="single"/>
        </w:rPr>
        <w:t>项目名称</w:t>
      </w:r>
      <w:r>
        <w:rPr>
          <w:rFonts w:ascii="仿宋" w:hAnsi="仿宋" w:eastAsia="仿宋" w:cs="Times New Roman"/>
        </w:rPr>
        <w:t>》（项目编号：）第</w:t>
      </w:r>
      <w:r>
        <w:rPr>
          <w:rFonts w:hint="eastAsia" w:ascii="仿宋" w:hAnsi="仿宋" w:eastAsia="仿宋" w:cs="Times New Roman"/>
        </w:rPr>
        <w:t>____</w:t>
      </w:r>
      <w:r>
        <w:rPr>
          <w:rFonts w:ascii="仿宋" w:hAnsi="仿宋" w:eastAsia="仿宋" w:cs="Times New Roman"/>
        </w:rPr>
        <w:t>标段政府采购活动，就该项目的投标及合同的执行和完成，以本公司的名义处理一切与之有关的事宜。</w:t>
      </w:r>
    </w:p>
    <w:p w14:paraId="38E72403">
      <w:pPr>
        <w:tabs>
          <w:tab w:val="left" w:pos="5245"/>
        </w:tabs>
        <w:snapToGrid w:val="0"/>
        <w:spacing w:line="500" w:lineRule="exact"/>
        <w:ind w:firstLine="566" w:firstLineChars="200"/>
        <w:rPr>
          <w:rFonts w:ascii="仿宋" w:hAnsi="仿宋" w:eastAsia="仿宋" w:cs="Times New Roman"/>
        </w:rPr>
      </w:pPr>
      <w:r>
        <w:rPr>
          <w:rFonts w:ascii="仿宋" w:hAnsi="仿宋" w:eastAsia="仿宋" w:cs="Times New Roman"/>
        </w:rPr>
        <w:t>授权代表姓名：________________   性别：_______________</w:t>
      </w:r>
    </w:p>
    <w:p w14:paraId="0172FABF">
      <w:pPr>
        <w:tabs>
          <w:tab w:val="left" w:pos="5245"/>
        </w:tabs>
        <w:snapToGrid w:val="0"/>
        <w:spacing w:line="500" w:lineRule="exact"/>
        <w:ind w:firstLine="566" w:firstLineChars="200"/>
        <w:rPr>
          <w:rFonts w:ascii="仿宋" w:hAnsi="仿宋" w:eastAsia="仿宋" w:cs="Times New Roman"/>
        </w:rPr>
      </w:pPr>
      <w:r>
        <w:rPr>
          <w:rFonts w:ascii="仿宋" w:hAnsi="仿宋" w:eastAsia="仿宋" w:cs="Times New Roman"/>
        </w:rPr>
        <w:t>职务：________________           电话：_______________</w:t>
      </w:r>
    </w:p>
    <w:p w14:paraId="0B8551C3">
      <w:pPr>
        <w:snapToGrid w:val="0"/>
        <w:spacing w:line="500" w:lineRule="exact"/>
        <w:ind w:firstLine="566" w:firstLineChars="200"/>
        <w:rPr>
          <w:rFonts w:ascii="仿宋" w:hAnsi="仿宋" w:eastAsia="仿宋" w:cs="Times New Roman"/>
        </w:rPr>
      </w:pPr>
      <w:r>
        <w:rPr>
          <w:rFonts w:ascii="仿宋" w:hAnsi="仿宋" w:eastAsia="仿宋" w:cs="Times New Roman"/>
        </w:rPr>
        <w:t>通讯地址：___________________    邮政编码：___________</w:t>
      </w:r>
    </w:p>
    <w:tbl>
      <w:tblPr>
        <w:tblStyle w:val="31"/>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F0E6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tcBorders>
              <w:top w:val="single" w:color="auto" w:sz="4" w:space="0"/>
              <w:left w:val="single" w:color="auto" w:sz="4" w:space="0"/>
              <w:bottom w:val="single" w:color="auto" w:sz="4" w:space="0"/>
              <w:right w:val="single" w:color="auto" w:sz="4" w:space="0"/>
            </w:tcBorders>
            <w:vAlign w:val="center"/>
          </w:tcPr>
          <w:p w14:paraId="2D24BE4C">
            <w:pPr>
              <w:spacing w:line="500" w:lineRule="exact"/>
              <w:ind w:firstLine="566" w:firstLineChars="200"/>
              <w:rPr>
                <w:rFonts w:ascii="仿宋" w:hAnsi="仿宋" w:eastAsia="仿宋" w:cs="Times New Roman"/>
              </w:rPr>
            </w:pPr>
            <w:r>
              <w:rPr>
                <w:rFonts w:ascii="仿宋" w:hAnsi="仿宋" w:eastAsia="仿宋" w:cs="Times New Roman"/>
              </w:rPr>
              <w:t>法定代表人身份证复印件</w:t>
            </w:r>
          </w:p>
          <w:p w14:paraId="76D9C16F">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一</w:t>
            </w:r>
            <w:r>
              <w:rPr>
                <w:rFonts w:ascii="仿宋" w:hAnsi="仿宋" w:eastAsia="仿宋" w:cs="Times New Roman"/>
              </w:rPr>
              <w:t>面）</w:t>
            </w:r>
          </w:p>
        </w:tc>
        <w:tc>
          <w:tcPr>
            <w:tcW w:w="4098" w:type="dxa"/>
            <w:tcBorders>
              <w:top w:val="single" w:color="auto" w:sz="4" w:space="0"/>
              <w:left w:val="single" w:color="auto" w:sz="4" w:space="0"/>
              <w:bottom w:val="single" w:color="auto" w:sz="4" w:space="0"/>
              <w:right w:val="single" w:color="auto" w:sz="4" w:space="0"/>
            </w:tcBorders>
            <w:vAlign w:val="center"/>
          </w:tcPr>
          <w:p w14:paraId="6CDF74B0">
            <w:pPr>
              <w:spacing w:line="500" w:lineRule="exact"/>
              <w:ind w:firstLine="566" w:firstLineChars="200"/>
              <w:rPr>
                <w:rFonts w:ascii="仿宋" w:hAnsi="仿宋" w:eastAsia="仿宋" w:cs="Times New Roman"/>
              </w:rPr>
            </w:pPr>
            <w:r>
              <w:rPr>
                <w:rFonts w:ascii="仿宋" w:hAnsi="仿宋" w:eastAsia="仿宋" w:cs="Times New Roman"/>
              </w:rPr>
              <w:t>授权代表</w:t>
            </w:r>
          </w:p>
          <w:p w14:paraId="2A5443FF">
            <w:pPr>
              <w:spacing w:line="500" w:lineRule="exact"/>
              <w:ind w:firstLine="566" w:firstLineChars="200"/>
              <w:rPr>
                <w:rFonts w:ascii="仿宋" w:hAnsi="仿宋" w:eastAsia="仿宋" w:cs="Times New Roman"/>
              </w:rPr>
            </w:pPr>
            <w:r>
              <w:rPr>
                <w:rFonts w:ascii="仿宋" w:hAnsi="仿宋" w:eastAsia="仿宋" w:cs="Times New Roman"/>
              </w:rPr>
              <w:t>身份证复印件</w:t>
            </w:r>
          </w:p>
          <w:p w14:paraId="04415116">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一</w:t>
            </w:r>
            <w:r>
              <w:rPr>
                <w:rFonts w:ascii="仿宋" w:hAnsi="仿宋" w:eastAsia="仿宋" w:cs="Times New Roman"/>
              </w:rPr>
              <w:t>面）</w:t>
            </w:r>
          </w:p>
        </w:tc>
      </w:tr>
      <w:tr w14:paraId="7B88B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DF75D3C">
            <w:pPr>
              <w:spacing w:line="500" w:lineRule="exact"/>
              <w:ind w:firstLine="566" w:firstLineChars="200"/>
              <w:rPr>
                <w:rFonts w:ascii="仿宋" w:hAnsi="仿宋" w:eastAsia="仿宋" w:cs="Times New Roman"/>
              </w:rPr>
            </w:pPr>
            <w:r>
              <w:rPr>
                <w:rFonts w:ascii="仿宋" w:hAnsi="仿宋" w:eastAsia="仿宋" w:cs="Times New Roman"/>
              </w:rPr>
              <w:t>法定代表人身份证复印件</w:t>
            </w:r>
          </w:p>
          <w:p w14:paraId="362C3BD2">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另一</w:t>
            </w:r>
            <w:r>
              <w:rPr>
                <w:rFonts w:ascii="仿宋" w:hAnsi="仿宋" w:eastAsia="仿宋" w:cs="Times New Roman"/>
              </w:rPr>
              <w:t>面）</w:t>
            </w:r>
          </w:p>
        </w:tc>
        <w:tc>
          <w:tcPr>
            <w:tcW w:w="4098" w:type="dxa"/>
            <w:vAlign w:val="center"/>
          </w:tcPr>
          <w:p w14:paraId="2164953A">
            <w:pPr>
              <w:spacing w:line="500" w:lineRule="exact"/>
              <w:ind w:firstLine="566" w:firstLineChars="200"/>
              <w:rPr>
                <w:rFonts w:ascii="仿宋" w:hAnsi="仿宋" w:eastAsia="仿宋" w:cs="Times New Roman"/>
              </w:rPr>
            </w:pPr>
            <w:r>
              <w:rPr>
                <w:rFonts w:ascii="仿宋" w:hAnsi="仿宋" w:eastAsia="仿宋" w:cs="Times New Roman"/>
              </w:rPr>
              <w:t>授权代表</w:t>
            </w:r>
          </w:p>
          <w:p w14:paraId="158AF14D">
            <w:pPr>
              <w:spacing w:line="500" w:lineRule="exact"/>
              <w:ind w:firstLine="566" w:firstLineChars="200"/>
              <w:rPr>
                <w:rFonts w:ascii="仿宋" w:hAnsi="仿宋" w:eastAsia="仿宋" w:cs="Times New Roman"/>
              </w:rPr>
            </w:pPr>
            <w:r>
              <w:rPr>
                <w:rFonts w:ascii="仿宋" w:hAnsi="仿宋" w:eastAsia="仿宋" w:cs="Times New Roman"/>
              </w:rPr>
              <w:t>身份证复印件</w:t>
            </w:r>
          </w:p>
          <w:p w14:paraId="4FE60D77">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另一</w:t>
            </w:r>
            <w:r>
              <w:rPr>
                <w:rFonts w:ascii="仿宋" w:hAnsi="仿宋" w:eastAsia="仿宋" w:cs="Times New Roman"/>
              </w:rPr>
              <w:t>面）</w:t>
            </w:r>
          </w:p>
        </w:tc>
      </w:tr>
    </w:tbl>
    <w:p w14:paraId="71C71916">
      <w:pPr>
        <w:tabs>
          <w:tab w:val="right" w:pos="8931"/>
        </w:tabs>
        <w:spacing w:line="500" w:lineRule="exact"/>
        <w:ind w:firstLine="526" w:firstLineChars="200"/>
        <w:rPr>
          <w:rFonts w:ascii="仿宋" w:hAnsi="仿宋" w:eastAsia="仿宋" w:cs="Times New Roman"/>
        </w:rPr>
      </w:pPr>
      <w:r>
        <w:rPr>
          <w:rFonts w:ascii="仿宋" w:hAnsi="仿宋" w:eastAsia="仿宋" w:cs="Times New Roman"/>
          <w:spacing w:val="-10"/>
          <w:u w:val="single"/>
        </w:rPr>
        <w:t>投标人名称</w:t>
      </w:r>
      <w:r>
        <w:rPr>
          <w:rFonts w:ascii="仿宋" w:hAnsi="仿宋" w:eastAsia="仿宋" w:cs="Times New Roman"/>
        </w:rPr>
        <w:t>（盖章）       法定代表人：（签字或盖章）</w:t>
      </w:r>
    </w:p>
    <w:p w14:paraId="40BE48F3">
      <w:pPr>
        <w:spacing w:line="500" w:lineRule="exact"/>
        <w:ind w:firstLine="566" w:firstLineChars="200"/>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rPr>
        <w:t>日期：　年　月　日</w:t>
      </w:r>
    </w:p>
    <w:p w14:paraId="128C4492">
      <w:pPr>
        <w:spacing w:line="500" w:lineRule="exact"/>
        <w:ind w:firstLine="426" w:firstLineChars="200"/>
        <w:rPr>
          <w:rFonts w:ascii="仿宋" w:hAnsi="仿宋" w:eastAsia="仿宋" w:cs="Times New Roman"/>
          <w:sz w:val="21"/>
          <w:szCs w:val="21"/>
        </w:rPr>
      </w:pPr>
    </w:p>
    <w:p w14:paraId="51350472">
      <w:pPr>
        <w:pStyle w:val="86"/>
        <w:spacing w:line="500" w:lineRule="exact"/>
        <w:ind w:firstLine="427"/>
        <w:rPr>
          <w:rFonts w:ascii="仿宋" w:hAnsi="仿宋" w:eastAsia="仿宋" w:cs="Times New Roman"/>
          <w:sz w:val="21"/>
          <w:szCs w:val="21"/>
        </w:rPr>
      </w:pPr>
      <w:r>
        <w:rPr>
          <w:rFonts w:ascii="仿宋" w:hAnsi="仿宋" w:eastAsia="仿宋" w:cs="Times New Roman"/>
          <w:sz w:val="21"/>
          <w:szCs w:val="21"/>
        </w:rPr>
        <w:t>备注：1、项目不分标段的，第___标段空白处填写“/”。</w:t>
      </w:r>
    </w:p>
    <w:p w14:paraId="5CC27C58">
      <w:pPr>
        <w:pStyle w:val="86"/>
        <w:spacing w:line="500" w:lineRule="exact"/>
        <w:ind w:firstLine="427"/>
        <w:rPr>
          <w:rFonts w:ascii="仿宋" w:hAnsi="仿宋" w:eastAsia="仿宋" w:cs="Times New Roman"/>
          <w:sz w:val="21"/>
          <w:szCs w:val="21"/>
        </w:rPr>
      </w:pPr>
      <w:r>
        <w:rPr>
          <w:rFonts w:ascii="仿宋" w:hAnsi="仿宋" w:eastAsia="仿宋" w:cs="Times New Roman"/>
          <w:sz w:val="21"/>
          <w:szCs w:val="21"/>
        </w:rPr>
        <w:t xml:space="preserve">    2、法定代表人亲自参加投标的，无需提供该委托授权书，但须提供法定代表人本人身份证（正反面）复印件。</w:t>
      </w:r>
    </w:p>
    <w:p w14:paraId="35360E14">
      <w:pPr>
        <w:pStyle w:val="86"/>
        <w:spacing w:line="500" w:lineRule="exact"/>
        <w:ind w:firstLine="427"/>
        <w:rPr>
          <w:rFonts w:ascii="仿宋" w:hAnsi="仿宋" w:eastAsia="仿宋" w:cs="Times New Roman"/>
          <w:sz w:val="21"/>
          <w:szCs w:val="21"/>
        </w:rPr>
      </w:pPr>
      <w:r>
        <w:rPr>
          <w:rFonts w:hint="eastAsia" w:ascii="仿宋" w:hAnsi="仿宋" w:eastAsia="仿宋" w:cs="Times New Roman"/>
          <w:sz w:val="21"/>
          <w:szCs w:val="21"/>
        </w:rPr>
        <w:t xml:space="preserve">    3、</w:t>
      </w:r>
      <w:r>
        <w:rPr>
          <w:rFonts w:ascii="仿宋" w:hAnsi="仿宋" w:eastAsia="仿宋" w:cs="Times New Roman"/>
          <w:sz w:val="21"/>
          <w:szCs w:val="21"/>
        </w:rPr>
        <w:t>法定代表人签字或盖章可采用纸质签字或盖章后，上传至电子投标文件，也可使用法定代表人CA锁在电子投标文件制作软件中签章。</w:t>
      </w:r>
    </w:p>
    <w:p w14:paraId="263D42F8">
      <w:pPr>
        <w:spacing w:line="500" w:lineRule="exact"/>
        <w:ind w:firstLine="566" w:firstLineChars="200"/>
        <w:jc w:val="center"/>
        <w:rPr>
          <w:rFonts w:ascii="仿宋" w:hAnsi="仿宋" w:eastAsia="仿宋" w:cs="Times New Roman"/>
          <w:b/>
        </w:rPr>
      </w:pPr>
      <w:bookmarkStart w:id="279" w:name="_Toc48834315"/>
      <w:bookmarkStart w:id="280" w:name="_Toc16759"/>
      <w:bookmarkStart w:id="281" w:name="_Toc5467"/>
      <w:bookmarkStart w:id="282" w:name="_Toc21850"/>
      <w:bookmarkStart w:id="283" w:name="_Toc23615"/>
      <w:bookmarkStart w:id="284" w:name="_Toc26489"/>
      <w:bookmarkStart w:id="285" w:name="_Toc23313"/>
      <w:bookmarkStart w:id="286" w:name="_Toc19363"/>
      <w:bookmarkStart w:id="287" w:name="_Toc48834188"/>
      <w:bookmarkStart w:id="288" w:name="_Toc20547"/>
      <w:bookmarkStart w:id="289" w:name="_Toc48834556"/>
      <w:bookmarkStart w:id="290" w:name="_Toc28431"/>
      <w:bookmarkStart w:id="291" w:name="_Toc19672"/>
      <w:bookmarkStart w:id="292" w:name="_Toc528596088"/>
      <w:bookmarkStart w:id="293" w:name="_Toc2848"/>
      <w:bookmarkStart w:id="294" w:name="_Toc18135"/>
      <w:bookmarkStart w:id="295" w:name="_Toc48834118"/>
      <w:bookmarkStart w:id="296" w:name="_Toc48834477"/>
      <w:r>
        <w:rPr>
          <w:rFonts w:ascii="仿宋" w:hAnsi="仿宋" w:eastAsia="仿宋" w:cs="Times New Roman"/>
          <w:b/>
        </w:rPr>
        <w:t>榆林市政府采购工程类/货物类/服务类项目</w:t>
      </w:r>
      <w:r>
        <w:rPr>
          <w:rFonts w:hint="eastAsia" w:ascii="仿宋" w:hAnsi="仿宋" w:eastAsia="仿宋" w:cs="Times New Roman"/>
          <w:b/>
        </w:rPr>
        <w:t>供应商</w:t>
      </w:r>
      <w:r>
        <w:rPr>
          <w:rFonts w:ascii="仿宋" w:hAnsi="仿宋" w:eastAsia="仿宋" w:cs="Times New Roman"/>
          <w:b/>
        </w:rPr>
        <w:t>信用承诺书</w:t>
      </w:r>
    </w:p>
    <w:p w14:paraId="1C80E1D0">
      <w:pPr>
        <w:spacing w:line="500" w:lineRule="exact"/>
        <w:ind w:firstLine="566" w:firstLineChars="200"/>
        <w:rPr>
          <w:rFonts w:ascii="仿宋" w:hAnsi="仿宋" w:eastAsia="仿宋" w:cs="Times New Roman"/>
        </w:rPr>
      </w:pPr>
      <w:r>
        <w:rPr>
          <w:rFonts w:hint="eastAsia" w:ascii="仿宋" w:hAnsi="仿宋" w:eastAsia="仿宋" w:cs="Times New Roman"/>
        </w:rPr>
        <w:t>市场主体名称：</w:t>
      </w:r>
    </w:p>
    <w:p w14:paraId="35F4D446">
      <w:pPr>
        <w:spacing w:line="500" w:lineRule="exact"/>
        <w:ind w:firstLine="566" w:firstLineChars="200"/>
        <w:rPr>
          <w:rFonts w:ascii="仿宋" w:hAnsi="仿宋" w:eastAsia="仿宋" w:cs="Times New Roman"/>
        </w:rPr>
      </w:pPr>
      <w:r>
        <w:rPr>
          <w:rFonts w:hint="eastAsia" w:ascii="仿宋" w:hAnsi="仿宋" w:eastAsia="仿宋" w:cs="Times New Roman"/>
        </w:rPr>
        <w:t>证件类型：统一社会信用代码</w:t>
      </w:r>
    </w:p>
    <w:p w14:paraId="19D87E5D">
      <w:pPr>
        <w:spacing w:line="500" w:lineRule="exact"/>
        <w:ind w:firstLine="566" w:firstLineChars="200"/>
        <w:rPr>
          <w:rFonts w:ascii="仿宋" w:hAnsi="仿宋" w:eastAsia="仿宋" w:cs="Times New Roman"/>
        </w:rPr>
      </w:pPr>
      <w:r>
        <w:rPr>
          <w:rFonts w:hint="eastAsia" w:ascii="仿宋" w:hAnsi="仿宋" w:eastAsia="仿宋" w:cs="Times New Roman"/>
        </w:rPr>
        <w:t>证件号码：</w:t>
      </w:r>
    </w:p>
    <w:p w14:paraId="5C9189D7">
      <w:pPr>
        <w:spacing w:line="500" w:lineRule="exact"/>
        <w:ind w:firstLine="566" w:firstLineChars="200"/>
        <w:rPr>
          <w:rFonts w:ascii="仿宋" w:hAnsi="仿宋" w:eastAsia="仿宋" w:cs="Times New Roman"/>
        </w:rPr>
      </w:pPr>
      <w:r>
        <w:rPr>
          <w:rFonts w:hint="eastAsia" w:ascii="仿宋" w:hAnsi="仿宋" w:eastAsia="仿宋" w:cs="Times New Roman"/>
        </w:rPr>
        <w:t>法人代表：</w:t>
      </w:r>
    </w:p>
    <w:p w14:paraId="2C985542">
      <w:pPr>
        <w:spacing w:line="500" w:lineRule="exact"/>
        <w:ind w:firstLine="566" w:firstLineChars="200"/>
        <w:rPr>
          <w:rFonts w:ascii="仿宋" w:hAnsi="仿宋" w:eastAsia="仿宋" w:cs="Times New Roman"/>
        </w:rPr>
      </w:pPr>
      <w:r>
        <w:rPr>
          <w:rFonts w:hint="eastAsia" w:ascii="仿宋" w:hAnsi="仿宋" w:eastAsia="仿宋" w:cs="Times New Roman"/>
        </w:rPr>
        <w:t>承诺有效期限：    年    月    日—      年     月    日</w:t>
      </w:r>
    </w:p>
    <w:p w14:paraId="7A2B4525">
      <w:pPr>
        <w:spacing w:line="500" w:lineRule="exact"/>
        <w:ind w:firstLine="566" w:firstLineChars="200"/>
        <w:rPr>
          <w:rFonts w:ascii="仿宋" w:hAnsi="仿宋" w:eastAsia="仿宋" w:cs="Times New Roman"/>
        </w:rPr>
      </w:pPr>
      <w:r>
        <w:rPr>
          <w:rFonts w:hint="eastAsia" w:ascii="仿宋" w:hAnsi="仿宋" w:eastAsia="仿宋" w:cs="Times New Roman"/>
        </w:rPr>
        <w:t>承诺内容：</w:t>
      </w:r>
    </w:p>
    <w:p w14:paraId="6B0F50A9">
      <w:pPr>
        <w:spacing w:line="500" w:lineRule="exact"/>
        <w:ind w:firstLine="566" w:firstLineChars="200"/>
        <w:rPr>
          <w:rFonts w:ascii="仿宋" w:hAnsi="仿宋" w:eastAsia="仿宋" w:cs="Times New Roman"/>
        </w:rPr>
      </w:pPr>
      <w:r>
        <w:rPr>
          <w:rFonts w:ascii="仿宋" w:hAnsi="仿宋" w:eastAsia="仿宋" w:cs="Times New Roman"/>
        </w:rPr>
        <w:t>为维护公开、公平、公正的政府采购市场秩序，树立诚实守信的政府采购投标人形象，本单位自愿做出以下承诺：</w:t>
      </w:r>
    </w:p>
    <w:p w14:paraId="633BE99A">
      <w:pPr>
        <w:spacing w:line="500" w:lineRule="exact"/>
        <w:ind w:firstLine="566" w:firstLineChars="200"/>
        <w:rPr>
          <w:rFonts w:ascii="仿宋" w:hAnsi="仿宋" w:eastAsia="仿宋" w:cs="Times New Roman"/>
        </w:rPr>
      </w:pPr>
      <w:r>
        <w:rPr>
          <w:rFonts w:ascii="仿宋" w:hAnsi="仿宋" w:eastAsia="仿宋" w:cs="Times New Roman"/>
        </w:rPr>
        <w:t>一、承诺本单位严格遵守国家法律、法规和规章，全面履行应尽的责任和义务，全面做到履约守信，具备《政府采购法》第二十二条第一款规定的条件;</w:t>
      </w:r>
    </w:p>
    <w:p w14:paraId="7CB30641">
      <w:pPr>
        <w:overflowPunct w:val="0"/>
        <w:topLinePunct/>
        <w:spacing w:line="500" w:lineRule="exact"/>
        <w:ind w:firstLine="566" w:firstLineChars="200"/>
        <w:rPr>
          <w:rFonts w:ascii="仿宋" w:hAnsi="仿宋" w:eastAsia="仿宋" w:cs="Times New Roman"/>
        </w:rPr>
      </w:pPr>
      <w:r>
        <w:rPr>
          <w:rFonts w:ascii="仿宋" w:hAnsi="仿宋" w:eastAsia="仿宋" w:cs="Times New Roman"/>
        </w:rPr>
        <w:t>二、承诺本单位提供给注册登记部门、行业管理部门、司法部门、行业组织以及在政府采购活动中提交的所有资料均合法、真实、有效，无任何伪造、修改、虚假成份，并对所提供资料的真实性负责；</w:t>
      </w:r>
    </w:p>
    <w:p w14:paraId="7A80895E">
      <w:pPr>
        <w:overflowPunct w:val="0"/>
        <w:topLinePunct/>
        <w:spacing w:line="500" w:lineRule="exact"/>
        <w:ind w:firstLine="566" w:firstLineChars="200"/>
        <w:rPr>
          <w:rFonts w:ascii="仿宋" w:hAnsi="仿宋" w:eastAsia="仿宋" w:cs="Times New Roman"/>
        </w:rPr>
      </w:pPr>
      <w:r>
        <w:rPr>
          <w:rFonts w:ascii="仿宋" w:hAnsi="仿宋" w:eastAsia="仿宋" w:cs="Times New Roman"/>
        </w:rPr>
        <w:t>三、承诺本单位严格依法开展生产经营活动，主动接受行业监管，自愿接受依法开展的日常检查；违法失信经营后将自愿接受约束和惩戒，并依法承担相应责任；</w:t>
      </w:r>
    </w:p>
    <w:p w14:paraId="309B9651">
      <w:pPr>
        <w:overflowPunct w:val="0"/>
        <w:topLinePunct/>
        <w:spacing w:line="500" w:lineRule="exact"/>
        <w:ind w:firstLine="566" w:firstLineChars="200"/>
        <w:rPr>
          <w:rFonts w:ascii="仿宋" w:hAnsi="仿宋" w:eastAsia="仿宋" w:cs="Times New Roman"/>
        </w:rPr>
      </w:pPr>
      <w:r>
        <w:rPr>
          <w:rFonts w:ascii="仿宋" w:hAnsi="仿宋" w:eastAsia="仿宋" w:cs="Times New Roman"/>
        </w:rPr>
        <w:t>四、承诺本单位自觉接受行政管理部门、行业组织、社会公众、新闻舆论的监督；</w:t>
      </w:r>
    </w:p>
    <w:p w14:paraId="3A2C35B8">
      <w:pPr>
        <w:overflowPunct w:val="0"/>
        <w:topLinePunct/>
        <w:spacing w:line="500" w:lineRule="exact"/>
        <w:ind w:firstLine="566" w:firstLineChars="200"/>
        <w:rPr>
          <w:rFonts w:ascii="仿宋" w:hAnsi="仿宋" w:eastAsia="仿宋" w:cs="Times New Roman"/>
        </w:rPr>
      </w:pPr>
      <w:r>
        <w:rPr>
          <w:rFonts w:hint="eastAsia" w:ascii="仿宋" w:hAnsi="仿宋" w:eastAsia="仿宋" w:cs="Times New Roman"/>
        </w:rPr>
        <w:t>五</w:t>
      </w:r>
      <w:r>
        <w:rPr>
          <w:rFonts w:ascii="仿宋" w:hAnsi="仿宋" w:eastAsia="仿宋" w:cs="Times New Roman"/>
        </w:rPr>
        <w:t>、承诺本单位自我约束、自我管理，重合同、守信用，不制假售假、商标侵权、虚假宣传、违约毁约、恶意逃债、偷税漏税、价格欺诈、垄断和不正当竞争，维护经营者、消费者的合法权益；</w:t>
      </w:r>
    </w:p>
    <w:p w14:paraId="07433B94">
      <w:pPr>
        <w:overflowPunct w:val="0"/>
        <w:topLinePunct/>
        <w:spacing w:line="500" w:lineRule="exact"/>
        <w:ind w:firstLine="566" w:firstLineChars="200"/>
        <w:rPr>
          <w:rFonts w:ascii="仿宋" w:hAnsi="仿宋" w:eastAsia="仿宋" w:cs="Times New Roman"/>
        </w:rPr>
      </w:pPr>
      <w:r>
        <w:rPr>
          <w:rFonts w:hint="eastAsia" w:ascii="仿宋" w:hAnsi="仿宋" w:eastAsia="仿宋" w:cs="Times New Roman"/>
        </w:rPr>
        <w:t>六</w:t>
      </w:r>
      <w:r>
        <w:rPr>
          <w:rFonts w:ascii="仿宋" w:hAnsi="仿宋" w:eastAsia="仿宋" w:cs="Times New Roman"/>
        </w:rPr>
        <w:t>、承诺本单位提出政府采购质疑和投诉坚持依法依规、诚实信用原则，在全国范围12个月内没有三次以上查无实据的政府采购投诉；</w:t>
      </w:r>
    </w:p>
    <w:p w14:paraId="558866A8">
      <w:pPr>
        <w:overflowPunct w:val="0"/>
        <w:topLinePunct/>
        <w:spacing w:line="500" w:lineRule="exact"/>
        <w:ind w:firstLine="566" w:firstLineChars="200"/>
        <w:rPr>
          <w:rFonts w:ascii="仿宋" w:hAnsi="仿宋" w:eastAsia="仿宋" w:cs="Times New Roman"/>
        </w:rPr>
      </w:pPr>
      <w:r>
        <w:rPr>
          <w:rFonts w:hint="eastAsia" w:ascii="仿宋" w:hAnsi="仿宋" w:eastAsia="仿宋" w:cs="Times New Roman"/>
        </w:rPr>
        <w:t>七</w:t>
      </w:r>
      <w:r>
        <w:rPr>
          <w:rFonts w:ascii="仿宋" w:hAnsi="仿宋" w:eastAsia="仿宋" w:cs="Times New Roman"/>
        </w:rPr>
        <w:t>、根据政府采购相关法律法规的规定需要作出的其他承诺：</w:t>
      </w:r>
      <w:r>
        <w:rPr>
          <w:rFonts w:hint="eastAsia" w:ascii="宋体" w:hAnsi="宋体" w:eastAsia="宋体" w:cs="宋体"/>
          <w:u w:val="single"/>
        </w:rPr>
        <w:t>                             </w:t>
      </w:r>
      <w:r>
        <w:rPr>
          <w:rFonts w:hint="eastAsia" w:ascii="宋体" w:hAnsi="宋体" w:eastAsia="宋体" w:cs="宋体"/>
        </w:rPr>
        <w:t>                </w:t>
      </w:r>
    </w:p>
    <w:p w14:paraId="49FB26B6">
      <w:pPr>
        <w:overflowPunct w:val="0"/>
        <w:topLinePunct/>
        <w:spacing w:line="500" w:lineRule="exact"/>
        <w:ind w:firstLine="566" w:firstLineChars="200"/>
        <w:rPr>
          <w:rFonts w:ascii="仿宋" w:hAnsi="仿宋" w:eastAsia="仿宋" w:cs="Times New Roman"/>
        </w:rPr>
      </w:pPr>
      <w:r>
        <w:rPr>
          <w:rFonts w:hint="eastAsia" w:ascii="仿宋" w:hAnsi="仿宋" w:eastAsia="仿宋" w:cs="Times New Roman"/>
        </w:rPr>
        <w:t>八</w:t>
      </w:r>
      <w:r>
        <w:rPr>
          <w:rFonts w:ascii="仿宋" w:hAnsi="仿宋" w:eastAsia="仿宋" w:cs="Times New Roman"/>
        </w:rPr>
        <w:t>、</w:t>
      </w:r>
      <w:r>
        <w:rPr>
          <w:rFonts w:hint="eastAsia" w:ascii="仿宋" w:hAnsi="仿宋" w:eastAsia="仿宋" w:cs="Times New Roman"/>
        </w:rPr>
        <w:t>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52C3D7C1">
      <w:pPr>
        <w:overflowPunct w:val="0"/>
        <w:topLinePunct/>
        <w:spacing w:line="500" w:lineRule="exact"/>
        <w:ind w:firstLine="566" w:firstLineChars="200"/>
        <w:rPr>
          <w:rFonts w:ascii="仿宋" w:hAnsi="仿宋" w:eastAsia="仿宋" w:cs="Times New Roman"/>
        </w:rPr>
      </w:pPr>
    </w:p>
    <w:p w14:paraId="302FFCE3">
      <w:pPr>
        <w:overflowPunct w:val="0"/>
        <w:topLinePunct/>
        <w:spacing w:line="500" w:lineRule="exact"/>
        <w:ind w:firstLine="566" w:firstLineChars="200"/>
        <w:rPr>
          <w:rFonts w:ascii="仿宋" w:hAnsi="仿宋" w:eastAsia="仿宋" w:cs="Times New Roman"/>
        </w:rPr>
      </w:pPr>
      <w:r>
        <w:rPr>
          <w:rFonts w:hint="eastAsia" w:ascii="宋体" w:hAnsi="宋体" w:eastAsia="宋体" w:cs="宋体"/>
        </w:rPr>
        <w:t>       </w:t>
      </w:r>
      <w:r>
        <w:rPr>
          <w:rFonts w:ascii="仿宋" w:hAnsi="仿宋" w:eastAsia="仿宋" w:cs="Times New Roman"/>
        </w:rPr>
        <w:t>承诺单位（盖章）：</w:t>
      </w:r>
    </w:p>
    <w:p w14:paraId="003AAE1E">
      <w:pPr>
        <w:overflowPunct w:val="0"/>
        <w:topLinePunct/>
        <w:spacing w:line="500" w:lineRule="exact"/>
        <w:ind w:firstLine="566" w:firstLineChars="200"/>
        <w:rPr>
          <w:rFonts w:ascii="仿宋" w:hAnsi="仿宋" w:eastAsia="仿宋" w:cs="Times New Roman"/>
        </w:rPr>
      </w:pPr>
      <w:r>
        <w:rPr>
          <w:rFonts w:hint="eastAsia" w:ascii="宋体" w:hAnsi="宋体" w:eastAsia="宋体" w:cs="宋体"/>
        </w:rPr>
        <w:t>       </w:t>
      </w:r>
      <w:r>
        <w:rPr>
          <w:rFonts w:ascii="仿宋" w:hAnsi="仿宋" w:eastAsia="仿宋" w:cs="Times New Roman"/>
        </w:rPr>
        <w:t>法定代表人（负责人）：</w:t>
      </w:r>
    </w:p>
    <w:p w14:paraId="78B26133">
      <w:pPr>
        <w:overflowPunct w:val="0"/>
        <w:topLinePunct/>
        <w:spacing w:line="500" w:lineRule="exact"/>
        <w:ind w:firstLine="566" w:firstLineChars="200"/>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rPr>
        <w:t>法定代表人（负责人）</w:t>
      </w:r>
      <w:r>
        <w:rPr>
          <w:rFonts w:hint="eastAsia" w:ascii="仿宋" w:hAnsi="仿宋" w:eastAsia="仿宋" w:cs="Times New Roman"/>
        </w:rPr>
        <w:t>身份证号：</w:t>
      </w:r>
    </w:p>
    <w:p w14:paraId="00F02D58">
      <w:pPr>
        <w:overflowPunct w:val="0"/>
        <w:topLinePunct/>
        <w:spacing w:line="500" w:lineRule="exact"/>
        <w:ind w:firstLine="566" w:firstLineChars="200"/>
        <w:rPr>
          <w:rFonts w:ascii="仿宋" w:hAnsi="仿宋" w:eastAsia="仿宋" w:cs="Times New Roman"/>
        </w:rPr>
      </w:pPr>
      <w:r>
        <w:rPr>
          <w:rFonts w:hint="eastAsia" w:ascii="宋体" w:hAnsi="宋体" w:eastAsia="宋体" w:cs="宋体"/>
        </w:rPr>
        <w:t>       </w:t>
      </w:r>
      <w:r>
        <w:rPr>
          <w:rFonts w:ascii="仿宋" w:hAnsi="仿宋" w:eastAsia="仿宋" w:cs="Times New Roman"/>
        </w:rPr>
        <w:t>承诺日期：</w:t>
      </w:r>
    </w:p>
    <w:p w14:paraId="1F596EE9">
      <w:pPr>
        <w:pStyle w:val="29"/>
        <w:spacing w:line="500" w:lineRule="exact"/>
        <w:ind w:firstLine="366" w:firstLineChars="200"/>
      </w:pPr>
      <w:r>
        <w:rPr>
          <w:rFonts w:hint="eastAsia" w:ascii="仿宋" w:hAnsi="仿宋" w:eastAsia="仿宋" w:cs="Times New Roman"/>
        </w:rPr>
        <w:t>备</w:t>
      </w:r>
      <w:r>
        <w:rPr>
          <w:rFonts w:ascii="仿宋" w:hAnsi="仿宋" w:eastAsia="仿宋" w:cs="Times New Roman"/>
        </w:rPr>
        <w:t>注：法定代表人或负责人、主体名称发生变更的应当重新做出承诺</w:t>
      </w:r>
      <w:r>
        <w:rPr>
          <w:rFonts w:hint="eastAsia" w:ascii="仿宋" w:hAnsi="仿宋" w:eastAsia="仿宋" w:cs="Times New Roman"/>
        </w:rPr>
        <w:t>；</w:t>
      </w:r>
    </w:p>
    <w:p w14:paraId="7E21696D">
      <w:pPr>
        <w:spacing w:line="500" w:lineRule="exact"/>
        <w:ind w:firstLine="646" w:firstLineChars="200"/>
        <w:rPr>
          <w:rFonts w:ascii="仿宋" w:hAnsi="仿宋" w:eastAsia="仿宋" w:cs="Times New Roman"/>
          <w:b/>
          <w:sz w:val="32"/>
          <w:szCs w:val="32"/>
        </w:rPr>
      </w:pPr>
    </w:p>
    <w:p w14:paraId="5F8FE3BE">
      <w:pPr>
        <w:spacing w:line="500" w:lineRule="exact"/>
        <w:ind w:firstLine="646" w:firstLineChars="200"/>
        <w:rPr>
          <w:rFonts w:ascii="仿宋" w:hAnsi="仿宋" w:eastAsia="仿宋" w:cs="Times New Roman"/>
          <w:b/>
          <w:sz w:val="32"/>
          <w:szCs w:val="32"/>
        </w:rPr>
      </w:pPr>
    </w:p>
    <w:p w14:paraId="72C54BFA">
      <w:pPr>
        <w:spacing w:line="500" w:lineRule="exact"/>
        <w:ind w:firstLine="646" w:firstLineChars="200"/>
        <w:rPr>
          <w:rFonts w:ascii="仿宋" w:hAnsi="仿宋" w:eastAsia="仿宋" w:cs="Times New Roman"/>
          <w:b/>
          <w:sz w:val="32"/>
          <w:szCs w:val="32"/>
        </w:rPr>
      </w:pPr>
    </w:p>
    <w:p w14:paraId="731D8514">
      <w:pPr>
        <w:spacing w:line="500" w:lineRule="exact"/>
        <w:ind w:firstLine="646" w:firstLineChars="200"/>
        <w:rPr>
          <w:rFonts w:ascii="仿宋" w:hAnsi="仿宋" w:eastAsia="仿宋" w:cs="Times New Roman"/>
          <w:b/>
          <w:sz w:val="32"/>
          <w:szCs w:val="32"/>
        </w:rPr>
      </w:pPr>
    </w:p>
    <w:p w14:paraId="5013DBEF">
      <w:pPr>
        <w:spacing w:line="500" w:lineRule="exact"/>
        <w:ind w:firstLine="646" w:firstLineChars="200"/>
        <w:rPr>
          <w:rFonts w:ascii="仿宋" w:hAnsi="仿宋" w:eastAsia="仿宋" w:cs="Times New Roman"/>
          <w:b/>
          <w:sz w:val="32"/>
          <w:szCs w:val="32"/>
        </w:rPr>
      </w:pPr>
    </w:p>
    <w:p w14:paraId="011C8C24">
      <w:pPr>
        <w:spacing w:line="500" w:lineRule="exact"/>
        <w:ind w:firstLine="646" w:firstLineChars="200"/>
        <w:rPr>
          <w:rFonts w:ascii="仿宋" w:hAnsi="仿宋" w:eastAsia="仿宋" w:cs="Times New Roman"/>
          <w:b/>
          <w:sz w:val="32"/>
          <w:szCs w:val="32"/>
        </w:rPr>
      </w:pPr>
    </w:p>
    <w:p w14:paraId="19BB45D6">
      <w:pPr>
        <w:spacing w:line="500" w:lineRule="exact"/>
        <w:ind w:firstLine="646" w:firstLineChars="200"/>
        <w:rPr>
          <w:rFonts w:ascii="仿宋" w:hAnsi="仿宋" w:eastAsia="仿宋" w:cs="Times New Roman"/>
          <w:b/>
          <w:sz w:val="32"/>
          <w:szCs w:val="32"/>
        </w:rPr>
      </w:pPr>
    </w:p>
    <w:p w14:paraId="14D10EEA">
      <w:pPr>
        <w:spacing w:line="500" w:lineRule="exact"/>
        <w:ind w:firstLine="646" w:firstLineChars="200"/>
        <w:rPr>
          <w:rFonts w:ascii="仿宋" w:hAnsi="仿宋" w:eastAsia="仿宋" w:cs="Times New Roman"/>
          <w:b/>
          <w:sz w:val="32"/>
          <w:szCs w:val="32"/>
        </w:rPr>
      </w:pPr>
    </w:p>
    <w:p w14:paraId="017B7391">
      <w:pPr>
        <w:spacing w:line="500" w:lineRule="exact"/>
        <w:ind w:firstLine="646" w:firstLineChars="200"/>
        <w:rPr>
          <w:rFonts w:ascii="仿宋" w:hAnsi="仿宋" w:eastAsia="仿宋" w:cs="Times New Roman"/>
          <w:b/>
          <w:sz w:val="32"/>
          <w:szCs w:val="32"/>
        </w:rPr>
      </w:pPr>
    </w:p>
    <w:p w14:paraId="538D7F69">
      <w:pPr>
        <w:spacing w:line="500" w:lineRule="exact"/>
        <w:ind w:firstLine="646" w:firstLineChars="200"/>
        <w:rPr>
          <w:rFonts w:ascii="仿宋" w:hAnsi="仿宋" w:eastAsia="仿宋" w:cs="Times New Roman"/>
          <w:b/>
          <w:sz w:val="32"/>
          <w:szCs w:val="32"/>
        </w:rPr>
      </w:pPr>
    </w:p>
    <w:p w14:paraId="67635010">
      <w:pPr>
        <w:spacing w:line="500" w:lineRule="exact"/>
        <w:ind w:firstLine="646" w:firstLineChars="200"/>
        <w:rPr>
          <w:rFonts w:ascii="仿宋" w:hAnsi="仿宋" w:eastAsia="仿宋" w:cs="Times New Roman"/>
          <w:b/>
          <w:sz w:val="32"/>
          <w:szCs w:val="32"/>
        </w:rPr>
      </w:pPr>
    </w:p>
    <w:p w14:paraId="047060A2">
      <w:pPr>
        <w:spacing w:line="500" w:lineRule="exact"/>
        <w:ind w:firstLine="646" w:firstLineChars="200"/>
        <w:rPr>
          <w:rFonts w:ascii="仿宋" w:hAnsi="仿宋" w:eastAsia="仿宋" w:cs="Times New Roman"/>
          <w:b/>
          <w:sz w:val="32"/>
          <w:szCs w:val="32"/>
        </w:rPr>
      </w:pPr>
    </w:p>
    <w:p w14:paraId="03875499">
      <w:pPr>
        <w:spacing w:line="500" w:lineRule="exact"/>
        <w:ind w:firstLine="646" w:firstLineChars="200"/>
        <w:rPr>
          <w:rFonts w:ascii="仿宋" w:hAnsi="仿宋" w:eastAsia="仿宋" w:cs="Times New Roman"/>
          <w:b/>
          <w:sz w:val="32"/>
          <w:szCs w:val="32"/>
        </w:rPr>
      </w:pPr>
    </w:p>
    <w:p w14:paraId="76532CF0">
      <w:pPr>
        <w:spacing w:line="500" w:lineRule="exact"/>
        <w:ind w:firstLine="646" w:firstLineChars="200"/>
        <w:rPr>
          <w:rFonts w:ascii="仿宋" w:hAnsi="仿宋" w:eastAsia="仿宋" w:cs="Times New Roman"/>
          <w:b/>
          <w:sz w:val="32"/>
          <w:szCs w:val="32"/>
        </w:rPr>
      </w:pPr>
    </w:p>
    <w:p w14:paraId="0AD66035">
      <w:pPr>
        <w:spacing w:line="500" w:lineRule="exact"/>
        <w:ind w:firstLine="646" w:firstLineChars="200"/>
        <w:rPr>
          <w:rFonts w:ascii="仿宋" w:hAnsi="仿宋" w:eastAsia="仿宋" w:cs="Times New Roman"/>
          <w:b/>
          <w:sz w:val="32"/>
          <w:szCs w:val="32"/>
        </w:rPr>
      </w:pPr>
    </w:p>
    <w:p w14:paraId="16A588AD">
      <w:pPr>
        <w:spacing w:line="500" w:lineRule="exact"/>
        <w:ind w:firstLine="646" w:firstLineChars="200"/>
        <w:rPr>
          <w:rFonts w:ascii="仿宋" w:hAnsi="仿宋" w:eastAsia="仿宋" w:cs="Times New Roman"/>
          <w:b/>
          <w:sz w:val="32"/>
          <w:szCs w:val="32"/>
        </w:rPr>
      </w:pPr>
    </w:p>
    <w:p w14:paraId="6A040B73">
      <w:pPr>
        <w:spacing w:line="500" w:lineRule="exact"/>
        <w:ind w:firstLine="646" w:firstLineChars="200"/>
        <w:rPr>
          <w:rFonts w:ascii="仿宋" w:hAnsi="仿宋" w:eastAsia="仿宋" w:cs="Times New Roman"/>
          <w:b/>
          <w:sz w:val="32"/>
          <w:szCs w:val="32"/>
        </w:rPr>
      </w:pPr>
    </w:p>
    <w:p w14:paraId="341FC9F7">
      <w:pPr>
        <w:pStyle w:val="29"/>
        <w:spacing w:line="500" w:lineRule="exact"/>
        <w:ind w:firstLine="366" w:firstLineChars="200"/>
        <w:rPr>
          <w:rFonts w:ascii="仿宋" w:hAnsi="仿宋" w:eastAsia="仿宋"/>
        </w:rPr>
      </w:pPr>
    </w:p>
    <w:p w14:paraId="6DB8C725">
      <w:pPr>
        <w:spacing w:line="500" w:lineRule="exact"/>
        <w:ind w:firstLine="646" w:firstLineChars="200"/>
        <w:jc w:val="center"/>
        <w:rPr>
          <w:rFonts w:ascii="仿宋" w:hAnsi="仿宋" w:eastAsia="仿宋" w:cs="Times New Roman"/>
          <w:b/>
          <w:bCs/>
          <w:sz w:val="32"/>
          <w:szCs w:val="32"/>
        </w:rPr>
      </w:pPr>
      <w:r>
        <w:rPr>
          <w:rFonts w:hint="eastAsia" w:ascii="仿宋" w:hAnsi="仿宋" w:eastAsia="仿宋" w:cs="Times New Roman"/>
          <w:b/>
          <w:bCs/>
          <w:sz w:val="32"/>
          <w:szCs w:val="32"/>
        </w:rPr>
        <w:t>第二部分  符合性证明文件</w:t>
      </w:r>
    </w:p>
    <w:p w14:paraId="7305950F">
      <w:pPr>
        <w:pStyle w:val="29"/>
        <w:spacing w:line="500" w:lineRule="exact"/>
        <w:ind w:firstLine="566" w:firstLineChars="200"/>
        <w:rPr>
          <w:rFonts w:ascii="仿宋" w:hAnsi="仿宋" w:eastAsia="仿宋" w:cs="Times New Roman"/>
          <w:b/>
          <w:sz w:val="28"/>
          <w:szCs w:val="28"/>
        </w:rPr>
      </w:pPr>
      <w:r>
        <w:rPr>
          <w:rFonts w:hint="eastAsia" w:ascii="仿宋" w:hAnsi="仿宋" w:eastAsia="仿宋" w:cs="Times New Roman"/>
          <w:b/>
          <w:sz w:val="28"/>
          <w:szCs w:val="28"/>
        </w:rPr>
        <w:t>一、投标函格式</w:t>
      </w:r>
    </w:p>
    <w:p w14:paraId="6B4161F5">
      <w:pPr>
        <w:spacing w:line="500" w:lineRule="exact"/>
        <w:ind w:firstLine="566" w:firstLineChars="200"/>
        <w:jc w:val="center"/>
        <w:rPr>
          <w:rFonts w:ascii="仿宋" w:hAnsi="仿宋" w:eastAsia="仿宋" w:cs="Times New Roman"/>
          <w:b/>
          <w:bCs/>
        </w:rPr>
      </w:pPr>
      <w:r>
        <w:rPr>
          <w:rFonts w:hint="eastAsia" w:ascii="仿宋" w:hAnsi="仿宋" w:eastAsia="仿宋" w:cs="Times New Roman"/>
          <w:b/>
          <w:bCs/>
        </w:rPr>
        <w:t>投标函</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Start w:id="297" w:name="_Toc48834189"/>
      <w:bookmarkStart w:id="298" w:name="_Toc4366"/>
      <w:bookmarkStart w:id="299" w:name="_Toc48834316"/>
      <w:bookmarkStart w:id="300" w:name="_Toc1167"/>
      <w:bookmarkStart w:id="301" w:name="_Toc20063"/>
      <w:bookmarkStart w:id="302" w:name="_Toc17687"/>
      <w:bookmarkStart w:id="303" w:name="_Toc48834119"/>
      <w:bookmarkStart w:id="304" w:name="_Toc4834"/>
      <w:bookmarkStart w:id="305" w:name="_Toc23035"/>
    </w:p>
    <w:bookmarkEnd w:id="297"/>
    <w:bookmarkEnd w:id="298"/>
    <w:bookmarkEnd w:id="299"/>
    <w:bookmarkEnd w:id="300"/>
    <w:bookmarkEnd w:id="301"/>
    <w:bookmarkEnd w:id="302"/>
    <w:bookmarkEnd w:id="303"/>
    <w:bookmarkEnd w:id="304"/>
    <w:bookmarkEnd w:id="305"/>
    <w:p w14:paraId="074F3D33">
      <w:pPr>
        <w:pStyle w:val="86"/>
        <w:spacing w:line="500" w:lineRule="exact"/>
        <w:ind w:firstLine="567"/>
        <w:rPr>
          <w:rFonts w:ascii="仿宋" w:hAnsi="仿宋" w:eastAsia="仿宋" w:cs="Times New Roman"/>
          <w:lang w:val="zh-CN"/>
        </w:rPr>
      </w:pPr>
      <w:r>
        <w:rPr>
          <w:rFonts w:ascii="仿宋" w:hAnsi="仿宋" w:eastAsia="仿宋" w:cs="Times New Roman"/>
        </w:rPr>
        <w:t>市采购中心</w:t>
      </w:r>
      <w:r>
        <w:rPr>
          <w:rFonts w:ascii="仿宋" w:hAnsi="仿宋" w:eastAsia="仿宋" w:cs="Times New Roman"/>
          <w:lang w:val="zh-CN"/>
        </w:rPr>
        <w:t>：</w:t>
      </w:r>
    </w:p>
    <w:p w14:paraId="7C6745B0">
      <w:pPr>
        <w:spacing w:line="500" w:lineRule="exact"/>
        <w:ind w:firstLine="566" w:firstLineChars="200"/>
        <w:rPr>
          <w:rFonts w:ascii="仿宋" w:hAnsi="仿宋" w:eastAsia="仿宋" w:cs="Times New Roman"/>
        </w:rPr>
      </w:pPr>
      <w:r>
        <w:rPr>
          <w:rFonts w:ascii="仿宋" w:hAnsi="仿宋" w:eastAsia="仿宋" w:cs="Times New Roman"/>
        </w:rPr>
        <w:t>我方收到贵中心发布的《</w:t>
      </w:r>
      <w:r>
        <w:rPr>
          <w:rFonts w:ascii="仿宋" w:hAnsi="仿宋" w:eastAsia="仿宋" w:cs="Times New Roman"/>
          <w:u w:val="single"/>
        </w:rPr>
        <w:t>项目名称</w:t>
      </w:r>
      <w:r>
        <w:rPr>
          <w:rFonts w:ascii="仿宋" w:hAnsi="仿宋" w:eastAsia="仿宋" w:cs="Times New Roman"/>
        </w:rPr>
        <w:t>》（项目编号：</w:t>
      </w:r>
      <w:r>
        <w:rPr>
          <w:rFonts w:hint="eastAsia" w:ascii="仿宋" w:hAnsi="仿宋" w:eastAsia="仿宋" w:cs="Times New Roman"/>
          <w:u w:val="single"/>
        </w:rPr>
        <w:t xml:space="preserve">    </w:t>
      </w:r>
      <w:r>
        <w:rPr>
          <w:rFonts w:ascii="仿宋" w:hAnsi="仿宋" w:eastAsia="仿宋" w:cs="Times New Roman"/>
        </w:rPr>
        <w:t>）第</w:t>
      </w:r>
      <w:r>
        <w:rPr>
          <w:rFonts w:hint="eastAsia" w:ascii="仿宋" w:hAnsi="仿宋" w:eastAsia="仿宋" w:cs="Times New Roman"/>
          <w:u w:val="single"/>
        </w:rPr>
        <w:t xml:space="preserve">   </w:t>
      </w:r>
      <w:r>
        <w:rPr>
          <w:rFonts w:ascii="仿宋" w:hAnsi="仿宋" w:eastAsia="仿宋" w:cs="Times New Roman"/>
        </w:rPr>
        <w:t>标段招标文件，经详细研究，我方决定参加该项目第</w:t>
      </w:r>
      <w:r>
        <w:rPr>
          <w:rFonts w:hint="eastAsia" w:ascii="仿宋" w:hAnsi="仿宋" w:eastAsia="仿宋" w:cs="Times New Roman"/>
          <w:u w:val="single"/>
        </w:rPr>
        <w:t xml:space="preserve">  </w:t>
      </w:r>
      <w:r>
        <w:rPr>
          <w:rFonts w:ascii="仿宋" w:hAnsi="仿宋" w:eastAsia="仿宋" w:cs="Times New Roman"/>
        </w:rPr>
        <w:t>标段招标活动。为此，我方郑重声明以下诸点，并负法律责任。</w:t>
      </w:r>
    </w:p>
    <w:p w14:paraId="7104CCEC">
      <w:pPr>
        <w:pStyle w:val="86"/>
        <w:spacing w:line="500" w:lineRule="exact"/>
        <w:ind w:firstLine="567"/>
        <w:rPr>
          <w:rFonts w:ascii="仿宋" w:hAnsi="仿宋" w:eastAsia="仿宋" w:cs="Times New Roman"/>
        </w:rPr>
      </w:pPr>
      <w:r>
        <w:rPr>
          <w:rFonts w:ascii="仿宋" w:hAnsi="仿宋" w:eastAsia="仿宋" w:cs="Times New Roman"/>
        </w:rPr>
        <w:t>一、我方已详细阅读了招标文件，完全理解并同意招标文件的所有事项及内容。</w:t>
      </w:r>
    </w:p>
    <w:p w14:paraId="0A491FF6">
      <w:pPr>
        <w:pStyle w:val="86"/>
        <w:spacing w:line="500" w:lineRule="exact"/>
        <w:ind w:firstLine="567"/>
        <w:rPr>
          <w:rFonts w:ascii="仿宋" w:hAnsi="仿宋" w:eastAsia="仿宋" w:cs="Times New Roman"/>
        </w:rPr>
      </w:pPr>
      <w:r>
        <w:rPr>
          <w:rFonts w:ascii="仿宋" w:hAnsi="仿宋" w:eastAsia="仿宋" w:cs="Times New Roman"/>
        </w:rPr>
        <w:t>二、我方已悉知并关注了贵方在政府采购信息发布媒体（详见招标文件第二章第三条中的“招标文件的修改、澄清”）上发布的关于本项目的有关变更公告（包括但不限于对招标文件做出的修改或澄清、答疑纪要，以及项目暂停、重启、延期、终止等）。</w:t>
      </w:r>
    </w:p>
    <w:p w14:paraId="117A79E2">
      <w:pPr>
        <w:pStyle w:val="86"/>
        <w:spacing w:line="500" w:lineRule="exact"/>
        <w:ind w:firstLine="567"/>
        <w:rPr>
          <w:rFonts w:ascii="仿宋" w:hAnsi="仿宋" w:eastAsia="仿宋" w:cs="Times New Roman"/>
        </w:rPr>
      </w:pPr>
      <w:r>
        <w:rPr>
          <w:rFonts w:ascii="仿宋" w:hAnsi="仿宋" w:eastAsia="仿宋" w:cs="Times New Roman"/>
        </w:rPr>
        <w:t>三、我方同意向贵方提供与本投标有关的任何证明材料，保证所提交的证明材料真实、合法、有效。我方理解</w:t>
      </w:r>
      <w:r>
        <w:rPr>
          <w:rFonts w:ascii="仿宋" w:hAnsi="仿宋" w:eastAsia="仿宋" w:cs="Times New Roman"/>
          <w:b/>
          <w:bCs/>
        </w:rPr>
        <w:t>最低价</w:t>
      </w:r>
      <w:r>
        <w:rPr>
          <w:rFonts w:ascii="仿宋" w:hAnsi="仿宋" w:eastAsia="仿宋" w:cs="Times New Roman"/>
        </w:rPr>
        <w:t>不是中标的唯一条件，并尊重评标委员会的评审结果。</w:t>
      </w:r>
    </w:p>
    <w:p w14:paraId="202451D1">
      <w:pPr>
        <w:pStyle w:val="86"/>
        <w:spacing w:line="500" w:lineRule="exact"/>
        <w:ind w:firstLine="567"/>
        <w:rPr>
          <w:rFonts w:ascii="仿宋" w:hAnsi="仿宋" w:eastAsia="仿宋" w:cs="Times New Roman"/>
        </w:rPr>
      </w:pPr>
      <w:r>
        <w:rPr>
          <w:rFonts w:ascii="仿宋" w:hAnsi="仿宋" w:eastAsia="仿宋" w:cs="Times New Roman"/>
        </w:rPr>
        <w:t>四、我方愿意按照招标文件中的一切要求，完成本项目合同责任和义务。</w:t>
      </w:r>
    </w:p>
    <w:p w14:paraId="264738F8">
      <w:pPr>
        <w:pStyle w:val="26"/>
        <w:spacing w:beforeAutospacing="0" w:afterAutospacing="0" w:line="500" w:lineRule="exact"/>
        <w:ind w:firstLine="566" w:firstLineChars="200"/>
        <w:jc w:val="both"/>
        <w:rPr>
          <w:rFonts w:ascii="仿宋" w:hAnsi="仿宋" w:eastAsia="仿宋"/>
          <w:kern w:val="2"/>
          <w:sz w:val="28"/>
        </w:rPr>
      </w:pPr>
      <w:r>
        <w:rPr>
          <w:rFonts w:ascii="仿宋" w:hAnsi="仿宋" w:eastAsia="仿宋"/>
          <w:kern w:val="2"/>
          <w:sz w:val="28"/>
        </w:rPr>
        <w:t>五、我方提交</w:t>
      </w:r>
      <w:r>
        <w:rPr>
          <w:rFonts w:ascii="仿宋" w:hAnsi="仿宋" w:eastAsia="仿宋"/>
          <w:b/>
          <w:bCs/>
          <w:kern w:val="2"/>
          <w:sz w:val="28"/>
        </w:rPr>
        <w:t>电子投标文件一份</w:t>
      </w:r>
      <w:r>
        <w:rPr>
          <w:rFonts w:ascii="仿宋" w:hAnsi="仿宋" w:eastAsia="仿宋"/>
          <w:kern w:val="2"/>
          <w:sz w:val="28"/>
        </w:rPr>
        <w:t>。</w:t>
      </w:r>
    </w:p>
    <w:p w14:paraId="74DF7A72">
      <w:pPr>
        <w:pStyle w:val="86"/>
        <w:spacing w:line="500" w:lineRule="exact"/>
        <w:ind w:firstLine="567"/>
        <w:rPr>
          <w:rFonts w:ascii="仿宋" w:hAnsi="仿宋" w:eastAsia="仿宋" w:cs="Times New Roman"/>
        </w:rPr>
      </w:pPr>
      <w:r>
        <w:rPr>
          <w:rFonts w:ascii="仿宋" w:hAnsi="仿宋" w:eastAsia="仿宋" w:cs="Times New Roman"/>
        </w:rPr>
        <w:t>六、</w:t>
      </w:r>
      <w:r>
        <w:rPr>
          <w:rFonts w:ascii="仿宋" w:hAnsi="仿宋" w:eastAsia="仿宋" w:cs="Times New Roman"/>
          <w:lang w:val="zh-CN"/>
        </w:rPr>
        <w:t>开标后在规定的投标有效期内撤回投标，我们愿接受政府采购的有关处罚决定。</w:t>
      </w:r>
    </w:p>
    <w:p w14:paraId="131B03C3">
      <w:pPr>
        <w:autoSpaceDE w:val="0"/>
        <w:autoSpaceDN w:val="0"/>
        <w:adjustRightInd w:val="0"/>
        <w:spacing w:line="500" w:lineRule="exact"/>
        <w:ind w:firstLine="566" w:firstLineChars="200"/>
        <w:rPr>
          <w:rFonts w:ascii="仿宋" w:hAnsi="仿宋" w:eastAsia="仿宋" w:cs="Times New Roman"/>
        </w:rPr>
      </w:pPr>
      <w:r>
        <w:rPr>
          <w:rFonts w:ascii="仿宋" w:hAnsi="仿宋" w:eastAsia="仿宋" w:cs="Times New Roman"/>
        </w:rPr>
        <w:t>七、我方的投标文件在开标之日起</w:t>
      </w:r>
      <w:r>
        <w:rPr>
          <w:rFonts w:ascii="仿宋" w:hAnsi="仿宋" w:eastAsia="仿宋" w:cs="仿宋"/>
          <w:u w:val="single"/>
        </w:rPr>
        <w:t>90</w:t>
      </w:r>
      <w:r>
        <w:rPr>
          <w:rFonts w:ascii="仿宋" w:hAnsi="仿宋" w:eastAsia="仿宋" w:cs="Times New Roman"/>
        </w:rPr>
        <w:t>个日历日内有效，如中标，延长至合同执行完毕时止。</w:t>
      </w:r>
    </w:p>
    <w:p w14:paraId="4B041104">
      <w:pPr>
        <w:pStyle w:val="86"/>
        <w:spacing w:line="500" w:lineRule="exact"/>
        <w:ind w:firstLine="567"/>
        <w:rPr>
          <w:rFonts w:ascii="仿宋" w:hAnsi="仿宋" w:eastAsia="仿宋" w:cs="Times New Roman"/>
        </w:rPr>
      </w:pPr>
      <w:r>
        <w:rPr>
          <w:rFonts w:ascii="仿宋" w:hAnsi="仿宋" w:eastAsia="仿宋" w:cs="Times New Roman"/>
        </w:rPr>
        <w:t>八、所有关于此次招标活动的函电，请按下列地址联系：</w:t>
      </w:r>
    </w:p>
    <w:p w14:paraId="02A79EDF">
      <w:pPr>
        <w:pStyle w:val="86"/>
        <w:spacing w:line="500" w:lineRule="exact"/>
        <w:ind w:firstLine="567"/>
        <w:rPr>
          <w:rFonts w:ascii="仿宋" w:hAnsi="仿宋" w:eastAsia="仿宋" w:cs="Times New Roman"/>
        </w:rPr>
      </w:pPr>
      <w:r>
        <w:rPr>
          <w:rFonts w:ascii="仿宋" w:hAnsi="仿宋" w:eastAsia="仿宋" w:cs="Times New Roman"/>
        </w:rPr>
        <w:t>投标人：</w:t>
      </w:r>
      <w:r>
        <w:rPr>
          <w:rFonts w:ascii="仿宋" w:hAnsi="仿宋" w:eastAsia="仿宋" w:cs="Times New Roman"/>
          <w:u w:val="single"/>
        </w:rPr>
        <w:t>名称</w:t>
      </w:r>
      <w:r>
        <w:rPr>
          <w:rFonts w:ascii="仿宋" w:hAnsi="仿宋" w:eastAsia="仿宋" w:cs="Times New Roman"/>
        </w:rPr>
        <w:t>（盖章）</w:t>
      </w:r>
    </w:p>
    <w:p w14:paraId="340AC242">
      <w:pPr>
        <w:pStyle w:val="86"/>
        <w:spacing w:line="500" w:lineRule="exact"/>
        <w:ind w:firstLine="567"/>
        <w:rPr>
          <w:rFonts w:ascii="仿宋" w:hAnsi="仿宋" w:eastAsia="仿宋" w:cs="Times New Roman"/>
        </w:rPr>
      </w:pPr>
      <w:r>
        <w:rPr>
          <w:rFonts w:ascii="仿宋" w:hAnsi="仿宋" w:eastAsia="仿宋" w:cs="Times New Roman"/>
        </w:rPr>
        <w:t>地址：</w:t>
      </w:r>
    </w:p>
    <w:p w14:paraId="17BAA745">
      <w:pPr>
        <w:pStyle w:val="86"/>
        <w:spacing w:line="500" w:lineRule="exact"/>
        <w:ind w:firstLine="567"/>
        <w:rPr>
          <w:rFonts w:ascii="仿宋" w:hAnsi="仿宋" w:eastAsia="仿宋" w:cs="Times New Roman"/>
        </w:rPr>
      </w:pPr>
      <w:r>
        <w:rPr>
          <w:rFonts w:ascii="仿宋" w:hAnsi="仿宋" w:eastAsia="仿宋" w:cs="Times New Roman"/>
        </w:rPr>
        <w:t>开户银行：</w:t>
      </w:r>
    </w:p>
    <w:p w14:paraId="3EFB6EFF">
      <w:pPr>
        <w:pStyle w:val="86"/>
        <w:spacing w:line="500" w:lineRule="exact"/>
        <w:ind w:firstLine="567"/>
        <w:rPr>
          <w:rFonts w:ascii="仿宋" w:hAnsi="仿宋" w:eastAsia="仿宋" w:cs="Times New Roman"/>
        </w:rPr>
      </w:pPr>
      <w:r>
        <w:rPr>
          <w:rFonts w:ascii="仿宋" w:hAnsi="仿宋" w:eastAsia="仿宋" w:cs="Times New Roman"/>
        </w:rPr>
        <w:t>账号：</w:t>
      </w:r>
    </w:p>
    <w:p w14:paraId="7D982F08">
      <w:pPr>
        <w:pStyle w:val="86"/>
        <w:spacing w:line="500" w:lineRule="exact"/>
        <w:ind w:firstLine="567"/>
        <w:rPr>
          <w:rFonts w:ascii="仿宋" w:hAnsi="仿宋" w:eastAsia="仿宋" w:cs="Times New Roman"/>
        </w:rPr>
      </w:pPr>
      <w:r>
        <w:rPr>
          <w:rFonts w:ascii="仿宋" w:hAnsi="仿宋" w:eastAsia="仿宋" w:cs="Times New Roman"/>
        </w:rPr>
        <w:t>电话：</w:t>
      </w:r>
    </w:p>
    <w:p w14:paraId="345AED48">
      <w:pPr>
        <w:pStyle w:val="86"/>
        <w:spacing w:line="500" w:lineRule="exact"/>
        <w:ind w:firstLine="567"/>
        <w:rPr>
          <w:rFonts w:ascii="仿宋" w:hAnsi="仿宋" w:eastAsia="仿宋" w:cs="Times New Roman"/>
        </w:rPr>
      </w:pPr>
      <w:r>
        <w:rPr>
          <w:rFonts w:ascii="仿宋" w:hAnsi="仿宋" w:eastAsia="仿宋" w:cs="Times New Roman"/>
        </w:rPr>
        <w:t>传真：</w:t>
      </w:r>
    </w:p>
    <w:p w14:paraId="518C1418">
      <w:pPr>
        <w:pStyle w:val="86"/>
        <w:spacing w:line="500" w:lineRule="exact"/>
        <w:ind w:firstLine="567"/>
        <w:rPr>
          <w:rFonts w:ascii="仿宋" w:hAnsi="仿宋" w:eastAsia="仿宋" w:cs="Times New Roman"/>
        </w:rPr>
      </w:pPr>
      <w:r>
        <w:rPr>
          <w:rFonts w:ascii="仿宋" w:hAnsi="仿宋" w:eastAsia="仿宋" w:cs="Times New Roman"/>
        </w:rPr>
        <w:t>邮编：</w:t>
      </w:r>
    </w:p>
    <w:p w14:paraId="74464651">
      <w:pPr>
        <w:pStyle w:val="86"/>
        <w:spacing w:line="500" w:lineRule="exact"/>
        <w:ind w:firstLine="567"/>
        <w:rPr>
          <w:rFonts w:ascii="仿宋" w:hAnsi="仿宋" w:eastAsia="仿宋" w:cs="Times New Roman"/>
        </w:rPr>
      </w:pPr>
      <w:r>
        <w:rPr>
          <w:rFonts w:ascii="仿宋" w:hAnsi="仿宋" w:eastAsia="仿宋" w:cs="Times New Roman"/>
        </w:rPr>
        <w:t xml:space="preserve">电子邮箱：          </w:t>
      </w:r>
      <w:r>
        <w:rPr>
          <w:rFonts w:ascii="仿宋" w:hAnsi="仿宋" w:eastAsia="仿宋" w:cs="Times New Roman"/>
          <w:b/>
          <w:bCs/>
        </w:rPr>
        <w:t>（专用邮箱）</w:t>
      </w:r>
    </w:p>
    <w:p w14:paraId="6E47E4F9">
      <w:pPr>
        <w:pStyle w:val="86"/>
        <w:spacing w:line="500" w:lineRule="exact"/>
        <w:ind w:firstLine="567"/>
        <w:rPr>
          <w:rFonts w:ascii="仿宋" w:hAnsi="仿宋" w:eastAsia="仿宋" w:cs="Times New Roman"/>
        </w:rPr>
      </w:pPr>
      <w:r>
        <w:rPr>
          <w:rFonts w:ascii="仿宋" w:hAnsi="仿宋" w:eastAsia="仿宋" w:cs="Times New Roman"/>
        </w:rPr>
        <w:t>日期：　　年　月　日</w:t>
      </w:r>
    </w:p>
    <w:p w14:paraId="42F14DF4">
      <w:pPr>
        <w:pStyle w:val="86"/>
        <w:spacing w:line="500" w:lineRule="exact"/>
        <w:ind w:firstLine="727"/>
        <w:rPr>
          <w:rFonts w:ascii="仿宋" w:hAnsi="仿宋" w:eastAsia="仿宋" w:cs="Times New Roman"/>
          <w:sz w:val="36"/>
        </w:rPr>
      </w:pPr>
    </w:p>
    <w:p w14:paraId="17E6BBCA">
      <w:pPr>
        <w:pStyle w:val="86"/>
        <w:spacing w:line="500" w:lineRule="exact"/>
        <w:ind w:firstLine="727"/>
        <w:rPr>
          <w:rFonts w:ascii="仿宋" w:hAnsi="仿宋" w:eastAsia="仿宋" w:cs="Times New Roman"/>
          <w:sz w:val="36"/>
        </w:rPr>
      </w:pPr>
    </w:p>
    <w:p w14:paraId="6965DEBE">
      <w:pPr>
        <w:pStyle w:val="86"/>
        <w:spacing w:line="500" w:lineRule="exact"/>
        <w:ind w:firstLine="727"/>
        <w:rPr>
          <w:rFonts w:ascii="仿宋" w:hAnsi="仿宋" w:eastAsia="仿宋" w:cs="Times New Roman"/>
          <w:sz w:val="36"/>
        </w:rPr>
      </w:pPr>
    </w:p>
    <w:p w14:paraId="4FA2AA41">
      <w:pPr>
        <w:pStyle w:val="86"/>
        <w:spacing w:line="500" w:lineRule="exact"/>
        <w:ind w:firstLine="427"/>
        <w:rPr>
          <w:rFonts w:ascii="仿宋" w:hAnsi="仿宋" w:eastAsia="仿宋" w:cs="Times New Roman"/>
          <w:sz w:val="21"/>
          <w:szCs w:val="21"/>
        </w:rPr>
      </w:pPr>
      <w:r>
        <w:rPr>
          <w:rFonts w:ascii="仿宋" w:hAnsi="仿宋" w:eastAsia="仿宋" w:cs="Times New Roman"/>
          <w:sz w:val="21"/>
          <w:szCs w:val="21"/>
        </w:rPr>
        <w:t>备注：1、项目不分标段的，第___标段空白处填写“/”。</w:t>
      </w:r>
    </w:p>
    <w:p w14:paraId="48B7A4D6">
      <w:pPr>
        <w:pStyle w:val="86"/>
        <w:numPr>
          <w:ilvl w:val="0"/>
          <w:numId w:val="11"/>
        </w:numPr>
        <w:spacing w:line="500" w:lineRule="exact"/>
        <w:ind w:left="0" w:firstLine="427"/>
        <w:rPr>
          <w:rFonts w:ascii="仿宋" w:hAnsi="仿宋" w:eastAsia="仿宋" w:cs="Times New Roman"/>
          <w:sz w:val="21"/>
          <w:szCs w:val="21"/>
        </w:rPr>
      </w:pPr>
      <w:r>
        <w:rPr>
          <w:rFonts w:ascii="仿宋" w:hAnsi="仿宋" w:eastAsia="仿宋" w:cs="Times New Roman"/>
          <w:sz w:val="21"/>
          <w:szCs w:val="21"/>
        </w:rPr>
        <w:t>除可填报项目外，对本响应函的任何实质性内容修改将被视为非实质性响应，在评审时将其视为无效响应。</w:t>
      </w:r>
    </w:p>
    <w:p w14:paraId="6F4F24ED">
      <w:pPr>
        <w:pStyle w:val="86"/>
        <w:spacing w:line="500" w:lineRule="exact"/>
        <w:ind w:firstLine="429"/>
        <w:rPr>
          <w:rFonts w:ascii="仿宋" w:hAnsi="仿宋" w:eastAsia="仿宋" w:cs="Times New Roman"/>
          <w:b/>
          <w:bCs/>
          <w:sz w:val="21"/>
          <w:szCs w:val="21"/>
        </w:rPr>
      </w:pPr>
    </w:p>
    <w:p w14:paraId="49155479">
      <w:pPr>
        <w:pStyle w:val="86"/>
        <w:spacing w:line="500" w:lineRule="exact"/>
        <w:ind w:firstLine="647"/>
        <w:rPr>
          <w:rFonts w:ascii="仿宋" w:hAnsi="仿宋" w:eastAsia="仿宋" w:cs="Times New Roman"/>
          <w:bCs/>
          <w:sz w:val="32"/>
          <w:szCs w:val="32"/>
        </w:rPr>
      </w:pPr>
    </w:p>
    <w:p w14:paraId="685DD26F">
      <w:pPr>
        <w:pStyle w:val="86"/>
        <w:spacing w:line="500" w:lineRule="exact"/>
        <w:ind w:firstLine="647"/>
        <w:rPr>
          <w:rFonts w:ascii="仿宋" w:hAnsi="仿宋" w:eastAsia="仿宋" w:cs="Times New Roman"/>
          <w:bCs/>
          <w:sz w:val="32"/>
          <w:szCs w:val="32"/>
        </w:rPr>
      </w:pPr>
    </w:p>
    <w:p w14:paraId="282A43DB">
      <w:pPr>
        <w:pStyle w:val="86"/>
        <w:spacing w:line="500" w:lineRule="exact"/>
        <w:ind w:firstLine="647"/>
        <w:rPr>
          <w:rFonts w:ascii="仿宋" w:hAnsi="仿宋" w:eastAsia="仿宋" w:cs="Times New Roman"/>
          <w:bCs/>
          <w:sz w:val="32"/>
          <w:szCs w:val="32"/>
        </w:rPr>
      </w:pPr>
    </w:p>
    <w:p w14:paraId="499A8466">
      <w:pPr>
        <w:pStyle w:val="86"/>
        <w:spacing w:line="500" w:lineRule="exact"/>
        <w:ind w:firstLine="647"/>
        <w:rPr>
          <w:rFonts w:ascii="仿宋" w:hAnsi="仿宋" w:eastAsia="仿宋" w:cs="Times New Roman"/>
          <w:bCs/>
          <w:sz w:val="32"/>
          <w:szCs w:val="32"/>
        </w:rPr>
      </w:pPr>
    </w:p>
    <w:p w14:paraId="7E4413F7">
      <w:pPr>
        <w:pStyle w:val="86"/>
        <w:spacing w:line="500" w:lineRule="exact"/>
        <w:ind w:firstLine="647"/>
        <w:rPr>
          <w:rFonts w:ascii="仿宋" w:hAnsi="仿宋" w:eastAsia="仿宋" w:cs="Times New Roman"/>
          <w:bCs/>
          <w:sz w:val="32"/>
          <w:szCs w:val="32"/>
        </w:rPr>
      </w:pPr>
    </w:p>
    <w:p w14:paraId="51FC7CB1">
      <w:pPr>
        <w:pStyle w:val="86"/>
        <w:spacing w:line="500" w:lineRule="exact"/>
        <w:ind w:firstLine="647"/>
        <w:rPr>
          <w:rFonts w:ascii="仿宋" w:hAnsi="仿宋" w:eastAsia="仿宋" w:cs="Times New Roman"/>
          <w:bCs/>
          <w:sz w:val="32"/>
          <w:szCs w:val="32"/>
        </w:rPr>
      </w:pPr>
    </w:p>
    <w:p w14:paraId="3254D234">
      <w:pPr>
        <w:pStyle w:val="86"/>
        <w:spacing w:line="500" w:lineRule="exact"/>
        <w:ind w:firstLine="647"/>
        <w:rPr>
          <w:rFonts w:ascii="仿宋" w:hAnsi="仿宋" w:eastAsia="仿宋" w:cs="Times New Roman"/>
          <w:bCs/>
          <w:sz w:val="32"/>
          <w:szCs w:val="32"/>
        </w:rPr>
      </w:pPr>
    </w:p>
    <w:p w14:paraId="6267D492">
      <w:pPr>
        <w:pStyle w:val="86"/>
        <w:spacing w:line="500" w:lineRule="exact"/>
        <w:ind w:firstLine="647"/>
        <w:rPr>
          <w:rFonts w:ascii="仿宋" w:hAnsi="仿宋" w:eastAsia="仿宋" w:cs="Times New Roman"/>
          <w:bCs/>
          <w:sz w:val="32"/>
          <w:szCs w:val="32"/>
        </w:rPr>
      </w:pPr>
    </w:p>
    <w:p w14:paraId="680C658C">
      <w:pPr>
        <w:pStyle w:val="86"/>
        <w:spacing w:line="500" w:lineRule="exact"/>
        <w:ind w:firstLine="647"/>
        <w:rPr>
          <w:rFonts w:ascii="仿宋" w:hAnsi="仿宋" w:eastAsia="仿宋" w:cs="Times New Roman"/>
          <w:bCs/>
          <w:sz w:val="32"/>
          <w:szCs w:val="32"/>
        </w:rPr>
      </w:pPr>
    </w:p>
    <w:p w14:paraId="0B65735A">
      <w:pPr>
        <w:pStyle w:val="86"/>
        <w:spacing w:line="500" w:lineRule="exact"/>
        <w:ind w:firstLine="647"/>
        <w:rPr>
          <w:rFonts w:ascii="仿宋" w:hAnsi="仿宋" w:eastAsia="仿宋" w:cs="Times New Roman"/>
          <w:bCs/>
          <w:sz w:val="32"/>
          <w:szCs w:val="32"/>
        </w:rPr>
      </w:pPr>
    </w:p>
    <w:p w14:paraId="119BCA7A">
      <w:pPr>
        <w:pStyle w:val="86"/>
        <w:spacing w:line="500" w:lineRule="exact"/>
        <w:ind w:firstLine="647"/>
        <w:rPr>
          <w:rFonts w:ascii="仿宋" w:hAnsi="仿宋" w:eastAsia="仿宋" w:cs="Times New Roman"/>
          <w:bCs/>
          <w:sz w:val="32"/>
          <w:szCs w:val="32"/>
        </w:rPr>
      </w:pPr>
    </w:p>
    <w:p w14:paraId="1812618A">
      <w:pPr>
        <w:pStyle w:val="86"/>
        <w:spacing w:line="500" w:lineRule="exact"/>
        <w:ind w:firstLine="647"/>
        <w:rPr>
          <w:rFonts w:ascii="仿宋" w:hAnsi="仿宋" w:eastAsia="仿宋" w:cs="Times New Roman"/>
          <w:bCs/>
          <w:sz w:val="32"/>
          <w:szCs w:val="32"/>
        </w:rPr>
      </w:pPr>
    </w:p>
    <w:p w14:paraId="67E350AD">
      <w:pPr>
        <w:pStyle w:val="86"/>
        <w:spacing w:line="500" w:lineRule="exact"/>
        <w:ind w:firstLine="647"/>
        <w:rPr>
          <w:rFonts w:ascii="仿宋" w:hAnsi="仿宋" w:eastAsia="仿宋" w:cs="Times New Roman"/>
          <w:bCs/>
          <w:sz w:val="32"/>
          <w:szCs w:val="32"/>
        </w:rPr>
      </w:pPr>
    </w:p>
    <w:p w14:paraId="779DABB3">
      <w:pPr>
        <w:pStyle w:val="86"/>
        <w:spacing w:line="500" w:lineRule="exact"/>
        <w:ind w:firstLine="647"/>
        <w:rPr>
          <w:rFonts w:ascii="仿宋" w:hAnsi="仿宋" w:eastAsia="仿宋" w:cs="Times New Roman"/>
          <w:bCs/>
          <w:sz w:val="32"/>
          <w:szCs w:val="32"/>
        </w:rPr>
      </w:pPr>
    </w:p>
    <w:p w14:paraId="43783950">
      <w:pPr>
        <w:pStyle w:val="86"/>
        <w:spacing w:line="500" w:lineRule="exact"/>
        <w:ind w:firstLine="647"/>
        <w:rPr>
          <w:rFonts w:ascii="仿宋" w:hAnsi="仿宋" w:eastAsia="仿宋" w:cs="Times New Roman"/>
          <w:bCs/>
          <w:sz w:val="32"/>
          <w:szCs w:val="32"/>
        </w:rPr>
      </w:pPr>
    </w:p>
    <w:p w14:paraId="48EE3F60">
      <w:pPr>
        <w:spacing w:line="500" w:lineRule="exact"/>
        <w:ind w:firstLine="646" w:firstLineChars="200"/>
        <w:rPr>
          <w:rFonts w:ascii="仿宋" w:hAnsi="仿宋" w:eastAsia="仿宋" w:cs="Times New Roman"/>
          <w:b/>
          <w:sz w:val="32"/>
          <w:szCs w:val="32"/>
        </w:rPr>
      </w:pPr>
    </w:p>
    <w:p w14:paraId="134DACF1">
      <w:pPr>
        <w:spacing w:line="500" w:lineRule="exact"/>
        <w:ind w:firstLine="566" w:firstLineChars="200"/>
        <w:rPr>
          <w:rFonts w:ascii="仿宋" w:hAnsi="仿宋" w:eastAsia="仿宋" w:cs="Times New Roman"/>
          <w:b/>
        </w:rPr>
      </w:pPr>
      <w:r>
        <w:rPr>
          <w:rFonts w:hint="eastAsia" w:ascii="仿宋" w:hAnsi="仿宋" w:eastAsia="仿宋" w:cs="Times New Roman"/>
          <w:b/>
        </w:rPr>
        <w:t>二、</w:t>
      </w:r>
      <w:r>
        <w:rPr>
          <w:rFonts w:ascii="仿宋" w:hAnsi="仿宋" w:eastAsia="仿宋" w:cs="Times New Roman"/>
          <w:b/>
        </w:rPr>
        <w:t>开标一览表</w:t>
      </w:r>
    </w:p>
    <w:p w14:paraId="2D38F773">
      <w:pPr>
        <w:spacing w:line="500" w:lineRule="exact"/>
        <w:ind w:firstLine="566" w:firstLineChars="200"/>
        <w:rPr>
          <w:rFonts w:ascii="仿宋" w:hAnsi="仿宋" w:eastAsia="仿宋" w:cs="Times New Roman"/>
        </w:rPr>
      </w:pPr>
      <w:r>
        <w:rPr>
          <w:rFonts w:ascii="仿宋" w:hAnsi="仿宋" w:eastAsia="仿宋" w:cs="Times New Roman"/>
        </w:rPr>
        <w:t>项目编号：</w:t>
      </w:r>
    </w:p>
    <w:p w14:paraId="48FD58EB">
      <w:pPr>
        <w:spacing w:line="500" w:lineRule="exact"/>
        <w:ind w:firstLine="566" w:firstLineChars="200"/>
        <w:rPr>
          <w:rFonts w:ascii="仿宋" w:hAnsi="仿宋" w:eastAsia="仿宋" w:cs="Times New Roman"/>
        </w:rPr>
      </w:pPr>
      <w:r>
        <w:rPr>
          <w:rFonts w:ascii="仿宋" w:hAnsi="仿宋" w:eastAsia="仿宋" w:cs="Times New Roman"/>
        </w:rPr>
        <w:t>项目名称：</w:t>
      </w:r>
    </w:p>
    <w:p w14:paraId="5F48496E">
      <w:pPr>
        <w:spacing w:line="500" w:lineRule="exact"/>
        <w:ind w:firstLine="486" w:firstLineChars="200"/>
        <w:rPr>
          <w:rFonts w:ascii="仿宋" w:hAnsi="仿宋" w:eastAsia="仿宋" w:cs="Times New Roman"/>
          <w:sz w:val="24"/>
          <w:szCs w:val="24"/>
        </w:rPr>
      </w:pP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1831"/>
        <w:gridCol w:w="3677"/>
        <w:gridCol w:w="3676"/>
      </w:tblGrid>
      <w:tr w14:paraId="0ABAC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83" w:hRule="atLeast"/>
          <w:jc w:val="center"/>
        </w:trPr>
        <w:tc>
          <w:tcPr>
            <w:tcW w:w="997" w:type="pct"/>
            <w:vAlign w:val="center"/>
          </w:tcPr>
          <w:p w14:paraId="5B08146B">
            <w:pPr>
              <w:pStyle w:val="8"/>
              <w:spacing w:line="500" w:lineRule="exact"/>
              <w:ind w:firstLine="566" w:firstLineChars="200"/>
              <w:rPr>
                <w:rFonts w:ascii="仿宋" w:hAnsi="仿宋" w:eastAsia="仿宋" w:cs="Times New Roman"/>
                <w:szCs w:val="24"/>
              </w:rPr>
            </w:pPr>
          </w:p>
        </w:tc>
        <w:tc>
          <w:tcPr>
            <w:tcW w:w="2002" w:type="pct"/>
            <w:vAlign w:val="center"/>
          </w:tcPr>
          <w:p w14:paraId="0D443561">
            <w:pPr>
              <w:autoSpaceDE w:val="0"/>
              <w:autoSpaceDN w:val="0"/>
              <w:spacing w:line="500" w:lineRule="exact"/>
              <w:ind w:firstLine="566" w:firstLineChars="200"/>
              <w:rPr>
                <w:rFonts w:ascii="仿宋" w:hAnsi="仿宋" w:eastAsia="仿宋" w:cs="Times New Roman"/>
                <w:kern w:val="0"/>
                <w:lang w:val="zh-CN"/>
              </w:rPr>
            </w:pPr>
            <w:r>
              <w:rPr>
                <w:rFonts w:hint="eastAsia" w:ascii="仿宋" w:hAnsi="仿宋" w:eastAsia="仿宋" w:cs="Times New Roman"/>
                <w:kern w:val="0"/>
                <w:lang w:val="zh-CN"/>
              </w:rPr>
              <w:t xml:space="preserve">      </w:t>
            </w:r>
            <w:r>
              <w:rPr>
                <w:rFonts w:ascii="仿宋" w:hAnsi="仿宋" w:eastAsia="仿宋" w:cs="Times New Roman"/>
                <w:kern w:val="0"/>
                <w:lang w:val="zh-CN"/>
              </w:rPr>
              <w:t>内容</w:t>
            </w:r>
          </w:p>
        </w:tc>
        <w:tc>
          <w:tcPr>
            <w:tcW w:w="2002" w:type="pct"/>
          </w:tcPr>
          <w:p w14:paraId="33DC54CE">
            <w:pPr>
              <w:autoSpaceDE w:val="0"/>
              <w:autoSpaceDN w:val="0"/>
              <w:spacing w:line="500" w:lineRule="exact"/>
              <w:ind w:firstLine="566" w:firstLineChars="200"/>
              <w:rPr>
                <w:rFonts w:ascii="仿宋" w:hAnsi="仿宋" w:eastAsia="仿宋" w:cs="Times New Roman"/>
                <w:kern w:val="0"/>
                <w:lang w:val="zh-CN"/>
              </w:rPr>
            </w:pPr>
            <w:r>
              <w:rPr>
                <w:rFonts w:hint="eastAsia" w:ascii="仿宋" w:hAnsi="仿宋" w:eastAsia="仿宋" w:cs="Times New Roman"/>
                <w:kern w:val="0"/>
                <w:lang w:val="zh-CN"/>
              </w:rPr>
              <w:t xml:space="preserve">     服务期</w:t>
            </w:r>
          </w:p>
        </w:tc>
      </w:tr>
      <w:tr w14:paraId="72ADE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14" w:hRule="atLeast"/>
          <w:jc w:val="center"/>
        </w:trPr>
        <w:tc>
          <w:tcPr>
            <w:tcW w:w="997" w:type="pct"/>
            <w:vAlign w:val="center"/>
          </w:tcPr>
          <w:p w14:paraId="501CC1E1">
            <w:pPr>
              <w:pStyle w:val="8"/>
              <w:spacing w:line="500" w:lineRule="exact"/>
              <w:ind w:firstLine="0"/>
              <w:rPr>
                <w:rFonts w:ascii="仿宋" w:hAnsi="仿宋" w:eastAsia="仿宋" w:cs="Times New Roman"/>
                <w:szCs w:val="24"/>
              </w:rPr>
            </w:pPr>
            <w:r>
              <w:rPr>
                <w:rFonts w:hint="eastAsia" w:ascii="仿宋" w:hAnsi="仿宋" w:eastAsia="仿宋" w:cs="Times New Roman"/>
                <w:szCs w:val="24"/>
              </w:rPr>
              <w:t xml:space="preserve">  </w:t>
            </w:r>
            <w:r>
              <w:rPr>
                <w:rFonts w:ascii="仿宋" w:hAnsi="仿宋" w:eastAsia="仿宋" w:cs="Times New Roman"/>
                <w:szCs w:val="24"/>
              </w:rPr>
              <w:t>投标报价</w:t>
            </w:r>
          </w:p>
        </w:tc>
        <w:tc>
          <w:tcPr>
            <w:tcW w:w="2002" w:type="pct"/>
            <w:vAlign w:val="center"/>
          </w:tcPr>
          <w:p w14:paraId="6A46CE3D">
            <w:pPr>
              <w:autoSpaceDE w:val="0"/>
              <w:autoSpaceDN w:val="0"/>
              <w:spacing w:line="500" w:lineRule="exact"/>
              <w:ind w:firstLine="566" w:firstLineChars="200"/>
              <w:rPr>
                <w:rFonts w:ascii="仿宋" w:hAnsi="仿宋" w:eastAsia="仿宋" w:cs="Times New Roman"/>
                <w:kern w:val="0"/>
                <w:szCs w:val="24"/>
                <w:lang w:val="zh-CN"/>
              </w:rPr>
            </w:pPr>
            <w:r>
              <w:rPr>
                <w:rFonts w:ascii="仿宋" w:hAnsi="仿宋" w:eastAsia="仿宋" w:cs="Times New Roman"/>
                <w:kern w:val="0"/>
                <w:szCs w:val="24"/>
                <w:lang w:val="zh-CN"/>
              </w:rPr>
              <w:t>小写：</w:t>
            </w:r>
          </w:p>
          <w:p w14:paraId="36377478">
            <w:pPr>
              <w:autoSpaceDE w:val="0"/>
              <w:autoSpaceDN w:val="0"/>
              <w:spacing w:line="500" w:lineRule="exact"/>
              <w:ind w:firstLine="566" w:firstLineChars="200"/>
              <w:rPr>
                <w:rFonts w:ascii="仿宋" w:hAnsi="仿宋" w:eastAsia="仿宋" w:cs="Times New Roman"/>
                <w:kern w:val="0"/>
                <w:szCs w:val="24"/>
                <w:lang w:val="zh-CN"/>
              </w:rPr>
            </w:pPr>
            <w:r>
              <w:rPr>
                <w:rFonts w:hint="eastAsia" w:ascii="仿宋" w:hAnsi="仿宋" w:eastAsia="仿宋" w:cs="Times New Roman"/>
                <w:kern w:val="0"/>
                <w:szCs w:val="24"/>
                <w:lang w:val="zh-CN"/>
              </w:rPr>
              <w:t>大写：</w:t>
            </w:r>
          </w:p>
          <w:p w14:paraId="79DBE518">
            <w:pPr>
              <w:autoSpaceDE w:val="0"/>
              <w:autoSpaceDN w:val="0"/>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 xml:space="preserve">              单位：元</w:t>
            </w:r>
          </w:p>
        </w:tc>
        <w:tc>
          <w:tcPr>
            <w:tcW w:w="2002" w:type="pct"/>
          </w:tcPr>
          <w:p w14:paraId="67C09C6A">
            <w:pPr>
              <w:autoSpaceDE w:val="0"/>
              <w:autoSpaceDN w:val="0"/>
              <w:spacing w:line="500" w:lineRule="exact"/>
              <w:ind w:firstLine="566" w:firstLineChars="200"/>
              <w:rPr>
                <w:rFonts w:ascii="仿宋" w:hAnsi="仿宋" w:eastAsia="仿宋" w:cs="Times New Roman"/>
                <w:kern w:val="0"/>
                <w:lang w:val="zh-CN"/>
              </w:rPr>
            </w:pPr>
          </w:p>
        </w:tc>
      </w:tr>
    </w:tbl>
    <w:p w14:paraId="639E2825">
      <w:pPr>
        <w:autoSpaceDE w:val="0"/>
        <w:autoSpaceDN w:val="0"/>
        <w:spacing w:line="500" w:lineRule="exact"/>
        <w:ind w:firstLine="526" w:firstLineChars="200"/>
        <w:rPr>
          <w:rFonts w:ascii="仿宋" w:hAnsi="仿宋" w:eastAsia="仿宋" w:cs="Times New Roman"/>
          <w:spacing w:val="-10"/>
        </w:rPr>
      </w:pPr>
      <w:r>
        <w:rPr>
          <w:rFonts w:hint="eastAsia" w:ascii="仿宋" w:hAnsi="仿宋" w:eastAsia="仿宋" w:cs="Times New Roman"/>
          <w:spacing w:val="-10"/>
        </w:rPr>
        <w:t xml:space="preserve">    </w:t>
      </w:r>
    </w:p>
    <w:p w14:paraId="4D4F2909">
      <w:pPr>
        <w:autoSpaceDE w:val="0"/>
        <w:autoSpaceDN w:val="0"/>
        <w:spacing w:line="500" w:lineRule="exact"/>
        <w:ind w:firstLine="789" w:firstLineChars="300"/>
        <w:rPr>
          <w:rFonts w:ascii="仿宋" w:hAnsi="仿宋" w:eastAsia="仿宋" w:cs="Times New Roman"/>
        </w:rPr>
      </w:pPr>
      <w:r>
        <w:rPr>
          <w:rFonts w:hint="eastAsia" w:ascii="仿宋" w:hAnsi="仿宋" w:eastAsia="仿宋" w:cs="Times New Roman"/>
          <w:spacing w:val="-10"/>
        </w:rPr>
        <w:t xml:space="preserve"> </w:t>
      </w:r>
      <w:r>
        <w:rPr>
          <w:rFonts w:ascii="仿宋" w:hAnsi="仿宋" w:eastAsia="仿宋" w:cs="Times New Roman"/>
          <w:spacing w:val="-10"/>
          <w:u w:val="single"/>
        </w:rPr>
        <w:t>投标人名称</w:t>
      </w:r>
      <w:r>
        <w:rPr>
          <w:rFonts w:ascii="仿宋" w:hAnsi="仿宋" w:eastAsia="仿宋" w:cs="Times New Roman"/>
        </w:rPr>
        <w:t>（盖章）</w:t>
      </w:r>
    </w:p>
    <w:p w14:paraId="7BC7B2EB">
      <w:pPr>
        <w:spacing w:line="500" w:lineRule="exact"/>
        <w:ind w:firstLine="566" w:firstLineChars="200"/>
        <w:rPr>
          <w:rFonts w:ascii="仿宋" w:hAnsi="仿宋" w:eastAsia="仿宋" w:cs="Times New Roman"/>
        </w:rPr>
      </w:pPr>
      <w:r>
        <w:rPr>
          <w:rFonts w:ascii="仿宋" w:hAnsi="仿宋" w:eastAsia="仿宋" w:cs="Times New Roman"/>
        </w:rPr>
        <w:t>　 年　月　日</w:t>
      </w:r>
    </w:p>
    <w:p w14:paraId="66AB5997">
      <w:pPr>
        <w:autoSpaceDE w:val="0"/>
        <w:autoSpaceDN w:val="0"/>
        <w:spacing w:line="500" w:lineRule="exact"/>
        <w:ind w:firstLine="426" w:firstLineChars="200"/>
        <w:rPr>
          <w:rFonts w:ascii="仿宋" w:hAnsi="仿宋" w:eastAsia="仿宋" w:cs="Times New Roman"/>
          <w:b/>
          <w:bCs/>
          <w:kern w:val="0"/>
          <w:sz w:val="21"/>
          <w:szCs w:val="21"/>
        </w:rPr>
      </w:pPr>
    </w:p>
    <w:p w14:paraId="53F9D47A">
      <w:pPr>
        <w:autoSpaceDE w:val="0"/>
        <w:autoSpaceDN w:val="0"/>
        <w:spacing w:line="500" w:lineRule="exact"/>
        <w:ind w:firstLine="426" w:firstLineChars="200"/>
        <w:rPr>
          <w:rFonts w:ascii="仿宋" w:hAnsi="仿宋" w:eastAsia="仿宋" w:cs="Times New Roman"/>
          <w:b/>
          <w:bCs/>
          <w:kern w:val="0"/>
          <w:sz w:val="21"/>
          <w:szCs w:val="21"/>
        </w:rPr>
      </w:pPr>
    </w:p>
    <w:p w14:paraId="0117B445">
      <w:pPr>
        <w:autoSpaceDE w:val="0"/>
        <w:autoSpaceDN w:val="0"/>
        <w:spacing w:line="500" w:lineRule="exact"/>
        <w:ind w:firstLine="426" w:firstLineChars="200"/>
        <w:rPr>
          <w:rFonts w:ascii="仿宋" w:hAnsi="仿宋" w:eastAsia="仿宋" w:cs="Times New Roman"/>
          <w:kern w:val="0"/>
          <w:sz w:val="21"/>
          <w:szCs w:val="21"/>
          <w:lang w:val="zh-CN"/>
        </w:rPr>
      </w:pPr>
      <w:r>
        <w:rPr>
          <w:rFonts w:ascii="仿宋" w:hAnsi="仿宋" w:eastAsia="仿宋" w:cs="Times New Roman"/>
          <w:b/>
          <w:bCs/>
          <w:kern w:val="0"/>
          <w:sz w:val="21"/>
          <w:szCs w:val="21"/>
        </w:rPr>
        <w:t>备注</w:t>
      </w:r>
      <w:r>
        <w:rPr>
          <w:rFonts w:ascii="仿宋" w:hAnsi="仿宋" w:eastAsia="仿宋" w:cs="Times New Roman"/>
          <w:b/>
          <w:bCs/>
          <w:kern w:val="0"/>
          <w:sz w:val="21"/>
          <w:szCs w:val="21"/>
          <w:lang w:val="zh-CN"/>
        </w:rPr>
        <w:t>：</w:t>
      </w:r>
      <w:r>
        <w:rPr>
          <w:rFonts w:ascii="仿宋" w:hAnsi="仿宋" w:eastAsia="仿宋" w:cs="Times New Roman"/>
          <w:sz w:val="21"/>
          <w:szCs w:val="21"/>
        </w:rPr>
        <w:t>1、</w:t>
      </w:r>
      <w:r>
        <w:rPr>
          <w:rFonts w:ascii="仿宋" w:hAnsi="仿宋" w:eastAsia="仿宋" w:cs="Times New Roman"/>
          <w:kern w:val="0"/>
          <w:sz w:val="21"/>
          <w:szCs w:val="21"/>
          <w:lang w:val="zh-CN"/>
        </w:rPr>
        <w:t>“投标报价”为投标总价。投标报价必须包括：</w:t>
      </w:r>
      <w:bookmarkStart w:id="306" w:name="_Hlk48720282"/>
      <w:bookmarkStart w:id="307" w:name="_Toc29232"/>
      <w:bookmarkStart w:id="308" w:name="_Toc29740_WPSOffice_Level2"/>
      <w:bookmarkStart w:id="309" w:name="_Toc31114"/>
      <w:bookmarkStart w:id="310" w:name="_Toc26334"/>
      <w:bookmarkStart w:id="311" w:name="_Toc24699_WPSOffice_Level2"/>
      <w:bookmarkStart w:id="312" w:name="_Toc25597_WPSOffice_Level2"/>
      <w:bookmarkStart w:id="313" w:name="_Toc8006"/>
      <w:bookmarkStart w:id="314" w:name="_Toc5592"/>
      <w:r>
        <w:rPr>
          <w:rFonts w:ascii="仿宋" w:hAnsi="仿宋" w:eastAsia="仿宋" w:cs="Times New Roman"/>
          <w:kern w:val="0"/>
          <w:sz w:val="21"/>
          <w:szCs w:val="21"/>
        </w:rPr>
        <w:t>完成采购内容所需的直接费、间接费、利润、税金及其它相关的一切费用</w:t>
      </w:r>
      <w:r>
        <w:rPr>
          <w:rFonts w:hint="eastAsia" w:ascii="仿宋" w:hAnsi="仿宋" w:eastAsia="仿宋" w:cs="Times New Roman"/>
          <w:kern w:val="0"/>
          <w:sz w:val="21"/>
          <w:szCs w:val="21"/>
          <w:lang w:val="zh-CN"/>
        </w:rPr>
        <w:t>，</w:t>
      </w:r>
      <w:r>
        <w:rPr>
          <w:rFonts w:ascii="仿宋" w:hAnsi="仿宋" w:eastAsia="仿宋" w:cs="Times New Roman"/>
          <w:kern w:val="0"/>
          <w:sz w:val="21"/>
          <w:szCs w:val="21"/>
          <w:lang w:val="zh-CN"/>
        </w:rPr>
        <w:t>以及合同实施过程中的应预见及不可预见费用等完成合同规定责任和义务、达到合同目的的一切费用</w:t>
      </w:r>
      <w:bookmarkEnd w:id="306"/>
      <w:r>
        <w:rPr>
          <w:rFonts w:ascii="仿宋" w:hAnsi="仿宋" w:eastAsia="仿宋" w:cs="Times New Roman"/>
          <w:kern w:val="0"/>
          <w:sz w:val="21"/>
          <w:szCs w:val="21"/>
          <w:lang w:val="zh-CN"/>
        </w:rPr>
        <w:t>。</w:t>
      </w:r>
    </w:p>
    <w:p w14:paraId="545FDB17">
      <w:pPr>
        <w:autoSpaceDE w:val="0"/>
        <w:autoSpaceDN w:val="0"/>
        <w:spacing w:line="500" w:lineRule="exact"/>
        <w:ind w:firstLine="426" w:firstLineChars="200"/>
        <w:rPr>
          <w:rFonts w:ascii="仿宋" w:hAnsi="仿宋" w:eastAsia="仿宋" w:cs="Times New Roman"/>
          <w:kern w:val="0"/>
          <w:sz w:val="21"/>
          <w:szCs w:val="21"/>
        </w:rPr>
        <w:sectPr>
          <w:pgSz w:w="11906" w:h="16838"/>
          <w:pgMar w:top="1417" w:right="1418" w:bottom="1417" w:left="1418" w:header="851" w:footer="794" w:gutter="0"/>
          <w:cols w:space="720" w:num="1"/>
          <w:docGrid w:type="linesAndChars" w:linePitch="381" w:charSpace="704"/>
        </w:sectPr>
      </w:pPr>
      <w:r>
        <w:rPr>
          <w:rFonts w:hint="eastAsia" w:ascii="仿宋" w:hAnsi="仿宋" w:eastAsia="仿宋" w:cs="Times New Roman"/>
          <w:kern w:val="0"/>
          <w:sz w:val="21"/>
          <w:szCs w:val="21"/>
        </w:rPr>
        <w:t>2</w:t>
      </w:r>
      <w:r>
        <w:rPr>
          <w:rFonts w:ascii="仿宋" w:hAnsi="仿宋" w:eastAsia="仿宋" w:cs="Times New Roman"/>
          <w:kern w:val="0"/>
          <w:sz w:val="21"/>
          <w:szCs w:val="21"/>
        </w:rPr>
        <w:t>、以上费用均为含税价格</w:t>
      </w:r>
      <w:r>
        <w:rPr>
          <w:rFonts w:hint="eastAsia" w:ascii="仿宋" w:hAnsi="仿宋" w:eastAsia="仿宋" w:cs="Times New Roman"/>
          <w:kern w:val="0"/>
          <w:sz w:val="21"/>
          <w:szCs w:val="21"/>
        </w:rPr>
        <w:t>.</w:t>
      </w:r>
    </w:p>
    <w:p w14:paraId="01757C75">
      <w:pPr>
        <w:pStyle w:val="92"/>
        <w:spacing w:line="500" w:lineRule="exact"/>
        <w:ind w:firstLine="566" w:firstLineChars="200"/>
        <w:jc w:val="both"/>
        <w:outlineLvl w:val="9"/>
        <w:rPr>
          <w:rFonts w:ascii="仿宋" w:hAnsi="仿宋" w:eastAsia="仿宋"/>
          <w:bCs w:val="0"/>
          <w:sz w:val="28"/>
          <w:szCs w:val="28"/>
        </w:rPr>
      </w:pPr>
      <w:bookmarkStart w:id="315" w:name="_Toc48834318"/>
      <w:r>
        <w:rPr>
          <w:rFonts w:ascii="仿宋" w:hAnsi="仿宋" w:eastAsia="仿宋"/>
          <w:bCs w:val="0"/>
          <w:sz w:val="28"/>
          <w:szCs w:val="28"/>
        </w:rPr>
        <w:t>分项报价表（样表）</w:t>
      </w:r>
      <w:bookmarkEnd w:id="315"/>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1259"/>
        <w:gridCol w:w="1527"/>
        <w:gridCol w:w="2152"/>
        <w:gridCol w:w="901"/>
        <w:gridCol w:w="901"/>
        <w:gridCol w:w="901"/>
        <w:gridCol w:w="903"/>
      </w:tblGrid>
      <w:tr w14:paraId="634BA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vAlign w:val="center"/>
          </w:tcPr>
          <w:p w14:paraId="5A8B79C9">
            <w:pPr>
              <w:pStyle w:val="92"/>
              <w:widowControl w:val="0"/>
              <w:spacing w:line="500" w:lineRule="exact"/>
              <w:jc w:val="both"/>
              <w:rPr>
                <w:rFonts w:ascii="仿宋" w:hAnsi="仿宋" w:eastAsia="仿宋"/>
                <w:bCs w:val="0"/>
                <w:sz w:val="24"/>
                <w:szCs w:val="24"/>
              </w:rPr>
            </w:pPr>
            <w:bookmarkStart w:id="316" w:name="_Toc13948"/>
            <w:bookmarkStart w:id="317" w:name="_Toc22090"/>
            <w:bookmarkStart w:id="318" w:name="_Toc26257"/>
            <w:bookmarkStart w:id="319" w:name="_Toc1934"/>
            <w:bookmarkStart w:id="320" w:name="_Toc48834121"/>
            <w:bookmarkStart w:id="321" w:name="_Toc16723"/>
            <w:bookmarkStart w:id="322" w:name="_Toc28408"/>
            <w:bookmarkStart w:id="323" w:name="_Toc11855"/>
            <w:bookmarkStart w:id="324" w:name="_Toc48834191"/>
            <w:bookmarkStart w:id="325" w:name="_Toc48834319"/>
            <w:bookmarkStart w:id="326" w:name="_Toc48834478"/>
            <w:bookmarkStart w:id="327" w:name="_Toc18433"/>
            <w:bookmarkStart w:id="328" w:name="_Toc32361"/>
            <w:bookmarkStart w:id="329" w:name="_Toc22436"/>
            <w:r>
              <w:rPr>
                <w:rFonts w:ascii="仿宋" w:hAnsi="仿宋" w:eastAsia="仿宋"/>
                <w:bCs w:val="0"/>
                <w:sz w:val="24"/>
                <w:szCs w:val="24"/>
              </w:rPr>
              <w:t>序号</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tc>
        <w:tc>
          <w:tcPr>
            <w:tcW w:w="678" w:type="pct"/>
            <w:vAlign w:val="center"/>
          </w:tcPr>
          <w:p w14:paraId="7C817E8D">
            <w:pPr>
              <w:pStyle w:val="92"/>
              <w:widowControl w:val="0"/>
              <w:spacing w:line="500" w:lineRule="exact"/>
              <w:jc w:val="both"/>
              <w:rPr>
                <w:rFonts w:ascii="仿宋" w:hAnsi="仿宋" w:eastAsia="仿宋"/>
                <w:bCs w:val="0"/>
                <w:sz w:val="24"/>
                <w:szCs w:val="24"/>
              </w:rPr>
            </w:pPr>
            <w:bookmarkStart w:id="330" w:name="_Toc305"/>
            <w:bookmarkStart w:id="331" w:name="_Toc27672"/>
            <w:bookmarkStart w:id="332" w:name="_Toc48834479"/>
            <w:bookmarkStart w:id="333" w:name="_Toc48834320"/>
            <w:bookmarkStart w:id="334" w:name="_Toc18237"/>
            <w:bookmarkStart w:id="335" w:name="_Toc48834192"/>
            <w:bookmarkStart w:id="336" w:name="_Toc25508"/>
            <w:bookmarkStart w:id="337" w:name="_Toc10554"/>
            <w:bookmarkStart w:id="338" w:name="_Toc26803"/>
            <w:bookmarkStart w:id="339" w:name="_Toc48834122"/>
            <w:bookmarkStart w:id="340" w:name="_Toc25988"/>
            <w:bookmarkStart w:id="341" w:name="_Toc22136"/>
            <w:bookmarkStart w:id="342" w:name="_Toc30628"/>
            <w:bookmarkStart w:id="343" w:name="_Toc2200"/>
            <w:r>
              <w:rPr>
                <w:rFonts w:ascii="仿宋" w:hAnsi="仿宋" w:eastAsia="仿宋"/>
                <w:bCs w:val="0"/>
                <w:sz w:val="24"/>
                <w:szCs w:val="24"/>
              </w:rPr>
              <w:t>服务名称</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tc>
        <w:tc>
          <w:tcPr>
            <w:tcW w:w="822" w:type="pct"/>
            <w:vAlign w:val="center"/>
          </w:tcPr>
          <w:p w14:paraId="3DA975FE">
            <w:pPr>
              <w:pStyle w:val="92"/>
              <w:widowControl w:val="0"/>
              <w:spacing w:line="500" w:lineRule="exact"/>
              <w:jc w:val="both"/>
              <w:rPr>
                <w:rFonts w:ascii="仿宋" w:hAnsi="仿宋" w:eastAsia="仿宋"/>
                <w:bCs w:val="0"/>
                <w:sz w:val="24"/>
                <w:szCs w:val="24"/>
              </w:rPr>
            </w:pPr>
            <w:bookmarkStart w:id="344" w:name="_Toc2261"/>
            <w:bookmarkStart w:id="345" w:name="_Toc48834321"/>
            <w:bookmarkStart w:id="346" w:name="_Toc19168"/>
            <w:bookmarkStart w:id="347" w:name="_Toc24812"/>
            <w:bookmarkStart w:id="348" w:name="_Toc48834193"/>
            <w:bookmarkStart w:id="349" w:name="_Toc4954"/>
            <w:bookmarkStart w:id="350" w:name="_Toc31990"/>
            <w:bookmarkStart w:id="351" w:name="_Toc48834480"/>
            <w:bookmarkStart w:id="352" w:name="_Toc17303"/>
            <w:bookmarkStart w:id="353" w:name="_Toc27856"/>
            <w:bookmarkStart w:id="354" w:name="_Toc31649"/>
            <w:bookmarkStart w:id="355" w:name="_Toc20493"/>
            <w:bookmarkStart w:id="356" w:name="_Toc1510"/>
            <w:bookmarkStart w:id="357" w:name="_Toc48834123"/>
            <w:r>
              <w:rPr>
                <w:rFonts w:ascii="仿宋" w:hAnsi="仿宋" w:eastAsia="仿宋"/>
                <w:bCs w:val="0"/>
                <w:sz w:val="24"/>
                <w:szCs w:val="24"/>
              </w:rPr>
              <w:t>计量单位</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tc>
        <w:tc>
          <w:tcPr>
            <w:tcW w:w="1159" w:type="pct"/>
            <w:vAlign w:val="center"/>
          </w:tcPr>
          <w:p w14:paraId="5A4602D6">
            <w:pPr>
              <w:pStyle w:val="92"/>
              <w:widowControl w:val="0"/>
              <w:spacing w:line="500" w:lineRule="exact"/>
              <w:jc w:val="both"/>
              <w:rPr>
                <w:rFonts w:ascii="仿宋" w:hAnsi="仿宋" w:eastAsia="仿宋"/>
                <w:bCs w:val="0"/>
                <w:sz w:val="24"/>
                <w:szCs w:val="24"/>
              </w:rPr>
            </w:pPr>
            <w:bookmarkStart w:id="358" w:name="_Toc27981"/>
            <w:bookmarkStart w:id="359" w:name="_Toc20600"/>
            <w:bookmarkStart w:id="360" w:name="_Toc13762"/>
            <w:bookmarkStart w:id="361" w:name="_Toc26426"/>
            <w:bookmarkStart w:id="362" w:name="_Toc17587"/>
            <w:bookmarkStart w:id="363" w:name="_Toc28843"/>
            <w:bookmarkStart w:id="364" w:name="_Toc7958"/>
            <w:bookmarkStart w:id="365" w:name="_Toc10304"/>
            <w:bookmarkStart w:id="366" w:name="_Toc24925"/>
            <w:bookmarkStart w:id="367" w:name="_Toc8643"/>
            <w:bookmarkStart w:id="368" w:name="_Toc48834124"/>
            <w:bookmarkStart w:id="369" w:name="_Toc48834481"/>
            <w:bookmarkStart w:id="370" w:name="_Toc48834194"/>
            <w:bookmarkStart w:id="371" w:name="_Toc48834322"/>
            <w:r>
              <w:rPr>
                <w:rFonts w:ascii="仿宋" w:hAnsi="仿宋" w:eastAsia="仿宋"/>
                <w:bCs w:val="0"/>
                <w:sz w:val="24"/>
                <w:szCs w:val="24"/>
              </w:rPr>
              <w:t>具体</w:t>
            </w:r>
            <w:bookmarkEnd w:id="358"/>
            <w:bookmarkEnd w:id="359"/>
            <w:bookmarkEnd w:id="360"/>
            <w:bookmarkEnd w:id="361"/>
            <w:bookmarkEnd w:id="362"/>
            <w:bookmarkEnd w:id="363"/>
            <w:bookmarkEnd w:id="364"/>
            <w:bookmarkEnd w:id="365"/>
            <w:bookmarkEnd w:id="366"/>
            <w:bookmarkEnd w:id="367"/>
            <w:r>
              <w:rPr>
                <w:rFonts w:ascii="仿宋" w:hAnsi="仿宋" w:eastAsia="仿宋"/>
                <w:bCs w:val="0"/>
                <w:sz w:val="24"/>
                <w:szCs w:val="24"/>
              </w:rPr>
              <w:t>服务内容</w:t>
            </w:r>
            <w:bookmarkEnd w:id="368"/>
            <w:bookmarkEnd w:id="369"/>
            <w:bookmarkEnd w:id="370"/>
            <w:bookmarkEnd w:id="371"/>
          </w:p>
        </w:tc>
        <w:tc>
          <w:tcPr>
            <w:tcW w:w="485" w:type="pct"/>
            <w:vAlign w:val="center"/>
          </w:tcPr>
          <w:p w14:paraId="0384768B">
            <w:pPr>
              <w:pStyle w:val="92"/>
              <w:widowControl w:val="0"/>
              <w:spacing w:line="500" w:lineRule="exact"/>
              <w:jc w:val="both"/>
              <w:rPr>
                <w:rFonts w:ascii="仿宋" w:hAnsi="仿宋" w:eastAsia="仿宋"/>
                <w:bCs w:val="0"/>
                <w:sz w:val="24"/>
                <w:szCs w:val="24"/>
              </w:rPr>
            </w:pPr>
            <w:bookmarkStart w:id="372" w:name="_Toc2815"/>
            <w:bookmarkStart w:id="373" w:name="_Toc4902"/>
            <w:bookmarkStart w:id="374" w:name="_Toc22239"/>
            <w:bookmarkStart w:id="375" w:name="_Toc405"/>
            <w:bookmarkStart w:id="376" w:name="_Toc18350"/>
            <w:bookmarkStart w:id="377" w:name="_Toc48834125"/>
            <w:bookmarkStart w:id="378" w:name="_Toc28269"/>
            <w:bookmarkStart w:id="379" w:name="_Toc31126"/>
            <w:bookmarkStart w:id="380" w:name="_Toc48834323"/>
            <w:bookmarkStart w:id="381" w:name="_Toc20516"/>
            <w:bookmarkStart w:id="382" w:name="_Toc48834482"/>
            <w:bookmarkStart w:id="383" w:name="_Toc20275"/>
            <w:bookmarkStart w:id="384" w:name="_Toc48834195"/>
            <w:bookmarkStart w:id="385" w:name="_Toc1305"/>
            <w:r>
              <w:rPr>
                <w:rFonts w:ascii="仿宋" w:hAnsi="仿宋" w:eastAsia="仿宋"/>
                <w:bCs w:val="0"/>
                <w:sz w:val="24"/>
                <w:szCs w:val="24"/>
              </w:rPr>
              <w:t>单价</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tc>
        <w:tc>
          <w:tcPr>
            <w:tcW w:w="485" w:type="pct"/>
            <w:vAlign w:val="center"/>
          </w:tcPr>
          <w:p w14:paraId="799773DE">
            <w:pPr>
              <w:pStyle w:val="92"/>
              <w:widowControl w:val="0"/>
              <w:spacing w:line="500" w:lineRule="exact"/>
              <w:jc w:val="both"/>
              <w:rPr>
                <w:rFonts w:ascii="仿宋" w:hAnsi="仿宋" w:eastAsia="仿宋"/>
                <w:bCs w:val="0"/>
                <w:sz w:val="24"/>
                <w:szCs w:val="24"/>
              </w:rPr>
            </w:pPr>
            <w:bookmarkStart w:id="386" w:name="_Toc21248"/>
            <w:bookmarkStart w:id="387" w:name="_Toc28802"/>
            <w:bookmarkStart w:id="388" w:name="_Toc48834324"/>
            <w:bookmarkStart w:id="389" w:name="_Toc48834483"/>
            <w:bookmarkStart w:id="390" w:name="_Toc14107"/>
            <w:bookmarkStart w:id="391" w:name="_Toc5160"/>
            <w:bookmarkStart w:id="392" w:name="_Toc13000"/>
            <w:bookmarkStart w:id="393" w:name="_Toc24619"/>
            <w:bookmarkStart w:id="394" w:name="_Toc13619"/>
            <w:bookmarkStart w:id="395" w:name="_Toc6325"/>
            <w:bookmarkStart w:id="396" w:name="_Toc31777"/>
            <w:bookmarkStart w:id="397" w:name="_Toc48834126"/>
            <w:bookmarkStart w:id="398" w:name="_Toc48834196"/>
            <w:bookmarkStart w:id="399" w:name="_Toc10807"/>
            <w:r>
              <w:rPr>
                <w:rFonts w:ascii="仿宋" w:hAnsi="仿宋" w:eastAsia="仿宋"/>
                <w:bCs w:val="0"/>
                <w:sz w:val="24"/>
                <w:szCs w:val="24"/>
              </w:rPr>
              <w:t>数量</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tc>
        <w:tc>
          <w:tcPr>
            <w:tcW w:w="485" w:type="pct"/>
            <w:vAlign w:val="center"/>
          </w:tcPr>
          <w:p w14:paraId="1235E07E">
            <w:pPr>
              <w:pStyle w:val="92"/>
              <w:widowControl w:val="0"/>
              <w:spacing w:line="500" w:lineRule="exact"/>
              <w:jc w:val="both"/>
              <w:rPr>
                <w:rFonts w:ascii="仿宋" w:hAnsi="仿宋" w:eastAsia="仿宋"/>
                <w:bCs w:val="0"/>
                <w:sz w:val="24"/>
                <w:szCs w:val="24"/>
              </w:rPr>
            </w:pPr>
            <w:bookmarkStart w:id="400" w:name="_Toc24719"/>
            <w:bookmarkStart w:id="401" w:name="_Toc17975"/>
            <w:bookmarkStart w:id="402" w:name="_Toc48834484"/>
            <w:bookmarkStart w:id="403" w:name="_Toc48834127"/>
            <w:bookmarkStart w:id="404" w:name="_Toc28052"/>
            <w:bookmarkStart w:id="405" w:name="_Toc31567"/>
            <w:bookmarkStart w:id="406" w:name="_Toc25187"/>
            <w:bookmarkStart w:id="407" w:name="_Toc28095"/>
            <w:bookmarkStart w:id="408" w:name="_Toc20517"/>
            <w:bookmarkStart w:id="409" w:name="_Toc5673"/>
            <w:bookmarkStart w:id="410" w:name="_Toc48834197"/>
            <w:bookmarkStart w:id="411" w:name="_Toc48834325"/>
            <w:bookmarkStart w:id="412" w:name="_Toc5319"/>
            <w:bookmarkStart w:id="413" w:name="_Toc12016"/>
            <w:r>
              <w:rPr>
                <w:rFonts w:ascii="仿宋" w:hAnsi="仿宋" w:eastAsia="仿宋"/>
                <w:bCs w:val="0"/>
                <w:sz w:val="24"/>
                <w:szCs w:val="24"/>
              </w:rPr>
              <w:t>合计</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tc>
        <w:tc>
          <w:tcPr>
            <w:tcW w:w="485" w:type="pct"/>
            <w:vAlign w:val="center"/>
          </w:tcPr>
          <w:p w14:paraId="59BB3D8C">
            <w:pPr>
              <w:pStyle w:val="92"/>
              <w:widowControl w:val="0"/>
              <w:spacing w:line="500" w:lineRule="exact"/>
              <w:jc w:val="both"/>
              <w:rPr>
                <w:rFonts w:ascii="仿宋" w:hAnsi="仿宋" w:eastAsia="仿宋"/>
                <w:bCs w:val="0"/>
                <w:sz w:val="24"/>
                <w:szCs w:val="24"/>
              </w:rPr>
            </w:pPr>
            <w:bookmarkStart w:id="414" w:name="_Toc48834485"/>
            <w:bookmarkStart w:id="415" w:name="_Toc13096"/>
            <w:bookmarkStart w:id="416" w:name="_Toc3646"/>
            <w:bookmarkStart w:id="417" w:name="_Toc25536"/>
            <w:bookmarkStart w:id="418" w:name="_Toc27866"/>
            <w:bookmarkStart w:id="419" w:name="_Toc16650"/>
            <w:bookmarkStart w:id="420" w:name="_Toc48834128"/>
            <w:bookmarkStart w:id="421" w:name="_Toc3675"/>
            <w:bookmarkStart w:id="422" w:name="_Toc10182"/>
            <w:bookmarkStart w:id="423" w:name="_Toc30744"/>
            <w:bookmarkStart w:id="424" w:name="_Toc48834198"/>
            <w:bookmarkStart w:id="425" w:name="_Toc31556"/>
            <w:bookmarkStart w:id="426" w:name="_Toc48834326"/>
            <w:r>
              <w:rPr>
                <w:rFonts w:ascii="仿宋" w:hAnsi="仿宋" w:eastAsia="仿宋"/>
                <w:bCs w:val="0"/>
                <w:sz w:val="24"/>
                <w:szCs w:val="24"/>
              </w:rPr>
              <w:t>备注</w:t>
            </w:r>
            <w:bookmarkEnd w:id="414"/>
            <w:bookmarkEnd w:id="415"/>
            <w:bookmarkEnd w:id="416"/>
            <w:bookmarkEnd w:id="417"/>
            <w:bookmarkEnd w:id="418"/>
            <w:bookmarkEnd w:id="419"/>
            <w:bookmarkEnd w:id="420"/>
            <w:bookmarkEnd w:id="421"/>
            <w:bookmarkEnd w:id="422"/>
            <w:bookmarkEnd w:id="423"/>
            <w:bookmarkEnd w:id="424"/>
            <w:bookmarkEnd w:id="425"/>
            <w:bookmarkEnd w:id="426"/>
          </w:p>
        </w:tc>
      </w:tr>
      <w:tr w14:paraId="73D76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Pr>
          <w:p w14:paraId="727F626A">
            <w:pPr>
              <w:pStyle w:val="92"/>
              <w:widowControl w:val="0"/>
              <w:spacing w:line="500" w:lineRule="exact"/>
              <w:ind w:firstLine="486" w:firstLineChars="200"/>
              <w:jc w:val="both"/>
              <w:rPr>
                <w:rFonts w:ascii="仿宋" w:hAnsi="仿宋" w:eastAsia="仿宋"/>
                <w:bCs w:val="0"/>
                <w:sz w:val="24"/>
                <w:szCs w:val="24"/>
              </w:rPr>
            </w:pPr>
          </w:p>
        </w:tc>
        <w:tc>
          <w:tcPr>
            <w:tcW w:w="678" w:type="pct"/>
          </w:tcPr>
          <w:p w14:paraId="75968FCD">
            <w:pPr>
              <w:pStyle w:val="92"/>
              <w:widowControl w:val="0"/>
              <w:spacing w:line="500" w:lineRule="exact"/>
              <w:ind w:firstLine="486" w:firstLineChars="200"/>
              <w:jc w:val="both"/>
              <w:rPr>
                <w:rFonts w:ascii="仿宋" w:hAnsi="仿宋" w:eastAsia="仿宋"/>
                <w:bCs w:val="0"/>
                <w:sz w:val="24"/>
                <w:szCs w:val="24"/>
              </w:rPr>
            </w:pPr>
          </w:p>
        </w:tc>
        <w:tc>
          <w:tcPr>
            <w:tcW w:w="822" w:type="pct"/>
          </w:tcPr>
          <w:p w14:paraId="14875832">
            <w:pPr>
              <w:pStyle w:val="92"/>
              <w:widowControl w:val="0"/>
              <w:spacing w:line="500" w:lineRule="exact"/>
              <w:ind w:firstLine="486" w:firstLineChars="200"/>
              <w:jc w:val="both"/>
              <w:rPr>
                <w:rFonts w:ascii="仿宋" w:hAnsi="仿宋" w:eastAsia="仿宋"/>
                <w:bCs w:val="0"/>
                <w:sz w:val="24"/>
                <w:szCs w:val="24"/>
              </w:rPr>
            </w:pPr>
          </w:p>
        </w:tc>
        <w:tc>
          <w:tcPr>
            <w:tcW w:w="1159" w:type="pct"/>
          </w:tcPr>
          <w:p w14:paraId="6F2D9BEB">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56E60644">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6D60169D">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6D16D627">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2D6C3887">
            <w:pPr>
              <w:pStyle w:val="92"/>
              <w:widowControl w:val="0"/>
              <w:spacing w:line="500" w:lineRule="exact"/>
              <w:ind w:firstLine="486" w:firstLineChars="200"/>
              <w:jc w:val="both"/>
              <w:rPr>
                <w:rFonts w:ascii="仿宋" w:hAnsi="仿宋" w:eastAsia="仿宋"/>
                <w:bCs w:val="0"/>
                <w:sz w:val="24"/>
                <w:szCs w:val="24"/>
              </w:rPr>
            </w:pPr>
          </w:p>
        </w:tc>
      </w:tr>
      <w:tr w14:paraId="26624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Pr>
          <w:p w14:paraId="1B177A95">
            <w:pPr>
              <w:pStyle w:val="92"/>
              <w:widowControl w:val="0"/>
              <w:spacing w:line="500" w:lineRule="exact"/>
              <w:ind w:firstLine="486" w:firstLineChars="200"/>
              <w:jc w:val="both"/>
              <w:rPr>
                <w:rFonts w:ascii="仿宋" w:hAnsi="仿宋" w:eastAsia="仿宋"/>
                <w:bCs w:val="0"/>
                <w:sz w:val="24"/>
                <w:szCs w:val="24"/>
              </w:rPr>
            </w:pPr>
          </w:p>
        </w:tc>
        <w:tc>
          <w:tcPr>
            <w:tcW w:w="678" w:type="pct"/>
          </w:tcPr>
          <w:p w14:paraId="5F931F54">
            <w:pPr>
              <w:pStyle w:val="92"/>
              <w:widowControl w:val="0"/>
              <w:spacing w:line="500" w:lineRule="exact"/>
              <w:ind w:firstLine="486" w:firstLineChars="200"/>
              <w:jc w:val="both"/>
              <w:rPr>
                <w:rFonts w:ascii="仿宋" w:hAnsi="仿宋" w:eastAsia="仿宋"/>
                <w:bCs w:val="0"/>
                <w:sz w:val="24"/>
                <w:szCs w:val="24"/>
              </w:rPr>
            </w:pPr>
          </w:p>
        </w:tc>
        <w:tc>
          <w:tcPr>
            <w:tcW w:w="822" w:type="pct"/>
          </w:tcPr>
          <w:p w14:paraId="676FD417">
            <w:pPr>
              <w:pStyle w:val="92"/>
              <w:widowControl w:val="0"/>
              <w:spacing w:line="500" w:lineRule="exact"/>
              <w:ind w:firstLine="486" w:firstLineChars="200"/>
              <w:jc w:val="both"/>
              <w:rPr>
                <w:rFonts w:ascii="仿宋" w:hAnsi="仿宋" w:eastAsia="仿宋"/>
                <w:bCs w:val="0"/>
                <w:sz w:val="24"/>
                <w:szCs w:val="24"/>
              </w:rPr>
            </w:pPr>
          </w:p>
        </w:tc>
        <w:tc>
          <w:tcPr>
            <w:tcW w:w="1159" w:type="pct"/>
          </w:tcPr>
          <w:p w14:paraId="5CC3A84F">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7837C205">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07216DDF">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0D4A6631">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5BD61256">
            <w:pPr>
              <w:pStyle w:val="92"/>
              <w:widowControl w:val="0"/>
              <w:spacing w:line="500" w:lineRule="exact"/>
              <w:ind w:firstLine="486" w:firstLineChars="200"/>
              <w:jc w:val="both"/>
              <w:rPr>
                <w:rFonts w:ascii="仿宋" w:hAnsi="仿宋" w:eastAsia="仿宋"/>
                <w:bCs w:val="0"/>
                <w:sz w:val="24"/>
                <w:szCs w:val="24"/>
              </w:rPr>
            </w:pPr>
          </w:p>
        </w:tc>
      </w:tr>
      <w:tr w14:paraId="3AC6B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Pr>
          <w:p w14:paraId="16EA922E">
            <w:pPr>
              <w:pStyle w:val="92"/>
              <w:widowControl w:val="0"/>
              <w:spacing w:line="500" w:lineRule="exact"/>
              <w:ind w:firstLine="486" w:firstLineChars="200"/>
              <w:jc w:val="both"/>
              <w:rPr>
                <w:rFonts w:ascii="仿宋" w:hAnsi="仿宋" w:eastAsia="仿宋"/>
                <w:bCs w:val="0"/>
                <w:sz w:val="24"/>
                <w:szCs w:val="24"/>
              </w:rPr>
            </w:pPr>
          </w:p>
        </w:tc>
        <w:tc>
          <w:tcPr>
            <w:tcW w:w="678" w:type="pct"/>
          </w:tcPr>
          <w:p w14:paraId="2AABD52B">
            <w:pPr>
              <w:pStyle w:val="92"/>
              <w:widowControl w:val="0"/>
              <w:spacing w:line="500" w:lineRule="exact"/>
              <w:ind w:firstLine="486" w:firstLineChars="200"/>
              <w:jc w:val="both"/>
              <w:rPr>
                <w:rFonts w:ascii="仿宋" w:hAnsi="仿宋" w:eastAsia="仿宋"/>
                <w:bCs w:val="0"/>
                <w:sz w:val="24"/>
                <w:szCs w:val="24"/>
              </w:rPr>
            </w:pPr>
          </w:p>
        </w:tc>
        <w:tc>
          <w:tcPr>
            <w:tcW w:w="822" w:type="pct"/>
          </w:tcPr>
          <w:p w14:paraId="240A1EBB">
            <w:pPr>
              <w:pStyle w:val="92"/>
              <w:widowControl w:val="0"/>
              <w:spacing w:line="500" w:lineRule="exact"/>
              <w:ind w:firstLine="486" w:firstLineChars="200"/>
              <w:jc w:val="both"/>
              <w:rPr>
                <w:rFonts w:ascii="仿宋" w:hAnsi="仿宋" w:eastAsia="仿宋"/>
                <w:bCs w:val="0"/>
                <w:sz w:val="24"/>
                <w:szCs w:val="24"/>
              </w:rPr>
            </w:pPr>
          </w:p>
        </w:tc>
        <w:tc>
          <w:tcPr>
            <w:tcW w:w="1159" w:type="pct"/>
          </w:tcPr>
          <w:p w14:paraId="0A2C4928">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714A7B06">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6C5FC1FB">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1F5D94C3">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362C0FA8">
            <w:pPr>
              <w:pStyle w:val="92"/>
              <w:widowControl w:val="0"/>
              <w:spacing w:line="500" w:lineRule="exact"/>
              <w:ind w:firstLine="486" w:firstLineChars="200"/>
              <w:jc w:val="both"/>
              <w:rPr>
                <w:rFonts w:ascii="仿宋" w:hAnsi="仿宋" w:eastAsia="仿宋"/>
                <w:bCs w:val="0"/>
                <w:sz w:val="24"/>
                <w:szCs w:val="24"/>
              </w:rPr>
            </w:pPr>
          </w:p>
        </w:tc>
      </w:tr>
      <w:tr w14:paraId="073B9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Pr>
          <w:p w14:paraId="58BCDADB">
            <w:pPr>
              <w:pStyle w:val="92"/>
              <w:widowControl w:val="0"/>
              <w:spacing w:line="500" w:lineRule="exact"/>
              <w:ind w:firstLine="486" w:firstLineChars="200"/>
              <w:jc w:val="both"/>
              <w:rPr>
                <w:rFonts w:ascii="仿宋" w:hAnsi="仿宋" w:eastAsia="仿宋"/>
                <w:bCs w:val="0"/>
                <w:sz w:val="24"/>
                <w:szCs w:val="24"/>
              </w:rPr>
            </w:pPr>
          </w:p>
        </w:tc>
        <w:tc>
          <w:tcPr>
            <w:tcW w:w="678" w:type="pct"/>
          </w:tcPr>
          <w:p w14:paraId="7351649A">
            <w:pPr>
              <w:pStyle w:val="92"/>
              <w:widowControl w:val="0"/>
              <w:spacing w:line="500" w:lineRule="exact"/>
              <w:ind w:firstLine="486" w:firstLineChars="200"/>
              <w:jc w:val="both"/>
              <w:rPr>
                <w:rFonts w:ascii="仿宋" w:hAnsi="仿宋" w:eastAsia="仿宋"/>
                <w:bCs w:val="0"/>
                <w:sz w:val="24"/>
                <w:szCs w:val="24"/>
              </w:rPr>
            </w:pPr>
          </w:p>
        </w:tc>
        <w:tc>
          <w:tcPr>
            <w:tcW w:w="822" w:type="pct"/>
          </w:tcPr>
          <w:p w14:paraId="03032473">
            <w:pPr>
              <w:pStyle w:val="92"/>
              <w:widowControl w:val="0"/>
              <w:spacing w:line="500" w:lineRule="exact"/>
              <w:ind w:firstLine="486" w:firstLineChars="200"/>
              <w:jc w:val="both"/>
              <w:rPr>
                <w:rFonts w:ascii="仿宋" w:hAnsi="仿宋" w:eastAsia="仿宋"/>
                <w:bCs w:val="0"/>
                <w:sz w:val="24"/>
                <w:szCs w:val="24"/>
              </w:rPr>
            </w:pPr>
          </w:p>
        </w:tc>
        <w:tc>
          <w:tcPr>
            <w:tcW w:w="1159" w:type="pct"/>
          </w:tcPr>
          <w:p w14:paraId="12C77771">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5EBF538A">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010A553B">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41F2E636">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7D7AFEE1">
            <w:pPr>
              <w:pStyle w:val="92"/>
              <w:widowControl w:val="0"/>
              <w:spacing w:line="500" w:lineRule="exact"/>
              <w:ind w:firstLine="486" w:firstLineChars="200"/>
              <w:jc w:val="both"/>
              <w:rPr>
                <w:rFonts w:ascii="仿宋" w:hAnsi="仿宋" w:eastAsia="仿宋"/>
                <w:bCs w:val="0"/>
                <w:sz w:val="24"/>
                <w:szCs w:val="24"/>
              </w:rPr>
            </w:pPr>
          </w:p>
        </w:tc>
      </w:tr>
      <w:tr w14:paraId="01B17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Pr>
          <w:p w14:paraId="605CE82F">
            <w:pPr>
              <w:pStyle w:val="92"/>
              <w:widowControl w:val="0"/>
              <w:spacing w:line="500" w:lineRule="exact"/>
              <w:ind w:firstLine="486" w:firstLineChars="200"/>
              <w:jc w:val="both"/>
              <w:rPr>
                <w:rFonts w:ascii="仿宋" w:hAnsi="仿宋" w:eastAsia="仿宋"/>
                <w:bCs w:val="0"/>
                <w:sz w:val="24"/>
                <w:szCs w:val="24"/>
              </w:rPr>
            </w:pPr>
          </w:p>
        </w:tc>
        <w:tc>
          <w:tcPr>
            <w:tcW w:w="678" w:type="pct"/>
          </w:tcPr>
          <w:p w14:paraId="30042947">
            <w:pPr>
              <w:pStyle w:val="92"/>
              <w:widowControl w:val="0"/>
              <w:spacing w:line="500" w:lineRule="exact"/>
              <w:ind w:firstLine="486" w:firstLineChars="200"/>
              <w:jc w:val="both"/>
              <w:rPr>
                <w:rFonts w:ascii="仿宋" w:hAnsi="仿宋" w:eastAsia="仿宋"/>
                <w:bCs w:val="0"/>
                <w:sz w:val="24"/>
                <w:szCs w:val="24"/>
              </w:rPr>
            </w:pPr>
          </w:p>
        </w:tc>
        <w:tc>
          <w:tcPr>
            <w:tcW w:w="822" w:type="pct"/>
          </w:tcPr>
          <w:p w14:paraId="2A9C0A0B">
            <w:pPr>
              <w:pStyle w:val="92"/>
              <w:widowControl w:val="0"/>
              <w:spacing w:line="500" w:lineRule="exact"/>
              <w:ind w:firstLine="486" w:firstLineChars="200"/>
              <w:jc w:val="both"/>
              <w:rPr>
                <w:rFonts w:ascii="仿宋" w:hAnsi="仿宋" w:eastAsia="仿宋"/>
                <w:bCs w:val="0"/>
                <w:sz w:val="24"/>
                <w:szCs w:val="24"/>
              </w:rPr>
            </w:pPr>
          </w:p>
        </w:tc>
        <w:tc>
          <w:tcPr>
            <w:tcW w:w="1159" w:type="pct"/>
          </w:tcPr>
          <w:p w14:paraId="43D13158">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337A563A">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2B696872">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17015324">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7242BFE5">
            <w:pPr>
              <w:pStyle w:val="92"/>
              <w:widowControl w:val="0"/>
              <w:spacing w:line="500" w:lineRule="exact"/>
              <w:ind w:firstLine="486" w:firstLineChars="200"/>
              <w:jc w:val="both"/>
              <w:rPr>
                <w:rFonts w:ascii="仿宋" w:hAnsi="仿宋" w:eastAsia="仿宋"/>
                <w:bCs w:val="0"/>
                <w:sz w:val="24"/>
                <w:szCs w:val="24"/>
              </w:rPr>
            </w:pPr>
          </w:p>
        </w:tc>
      </w:tr>
      <w:tr w14:paraId="2FD56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pct"/>
            <w:gridSpan w:val="2"/>
            <w:vAlign w:val="center"/>
          </w:tcPr>
          <w:p w14:paraId="2289E1AC">
            <w:pPr>
              <w:pStyle w:val="92"/>
              <w:widowControl w:val="0"/>
              <w:spacing w:line="500" w:lineRule="exact"/>
              <w:ind w:firstLine="486" w:firstLineChars="200"/>
              <w:jc w:val="both"/>
              <w:rPr>
                <w:rFonts w:ascii="仿宋" w:hAnsi="仿宋" w:eastAsia="仿宋"/>
                <w:b w:val="0"/>
                <w:bCs w:val="0"/>
                <w:sz w:val="24"/>
                <w:szCs w:val="24"/>
              </w:rPr>
            </w:pPr>
            <w:bookmarkStart w:id="427" w:name="_Toc48834327"/>
            <w:bookmarkStart w:id="428" w:name="_Toc48834129"/>
            <w:bookmarkStart w:id="429" w:name="_Toc48834486"/>
            <w:bookmarkStart w:id="430" w:name="_Toc48834199"/>
            <w:r>
              <w:rPr>
                <w:rFonts w:ascii="仿宋" w:hAnsi="仿宋" w:eastAsia="仿宋"/>
                <w:sz w:val="24"/>
                <w:szCs w:val="24"/>
              </w:rPr>
              <w:t>投标报价</w:t>
            </w:r>
            <w:bookmarkEnd w:id="427"/>
            <w:bookmarkEnd w:id="428"/>
            <w:bookmarkEnd w:id="429"/>
            <w:bookmarkEnd w:id="430"/>
          </w:p>
        </w:tc>
        <w:tc>
          <w:tcPr>
            <w:tcW w:w="3922" w:type="pct"/>
            <w:gridSpan w:val="6"/>
          </w:tcPr>
          <w:p w14:paraId="4F6A38E1">
            <w:pPr>
              <w:widowControl w:val="0"/>
              <w:autoSpaceDE w:val="0"/>
              <w:autoSpaceDN w:val="0"/>
              <w:spacing w:line="500" w:lineRule="exact"/>
              <w:ind w:firstLine="486" w:firstLineChars="200"/>
              <w:rPr>
                <w:rFonts w:ascii="仿宋" w:hAnsi="仿宋" w:eastAsia="仿宋" w:cs="Times New Roman"/>
                <w:sz w:val="24"/>
                <w:szCs w:val="24"/>
                <w:lang w:val="zh-CN"/>
              </w:rPr>
            </w:pPr>
          </w:p>
          <w:p w14:paraId="4919B574">
            <w:pPr>
              <w:pStyle w:val="29"/>
              <w:spacing w:line="500" w:lineRule="exact"/>
              <w:ind w:firstLine="486" w:firstLineChars="200"/>
              <w:rPr>
                <w:rFonts w:ascii="仿宋" w:hAnsi="仿宋" w:eastAsia="仿宋" w:cs="Times New Roman"/>
                <w:sz w:val="24"/>
                <w:szCs w:val="24"/>
                <w:lang w:val="zh-CN"/>
              </w:rPr>
            </w:pPr>
            <w:r>
              <w:rPr>
                <w:rFonts w:ascii="仿宋" w:hAnsi="仿宋" w:eastAsia="仿宋" w:cs="Times New Roman"/>
                <w:sz w:val="24"/>
                <w:szCs w:val="24"/>
                <w:lang w:val="zh-CN"/>
              </w:rPr>
              <w:t>小写：</w:t>
            </w:r>
          </w:p>
          <w:p w14:paraId="1A6051A3">
            <w:pPr>
              <w:pStyle w:val="29"/>
              <w:spacing w:line="500" w:lineRule="exact"/>
              <w:ind w:firstLine="486" w:firstLineChars="200"/>
              <w:rPr>
                <w:rFonts w:ascii="仿宋" w:hAnsi="仿宋" w:eastAsia="仿宋" w:cs="Times New Roman"/>
                <w:lang w:val="zh-CN"/>
              </w:rPr>
            </w:pPr>
            <w:r>
              <w:rPr>
                <w:rFonts w:hint="eastAsia" w:ascii="仿宋" w:hAnsi="仿宋" w:eastAsia="仿宋" w:cs="Times New Roman"/>
                <w:sz w:val="24"/>
                <w:szCs w:val="24"/>
                <w:lang w:val="zh-CN"/>
              </w:rPr>
              <w:t>大写：</w:t>
            </w:r>
          </w:p>
          <w:p w14:paraId="69ECE4D2">
            <w:pPr>
              <w:pStyle w:val="92"/>
              <w:widowControl w:val="0"/>
              <w:spacing w:line="500" w:lineRule="exact"/>
              <w:ind w:firstLine="486" w:firstLineChars="200"/>
              <w:jc w:val="both"/>
              <w:rPr>
                <w:rFonts w:ascii="仿宋" w:hAnsi="仿宋" w:eastAsia="仿宋"/>
                <w:b w:val="0"/>
                <w:bCs w:val="0"/>
                <w:sz w:val="24"/>
                <w:szCs w:val="24"/>
              </w:rPr>
            </w:pPr>
            <w:bookmarkStart w:id="431" w:name="_Toc7253"/>
            <w:bookmarkStart w:id="432" w:name="_Toc8004"/>
            <w:bookmarkStart w:id="433" w:name="_Toc22162"/>
            <w:bookmarkStart w:id="434" w:name="_Toc2537"/>
            <w:bookmarkStart w:id="435" w:name="_Toc17991"/>
            <w:bookmarkStart w:id="436" w:name="_Toc48834328"/>
            <w:bookmarkStart w:id="437" w:name="_Toc31429"/>
            <w:bookmarkStart w:id="438" w:name="_Toc48834130"/>
            <w:bookmarkStart w:id="439" w:name="_Toc28010"/>
            <w:bookmarkStart w:id="440" w:name="_Toc31077"/>
            <w:bookmarkStart w:id="441" w:name="_Toc48834200"/>
            <w:bookmarkStart w:id="442" w:name="_Toc48834487"/>
            <w:r>
              <w:rPr>
                <w:rFonts w:hint="eastAsia" w:ascii="仿宋" w:hAnsi="仿宋" w:eastAsia="仿宋"/>
                <w:b w:val="0"/>
                <w:bCs w:val="0"/>
                <w:sz w:val="24"/>
                <w:szCs w:val="24"/>
              </w:rPr>
              <w:t xml:space="preserve">                             </w:t>
            </w:r>
            <w:r>
              <w:rPr>
                <w:rFonts w:ascii="仿宋" w:hAnsi="仿宋" w:eastAsia="仿宋"/>
                <w:b w:val="0"/>
                <w:bCs w:val="0"/>
                <w:sz w:val="24"/>
                <w:szCs w:val="24"/>
              </w:rPr>
              <w:t>单位：元</w:t>
            </w:r>
            <w:bookmarkEnd w:id="431"/>
            <w:bookmarkEnd w:id="432"/>
            <w:bookmarkEnd w:id="433"/>
            <w:bookmarkEnd w:id="434"/>
            <w:bookmarkEnd w:id="435"/>
            <w:bookmarkEnd w:id="436"/>
            <w:bookmarkEnd w:id="437"/>
            <w:bookmarkEnd w:id="438"/>
            <w:bookmarkEnd w:id="439"/>
            <w:bookmarkEnd w:id="440"/>
            <w:bookmarkEnd w:id="441"/>
            <w:bookmarkEnd w:id="442"/>
          </w:p>
        </w:tc>
      </w:tr>
    </w:tbl>
    <w:p w14:paraId="681C820E">
      <w:pPr>
        <w:tabs>
          <w:tab w:val="right" w:pos="9072"/>
        </w:tabs>
        <w:spacing w:line="500" w:lineRule="exact"/>
        <w:ind w:firstLine="566" w:firstLineChars="200"/>
        <w:rPr>
          <w:rFonts w:ascii="仿宋" w:hAnsi="仿宋" w:eastAsia="仿宋" w:cs="Times New Roman"/>
          <w:b/>
        </w:rPr>
      </w:pPr>
    </w:p>
    <w:p w14:paraId="53993669">
      <w:pPr>
        <w:tabs>
          <w:tab w:val="right" w:pos="9072"/>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备注：1、本表“投标报价”金额应与“开标一览表”中的“投标报价”一致；</w:t>
      </w:r>
    </w:p>
    <w:p w14:paraId="72298527">
      <w:pPr>
        <w:tabs>
          <w:tab w:val="right" w:pos="9072"/>
        </w:tabs>
        <w:spacing w:line="500" w:lineRule="exact"/>
        <w:ind w:firstLine="426" w:firstLineChars="200"/>
        <w:rPr>
          <w:rFonts w:ascii="仿宋" w:hAnsi="仿宋" w:eastAsia="仿宋" w:cs="Times New Roman"/>
          <w:sz w:val="24"/>
          <w:szCs w:val="24"/>
        </w:rPr>
      </w:pPr>
      <w:r>
        <w:rPr>
          <w:rFonts w:ascii="仿宋" w:hAnsi="仿宋" w:eastAsia="仿宋" w:cs="Times New Roman"/>
          <w:sz w:val="21"/>
          <w:szCs w:val="21"/>
        </w:rPr>
        <w:t>2、本表为样表，仅供参考，</w:t>
      </w:r>
      <w:r>
        <w:rPr>
          <w:rFonts w:ascii="仿宋" w:hAnsi="仿宋" w:eastAsia="仿宋" w:cs="Times New Roman"/>
          <w:b/>
          <w:sz w:val="21"/>
          <w:szCs w:val="21"/>
        </w:rPr>
        <w:t>投标人根据项目实际需求进行填写。</w:t>
      </w:r>
    </w:p>
    <w:p w14:paraId="3B9BCE39">
      <w:pPr>
        <w:tabs>
          <w:tab w:val="right" w:pos="9072"/>
        </w:tabs>
        <w:spacing w:line="500" w:lineRule="exact"/>
        <w:ind w:firstLine="486" w:firstLineChars="200"/>
        <w:rPr>
          <w:rFonts w:ascii="仿宋" w:hAnsi="仿宋" w:eastAsia="仿宋" w:cs="Times New Roman"/>
          <w:sz w:val="24"/>
          <w:szCs w:val="24"/>
        </w:rPr>
      </w:pPr>
    </w:p>
    <w:p w14:paraId="199C0AB1">
      <w:pPr>
        <w:tabs>
          <w:tab w:val="right" w:pos="9072"/>
        </w:tabs>
        <w:spacing w:line="500" w:lineRule="exact"/>
        <w:ind w:firstLine="486" w:firstLineChars="200"/>
        <w:rPr>
          <w:rFonts w:ascii="仿宋" w:hAnsi="仿宋" w:eastAsia="仿宋" w:cs="Times New Roman"/>
          <w:sz w:val="24"/>
          <w:szCs w:val="24"/>
        </w:rPr>
      </w:pPr>
      <w:r>
        <w:rPr>
          <w:rFonts w:hint="eastAsia" w:ascii="仿宋" w:hAnsi="仿宋" w:eastAsia="仿宋" w:cs="Times New Roman"/>
          <w:sz w:val="24"/>
          <w:szCs w:val="24"/>
        </w:rPr>
        <w:t xml:space="preserve">                                      </w:t>
      </w:r>
      <w:r>
        <w:rPr>
          <w:rFonts w:ascii="仿宋" w:hAnsi="仿宋" w:eastAsia="仿宋" w:cs="Times New Roman"/>
          <w:spacing w:val="-10"/>
          <w:u w:val="single"/>
        </w:rPr>
        <w:t>投标人名称</w:t>
      </w:r>
      <w:r>
        <w:rPr>
          <w:rFonts w:ascii="仿宋" w:hAnsi="仿宋" w:eastAsia="仿宋" w:cs="Times New Roman"/>
        </w:rPr>
        <w:t>（盖章）</w:t>
      </w:r>
    </w:p>
    <w:p w14:paraId="3ED19EE5">
      <w:pPr>
        <w:spacing w:line="500" w:lineRule="exact"/>
        <w:ind w:firstLine="566" w:firstLineChars="200"/>
        <w:rPr>
          <w:rFonts w:ascii="仿宋" w:hAnsi="仿宋" w:eastAsia="仿宋" w:cs="Times New Roman"/>
        </w:rPr>
        <w:sectPr>
          <w:pgSz w:w="11906" w:h="16838"/>
          <w:pgMar w:top="1417" w:right="1418" w:bottom="1417" w:left="1418" w:header="851" w:footer="794" w:gutter="0"/>
          <w:cols w:space="720" w:num="1"/>
          <w:docGrid w:type="linesAndChars" w:linePitch="381" w:charSpace="704"/>
        </w:sectPr>
      </w:pPr>
      <w:r>
        <w:rPr>
          <w:rFonts w:ascii="仿宋" w:hAnsi="仿宋" w:eastAsia="仿宋" w:cs="Times New Roman"/>
        </w:rPr>
        <w:t>　　</w:t>
      </w:r>
      <w:r>
        <w:rPr>
          <w:rFonts w:hint="eastAsia" w:ascii="仿宋" w:hAnsi="仿宋" w:eastAsia="仿宋" w:cs="Times New Roman"/>
        </w:rPr>
        <w:t xml:space="preserve">                              </w:t>
      </w:r>
      <w:r>
        <w:rPr>
          <w:rFonts w:ascii="仿宋" w:hAnsi="仿宋" w:eastAsia="仿宋" w:cs="Times New Roman"/>
        </w:rPr>
        <w:t>年　月　</w:t>
      </w:r>
      <w:bookmarkEnd w:id="307"/>
      <w:bookmarkEnd w:id="308"/>
      <w:bookmarkEnd w:id="309"/>
      <w:bookmarkEnd w:id="310"/>
      <w:bookmarkEnd w:id="311"/>
      <w:bookmarkEnd w:id="312"/>
      <w:bookmarkEnd w:id="313"/>
      <w:bookmarkEnd w:id="314"/>
      <w:bookmarkStart w:id="443" w:name="_Toc21118"/>
      <w:bookmarkStart w:id="444" w:name="_Toc24858"/>
      <w:bookmarkStart w:id="445" w:name="_Toc20205"/>
      <w:r>
        <w:rPr>
          <w:rFonts w:ascii="仿宋" w:hAnsi="仿宋" w:eastAsia="仿宋" w:cs="Times New Roman"/>
        </w:rPr>
        <w:t>日</w:t>
      </w:r>
    </w:p>
    <w:bookmarkEnd w:id="443"/>
    <w:bookmarkEnd w:id="444"/>
    <w:bookmarkEnd w:id="445"/>
    <w:p w14:paraId="2FC32F22">
      <w:pPr>
        <w:pStyle w:val="92"/>
        <w:spacing w:line="500" w:lineRule="exact"/>
        <w:ind w:firstLine="566" w:firstLineChars="200"/>
        <w:jc w:val="both"/>
        <w:outlineLvl w:val="9"/>
        <w:rPr>
          <w:rFonts w:ascii="仿宋" w:hAnsi="仿宋" w:eastAsia="仿宋"/>
          <w:b w:val="0"/>
          <w:sz w:val="28"/>
          <w:szCs w:val="28"/>
        </w:rPr>
      </w:pPr>
      <w:bookmarkStart w:id="446" w:name="_Toc48834330"/>
      <w:bookmarkStart w:id="447" w:name="_Toc30708"/>
      <w:bookmarkStart w:id="448" w:name="_Toc10991"/>
      <w:bookmarkStart w:id="449" w:name="_Toc48834202"/>
      <w:bookmarkStart w:id="450" w:name="_Toc15439"/>
      <w:bookmarkStart w:id="451" w:name="_Toc48834132"/>
      <w:r>
        <w:rPr>
          <w:rFonts w:hint="eastAsia" w:ascii="仿宋" w:hAnsi="仿宋" w:eastAsia="仿宋"/>
          <w:bCs w:val="0"/>
          <w:sz w:val="28"/>
          <w:szCs w:val="28"/>
        </w:rPr>
        <w:t>三</w:t>
      </w:r>
      <w:r>
        <w:rPr>
          <w:rFonts w:ascii="仿宋" w:hAnsi="仿宋" w:eastAsia="仿宋"/>
          <w:bCs w:val="0"/>
          <w:sz w:val="28"/>
          <w:szCs w:val="28"/>
        </w:rPr>
        <w:t>、投标人参加政府采购活动承诺书</w:t>
      </w:r>
      <w:bookmarkEnd w:id="446"/>
      <w:bookmarkEnd w:id="447"/>
      <w:bookmarkEnd w:id="448"/>
      <w:bookmarkEnd w:id="449"/>
      <w:bookmarkEnd w:id="450"/>
      <w:bookmarkEnd w:id="451"/>
    </w:p>
    <w:p w14:paraId="2EB0A7F5">
      <w:pPr>
        <w:spacing w:line="500" w:lineRule="exact"/>
        <w:ind w:firstLine="566" w:firstLineChars="200"/>
        <w:rPr>
          <w:rFonts w:ascii="仿宋" w:hAnsi="仿宋" w:eastAsia="仿宋" w:cs="Times New Roman"/>
        </w:rPr>
      </w:pPr>
      <w:r>
        <w:rPr>
          <w:rFonts w:ascii="仿宋" w:hAnsi="仿宋" w:eastAsia="仿宋" w:cs="Times New Roman"/>
        </w:rPr>
        <w:t>未签署下列承诺书的，其责任由投标人自行承担。</w:t>
      </w:r>
    </w:p>
    <w:p w14:paraId="32EA64ED">
      <w:pPr>
        <w:spacing w:line="500" w:lineRule="exact"/>
        <w:ind w:firstLine="566" w:firstLineChars="200"/>
        <w:rPr>
          <w:rFonts w:ascii="仿宋" w:hAnsi="仿宋" w:eastAsia="仿宋" w:cs="Times New Roman"/>
          <w:b/>
        </w:rPr>
      </w:pPr>
      <w:r>
        <w:rPr>
          <w:rFonts w:ascii="仿宋" w:hAnsi="仿宋" w:eastAsia="仿宋" w:cs="Times New Roman"/>
          <w:b/>
        </w:rPr>
        <w:t>（一）质量安全责任承诺书</w:t>
      </w:r>
    </w:p>
    <w:p w14:paraId="469FDE49">
      <w:pPr>
        <w:spacing w:line="500" w:lineRule="exact"/>
        <w:ind w:firstLine="566" w:firstLineChars="200"/>
        <w:rPr>
          <w:rFonts w:ascii="仿宋" w:hAnsi="仿宋" w:eastAsia="仿宋" w:cs="Times New Roman"/>
        </w:rPr>
      </w:pPr>
      <w:r>
        <w:rPr>
          <w:rFonts w:ascii="仿宋" w:hAnsi="仿宋" w:eastAsia="仿宋" w:cs="Times New Roman"/>
        </w:rPr>
        <w:t>为保证本采购项目顺利进行，作为投标人，现郑重承诺：</w:t>
      </w:r>
    </w:p>
    <w:p w14:paraId="10A78848">
      <w:pPr>
        <w:spacing w:line="500" w:lineRule="exact"/>
        <w:ind w:firstLine="566" w:firstLineChars="200"/>
        <w:rPr>
          <w:rFonts w:ascii="仿宋" w:hAnsi="仿宋" w:eastAsia="仿宋" w:cs="Times New Roman"/>
        </w:rPr>
      </w:pPr>
      <w:r>
        <w:rPr>
          <w:rFonts w:ascii="仿宋" w:hAnsi="仿宋" w:eastAsia="仿宋" w:cs="Times New Roman"/>
        </w:rPr>
        <w:t>1、我方投标产品的生产（包括设计、制造、安装、改造、维修等）、投入使用的材料等均完全符合国家现行质量、安全、环保标准和要求。</w:t>
      </w:r>
    </w:p>
    <w:p w14:paraId="0B7EE851">
      <w:pPr>
        <w:spacing w:line="500" w:lineRule="exact"/>
        <w:ind w:firstLine="566" w:firstLineChars="200"/>
        <w:rPr>
          <w:rFonts w:ascii="仿宋" w:hAnsi="仿宋" w:eastAsia="仿宋" w:cs="Times New Roman"/>
        </w:rPr>
      </w:pPr>
      <w:r>
        <w:rPr>
          <w:rFonts w:ascii="仿宋" w:hAnsi="仿宋" w:eastAsia="仿宋" w:cs="Times New Roman"/>
        </w:rPr>
        <w:t>2、我方将严格按照国家现行相关储存、运输、安装调试技术标准及规范、服务标准及规范、施工标准及规范，在规定的时限内，保质、保量完成项目全部内容，并向采购人交付合格产品。</w:t>
      </w:r>
    </w:p>
    <w:p w14:paraId="0A1CC6E6">
      <w:pPr>
        <w:spacing w:line="500" w:lineRule="exact"/>
        <w:ind w:firstLine="566" w:firstLineChars="200"/>
        <w:rPr>
          <w:rFonts w:ascii="仿宋" w:hAnsi="仿宋" w:eastAsia="仿宋" w:cs="Times New Roman"/>
        </w:rPr>
      </w:pPr>
      <w:r>
        <w:rPr>
          <w:rFonts w:ascii="仿宋" w:hAnsi="仿宋" w:eastAsia="仿宋" w:cs="Times New Roman"/>
        </w:rPr>
        <w:t>3、对于因产品生产质量以及储存、运输、安装调试、服务、施工等过程中产生的任何安全事故，我方承担全部责任。</w:t>
      </w:r>
    </w:p>
    <w:p w14:paraId="1AAE3129">
      <w:pPr>
        <w:spacing w:line="500" w:lineRule="exact"/>
        <w:ind w:firstLine="566" w:firstLineChars="200"/>
        <w:rPr>
          <w:rFonts w:ascii="仿宋" w:hAnsi="仿宋" w:eastAsia="仿宋" w:cs="Times New Roman"/>
        </w:rPr>
      </w:pPr>
      <w:r>
        <w:rPr>
          <w:rFonts w:ascii="仿宋" w:hAnsi="仿宋" w:eastAsia="仿宋" w:cs="Times New Roman"/>
        </w:rPr>
        <w:t>4、我方提供的服务符合现行的国家、行业、地区、企业标准及要求，标准不一致的，以更为严格的为准，我方对提供的服务的质量、安全、环保等承担全部责任。</w:t>
      </w:r>
    </w:p>
    <w:p w14:paraId="4FEE13FD">
      <w:pPr>
        <w:spacing w:line="500" w:lineRule="exact"/>
        <w:ind w:firstLine="566" w:firstLineChars="200"/>
        <w:rPr>
          <w:rFonts w:ascii="仿宋" w:hAnsi="仿宋" w:eastAsia="仿宋" w:cs="Times New Roman"/>
        </w:rPr>
      </w:pPr>
    </w:p>
    <w:p w14:paraId="4533BA22">
      <w:pPr>
        <w:spacing w:line="500" w:lineRule="exact"/>
        <w:ind w:firstLine="526" w:firstLineChars="200"/>
        <w:rPr>
          <w:rFonts w:ascii="仿宋" w:hAnsi="仿宋" w:eastAsia="仿宋" w:cs="Times New Roman"/>
        </w:rPr>
      </w:pPr>
      <w:r>
        <w:rPr>
          <w:rFonts w:hint="eastAsia" w:ascii="仿宋" w:hAnsi="仿宋" w:eastAsia="仿宋" w:cs="Times New Roman"/>
          <w:spacing w:val="-10"/>
        </w:rPr>
        <w:t xml:space="preserve">                                            </w:t>
      </w:r>
      <w:r>
        <w:rPr>
          <w:rFonts w:ascii="仿宋" w:hAnsi="仿宋" w:eastAsia="仿宋" w:cs="Times New Roman"/>
          <w:spacing w:val="-10"/>
          <w:u w:val="single"/>
        </w:rPr>
        <w:t>投标人名称</w:t>
      </w:r>
      <w:r>
        <w:rPr>
          <w:rFonts w:ascii="仿宋" w:hAnsi="仿宋" w:eastAsia="仿宋" w:cs="Times New Roman"/>
        </w:rPr>
        <w:t>（盖章）</w:t>
      </w:r>
    </w:p>
    <w:p w14:paraId="4731ED78">
      <w:pPr>
        <w:spacing w:line="500" w:lineRule="exact"/>
        <w:ind w:firstLine="566" w:firstLineChars="200"/>
        <w:rPr>
          <w:rFonts w:ascii="仿宋" w:hAnsi="仿宋" w:eastAsia="仿宋" w:cs="Times New Roman"/>
        </w:rPr>
      </w:pPr>
      <w:r>
        <w:rPr>
          <w:rFonts w:ascii="仿宋" w:hAnsi="仿宋" w:eastAsia="仿宋" w:cs="Times New Roman"/>
        </w:rPr>
        <w:t xml:space="preserve">　 </w:t>
      </w:r>
      <w:r>
        <w:rPr>
          <w:rFonts w:hint="eastAsia" w:ascii="仿宋" w:hAnsi="仿宋" w:eastAsia="仿宋" w:cs="Times New Roman"/>
        </w:rPr>
        <w:t xml:space="preserve">                                      </w:t>
      </w:r>
      <w:r>
        <w:rPr>
          <w:rFonts w:ascii="仿宋" w:hAnsi="仿宋" w:eastAsia="仿宋" w:cs="Times New Roman"/>
        </w:rPr>
        <w:t>年　月　日</w:t>
      </w:r>
    </w:p>
    <w:p w14:paraId="25389358">
      <w:pPr>
        <w:spacing w:line="500" w:lineRule="exact"/>
        <w:ind w:firstLine="566" w:firstLineChars="200"/>
        <w:rPr>
          <w:rFonts w:ascii="仿宋" w:hAnsi="仿宋" w:eastAsia="仿宋" w:cs="Times New Roman"/>
          <w:b/>
        </w:rPr>
      </w:pPr>
      <w:r>
        <w:rPr>
          <w:rFonts w:ascii="仿宋" w:hAnsi="仿宋" w:eastAsia="仿宋" w:cs="Times New Roman"/>
          <w:b/>
        </w:rPr>
        <w:t>（二）拒绝政府采购领域商业贿赂承诺书</w:t>
      </w:r>
    </w:p>
    <w:p w14:paraId="4C791B13">
      <w:pPr>
        <w:overflowPunct w:val="0"/>
        <w:topLinePunct/>
        <w:spacing w:line="500" w:lineRule="exact"/>
        <w:ind w:firstLine="566" w:firstLineChars="200"/>
        <w:rPr>
          <w:rFonts w:ascii="仿宋" w:hAnsi="仿宋" w:eastAsia="仿宋" w:cs="Times New Roman"/>
        </w:rPr>
      </w:pPr>
      <w:r>
        <w:rPr>
          <w:rFonts w:ascii="仿宋" w:hAnsi="仿宋" w:eastAsia="仿宋" w:cs="Times New Roman"/>
        </w:rPr>
        <w:t>（执行陕财办采管</w:t>
      </w:r>
      <w:r>
        <w:rPr>
          <w:rFonts w:hint="eastAsia" w:ascii="仿宋" w:hAnsi="仿宋" w:eastAsia="仿宋" w:cs="Times New Roman"/>
        </w:rPr>
        <w:t>﹝</w:t>
      </w:r>
      <w:r>
        <w:rPr>
          <w:rFonts w:ascii="仿宋" w:hAnsi="仿宋" w:eastAsia="仿宋" w:cs="Times New Roman"/>
        </w:rPr>
        <w:t>200</w:t>
      </w:r>
      <w:r>
        <w:rPr>
          <w:rFonts w:hint="eastAsia" w:ascii="仿宋" w:hAnsi="仿宋" w:eastAsia="仿宋" w:cs="Times New Roman"/>
        </w:rPr>
        <w:t>6﹞</w:t>
      </w:r>
      <w:r>
        <w:rPr>
          <w:rFonts w:ascii="仿宋" w:hAnsi="仿宋" w:eastAsia="仿宋" w:cs="Times New Roman"/>
        </w:rPr>
        <w:t>21号文件）</w:t>
      </w:r>
    </w:p>
    <w:p w14:paraId="13A3B4AB">
      <w:pPr>
        <w:spacing w:line="500" w:lineRule="exact"/>
        <w:ind w:firstLine="566" w:firstLineChars="200"/>
        <w:rPr>
          <w:rFonts w:ascii="仿宋" w:hAnsi="仿宋" w:eastAsia="仿宋" w:cs="Times New Roman"/>
        </w:rPr>
      </w:pPr>
      <w:r>
        <w:rPr>
          <w:rFonts w:ascii="仿宋" w:hAnsi="仿宋" w:eastAsia="仿宋" w:cs="Times New Roman"/>
        </w:rPr>
        <w:t>为响应党中央、国务院关于治理政府采购领域商业贿赂行为的号召，我公司在此庄严承诺：</w:t>
      </w:r>
    </w:p>
    <w:p w14:paraId="2975918F">
      <w:pPr>
        <w:spacing w:line="500" w:lineRule="exact"/>
        <w:ind w:firstLine="566" w:firstLineChars="200"/>
        <w:rPr>
          <w:rFonts w:ascii="仿宋" w:hAnsi="仿宋" w:eastAsia="仿宋" w:cs="Times New Roman"/>
        </w:rPr>
      </w:pPr>
      <w:r>
        <w:rPr>
          <w:rFonts w:ascii="仿宋" w:hAnsi="仿宋" w:eastAsia="仿宋" w:cs="Times New Roman"/>
        </w:rPr>
        <w:t>1、在参与政府采购活动中遵纪守法、诚信经营、公平竞标。</w:t>
      </w:r>
    </w:p>
    <w:p w14:paraId="040E3D7A">
      <w:pPr>
        <w:spacing w:line="500" w:lineRule="exact"/>
        <w:ind w:firstLine="566" w:firstLineChars="200"/>
        <w:rPr>
          <w:rFonts w:ascii="仿宋" w:hAnsi="仿宋" w:eastAsia="仿宋" w:cs="Times New Roman"/>
        </w:rPr>
      </w:pPr>
      <w:r>
        <w:rPr>
          <w:rFonts w:ascii="仿宋" w:hAnsi="仿宋" w:eastAsia="仿宋" w:cs="Times New Roman"/>
        </w:rPr>
        <w:t>2、不向政府采购人、采购代理机构和政府采购评审专家进行任何形式的商业贿赂以谋取交易机会。</w:t>
      </w:r>
    </w:p>
    <w:p w14:paraId="56BC599F">
      <w:pPr>
        <w:spacing w:line="500" w:lineRule="exact"/>
        <w:ind w:firstLine="566" w:firstLineChars="200"/>
        <w:rPr>
          <w:rFonts w:ascii="仿宋" w:hAnsi="仿宋" w:eastAsia="仿宋" w:cs="Times New Roman"/>
        </w:rPr>
      </w:pPr>
      <w:r>
        <w:rPr>
          <w:rFonts w:ascii="仿宋" w:hAnsi="仿宋" w:eastAsia="仿宋" w:cs="Times New Roman"/>
        </w:rPr>
        <w:t>3、不向政府采购代理机构和采购人提供虚假资质文件或采用虚假应标方式参与政府采购市场竞争并谋取中标、成交。</w:t>
      </w:r>
    </w:p>
    <w:p w14:paraId="7F998B54">
      <w:pPr>
        <w:spacing w:line="500" w:lineRule="exact"/>
        <w:ind w:firstLine="566" w:firstLineChars="200"/>
        <w:rPr>
          <w:rFonts w:ascii="仿宋" w:hAnsi="仿宋" w:eastAsia="仿宋" w:cs="Times New Roman"/>
        </w:rPr>
      </w:pPr>
      <w:r>
        <w:rPr>
          <w:rFonts w:ascii="仿宋" w:hAnsi="仿宋" w:eastAsia="仿宋" w:cs="Times New Roman"/>
        </w:rPr>
        <w:t>4、不采取“围标、陪标”等商业欺诈手段获得政府采购定单。</w:t>
      </w:r>
    </w:p>
    <w:p w14:paraId="077270CC">
      <w:pPr>
        <w:spacing w:line="500" w:lineRule="exact"/>
        <w:ind w:firstLine="566" w:firstLineChars="200"/>
        <w:rPr>
          <w:rFonts w:ascii="仿宋" w:hAnsi="仿宋" w:eastAsia="仿宋" w:cs="Times New Roman"/>
        </w:rPr>
      </w:pPr>
      <w:r>
        <w:rPr>
          <w:rFonts w:ascii="仿宋" w:hAnsi="仿宋" w:eastAsia="仿宋" w:cs="Times New Roman"/>
        </w:rPr>
        <w:t>5、不采取不正当手段诋毁、排挤其他投标人。</w:t>
      </w:r>
    </w:p>
    <w:p w14:paraId="75ACD9C1">
      <w:pPr>
        <w:spacing w:line="500" w:lineRule="exact"/>
        <w:ind w:firstLine="566" w:firstLineChars="200"/>
        <w:rPr>
          <w:rFonts w:ascii="仿宋" w:hAnsi="仿宋" w:eastAsia="仿宋" w:cs="Times New Roman"/>
        </w:rPr>
      </w:pPr>
      <w:r>
        <w:rPr>
          <w:rFonts w:ascii="仿宋" w:hAnsi="仿宋" w:eastAsia="仿宋" w:cs="Times New Roman"/>
        </w:rPr>
        <w:t>6、不在提供商品和服务时“偷梁换柱、以次充好”损害采购人的合法权益。</w:t>
      </w:r>
    </w:p>
    <w:p w14:paraId="6A4353ED">
      <w:pPr>
        <w:spacing w:line="500" w:lineRule="exact"/>
        <w:ind w:firstLine="566" w:firstLineChars="200"/>
        <w:rPr>
          <w:rFonts w:ascii="仿宋" w:hAnsi="仿宋" w:eastAsia="仿宋" w:cs="Times New Roman"/>
        </w:rPr>
      </w:pPr>
      <w:r>
        <w:rPr>
          <w:rFonts w:ascii="仿宋" w:hAnsi="仿宋" w:eastAsia="仿宋" w:cs="Times New Roman"/>
        </w:rPr>
        <w:t>7、不与采购人、采购代理机构政府采购评审专家或其它投标人恶意串通，进行质疑和投诉，维护政府采购市场秩序。</w:t>
      </w:r>
    </w:p>
    <w:p w14:paraId="21B34278">
      <w:pPr>
        <w:spacing w:line="500" w:lineRule="exact"/>
        <w:ind w:firstLine="566" w:firstLineChars="200"/>
        <w:rPr>
          <w:rFonts w:ascii="仿宋" w:hAnsi="仿宋" w:eastAsia="仿宋" w:cs="Times New Roman"/>
        </w:rPr>
      </w:pPr>
      <w:r>
        <w:rPr>
          <w:rFonts w:ascii="仿宋" w:hAnsi="仿宋" w:eastAsia="仿宋" w:cs="Times New Roman"/>
        </w:rPr>
        <w:t>8、尊重和接受政府采购监督管理部门的监督和政府采购代理机构招标采购要求，承担因违约行为给采购人造成的损失。</w:t>
      </w:r>
    </w:p>
    <w:p w14:paraId="23126420">
      <w:pPr>
        <w:spacing w:line="500" w:lineRule="exact"/>
        <w:ind w:firstLine="566" w:firstLineChars="200"/>
        <w:rPr>
          <w:rFonts w:ascii="仿宋" w:hAnsi="仿宋" w:eastAsia="仿宋" w:cs="Times New Roman"/>
        </w:rPr>
      </w:pPr>
      <w:r>
        <w:rPr>
          <w:rFonts w:ascii="仿宋" w:hAnsi="仿宋" w:eastAsia="仿宋" w:cs="Times New Roman"/>
        </w:rPr>
        <w:t>9、不发生其他有悖于政府采购公开、公平、公正和诚信原则的行为。</w:t>
      </w:r>
    </w:p>
    <w:p w14:paraId="1F9E5397">
      <w:pPr>
        <w:spacing w:line="500" w:lineRule="exact"/>
        <w:ind w:firstLine="566" w:firstLineChars="200"/>
        <w:rPr>
          <w:rFonts w:ascii="仿宋" w:hAnsi="仿宋" w:eastAsia="仿宋" w:cs="Times New Roman"/>
        </w:rPr>
      </w:pPr>
    </w:p>
    <w:p w14:paraId="22EDA7A3">
      <w:pPr>
        <w:spacing w:line="500" w:lineRule="exact"/>
        <w:ind w:firstLine="526" w:firstLineChars="200"/>
        <w:rPr>
          <w:rFonts w:ascii="仿宋" w:hAnsi="仿宋" w:eastAsia="仿宋" w:cs="Times New Roman"/>
        </w:rPr>
      </w:pPr>
      <w:r>
        <w:rPr>
          <w:rFonts w:hint="eastAsia" w:ascii="仿宋" w:hAnsi="仿宋" w:eastAsia="仿宋" w:cs="Times New Roman"/>
          <w:spacing w:val="-10"/>
        </w:rPr>
        <w:t xml:space="preserve">                                    </w:t>
      </w:r>
      <w:r>
        <w:rPr>
          <w:rFonts w:ascii="仿宋" w:hAnsi="仿宋" w:eastAsia="仿宋" w:cs="Times New Roman"/>
          <w:spacing w:val="-10"/>
          <w:u w:val="single"/>
        </w:rPr>
        <w:t>投标人名称</w:t>
      </w:r>
      <w:r>
        <w:rPr>
          <w:rFonts w:ascii="仿宋" w:hAnsi="仿宋" w:eastAsia="仿宋" w:cs="Times New Roman"/>
        </w:rPr>
        <w:t>（盖章）</w:t>
      </w:r>
    </w:p>
    <w:p w14:paraId="666D311C">
      <w:pPr>
        <w:spacing w:line="500" w:lineRule="exact"/>
        <w:ind w:firstLine="566" w:firstLineChars="200"/>
        <w:rPr>
          <w:rFonts w:ascii="仿宋" w:hAnsi="仿宋" w:eastAsia="仿宋" w:cs="Times New Roman"/>
        </w:rPr>
      </w:pPr>
      <w:r>
        <w:rPr>
          <w:rFonts w:ascii="仿宋" w:hAnsi="仿宋" w:eastAsia="仿宋" w:cs="Times New Roman"/>
        </w:rPr>
        <w:t xml:space="preserve">　 </w:t>
      </w:r>
      <w:r>
        <w:rPr>
          <w:rFonts w:hint="eastAsia" w:ascii="仿宋" w:hAnsi="仿宋" w:eastAsia="仿宋" w:cs="Times New Roman"/>
        </w:rPr>
        <w:t xml:space="preserve">                               </w:t>
      </w:r>
      <w:r>
        <w:rPr>
          <w:rFonts w:ascii="仿宋" w:hAnsi="仿宋" w:eastAsia="仿宋" w:cs="Times New Roman"/>
        </w:rPr>
        <w:t xml:space="preserve"> 年　月　日</w:t>
      </w:r>
    </w:p>
    <w:p w14:paraId="564921B6">
      <w:pPr>
        <w:pStyle w:val="29"/>
        <w:spacing w:line="500" w:lineRule="exact"/>
        <w:ind w:firstLine="626" w:firstLineChars="200"/>
        <w:outlineLvl w:val="2"/>
        <w:rPr>
          <w:rFonts w:ascii="仿宋" w:hAnsi="仿宋" w:eastAsia="仿宋" w:cs="仿宋_GB2312"/>
          <w:sz w:val="31"/>
          <w:szCs w:val="31"/>
          <w:shd w:val="clear" w:color="auto" w:fill="FFFFFF"/>
        </w:rPr>
      </w:pPr>
      <w:bookmarkStart w:id="452" w:name="_Toc48834331"/>
    </w:p>
    <w:p w14:paraId="203C08FB">
      <w:pPr>
        <w:spacing w:line="500" w:lineRule="exact"/>
        <w:ind w:firstLine="646" w:firstLineChars="200"/>
        <w:rPr>
          <w:rFonts w:ascii="仿宋" w:hAnsi="仿宋" w:eastAsia="仿宋" w:cs="Times New Roman"/>
          <w:b/>
          <w:sz w:val="32"/>
          <w:szCs w:val="32"/>
        </w:rPr>
      </w:pPr>
    </w:p>
    <w:p w14:paraId="76B4C8F0">
      <w:pPr>
        <w:spacing w:line="500" w:lineRule="exact"/>
        <w:ind w:firstLine="646" w:firstLineChars="200"/>
        <w:rPr>
          <w:rFonts w:ascii="仿宋" w:hAnsi="仿宋" w:eastAsia="仿宋" w:cs="Times New Roman"/>
          <w:b/>
          <w:sz w:val="32"/>
          <w:szCs w:val="32"/>
        </w:rPr>
      </w:pPr>
    </w:p>
    <w:p w14:paraId="4B24F951">
      <w:pPr>
        <w:pStyle w:val="29"/>
        <w:spacing w:line="500" w:lineRule="exact"/>
        <w:ind w:firstLine="366" w:firstLineChars="200"/>
      </w:pPr>
    </w:p>
    <w:p w14:paraId="00EAA02B">
      <w:pPr>
        <w:pStyle w:val="29"/>
        <w:spacing w:line="500" w:lineRule="exact"/>
        <w:ind w:firstLine="366" w:firstLineChars="200"/>
      </w:pPr>
    </w:p>
    <w:p w14:paraId="18734B4B">
      <w:pPr>
        <w:pStyle w:val="29"/>
        <w:spacing w:line="500" w:lineRule="exact"/>
        <w:ind w:firstLine="366" w:firstLineChars="200"/>
      </w:pPr>
    </w:p>
    <w:p w14:paraId="6969F903">
      <w:pPr>
        <w:pStyle w:val="29"/>
        <w:spacing w:line="500" w:lineRule="exact"/>
        <w:ind w:firstLine="366" w:firstLineChars="200"/>
      </w:pPr>
    </w:p>
    <w:p w14:paraId="1CCE0EDC">
      <w:pPr>
        <w:pStyle w:val="29"/>
        <w:spacing w:line="500" w:lineRule="exact"/>
        <w:ind w:firstLine="366" w:firstLineChars="200"/>
      </w:pPr>
    </w:p>
    <w:p w14:paraId="4DDAACA0">
      <w:pPr>
        <w:pStyle w:val="29"/>
        <w:spacing w:line="500" w:lineRule="exact"/>
        <w:ind w:firstLine="366" w:firstLineChars="200"/>
      </w:pPr>
    </w:p>
    <w:p w14:paraId="640AFE72">
      <w:pPr>
        <w:pStyle w:val="29"/>
        <w:spacing w:line="500" w:lineRule="exact"/>
        <w:ind w:firstLine="366" w:firstLineChars="200"/>
      </w:pPr>
    </w:p>
    <w:p w14:paraId="7B324986">
      <w:pPr>
        <w:pStyle w:val="29"/>
        <w:spacing w:line="500" w:lineRule="exact"/>
        <w:ind w:firstLine="366" w:firstLineChars="200"/>
      </w:pPr>
    </w:p>
    <w:p w14:paraId="5D4CB6D5">
      <w:pPr>
        <w:pStyle w:val="29"/>
        <w:spacing w:line="500" w:lineRule="exact"/>
        <w:ind w:firstLine="366" w:firstLineChars="200"/>
      </w:pPr>
    </w:p>
    <w:p w14:paraId="6352C583">
      <w:pPr>
        <w:pStyle w:val="29"/>
        <w:spacing w:line="500" w:lineRule="exact"/>
        <w:ind w:firstLine="366" w:firstLineChars="200"/>
      </w:pPr>
    </w:p>
    <w:p w14:paraId="2FA07B7C">
      <w:pPr>
        <w:pStyle w:val="29"/>
        <w:spacing w:line="500" w:lineRule="exact"/>
        <w:ind w:firstLine="366" w:firstLineChars="200"/>
      </w:pPr>
    </w:p>
    <w:p w14:paraId="59D07334">
      <w:pPr>
        <w:pStyle w:val="29"/>
        <w:spacing w:line="500" w:lineRule="exact"/>
        <w:ind w:firstLine="366" w:firstLineChars="200"/>
      </w:pPr>
    </w:p>
    <w:p w14:paraId="2D7B6C9A">
      <w:pPr>
        <w:pStyle w:val="29"/>
        <w:spacing w:line="500" w:lineRule="exact"/>
        <w:ind w:firstLine="366" w:firstLineChars="200"/>
      </w:pPr>
    </w:p>
    <w:p w14:paraId="322EBE9C">
      <w:pPr>
        <w:pStyle w:val="29"/>
        <w:spacing w:line="500" w:lineRule="exact"/>
        <w:ind w:firstLine="366" w:firstLineChars="200"/>
      </w:pPr>
    </w:p>
    <w:p w14:paraId="45CCB057">
      <w:pPr>
        <w:pStyle w:val="29"/>
        <w:spacing w:line="500" w:lineRule="exact"/>
        <w:ind w:firstLine="0" w:firstLineChars="0"/>
      </w:pPr>
    </w:p>
    <w:p w14:paraId="557ADB66">
      <w:pPr>
        <w:spacing w:line="500" w:lineRule="exact"/>
        <w:ind w:firstLine="566" w:firstLineChars="200"/>
        <w:rPr>
          <w:rFonts w:ascii="仿宋" w:hAnsi="仿宋" w:eastAsia="仿宋" w:cs="Times New Roman"/>
          <w:b/>
        </w:rPr>
      </w:pPr>
      <w:r>
        <w:rPr>
          <w:rFonts w:hint="eastAsia" w:ascii="仿宋" w:hAnsi="仿宋" w:eastAsia="仿宋" w:cs="Times New Roman"/>
          <w:b/>
        </w:rPr>
        <w:t>四</w:t>
      </w:r>
      <w:r>
        <w:rPr>
          <w:rFonts w:ascii="仿宋" w:hAnsi="仿宋" w:eastAsia="仿宋" w:cs="Times New Roman"/>
          <w:b/>
        </w:rPr>
        <w:t>、技术服务偏差表</w:t>
      </w:r>
      <w:bookmarkEnd w:id="452"/>
    </w:p>
    <w:tbl>
      <w:tblPr>
        <w:tblStyle w:val="31"/>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3132"/>
        <w:gridCol w:w="1530"/>
        <w:gridCol w:w="2066"/>
      </w:tblGrid>
      <w:tr w14:paraId="1942B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8D8D8"/>
            <w:vAlign w:val="center"/>
          </w:tcPr>
          <w:p w14:paraId="018C54E4">
            <w:pPr>
              <w:spacing w:line="500" w:lineRule="exact"/>
              <w:jc w:val="center"/>
              <w:rPr>
                <w:rFonts w:ascii="仿宋" w:hAnsi="仿宋" w:eastAsia="仿宋" w:cs="Times New Roman"/>
                <w:b/>
                <w:sz w:val="24"/>
                <w:szCs w:val="24"/>
              </w:rPr>
            </w:pPr>
            <w:r>
              <w:rPr>
                <w:rFonts w:ascii="仿宋" w:hAnsi="仿宋" w:eastAsia="仿宋" w:cs="Times New Roman"/>
                <w:b/>
                <w:sz w:val="24"/>
                <w:szCs w:val="24"/>
              </w:rPr>
              <w:t>序号</w:t>
            </w:r>
          </w:p>
        </w:tc>
        <w:tc>
          <w:tcPr>
            <w:tcW w:w="1698" w:type="dxa"/>
            <w:shd w:val="clear" w:color="auto" w:fill="D8D8D8"/>
            <w:vAlign w:val="center"/>
          </w:tcPr>
          <w:p w14:paraId="4E380080">
            <w:pPr>
              <w:spacing w:line="500" w:lineRule="exact"/>
              <w:jc w:val="center"/>
              <w:rPr>
                <w:rFonts w:ascii="仿宋" w:hAnsi="仿宋" w:eastAsia="仿宋" w:cs="Times New Roman"/>
                <w:b/>
                <w:sz w:val="24"/>
                <w:szCs w:val="24"/>
              </w:rPr>
            </w:pPr>
            <w:r>
              <w:rPr>
                <w:rFonts w:ascii="仿宋" w:hAnsi="仿宋" w:eastAsia="仿宋" w:cs="Times New Roman"/>
                <w:b/>
                <w:sz w:val="24"/>
                <w:szCs w:val="24"/>
              </w:rPr>
              <w:t>招标文件要求</w:t>
            </w:r>
          </w:p>
        </w:tc>
        <w:tc>
          <w:tcPr>
            <w:tcW w:w="3132" w:type="dxa"/>
            <w:shd w:val="clear" w:color="auto" w:fill="D8D8D8"/>
            <w:vAlign w:val="center"/>
          </w:tcPr>
          <w:p w14:paraId="3D26FC7C">
            <w:pPr>
              <w:spacing w:line="500" w:lineRule="exact"/>
              <w:jc w:val="center"/>
              <w:rPr>
                <w:rFonts w:ascii="仿宋" w:hAnsi="仿宋" w:eastAsia="仿宋" w:cs="Times New Roman"/>
                <w:b/>
                <w:sz w:val="24"/>
                <w:szCs w:val="24"/>
              </w:rPr>
            </w:pPr>
            <w:r>
              <w:rPr>
                <w:rFonts w:ascii="仿宋" w:hAnsi="仿宋" w:eastAsia="仿宋" w:cs="Times New Roman"/>
                <w:b/>
                <w:sz w:val="24"/>
                <w:szCs w:val="24"/>
              </w:rPr>
              <w:t>投标文件响应条款</w:t>
            </w:r>
          </w:p>
        </w:tc>
        <w:tc>
          <w:tcPr>
            <w:tcW w:w="1530" w:type="dxa"/>
            <w:shd w:val="clear" w:color="auto" w:fill="D8D8D8"/>
            <w:vAlign w:val="center"/>
          </w:tcPr>
          <w:p w14:paraId="6DFE7D50">
            <w:pPr>
              <w:spacing w:line="500" w:lineRule="exact"/>
              <w:jc w:val="center"/>
              <w:rPr>
                <w:rFonts w:ascii="仿宋" w:hAnsi="仿宋" w:eastAsia="仿宋" w:cs="Times New Roman"/>
                <w:b/>
                <w:sz w:val="24"/>
                <w:szCs w:val="24"/>
              </w:rPr>
            </w:pPr>
            <w:r>
              <w:rPr>
                <w:rFonts w:ascii="仿宋" w:hAnsi="仿宋" w:eastAsia="仿宋" w:cs="Times New Roman"/>
                <w:b/>
                <w:sz w:val="24"/>
                <w:szCs w:val="24"/>
              </w:rPr>
              <w:t>偏离程度</w:t>
            </w:r>
          </w:p>
        </w:tc>
        <w:tc>
          <w:tcPr>
            <w:tcW w:w="2066" w:type="dxa"/>
            <w:shd w:val="clear" w:color="auto" w:fill="D8D8D8"/>
            <w:vAlign w:val="center"/>
          </w:tcPr>
          <w:p w14:paraId="0AA0F8EF">
            <w:pPr>
              <w:spacing w:line="500" w:lineRule="exact"/>
              <w:jc w:val="center"/>
              <w:rPr>
                <w:rFonts w:ascii="仿宋" w:hAnsi="仿宋" w:eastAsia="仿宋" w:cs="Times New Roman"/>
                <w:b/>
                <w:sz w:val="24"/>
                <w:szCs w:val="24"/>
              </w:rPr>
            </w:pPr>
            <w:r>
              <w:rPr>
                <w:rFonts w:ascii="仿宋" w:hAnsi="仿宋" w:eastAsia="仿宋" w:cs="Times New Roman"/>
                <w:b/>
                <w:sz w:val="24"/>
                <w:szCs w:val="24"/>
              </w:rPr>
              <w:t>偏离简述</w:t>
            </w:r>
          </w:p>
          <w:p w14:paraId="34B7386A">
            <w:pPr>
              <w:spacing w:line="500" w:lineRule="exact"/>
              <w:jc w:val="center"/>
              <w:rPr>
                <w:rFonts w:ascii="仿宋" w:hAnsi="仿宋" w:eastAsia="仿宋" w:cs="Times New Roman"/>
                <w:b/>
                <w:sz w:val="24"/>
                <w:szCs w:val="24"/>
              </w:rPr>
            </w:pPr>
            <w:r>
              <w:rPr>
                <w:rFonts w:ascii="仿宋" w:hAnsi="仿宋" w:eastAsia="仿宋" w:cs="Times New Roman"/>
                <w:b/>
                <w:sz w:val="24"/>
                <w:szCs w:val="24"/>
              </w:rPr>
              <w:t>或相关证明材料</w:t>
            </w:r>
          </w:p>
        </w:tc>
      </w:tr>
      <w:tr w14:paraId="117A3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0A9CDB3">
            <w:pPr>
              <w:spacing w:line="500" w:lineRule="exact"/>
              <w:jc w:val="center"/>
              <w:rPr>
                <w:rFonts w:ascii="仿宋" w:hAnsi="仿宋" w:eastAsia="仿宋" w:cs="Times New Roman"/>
                <w:sz w:val="24"/>
                <w:szCs w:val="24"/>
              </w:rPr>
            </w:pPr>
            <w:r>
              <w:rPr>
                <w:rFonts w:ascii="仿宋" w:hAnsi="仿宋" w:eastAsia="仿宋" w:cs="Times New Roman"/>
                <w:sz w:val="24"/>
                <w:szCs w:val="24"/>
              </w:rPr>
              <w:t>1</w:t>
            </w:r>
          </w:p>
        </w:tc>
        <w:tc>
          <w:tcPr>
            <w:tcW w:w="1698" w:type="dxa"/>
            <w:vAlign w:val="center"/>
          </w:tcPr>
          <w:p w14:paraId="346364A0">
            <w:pPr>
              <w:spacing w:line="500" w:lineRule="exact"/>
              <w:jc w:val="center"/>
              <w:rPr>
                <w:rFonts w:ascii="仿宋" w:hAnsi="仿宋" w:eastAsia="仿宋" w:cs="Times New Roman"/>
                <w:sz w:val="24"/>
                <w:szCs w:val="24"/>
              </w:rPr>
            </w:pPr>
          </w:p>
        </w:tc>
        <w:tc>
          <w:tcPr>
            <w:tcW w:w="3132" w:type="dxa"/>
            <w:vAlign w:val="center"/>
          </w:tcPr>
          <w:p w14:paraId="74FC6416">
            <w:pPr>
              <w:spacing w:line="500" w:lineRule="exact"/>
              <w:jc w:val="center"/>
              <w:rPr>
                <w:rFonts w:ascii="仿宋" w:hAnsi="仿宋" w:eastAsia="仿宋" w:cs="Times New Roman"/>
                <w:sz w:val="24"/>
                <w:szCs w:val="24"/>
              </w:rPr>
            </w:pPr>
          </w:p>
        </w:tc>
        <w:tc>
          <w:tcPr>
            <w:tcW w:w="1530" w:type="dxa"/>
            <w:vAlign w:val="center"/>
          </w:tcPr>
          <w:p w14:paraId="3F7F6D79">
            <w:pPr>
              <w:spacing w:line="500" w:lineRule="exact"/>
              <w:jc w:val="center"/>
              <w:rPr>
                <w:rFonts w:ascii="仿宋" w:hAnsi="仿宋" w:eastAsia="仿宋" w:cs="Times New Roman"/>
                <w:sz w:val="24"/>
                <w:szCs w:val="24"/>
              </w:rPr>
            </w:pPr>
          </w:p>
        </w:tc>
        <w:tc>
          <w:tcPr>
            <w:tcW w:w="2066" w:type="dxa"/>
            <w:vAlign w:val="center"/>
          </w:tcPr>
          <w:p w14:paraId="6A78F15F">
            <w:pPr>
              <w:spacing w:line="500" w:lineRule="exact"/>
              <w:jc w:val="center"/>
              <w:rPr>
                <w:rFonts w:ascii="仿宋" w:hAnsi="仿宋" w:eastAsia="仿宋" w:cs="Times New Roman"/>
                <w:sz w:val="24"/>
                <w:szCs w:val="24"/>
              </w:rPr>
            </w:pPr>
          </w:p>
        </w:tc>
      </w:tr>
      <w:tr w14:paraId="4A1A3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6D627556">
            <w:pPr>
              <w:spacing w:line="500" w:lineRule="exact"/>
              <w:jc w:val="center"/>
              <w:rPr>
                <w:rFonts w:ascii="仿宋" w:hAnsi="仿宋" w:eastAsia="仿宋" w:cs="Times New Roman"/>
                <w:sz w:val="24"/>
                <w:szCs w:val="24"/>
              </w:rPr>
            </w:pPr>
            <w:r>
              <w:rPr>
                <w:rFonts w:ascii="仿宋" w:hAnsi="仿宋" w:eastAsia="仿宋" w:cs="Times New Roman"/>
                <w:sz w:val="24"/>
                <w:szCs w:val="24"/>
              </w:rPr>
              <w:t>2</w:t>
            </w:r>
          </w:p>
        </w:tc>
        <w:tc>
          <w:tcPr>
            <w:tcW w:w="1698" w:type="dxa"/>
            <w:vAlign w:val="center"/>
          </w:tcPr>
          <w:p w14:paraId="1261C7DA">
            <w:pPr>
              <w:spacing w:line="500" w:lineRule="exact"/>
              <w:jc w:val="center"/>
              <w:rPr>
                <w:rFonts w:ascii="仿宋" w:hAnsi="仿宋" w:eastAsia="仿宋" w:cs="Times New Roman"/>
                <w:sz w:val="24"/>
                <w:szCs w:val="24"/>
              </w:rPr>
            </w:pPr>
          </w:p>
        </w:tc>
        <w:tc>
          <w:tcPr>
            <w:tcW w:w="3132" w:type="dxa"/>
            <w:vAlign w:val="center"/>
          </w:tcPr>
          <w:p w14:paraId="5D7550F5">
            <w:pPr>
              <w:spacing w:line="500" w:lineRule="exact"/>
              <w:jc w:val="center"/>
              <w:rPr>
                <w:rFonts w:ascii="仿宋" w:hAnsi="仿宋" w:eastAsia="仿宋" w:cs="Times New Roman"/>
                <w:sz w:val="24"/>
                <w:szCs w:val="24"/>
              </w:rPr>
            </w:pPr>
          </w:p>
        </w:tc>
        <w:tc>
          <w:tcPr>
            <w:tcW w:w="1530" w:type="dxa"/>
            <w:vAlign w:val="center"/>
          </w:tcPr>
          <w:p w14:paraId="193C5AE3">
            <w:pPr>
              <w:spacing w:line="500" w:lineRule="exact"/>
              <w:jc w:val="center"/>
              <w:rPr>
                <w:rFonts w:ascii="仿宋" w:hAnsi="仿宋" w:eastAsia="仿宋" w:cs="Times New Roman"/>
                <w:sz w:val="24"/>
                <w:szCs w:val="24"/>
              </w:rPr>
            </w:pPr>
          </w:p>
        </w:tc>
        <w:tc>
          <w:tcPr>
            <w:tcW w:w="2066" w:type="dxa"/>
            <w:vAlign w:val="center"/>
          </w:tcPr>
          <w:p w14:paraId="428481BF">
            <w:pPr>
              <w:spacing w:line="500" w:lineRule="exact"/>
              <w:jc w:val="center"/>
              <w:rPr>
                <w:rFonts w:ascii="仿宋" w:hAnsi="仿宋" w:eastAsia="仿宋" w:cs="Times New Roman"/>
                <w:sz w:val="24"/>
                <w:szCs w:val="24"/>
              </w:rPr>
            </w:pPr>
          </w:p>
        </w:tc>
      </w:tr>
      <w:tr w14:paraId="4D149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B7CBA99">
            <w:pPr>
              <w:spacing w:line="500" w:lineRule="exact"/>
              <w:jc w:val="center"/>
              <w:rPr>
                <w:rFonts w:ascii="仿宋" w:hAnsi="仿宋" w:eastAsia="仿宋" w:cs="Times New Roman"/>
                <w:sz w:val="24"/>
                <w:szCs w:val="24"/>
              </w:rPr>
            </w:pPr>
            <w:r>
              <w:rPr>
                <w:rFonts w:ascii="仿宋" w:hAnsi="仿宋" w:eastAsia="仿宋" w:cs="Times New Roman"/>
                <w:sz w:val="24"/>
                <w:szCs w:val="24"/>
              </w:rPr>
              <w:t>3</w:t>
            </w:r>
          </w:p>
        </w:tc>
        <w:tc>
          <w:tcPr>
            <w:tcW w:w="1698" w:type="dxa"/>
            <w:vAlign w:val="center"/>
          </w:tcPr>
          <w:p w14:paraId="00BBA53E">
            <w:pPr>
              <w:spacing w:line="500" w:lineRule="exact"/>
              <w:jc w:val="center"/>
              <w:rPr>
                <w:rFonts w:ascii="仿宋" w:hAnsi="仿宋" w:eastAsia="仿宋" w:cs="Times New Roman"/>
                <w:sz w:val="24"/>
                <w:szCs w:val="24"/>
              </w:rPr>
            </w:pPr>
          </w:p>
        </w:tc>
        <w:tc>
          <w:tcPr>
            <w:tcW w:w="3132" w:type="dxa"/>
            <w:vAlign w:val="center"/>
          </w:tcPr>
          <w:p w14:paraId="53E6414A">
            <w:pPr>
              <w:spacing w:line="500" w:lineRule="exact"/>
              <w:jc w:val="center"/>
              <w:rPr>
                <w:rFonts w:ascii="仿宋" w:hAnsi="仿宋" w:eastAsia="仿宋" w:cs="Times New Roman"/>
                <w:sz w:val="24"/>
                <w:szCs w:val="24"/>
              </w:rPr>
            </w:pPr>
          </w:p>
        </w:tc>
        <w:tc>
          <w:tcPr>
            <w:tcW w:w="1530" w:type="dxa"/>
            <w:vAlign w:val="center"/>
          </w:tcPr>
          <w:p w14:paraId="38C61B00">
            <w:pPr>
              <w:spacing w:line="500" w:lineRule="exact"/>
              <w:jc w:val="center"/>
              <w:rPr>
                <w:rFonts w:ascii="仿宋" w:hAnsi="仿宋" w:eastAsia="仿宋" w:cs="Times New Roman"/>
                <w:sz w:val="24"/>
                <w:szCs w:val="24"/>
              </w:rPr>
            </w:pPr>
          </w:p>
        </w:tc>
        <w:tc>
          <w:tcPr>
            <w:tcW w:w="2066" w:type="dxa"/>
            <w:vAlign w:val="center"/>
          </w:tcPr>
          <w:p w14:paraId="7EB5D0D7">
            <w:pPr>
              <w:spacing w:line="500" w:lineRule="exact"/>
              <w:jc w:val="center"/>
              <w:rPr>
                <w:rFonts w:ascii="仿宋" w:hAnsi="仿宋" w:eastAsia="仿宋" w:cs="Times New Roman"/>
                <w:sz w:val="24"/>
                <w:szCs w:val="24"/>
              </w:rPr>
            </w:pPr>
          </w:p>
        </w:tc>
      </w:tr>
      <w:tr w14:paraId="3F9A4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011FBE0E">
            <w:pPr>
              <w:spacing w:line="500" w:lineRule="exact"/>
              <w:jc w:val="center"/>
              <w:rPr>
                <w:rFonts w:ascii="仿宋" w:hAnsi="仿宋" w:eastAsia="仿宋" w:cs="Times New Roman"/>
                <w:sz w:val="24"/>
                <w:szCs w:val="24"/>
              </w:rPr>
            </w:pPr>
            <w:r>
              <w:rPr>
                <w:rFonts w:ascii="仿宋" w:hAnsi="仿宋" w:eastAsia="仿宋" w:cs="Times New Roman"/>
                <w:sz w:val="24"/>
                <w:szCs w:val="24"/>
              </w:rPr>
              <w:t>4</w:t>
            </w:r>
          </w:p>
        </w:tc>
        <w:tc>
          <w:tcPr>
            <w:tcW w:w="1698" w:type="dxa"/>
            <w:vAlign w:val="center"/>
          </w:tcPr>
          <w:p w14:paraId="03705DB8">
            <w:pPr>
              <w:spacing w:line="500" w:lineRule="exact"/>
              <w:jc w:val="center"/>
              <w:rPr>
                <w:rFonts w:ascii="仿宋" w:hAnsi="仿宋" w:eastAsia="仿宋" w:cs="Times New Roman"/>
                <w:sz w:val="24"/>
                <w:szCs w:val="24"/>
              </w:rPr>
            </w:pPr>
          </w:p>
        </w:tc>
        <w:tc>
          <w:tcPr>
            <w:tcW w:w="3132" w:type="dxa"/>
            <w:vAlign w:val="center"/>
          </w:tcPr>
          <w:p w14:paraId="639BBE17">
            <w:pPr>
              <w:spacing w:line="500" w:lineRule="exact"/>
              <w:jc w:val="center"/>
              <w:rPr>
                <w:rFonts w:ascii="仿宋" w:hAnsi="仿宋" w:eastAsia="仿宋" w:cs="Times New Roman"/>
                <w:sz w:val="24"/>
                <w:szCs w:val="24"/>
              </w:rPr>
            </w:pPr>
          </w:p>
        </w:tc>
        <w:tc>
          <w:tcPr>
            <w:tcW w:w="1530" w:type="dxa"/>
            <w:vAlign w:val="center"/>
          </w:tcPr>
          <w:p w14:paraId="5774BCC4">
            <w:pPr>
              <w:spacing w:line="500" w:lineRule="exact"/>
              <w:jc w:val="center"/>
              <w:rPr>
                <w:rFonts w:ascii="仿宋" w:hAnsi="仿宋" w:eastAsia="仿宋" w:cs="Times New Roman"/>
                <w:sz w:val="24"/>
                <w:szCs w:val="24"/>
              </w:rPr>
            </w:pPr>
          </w:p>
        </w:tc>
        <w:tc>
          <w:tcPr>
            <w:tcW w:w="2066" w:type="dxa"/>
            <w:vAlign w:val="center"/>
          </w:tcPr>
          <w:p w14:paraId="18A6838A">
            <w:pPr>
              <w:spacing w:line="500" w:lineRule="exact"/>
              <w:jc w:val="center"/>
              <w:rPr>
                <w:rFonts w:ascii="仿宋" w:hAnsi="仿宋" w:eastAsia="仿宋" w:cs="Times New Roman"/>
                <w:sz w:val="24"/>
                <w:szCs w:val="24"/>
              </w:rPr>
            </w:pPr>
          </w:p>
        </w:tc>
      </w:tr>
      <w:tr w14:paraId="299B4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8BCC149">
            <w:pPr>
              <w:spacing w:line="500" w:lineRule="exact"/>
              <w:jc w:val="center"/>
              <w:rPr>
                <w:rFonts w:ascii="仿宋" w:hAnsi="仿宋" w:eastAsia="仿宋" w:cs="Times New Roman"/>
                <w:sz w:val="24"/>
                <w:szCs w:val="24"/>
              </w:rPr>
            </w:pPr>
            <w:r>
              <w:rPr>
                <w:rFonts w:ascii="仿宋" w:hAnsi="仿宋" w:eastAsia="仿宋" w:cs="Times New Roman"/>
                <w:sz w:val="24"/>
                <w:szCs w:val="24"/>
              </w:rPr>
              <w:t>5</w:t>
            </w:r>
          </w:p>
        </w:tc>
        <w:tc>
          <w:tcPr>
            <w:tcW w:w="1698" w:type="dxa"/>
            <w:vAlign w:val="center"/>
          </w:tcPr>
          <w:p w14:paraId="7E56428B">
            <w:pPr>
              <w:spacing w:line="500" w:lineRule="exact"/>
              <w:jc w:val="center"/>
              <w:rPr>
                <w:rFonts w:ascii="仿宋" w:hAnsi="仿宋" w:eastAsia="仿宋" w:cs="Times New Roman"/>
                <w:sz w:val="24"/>
                <w:szCs w:val="24"/>
              </w:rPr>
            </w:pPr>
          </w:p>
        </w:tc>
        <w:tc>
          <w:tcPr>
            <w:tcW w:w="3132" w:type="dxa"/>
            <w:vAlign w:val="center"/>
          </w:tcPr>
          <w:p w14:paraId="2A210963">
            <w:pPr>
              <w:spacing w:line="500" w:lineRule="exact"/>
              <w:jc w:val="center"/>
              <w:rPr>
                <w:rFonts w:ascii="仿宋" w:hAnsi="仿宋" w:eastAsia="仿宋" w:cs="Times New Roman"/>
                <w:sz w:val="24"/>
                <w:szCs w:val="24"/>
              </w:rPr>
            </w:pPr>
          </w:p>
        </w:tc>
        <w:tc>
          <w:tcPr>
            <w:tcW w:w="1530" w:type="dxa"/>
            <w:vAlign w:val="center"/>
          </w:tcPr>
          <w:p w14:paraId="6275EED0">
            <w:pPr>
              <w:spacing w:line="500" w:lineRule="exact"/>
              <w:jc w:val="center"/>
              <w:rPr>
                <w:rFonts w:ascii="仿宋" w:hAnsi="仿宋" w:eastAsia="仿宋" w:cs="Times New Roman"/>
                <w:sz w:val="24"/>
                <w:szCs w:val="24"/>
              </w:rPr>
            </w:pPr>
          </w:p>
        </w:tc>
        <w:tc>
          <w:tcPr>
            <w:tcW w:w="2066" w:type="dxa"/>
            <w:vAlign w:val="center"/>
          </w:tcPr>
          <w:p w14:paraId="6A73E54F">
            <w:pPr>
              <w:spacing w:line="500" w:lineRule="exact"/>
              <w:jc w:val="center"/>
              <w:rPr>
                <w:rFonts w:ascii="仿宋" w:hAnsi="仿宋" w:eastAsia="仿宋" w:cs="Times New Roman"/>
                <w:sz w:val="24"/>
                <w:szCs w:val="24"/>
              </w:rPr>
            </w:pPr>
          </w:p>
        </w:tc>
      </w:tr>
      <w:tr w14:paraId="045DB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1C2E495">
            <w:pPr>
              <w:spacing w:line="500" w:lineRule="exact"/>
              <w:jc w:val="center"/>
              <w:rPr>
                <w:rFonts w:ascii="仿宋" w:hAnsi="仿宋" w:eastAsia="仿宋" w:cs="Times New Roman"/>
                <w:sz w:val="24"/>
                <w:szCs w:val="24"/>
              </w:rPr>
            </w:pPr>
            <w:r>
              <w:rPr>
                <w:rFonts w:ascii="仿宋" w:hAnsi="仿宋" w:eastAsia="仿宋" w:cs="Times New Roman"/>
                <w:sz w:val="24"/>
                <w:szCs w:val="24"/>
              </w:rPr>
              <w:t>6</w:t>
            </w:r>
          </w:p>
        </w:tc>
        <w:tc>
          <w:tcPr>
            <w:tcW w:w="1698" w:type="dxa"/>
            <w:vAlign w:val="center"/>
          </w:tcPr>
          <w:p w14:paraId="6763B924">
            <w:pPr>
              <w:spacing w:line="500" w:lineRule="exact"/>
              <w:jc w:val="center"/>
              <w:rPr>
                <w:rFonts w:ascii="仿宋" w:hAnsi="仿宋" w:eastAsia="仿宋" w:cs="Times New Roman"/>
                <w:sz w:val="24"/>
                <w:szCs w:val="24"/>
              </w:rPr>
            </w:pPr>
          </w:p>
        </w:tc>
        <w:tc>
          <w:tcPr>
            <w:tcW w:w="3132" w:type="dxa"/>
            <w:vAlign w:val="center"/>
          </w:tcPr>
          <w:p w14:paraId="18E48D7B">
            <w:pPr>
              <w:spacing w:line="500" w:lineRule="exact"/>
              <w:jc w:val="center"/>
              <w:rPr>
                <w:rFonts w:ascii="仿宋" w:hAnsi="仿宋" w:eastAsia="仿宋" w:cs="Times New Roman"/>
                <w:sz w:val="24"/>
                <w:szCs w:val="24"/>
              </w:rPr>
            </w:pPr>
          </w:p>
        </w:tc>
        <w:tc>
          <w:tcPr>
            <w:tcW w:w="1530" w:type="dxa"/>
            <w:vAlign w:val="center"/>
          </w:tcPr>
          <w:p w14:paraId="53F5B614">
            <w:pPr>
              <w:spacing w:line="500" w:lineRule="exact"/>
              <w:jc w:val="center"/>
              <w:rPr>
                <w:rFonts w:ascii="仿宋" w:hAnsi="仿宋" w:eastAsia="仿宋" w:cs="Times New Roman"/>
                <w:sz w:val="24"/>
                <w:szCs w:val="24"/>
              </w:rPr>
            </w:pPr>
          </w:p>
        </w:tc>
        <w:tc>
          <w:tcPr>
            <w:tcW w:w="2066" w:type="dxa"/>
            <w:vAlign w:val="center"/>
          </w:tcPr>
          <w:p w14:paraId="07BB2540">
            <w:pPr>
              <w:spacing w:line="500" w:lineRule="exact"/>
              <w:jc w:val="center"/>
              <w:rPr>
                <w:rFonts w:ascii="仿宋" w:hAnsi="仿宋" w:eastAsia="仿宋" w:cs="Times New Roman"/>
                <w:sz w:val="24"/>
                <w:szCs w:val="24"/>
              </w:rPr>
            </w:pPr>
          </w:p>
        </w:tc>
      </w:tr>
      <w:tr w14:paraId="2C2F2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761564A8">
            <w:pPr>
              <w:spacing w:line="500" w:lineRule="exact"/>
              <w:jc w:val="center"/>
              <w:rPr>
                <w:rFonts w:ascii="仿宋" w:hAnsi="仿宋" w:eastAsia="仿宋" w:cs="Times New Roman"/>
                <w:sz w:val="24"/>
                <w:szCs w:val="24"/>
              </w:rPr>
            </w:pPr>
            <w:r>
              <w:rPr>
                <w:rFonts w:ascii="仿宋" w:hAnsi="仿宋" w:eastAsia="仿宋" w:cs="Times New Roman"/>
                <w:sz w:val="24"/>
                <w:szCs w:val="24"/>
              </w:rPr>
              <w:t>……</w:t>
            </w:r>
          </w:p>
        </w:tc>
        <w:tc>
          <w:tcPr>
            <w:tcW w:w="1698" w:type="dxa"/>
            <w:vAlign w:val="center"/>
          </w:tcPr>
          <w:p w14:paraId="10ABF604">
            <w:pPr>
              <w:spacing w:line="500" w:lineRule="exact"/>
              <w:jc w:val="center"/>
              <w:rPr>
                <w:rFonts w:ascii="仿宋" w:hAnsi="仿宋" w:eastAsia="仿宋" w:cs="Times New Roman"/>
                <w:sz w:val="24"/>
                <w:szCs w:val="24"/>
              </w:rPr>
            </w:pPr>
          </w:p>
        </w:tc>
        <w:tc>
          <w:tcPr>
            <w:tcW w:w="3132" w:type="dxa"/>
            <w:vAlign w:val="center"/>
          </w:tcPr>
          <w:p w14:paraId="77E10638">
            <w:pPr>
              <w:spacing w:line="500" w:lineRule="exact"/>
              <w:jc w:val="center"/>
              <w:rPr>
                <w:rFonts w:ascii="仿宋" w:hAnsi="仿宋" w:eastAsia="仿宋" w:cs="Times New Roman"/>
                <w:sz w:val="24"/>
                <w:szCs w:val="24"/>
              </w:rPr>
            </w:pPr>
          </w:p>
        </w:tc>
        <w:tc>
          <w:tcPr>
            <w:tcW w:w="1530" w:type="dxa"/>
            <w:vAlign w:val="center"/>
          </w:tcPr>
          <w:p w14:paraId="2B6474F1">
            <w:pPr>
              <w:spacing w:line="500" w:lineRule="exact"/>
              <w:jc w:val="center"/>
              <w:rPr>
                <w:rFonts w:ascii="仿宋" w:hAnsi="仿宋" w:eastAsia="仿宋" w:cs="Times New Roman"/>
                <w:sz w:val="24"/>
                <w:szCs w:val="24"/>
              </w:rPr>
            </w:pPr>
          </w:p>
        </w:tc>
        <w:tc>
          <w:tcPr>
            <w:tcW w:w="2066" w:type="dxa"/>
            <w:vAlign w:val="center"/>
          </w:tcPr>
          <w:p w14:paraId="5DBD7614">
            <w:pPr>
              <w:spacing w:line="500" w:lineRule="exact"/>
              <w:jc w:val="center"/>
              <w:rPr>
                <w:rFonts w:ascii="仿宋" w:hAnsi="仿宋" w:eastAsia="仿宋" w:cs="Times New Roman"/>
                <w:sz w:val="24"/>
                <w:szCs w:val="24"/>
              </w:rPr>
            </w:pPr>
          </w:p>
        </w:tc>
      </w:tr>
    </w:tbl>
    <w:p w14:paraId="090983BF">
      <w:pPr>
        <w:tabs>
          <w:tab w:val="right" w:pos="9070"/>
        </w:tabs>
        <w:spacing w:line="500" w:lineRule="exact"/>
        <w:rPr>
          <w:rFonts w:ascii="仿宋" w:hAnsi="仿宋" w:eastAsia="仿宋" w:cs="Times New Roman"/>
          <w:sz w:val="24"/>
          <w:szCs w:val="24"/>
        </w:rPr>
      </w:pPr>
      <w:r>
        <w:rPr>
          <w:rFonts w:ascii="仿宋" w:hAnsi="仿宋" w:eastAsia="仿宋" w:cs="Times New Roman"/>
          <w:sz w:val="24"/>
          <w:szCs w:val="24"/>
        </w:rPr>
        <w:t>备注：1、填写此表时以第四章“招标内容及采购要求”各条款为基本响应要求，满足招标文件要求的，“偏离程度”注明“0”，无需填写“偏离简述”项。超出、不满足招标文件要求的，列出“+”、“-”偏差，并在“偏离简述”项做出详细说明；如果“偏离程度”项未填写，将视为该项指标未响应。</w:t>
      </w:r>
    </w:p>
    <w:p w14:paraId="3547B966">
      <w:pPr>
        <w:tabs>
          <w:tab w:val="right" w:pos="9070"/>
        </w:tabs>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2、“投标文件响应条款”必须与投标文件中提供的证明材料的实质性响应情况相一致。若在评审环节发现该项与投标文件证明材料的实质性响应情况不一致，按无效响应处理。</w:t>
      </w:r>
    </w:p>
    <w:p w14:paraId="775B6F1B">
      <w:pPr>
        <w:spacing w:line="500" w:lineRule="exact"/>
        <w:ind w:left="1" w:firstLine="426" w:firstLineChars="200"/>
        <w:rPr>
          <w:rFonts w:ascii="仿宋" w:hAnsi="仿宋" w:eastAsia="仿宋" w:cs="Times New Roman"/>
          <w:sz w:val="21"/>
          <w:szCs w:val="21"/>
        </w:rPr>
      </w:pPr>
    </w:p>
    <w:p w14:paraId="1C65DB74">
      <w:pPr>
        <w:pStyle w:val="3"/>
        <w:spacing w:afterLines="0" w:line="500" w:lineRule="exact"/>
        <w:rPr>
          <w:rFonts w:ascii="仿宋" w:hAnsi="仿宋" w:eastAsia="仿宋" w:cs="Times New Roman"/>
          <w:bCs/>
          <w:color w:val="auto"/>
          <w:sz w:val="28"/>
          <w:szCs w:val="32"/>
        </w:rPr>
      </w:pPr>
    </w:p>
    <w:p w14:paraId="185484B1">
      <w:pPr>
        <w:pStyle w:val="3"/>
        <w:spacing w:afterLines="0" w:line="500" w:lineRule="exact"/>
        <w:ind w:firstLine="5377" w:firstLineChars="1900"/>
        <w:rPr>
          <w:rFonts w:ascii="仿宋" w:hAnsi="仿宋" w:eastAsia="仿宋" w:cs="Times New Roman"/>
          <w:bCs/>
          <w:color w:val="auto"/>
        </w:rPr>
      </w:pPr>
      <w:r>
        <w:rPr>
          <w:rFonts w:ascii="仿宋" w:hAnsi="仿宋" w:eastAsia="仿宋" w:cs="Times New Roman"/>
          <w:color w:val="auto"/>
          <w:sz w:val="28"/>
          <w:szCs w:val="32"/>
          <w:u w:val="single"/>
        </w:rPr>
        <w:t>投标人名称</w:t>
      </w:r>
      <w:r>
        <w:rPr>
          <w:rFonts w:ascii="仿宋" w:hAnsi="仿宋" w:eastAsia="仿宋" w:cs="Times New Roman"/>
          <w:bCs/>
          <w:color w:val="auto"/>
          <w:sz w:val="28"/>
          <w:szCs w:val="32"/>
        </w:rPr>
        <w:t>（盖章）</w:t>
      </w:r>
      <w:r>
        <w:rPr>
          <w:rFonts w:ascii="仿宋" w:hAnsi="仿宋" w:eastAsia="仿宋" w:cs="Times New Roman"/>
          <w:bCs/>
          <w:color w:val="auto"/>
        </w:rPr>
        <w:tab/>
      </w:r>
    </w:p>
    <w:p w14:paraId="211857B9">
      <w:pPr>
        <w:tabs>
          <w:tab w:val="right" w:pos="9070"/>
        </w:tabs>
        <w:spacing w:line="500" w:lineRule="exact"/>
        <w:rPr>
          <w:rFonts w:ascii="仿宋" w:hAnsi="仿宋" w:eastAsia="仿宋" w:cs="Times New Roman"/>
          <w:bCs/>
        </w:rPr>
      </w:pPr>
      <w:r>
        <w:rPr>
          <w:rFonts w:hint="eastAsia" w:ascii="仿宋" w:hAnsi="仿宋" w:eastAsia="仿宋" w:cs="Times New Roman"/>
        </w:rPr>
        <w:t xml:space="preserve">                                      </w:t>
      </w:r>
      <w:r>
        <w:rPr>
          <w:rFonts w:ascii="仿宋" w:hAnsi="仿宋" w:eastAsia="仿宋" w:cs="Times New Roman"/>
        </w:rPr>
        <w:t>　 年　月　日</w:t>
      </w:r>
      <w:r>
        <w:rPr>
          <w:rFonts w:ascii="仿宋" w:hAnsi="仿宋" w:eastAsia="仿宋" w:cs="Times New Roman"/>
          <w:bCs/>
        </w:rPr>
        <w:tab/>
      </w:r>
    </w:p>
    <w:p w14:paraId="1FAA7E70">
      <w:pPr>
        <w:tabs>
          <w:tab w:val="right" w:pos="9070"/>
        </w:tabs>
        <w:spacing w:line="500" w:lineRule="exact"/>
        <w:ind w:firstLine="566" w:firstLineChars="200"/>
        <w:rPr>
          <w:rFonts w:ascii="仿宋" w:hAnsi="仿宋" w:eastAsia="仿宋" w:cs="Times New Roman"/>
          <w:bCs/>
        </w:rPr>
      </w:pPr>
    </w:p>
    <w:p w14:paraId="56670E9B">
      <w:pPr>
        <w:spacing w:line="500" w:lineRule="exact"/>
        <w:jc w:val="left"/>
        <w:rPr>
          <w:rFonts w:ascii="仿宋" w:hAnsi="仿宋" w:eastAsia="仿宋" w:cs="Times New Roman"/>
          <w:b/>
          <w:sz w:val="32"/>
          <w:szCs w:val="32"/>
        </w:rPr>
      </w:pPr>
      <w:r>
        <w:rPr>
          <w:rFonts w:ascii="仿宋" w:hAnsi="仿宋" w:eastAsia="仿宋" w:cs="Times New Roman"/>
          <w:b/>
          <w:sz w:val="32"/>
          <w:szCs w:val="32"/>
        </w:rPr>
        <w:br w:type="page"/>
      </w:r>
      <w:bookmarkStart w:id="453" w:name="_Toc48834332"/>
      <w:r>
        <w:rPr>
          <w:rFonts w:hint="eastAsia" w:ascii="仿宋" w:hAnsi="仿宋" w:eastAsia="仿宋"/>
          <w:b/>
          <w:bCs/>
        </w:rPr>
        <w:t>五</w:t>
      </w:r>
      <w:r>
        <w:rPr>
          <w:rFonts w:ascii="仿宋" w:hAnsi="仿宋" w:eastAsia="仿宋"/>
          <w:b/>
          <w:bCs/>
        </w:rPr>
        <w:t>、合同条款响应</w:t>
      </w:r>
      <w:bookmarkEnd w:id="453"/>
    </w:p>
    <w:p w14:paraId="072A4C3B">
      <w:pPr>
        <w:spacing w:line="500" w:lineRule="exact"/>
        <w:ind w:firstLine="566" w:firstLineChars="200"/>
        <w:rPr>
          <w:rFonts w:ascii="仿宋" w:hAnsi="仿宋" w:eastAsia="仿宋" w:cs="Times New Roman"/>
          <w:bCs/>
        </w:rPr>
      </w:pPr>
      <w:r>
        <w:rPr>
          <w:rFonts w:ascii="仿宋" w:hAnsi="仿宋" w:eastAsia="仿宋" w:cs="Times New Roman"/>
          <w:bCs/>
        </w:rPr>
        <w:t>完全理解并接受招标文件中“合同基本条款”要求。</w:t>
      </w:r>
    </w:p>
    <w:p w14:paraId="1DE5E64C">
      <w:pPr>
        <w:spacing w:line="500" w:lineRule="exact"/>
        <w:ind w:firstLine="4811" w:firstLineChars="1700"/>
        <w:rPr>
          <w:rFonts w:ascii="仿宋" w:hAnsi="仿宋" w:eastAsia="仿宋" w:cs="Times New Roman"/>
          <w:bCs/>
        </w:rPr>
      </w:pPr>
    </w:p>
    <w:p w14:paraId="1A03EE7C">
      <w:pPr>
        <w:pStyle w:val="3"/>
        <w:spacing w:after="190" w:line="500" w:lineRule="exact"/>
        <w:rPr>
          <w:rFonts w:ascii="仿宋" w:hAnsi="仿宋" w:eastAsia="仿宋" w:cs="Times New Roman"/>
          <w:color w:val="auto"/>
        </w:rPr>
      </w:pPr>
    </w:p>
    <w:p w14:paraId="7660A7F8">
      <w:pPr>
        <w:pStyle w:val="3"/>
        <w:spacing w:afterLines="0" w:line="500" w:lineRule="exact"/>
        <w:ind w:firstLine="5377" w:firstLineChars="1900"/>
        <w:rPr>
          <w:rFonts w:ascii="仿宋" w:hAnsi="仿宋" w:eastAsia="仿宋" w:cs="Times New Roman"/>
          <w:bCs/>
          <w:color w:val="auto"/>
        </w:rPr>
      </w:pPr>
      <w:r>
        <w:rPr>
          <w:rFonts w:ascii="仿宋" w:hAnsi="仿宋" w:eastAsia="仿宋" w:cs="Times New Roman"/>
          <w:color w:val="auto"/>
          <w:sz w:val="28"/>
          <w:szCs w:val="32"/>
          <w:u w:val="single"/>
        </w:rPr>
        <w:t>投标人名称</w:t>
      </w:r>
      <w:r>
        <w:rPr>
          <w:rFonts w:ascii="仿宋" w:hAnsi="仿宋" w:eastAsia="仿宋" w:cs="Times New Roman"/>
          <w:bCs/>
          <w:color w:val="auto"/>
          <w:sz w:val="28"/>
          <w:szCs w:val="32"/>
        </w:rPr>
        <w:t>（盖章）</w:t>
      </w:r>
      <w:r>
        <w:rPr>
          <w:rFonts w:ascii="仿宋" w:hAnsi="仿宋" w:eastAsia="仿宋" w:cs="Times New Roman"/>
          <w:bCs/>
          <w:color w:val="auto"/>
        </w:rPr>
        <w:tab/>
      </w:r>
    </w:p>
    <w:p w14:paraId="577EB6F2">
      <w:pPr>
        <w:pStyle w:val="29"/>
        <w:spacing w:line="500" w:lineRule="exact"/>
        <w:ind w:firstLine="0" w:firstLineChars="0"/>
        <w:rPr>
          <w:rFonts w:ascii="仿宋" w:hAnsi="仿宋" w:eastAsia="仿宋" w:cs="Times New Roman"/>
          <w:bCs/>
          <w:sz w:val="28"/>
          <w:szCs w:val="32"/>
        </w:rPr>
      </w:pPr>
      <w:r>
        <w:rPr>
          <w:rFonts w:hint="eastAsia" w:ascii="仿宋" w:hAnsi="仿宋" w:eastAsia="仿宋" w:cs="Times New Roman"/>
          <w:bCs/>
          <w:sz w:val="28"/>
          <w:szCs w:val="32"/>
        </w:rPr>
        <w:t xml:space="preserve">                                      </w:t>
      </w:r>
      <w:r>
        <w:rPr>
          <w:rFonts w:ascii="仿宋" w:hAnsi="仿宋" w:eastAsia="仿宋" w:cs="Times New Roman"/>
          <w:bCs/>
          <w:sz w:val="28"/>
          <w:szCs w:val="32"/>
        </w:rPr>
        <w:t>　 年　月　日</w:t>
      </w:r>
    </w:p>
    <w:p w14:paraId="038A1AA5">
      <w:pPr>
        <w:pStyle w:val="29"/>
        <w:spacing w:line="500" w:lineRule="exact"/>
        <w:ind w:firstLine="183"/>
        <w:rPr>
          <w:rFonts w:ascii="仿宋" w:hAnsi="仿宋" w:eastAsia="仿宋" w:cs="Times New Roman"/>
          <w:bCs/>
        </w:rPr>
      </w:pPr>
    </w:p>
    <w:p w14:paraId="3ED8FEE6">
      <w:pPr>
        <w:pStyle w:val="29"/>
        <w:spacing w:line="500" w:lineRule="exact"/>
        <w:ind w:firstLine="183"/>
        <w:rPr>
          <w:rFonts w:ascii="仿宋" w:hAnsi="仿宋" w:eastAsia="仿宋" w:cs="Times New Roman"/>
          <w:bCs/>
        </w:rPr>
      </w:pPr>
    </w:p>
    <w:p w14:paraId="50FFDBC2">
      <w:pPr>
        <w:pStyle w:val="29"/>
        <w:spacing w:line="500" w:lineRule="exact"/>
        <w:ind w:firstLine="183"/>
        <w:rPr>
          <w:rFonts w:ascii="仿宋" w:hAnsi="仿宋" w:eastAsia="仿宋" w:cs="Times New Roman"/>
          <w:bCs/>
        </w:rPr>
      </w:pPr>
    </w:p>
    <w:p w14:paraId="7CDA40AB">
      <w:pPr>
        <w:pStyle w:val="29"/>
        <w:spacing w:line="500" w:lineRule="exact"/>
        <w:ind w:firstLine="183"/>
        <w:rPr>
          <w:rFonts w:ascii="仿宋" w:hAnsi="仿宋" w:eastAsia="仿宋" w:cs="Times New Roman"/>
          <w:bCs/>
        </w:rPr>
      </w:pPr>
    </w:p>
    <w:p w14:paraId="2EBBD8A2">
      <w:pPr>
        <w:pStyle w:val="29"/>
        <w:spacing w:line="500" w:lineRule="exact"/>
        <w:ind w:firstLine="183"/>
        <w:rPr>
          <w:rFonts w:ascii="仿宋" w:hAnsi="仿宋" w:eastAsia="仿宋" w:cs="Times New Roman"/>
          <w:bCs/>
        </w:rPr>
      </w:pPr>
    </w:p>
    <w:p w14:paraId="710ED144">
      <w:pPr>
        <w:pStyle w:val="29"/>
        <w:spacing w:line="500" w:lineRule="exact"/>
        <w:ind w:firstLine="183"/>
        <w:rPr>
          <w:rFonts w:ascii="仿宋" w:hAnsi="仿宋" w:eastAsia="仿宋" w:cs="Times New Roman"/>
          <w:bCs/>
        </w:rPr>
      </w:pPr>
    </w:p>
    <w:p w14:paraId="2D3C60F7">
      <w:pPr>
        <w:pStyle w:val="29"/>
        <w:spacing w:line="500" w:lineRule="exact"/>
        <w:ind w:firstLine="183"/>
        <w:rPr>
          <w:rFonts w:ascii="仿宋" w:hAnsi="仿宋" w:eastAsia="仿宋" w:cs="Times New Roman"/>
          <w:bCs/>
        </w:rPr>
      </w:pPr>
    </w:p>
    <w:p w14:paraId="443E605F">
      <w:pPr>
        <w:pStyle w:val="29"/>
        <w:spacing w:line="500" w:lineRule="exact"/>
        <w:ind w:firstLine="183"/>
        <w:rPr>
          <w:rFonts w:ascii="仿宋" w:hAnsi="仿宋" w:eastAsia="仿宋" w:cs="Times New Roman"/>
          <w:bCs/>
        </w:rPr>
      </w:pPr>
    </w:p>
    <w:p w14:paraId="260E1DEC">
      <w:pPr>
        <w:pStyle w:val="29"/>
        <w:spacing w:line="500" w:lineRule="exact"/>
        <w:ind w:firstLine="183"/>
        <w:rPr>
          <w:rFonts w:ascii="仿宋" w:hAnsi="仿宋" w:eastAsia="仿宋" w:cs="Times New Roman"/>
          <w:bCs/>
        </w:rPr>
      </w:pPr>
    </w:p>
    <w:p w14:paraId="6585E412">
      <w:pPr>
        <w:pStyle w:val="29"/>
        <w:spacing w:line="500" w:lineRule="exact"/>
        <w:ind w:firstLine="183"/>
        <w:rPr>
          <w:rFonts w:ascii="仿宋" w:hAnsi="仿宋" w:eastAsia="仿宋" w:cs="Times New Roman"/>
          <w:bCs/>
        </w:rPr>
      </w:pPr>
    </w:p>
    <w:p w14:paraId="498F93A0">
      <w:pPr>
        <w:pStyle w:val="29"/>
        <w:spacing w:line="500" w:lineRule="exact"/>
        <w:ind w:firstLine="183"/>
        <w:rPr>
          <w:rFonts w:ascii="仿宋" w:hAnsi="仿宋" w:eastAsia="仿宋" w:cs="Times New Roman"/>
          <w:bCs/>
        </w:rPr>
      </w:pPr>
    </w:p>
    <w:p w14:paraId="452ADFA1">
      <w:pPr>
        <w:pStyle w:val="29"/>
        <w:spacing w:line="500" w:lineRule="exact"/>
        <w:ind w:firstLine="183"/>
        <w:rPr>
          <w:rFonts w:ascii="仿宋" w:hAnsi="仿宋" w:eastAsia="仿宋" w:cs="Times New Roman"/>
          <w:bCs/>
        </w:rPr>
      </w:pPr>
    </w:p>
    <w:p w14:paraId="63C02D8C">
      <w:pPr>
        <w:pStyle w:val="29"/>
        <w:spacing w:line="500" w:lineRule="exact"/>
        <w:ind w:firstLine="183"/>
        <w:rPr>
          <w:rFonts w:ascii="仿宋" w:hAnsi="仿宋" w:eastAsia="仿宋" w:cs="Times New Roman"/>
          <w:bCs/>
        </w:rPr>
      </w:pPr>
    </w:p>
    <w:p w14:paraId="314747CA">
      <w:pPr>
        <w:pStyle w:val="29"/>
        <w:spacing w:line="500" w:lineRule="exact"/>
        <w:ind w:firstLine="183"/>
        <w:rPr>
          <w:rFonts w:ascii="仿宋" w:hAnsi="仿宋" w:eastAsia="仿宋" w:cs="Times New Roman"/>
          <w:bCs/>
        </w:rPr>
      </w:pPr>
    </w:p>
    <w:p w14:paraId="11DC5203">
      <w:pPr>
        <w:pStyle w:val="29"/>
        <w:spacing w:line="500" w:lineRule="exact"/>
        <w:ind w:firstLine="183"/>
        <w:rPr>
          <w:rFonts w:ascii="仿宋" w:hAnsi="仿宋" w:eastAsia="仿宋" w:cs="Times New Roman"/>
          <w:bCs/>
        </w:rPr>
      </w:pPr>
    </w:p>
    <w:p w14:paraId="3B52090D">
      <w:pPr>
        <w:pStyle w:val="29"/>
        <w:spacing w:line="500" w:lineRule="exact"/>
        <w:ind w:firstLine="183"/>
        <w:rPr>
          <w:rFonts w:ascii="仿宋" w:hAnsi="仿宋" w:eastAsia="仿宋" w:cs="Times New Roman"/>
          <w:bCs/>
        </w:rPr>
      </w:pPr>
    </w:p>
    <w:p w14:paraId="229DEB59">
      <w:pPr>
        <w:pStyle w:val="29"/>
        <w:spacing w:line="500" w:lineRule="exact"/>
        <w:ind w:firstLine="183"/>
        <w:rPr>
          <w:rFonts w:ascii="仿宋" w:hAnsi="仿宋" w:eastAsia="仿宋" w:cs="Times New Roman"/>
          <w:bCs/>
        </w:rPr>
      </w:pPr>
    </w:p>
    <w:p w14:paraId="1962C738">
      <w:pPr>
        <w:pStyle w:val="29"/>
        <w:spacing w:line="500" w:lineRule="exact"/>
        <w:ind w:firstLine="183"/>
        <w:rPr>
          <w:rFonts w:ascii="仿宋" w:hAnsi="仿宋" w:eastAsia="仿宋" w:cs="Times New Roman"/>
          <w:bCs/>
        </w:rPr>
      </w:pPr>
    </w:p>
    <w:p w14:paraId="2B426F6A">
      <w:pPr>
        <w:pStyle w:val="29"/>
        <w:spacing w:line="500" w:lineRule="exact"/>
        <w:ind w:firstLine="183"/>
        <w:rPr>
          <w:rFonts w:ascii="仿宋" w:hAnsi="仿宋" w:eastAsia="仿宋" w:cs="Times New Roman"/>
          <w:bCs/>
        </w:rPr>
      </w:pPr>
    </w:p>
    <w:p w14:paraId="6BC14940">
      <w:pPr>
        <w:pStyle w:val="29"/>
        <w:spacing w:line="500" w:lineRule="exact"/>
        <w:ind w:firstLine="183"/>
        <w:rPr>
          <w:rFonts w:ascii="仿宋" w:hAnsi="仿宋" w:eastAsia="仿宋" w:cs="Times New Roman"/>
          <w:bCs/>
        </w:rPr>
      </w:pPr>
    </w:p>
    <w:p w14:paraId="25E05099">
      <w:pPr>
        <w:pStyle w:val="29"/>
        <w:spacing w:line="500" w:lineRule="exact"/>
        <w:ind w:firstLine="183"/>
        <w:rPr>
          <w:rFonts w:ascii="仿宋" w:hAnsi="仿宋" w:eastAsia="仿宋" w:cs="Times New Roman"/>
          <w:bCs/>
        </w:rPr>
      </w:pPr>
    </w:p>
    <w:p w14:paraId="6913451C">
      <w:pPr>
        <w:spacing w:line="500" w:lineRule="exact"/>
        <w:jc w:val="center"/>
        <w:rPr>
          <w:rFonts w:ascii="仿宋" w:hAnsi="仿宋" w:eastAsia="仿宋" w:cs="Times New Roman"/>
          <w:b/>
          <w:bCs/>
          <w:sz w:val="32"/>
          <w:szCs w:val="32"/>
        </w:rPr>
      </w:pPr>
      <w:r>
        <w:rPr>
          <w:rFonts w:hint="eastAsia" w:ascii="仿宋" w:hAnsi="仿宋" w:eastAsia="仿宋" w:cs="Times New Roman"/>
          <w:b/>
          <w:bCs/>
          <w:sz w:val="32"/>
          <w:szCs w:val="32"/>
        </w:rPr>
        <w:t xml:space="preserve">第三部分  </w:t>
      </w:r>
      <w:r>
        <w:rPr>
          <w:rFonts w:ascii="仿宋" w:hAnsi="仿宋" w:eastAsia="仿宋" w:cs="Times New Roman"/>
          <w:b/>
          <w:bCs/>
          <w:sz w:val="32"/>
          <w:szCs w:val="32"/>
        </w:rPr>
        <w:t>投标方案</w:t>
      </w:r>
    </w:p>
    <w:p w14:paraId="559CA311">
      <w:pPr>
        <w:spacing w:beforeLines="50" w:line="500" w:lineRule="exact"/>
        <w:jc w:val="left"/>
        <w:rPr>
          <w:rFonts w:ascii="仿宋" w:hAnsi="仿宋" w:eastAsia="仿宋"/>
          <w:b/>
          <w:bCs/>
        </w:rPr>
      </w:pPr>
      <w:r>
        <w:rPr>
          <w:rFonts w:hint="eastAsia" w:ascii="仿宋" w:hAnsi="仿宋" w:eastAsia="仿宋"/>
          <w:b/>
          <w:bCs/>
        </w:rPr>
        <w:t>一、</w:t>
      </w:r>
      <w:r>
        <w:rPr>
          <w:rFonts w:ascii="仿宋" w:hAnsi="仿宋" w:eastAsia="仿宋"/>
          <w:b/>
          <w:bCs/>
        </w:rPr>
        <w:t>投标人</w:t>
      </w:r>
      <w:r>
        <w:rPr>
          <w:rFonts w:hint="eastAsia" w:ascii="仿宋" w:hAnsi="仿宋" w:eastAsia="仿宋"/>
          <w:b/>
          <w:bCs/>
        </w:rPr>
        <w:t>性质及其</w:t>
      </w:r>
      <w:r>
        <w:rPr>
          <w:rFonts w:ascii="仿宋" w:hAnsi="仿宋" w:eastAsia="仿宋"/>
          <w:b/>
          <w:bCs/>
        </w:rPr>
        <w:t>概况</w:t>
      </w:r>
    </w:p>
    <w:p w14:paraId="348E53F8">
      <w:pPr>
        <w:spacing w:beforeLines="50" w:line="500" w:lineRule="exact"/>
        <w:jc w:val="left"/>
        <w:rPr>
          <w:rFonts w:ascii="仿宋" w:hAnsi="仿宋" w:eastAsia="仿宋" w:cs="Times New Roman"/>
          <w:b/>
        </w:rPr>
      </w:pPr>
      <w:r>
        <w:rPr>
          <w:rFonts w:ascii="仿宋" w:hAnsi="仿宋" w:eastAsia="仿宋" w:cs="Times New Roman"/>
          <w:b/>
        </w:rPr>
        <w:t>（一）投标人基本信息</w:t>
      </w:r>
    </w:p>
    <w:tbl>
      <w:tblPr>
        <w:tblStyle w:val="31"/>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42018F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vAlign w:val="center"/>
          </w:tcPr>
          <w:p w14:paraId="52A4B056">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单位基本情况</w:t>
            </w:r>
          </w:p>
        </w:tc>
      </w:tr>
      <w:tr w14:paraId="61B358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vAlign w:val="center"/>
          </w:tcPr>
          <w:p w14:paraId="758515DF">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投标人全称</w:t>
            </w:r>
          </w:p>
        </w:tc>
        <w:tc>
          <w:tcPr>
            <w:tcW w:w="7494" w:type="dxa"/>
            <w:gridSpan w:val="5"/>
            <w:tcBorders>
              <w:top w:val="single" w:color="auto" w:sz="6" w:space="0"/>
              <w:bottom w:val="single" w:color="auto" w:sz="6" w:space="0"/>
              <w:right w:val="single" w:color="auto" w:sz="12" w:space="0"/>
            </w:tcBorders>
            <w:vAlign w:val="center"/>
          </w:tcPr>
          <w:p w14:paraId="7CDCB132">
            <w:pPr>
              <w:autoSpaceDE w:val="0"/>
              <w:autoSpaceDN w:val="0"/>
              <w:adjustRightInd w:val="0"/>
              <w:spacing w:line="500" w:lineRule="exact"/>
              <w:rPr>
                <w:rFonts w:ascii="仿宋" w:hAnsi="仿宋" w:eastAsia="仿宋" w:cs="Times New Roman"/>
                <w:kern w:val="0"/>
                <w:sz w:val="24"/>
                <w:szCs w:val="24"/>
              </w:rPr>
            </w:pPr>
          </w:p>
        </w:tc>
      </w:tr>
      <w:tr w14:paraId="49EC47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vAlign w:val="center"/>
          </w:tcPr>
          <w:p w14:paraId="40812E0F">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注册地址</w:t>
            </w:r>
          </w:p>
        </w:tc>
        <w:tc>
          <w:tcPr>
            <w:tcW w:w="3119" w:type="dxa"/>
            <w:gridSpan w:val="2"/>
            <w:tcBorders>
              <w:top w:val="single" w:color="auto" w:sz="6" w:space="0"/>
            </w:tcBorders>
            <w:vAlign w:val="center"/>
          </w:tcPr>
          <w:p w14:paraId="1CD91879">
            <w:pPr>
              <w:autoSpaceDE w:val="0"/>
              <w:autoSpaceDN w:val="0"/>
              <w:adjustRightInd w:val="0"/>
              <w:spacing w:line="500" w:lineRule="exact"/>
              <w:rPr>
                <w:rFonts w:ascii="仿宋" w:hAnsi="仿宋" w:eastAsia="仿宋" w:cs="Times New Roman"/>
                <w:kern w:val="0"/>
                <w:sz w:val="24"/>
                <w:szCs w:val="24"/>
              </w:rPr>
            </w:pPr>
          </w:p>
        </w:tc>
        <w:tc>
          <w:tcPr>
            <w:tcW w:w="1417" w:type="dxa"/>
            <w:tcBorders>
              <w:top w:val="single" w:color="auto" w:sz="6" w:space="0"/>
            </w:tcBorders>
            <w:vAlign w:val="center"/>
          </w:tcPr>
          <w:p w14:paraId="1F58BAFC">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成立时间</w:t>
            </w:r>
          </w:p>
        </w:tc>
        <w:tc>
          <w:tcPr>
            <w:tcW w:w="2958" w:type="dxa"/>
            <w:gridSpan w:val="2"/>
            <w:tcBorders>
              <w:top w:val="single" w:color="auto" w:sz="6" w:space="0"/>
              <w:right w:val="single" w:color="auto" w:sz="12" w:space="0"/>
            </w:tcBorders>
            <w:vAlign w:val="center"/>
          </w:tcPr>
          <w:p w14:paraId="6FEFC208">
            <w:pPr>
              <w:autoSpaceDE w:val="0"/>
              <w:autoSpaceDN w:val="0"/>
              <w:adjustRightInd w:val="0"/>
              <w:spacing w:line="500" w:lineRule="exact"/>
              <w:rPr>
                <w:rFonts w:ascii="仿宋" w:hAnsi="仿宋" w:eastAsia="仿宋" w:cs="Times New Roman"/>
                <w:kern w:val="0"/>
                <w:sz w:val="24"/>
                <w:szCs w:val="24"/>
              </w:rPr>
            </w:pPr>
          </w:p>
        </w:tc>
      </w:tr>
      <w:tr w14:paraId="61904F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7F6D76E7">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登记证号</w:t>
            </w:r>
          </w:p>
        </w:tc>
        <w:tc>
          <w:tcPr>
            <w:tcW w:w="3119" w:type="dxa"/>
            <w:gridSpan w:val="2"/>
            <w:vAlign w:val="center"/>
          </w:tcPr>
          <w:p w14:paraId="604A9B9B">
            <w:pPr>
              <w:autoSpaceDE w:val="0"/>
              <w:autoSpaceDN w:val="0"/>
              <w:adjustRightInd w:val="0"/>
              <w:spacing w:line="500" w:lineRule="exact"/>
              <w:rPr>
                <w:rFonts w:ascii="仿宋" w:hAnsi="仿宋" w:eastAsia="仿宋" w:cs="Times New Roman"/>
                <w:kern w:val="0"/>
                <w:sz w:val="24"/>
                <w:szCs w:val="24"/>
              </w:rPr>
            </w:pPr>
          </w:p>
        </w:tc>
        <w:tc>
          <w:tcPr>
            <w:tcW w:w="1417" w:type="dxa"/>
            <w:vAlign w:val="center"/>
          </w:tcPr>
          <w:p w14:paraId="73928110">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单位性质</w:t>
            </w:r>
          </w:p>
        </w:tc>
        <w:tc>
          <w:tcPr>
            <w:tcW w:w="2958" w:type="dxa"/>
            <w:gridSpan w:val="2"/>
            <w:tcBorders>
              <w:right w:val="single" w:color="auto" w:sz="12" w:space="0"/>
            </w:tcBorders>
            <w:vAlign w:val="center"/>
          </w:tcPr>
          <w:p w14:paraId="79D6EB7A">
            <w:pPr>
              <w:autoSpaceDE w:val="0"/>
              <w:autoSpaceDN w:val="0"/>
              <w:adjustRightInd w:val="0"/>
              <w:spacing w:line="500" w:lineRule="exact"/>
              <w:rPr>
                <w:rFonts w:ascii="仿宋" w:hAnsi="仿宋" w:eastAsia="仿宋" w:cs="Times New Roman"/>
                <w:kern w:val="0"/>
                <w:sz w:val="24"/>
                <w:szCs w:val="24"/>
              </w:rPr>
            </w:pPr>
          </w:p>
        </w:tc>
      </w:tr>
      <w:tr w14:paraId="361E52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3FD551C3">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法定代表人</w:t>
            </w:r>
          </w:p>
          <w:p w14:paraId="69D03B58">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(主要负责人)</w:t>
            </w:r>
          </w:p>
        </w:tc>
        <w:tc>
          <w:tcPr>
            <w:tcW w:w="3119" w:type="dxa"/>
            <w:gridSpan w:val="2"/>
            <w:vAlign w:val="center"/>
          </w:tcPr>
          <w:p w14:paraId="59B1B2E9">
            <w:pPr>
              <w:autoSpaceDE w:val="0"/>
              <w:autoSpaceDN w:val="0"/>
              <w:adjustRightInd w:val="0"/>
              <w:spacing w:line="500" w:lineRule="exact"/>
              <w:rPr>
                <w:rFonts w:ascii="仿宋" w:hAnsi="仿宋" w:eastAsia="仿宋" w:cs="Times New Roman"/>
                <w:kern w:val="0"/>
                <w:sz w:val="24"/>
                <w:szCs w:val="24"/>
              </w:rPr>
            </w:pPr>
          </w:p>
        </w:tc>
        <w:tc>
          <w:tcPr>
            <w:tcW w:w="1417" w:type="dxa"/>
            <w:vAlign w:val="center"/>
          </w:tcPr>
          <w:p w14:paraId="0DAED806">
            <w:pPr>
              <w:autoSpaceDE w:val="0"/>
              <w:autoSpaceDN w:val="0"/>
              <w:adjustRightInd w:val="0"/>
              <w:spacing w:line="500" w:lineRule="exact"/>
              <w:rPr>
                <w:rFonts w:ascii="仿宋" w:hAnsi="仿宋" w:eastAsia="仿宋" w:cs="Times New Roman"/>
                <w:kern w:val="0"/>
                <w:sz w:val="24"/>
                <w:szCs w:val="24"/>
              </w:rPr>
            </w:pPr>
          </w:p>
          <w:p w14:paraId="1DE3DCD5">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所属行业</w:t>
            </w:r>
          </w:p>
        </w:tc>
        <w:tc>
          <w:tcPr>
            <w:tcW w:w="2958" w:type="dxa"/>
            <w:gridSpan w:val="2"/>
            <w:tcBorders>
              <w:right w:val="single" w:color="auto" w:sz="12" w:space="0"/>
            </w:tcBorders>
            <w:vAlign w:val="center"/>
          </w:tcPr>
          <w:p w14:paraId="02A2279B">
            <w:pPr>
              <w:autoSpaceDE w:val="0"/>
              <w:autoSpaceDN w:val="0"/>
              <w:adjustRightInd w:val="0"/>
              <w:spacing w:line="500" w:lineRule="exact"/>
              <w:rPr>
                <w:rFonts w:ascii="仿宋" w:hAnsi="仿宋" w:eastAsia="仿宋" w:cs="Times New Roman"/>
                <w:kern w:val="0"/>
                <w:sz w:val="24"/>
                <w:szCs w:val="24"/>
              </w:rPr>
            </w:pPr>
          </w:p>
        </w:tc>
      </w:tr>
      <w:tr w14:paraId="667B21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21488F53">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上年度</w:t>
            </w:r>
          </w:p>
          <w:p w14:paraId="5607F49B">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营业收入</w:t>
            </w:r>
          </w:p>
        </w:tc>
        <w:tc>
          <w:tcPr>
            <w:tcW w:w="3119" w:type="dxa"/>
            <w:gridSpan w:val="2"/>
            <w:vAlign w:val="center"/>
          </w:tcPr>
          <w:p w14:paraId="72C519C8">
            <w:pPr>
              <w:autoSpaceDE w:val="0"/>
              <w:autoSpaceDN w:val="0"/>
              <w:adjustRightInd w:val="0"/>
              <w:spacing w:line="500" w:lineRule="exact"/>
              <w:rPr>
                <w:rFonts w:ascii="仿宋" w:hAnsi="仿宋" w:eastAsia="仿宋" w:cs="Times New Roman"/>
                <w:kern w:val="0"/>
                <w:sz w:val="24"/>
                <w:szCs w:val="24"/>
              </w:rPr>
            </w:pPr>
          </w:p>
        </w:tc>
        <w:tc>
          <w:tcPr>
            <w:tcW w:w="1417" w:type="dxa"/>
            <w:vAlign w:val="center"/>
          </w:tcPr>
          <w:p w14:paraId="780DA99A">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资产总额</w:t>
            </w:r>
          </w:p>
        </w:tc>
        <w:tc>
          <w:tcPr>
            <w:tcW w:w="2958" w:type="dxa"/>
            <w:gridSpan w:val="2"/>
            <w:tcBorders>
              <w:right w:val="single" w:color="auto" w:sz="12" w:space="0"/>
            </w:tcBorders>
            <w:vAlign w:val="center"/>
          </w:tcPr>
          <w:p w14:paraId="730399B6">
            <w:pPr>
              <w:autoSpaceDE w:val="0"/>
              <w:autoSpaceDN w:val="0"/>
              <w:adjustRightInd w:val="0"/>
              <w:spacing w:line="500" w:lineRule="exact"/>
              <w:rPr>
                <w:rFonts w:ascii="仿宋" w:hAnsi="仿宋" w:eastAsia="仿宋" w:cs="Times New Roman"/>
                <w:kern w:val="0"/>
                <w:sz w:val="24"/>
                <w:szCs w:val="24"/>
              </w:rPr>
            </w:pPr>
          </w:p>
        </w:tc>
      </w:tr>
      <w:tr w14:paraId="3FD28D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48EC9813">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所获得资质及等级(国家行政部门颁发)</w:t>
            </w:r>
          </w:p>
        </w:tc>
        <w:tc>
          <w:tcPr>
            <w:tcW w:w="7494" w:type="dxa"/>
            <w:gridSpan w:val="5"/>
            <w:tcBorders>
              <w:right w:val="single" w:color="auto" w:sz="12" w:space="0"/>
            </w:tcBorders>
            <w:vAlign w:val="center"/>
          </w:tcPr>
          <w:p w14:paraId="260CC7FA">
            <w:pPr>
              <w:autoSpaceDE w:val="0"/>
              <w:autoSpaceDN w:val="0"/>
              <w:adjustRightInd w:val="0"/>
              <w:spacing w:line="500" w:lineRule="exact"/>
              <w:rPr>
                <w:rFonts w:ascii="仿宋" w:hAnsi="仿宋" w:eastAsia="仿宋" w:cs="Times New Roman"/>
                <w:kern w:val="0"/>
                <w:sz w:val="24"/>
                <w:szCs w:val="24"/>
              </w:rPr>
            </w:pPr>
          </w:p>
          <w:p w14:paraId="0113CCC2">
            <w:pPr>
              <w:autoSpaceDE w:val="0"/>
              <w:autoSpaceDN w:val="0"/>
              <w:adjustRightInd w:val="0"/>
              <w:spacing w:line="500" w:lineRule="exact"/>
              <w:rPr>
                <w:rFonts w:ascii="仿宋" w:hAnsi="仿宋" w:eastAsia="仿宋" w:cs="Times New Roman"/>
                <w:kern w:val="0"/>
                <w:sz w:val="24"/>
                <w:szCs w:val="24"/>
              </w:rPr>
            </w:pPr>
          </w:p>
        </w:tc>
      </w:tr>
      <w:tr w14:paraId="4F7B21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vAlign w:val="center"/>
          </w:tcPr>
          <w:p w14:paraId="6D729B6E">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经营范围</w:t>
            </w:r>
          </w:p>
        </w:tc>
        <w:tc>
          <w:tcPr>
            <w:tcW w:w="7494" w:type="dxa"/>
            <w:gridSpan w:val="5"/>
            <w:tcBorders>
              <w:right w:val="single" w:color="auto" w:sz="12" w:space="0"/>
            </w:tcBorders>
            <w:vAlign w:val="center"/>
          </w:tcPr>
          <w:p w14:paraId="46693EBA">
            <w:pPr>
              <w:autoSpaceDE w:val="0"/>
              <w:autoSpaceDN w:val="0"/>
              <w:adjustRightInd w:val="0"/>
              <w:spacing w:line="500" w:lineRule="exact"/>
              <w:rPr>
                <w:rFonts w:ascii="仿宋" w:hAnsi="仿宋" w:eastAsia="仿宋" w:cs="Times New Roman"/>
                <w:kern w:val="0"/>
                <w:sz w:val="24"/>
                <w:szCs w:val="24"/>
              </w:rPr>
            </w:pPr>
          </w:p>
        </w:tc>
      </w:tr>
      <w:tr w14:paraId="33DDE1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vAlign w:val="center"/>
          </w:tcPr>
          <w:p w14:paraId="64CC152D">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人员情况</w:t>
            </w:r>
          </w:p>
        </w:tc>
      </w:tr>
      <w:tr w14:paraId="4D6E49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vAlign w:val="center"/>
          </w:tcPr>
          <w:p w14:paraId="415CCB45">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从业人员总数</w:t>
            </w:r>
          </w:p>
        </w:tc>
        <w:tc>
          <w:tcPr>
            <w:tcW w:w="1586" w:type="dxa"/>
            <w:vMerge w:val="restart"/>
            <w:vAlign w:val="center"/>
          </w:tcPr>
          <w:p w14:paraId="27875B1E">
            <w:pPr>
              <w:autoSpaceDE w:val="0"/>
              <w:autoSpaceDN w:val="0"/>
              <w:adjustRightInd w:val="0"/>
              <w:spacing w:line="500" w:lineRule="exact"/>
              <w:rPr>
                <w:rFonts w:ascii="仿宋" w:hAnsi="仿宋" w:eastAsia="仿宋" w:cs="Times New Roman"/>
                <w:kern w:val="0"/>
                <w:sz w:val="24"/>
                <w:szCs w:val="24"/>
              </w:rPr>
            </w:pPr>
          </w:p>
        </w:tc>
        <w:tc>
          <w:tcPr>
            <w:tcW w:w="1533" w:type="dxa"/>
            <w:vAlign w:val="center"/>
          </w:tcPr>
          <w:p w14:paraId="354E7DDE">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管理人员数量</w:t>
            </w:r>
          </w:p>
        </w:tc>
        <w:tc>
          <w:tcPr>
            <w:tcW w:w="1417" w:type="dxa"/>
            <w:vAlign w:val="center"/>
          </w:tcPr>
          <w:p w14:paraId="2E02C10C">
            <w:pPr>
              <w:autoSpaceDE w:val="0"/>
              <w:autoSpaceDN w:val="0"/>
              <w:adjustRightInd w:val="0"/>
              <w:spacing w:line="500" w:lineRule="exact"/>
              <w:rPr>
                <w:rFonts w:ascii="仿宋" w:hAnsi="仿宋" w:eastAsia="仿宋" w:cs="Times New Roman"/>
                <w:kern w:val="0"/>
                <w:sz w:val="24"/>
                <w:szCs w:val="24"/>
              </w:rPr>
            </w:pPr>
          </w:p>
        </w:tc>
        <w:tc>
          <w:tcPr>
            <w:tcW w:w="1560" w:type="dxa"/>
            <w:vAlign w:val="center"/>
          </w:tcPr>
          <w:p w14:paraId="5FFAB346">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专业技术</w:t>
            </w:r>
          </w:p>
          <w:p w14:paraId="56A1765D">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人员数量</w:t>
            </w:r>
          </w:p>
        </w:tc>
        <w:tc>
          <w:tcPr>
            <w:tcW w:w="1398" w:type="dxa"/>
            <w:tcBorders>
              <w:right w:val="single" w:color="auto" w:sz="12" w:space="0"/>
            </w:tcBorders>
            <w:vAlign w:val="center"/>
          </w:tcPr>
          <w:p w14:paraId="6AB63EB8">
            <w:pPr>
              <w:autoSpaceDE w:val="0"/>
              <w:autoSpaceDN w:val="0"/>
              <w:adjustRightInd w:val="0"/>
              <w:spacing w:line="500" w:lineRule="exact"/>
              <w:rPr>
                <w:rFonts w:ascii="仿宋" w:hAnsi="仿宋" w:eastAsia="仿宋" w:cs="Times New Roman"/>
                <w:bCs/>
                <w:kern w:val="0"/>
                <w:sz w:val="24"/>
                <w:szCs w:val="24"/>
              </w:rPr>
            </w:pPr>
          </w:p>
        </w:tc>
      </w:tr>
      <w:tr w14:paraId="5CD369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vAlign w:val="center"/>
          </w:tcPr>
          <w:p w14:paraId="7D76DD54">
            <w:pPr>
              <w:autoSpaceDE w:val="0"/>
              <w:autoSpaceDN w:val="0"/>
              <w:adjustRightInd w:val="0"/>
              <w:spacing w:line="500" w:lineRule="exact"/>
              <w:rPr>
                <w:rFonts w:ascii="仿宋" w:hAnsi="仿宋" w:eastAsia="仿宋" w:cs="Times New Roman"/>
                <w:kern w:val="0"/>
                <w:sz w:val="24"/>
                <w:szCs w:val="24"/>
              </w:rPr>
            </w:pPr>
          </w:p>
        </w:tc>
        <w:tc>
          <w:tcPr>
            <w:tcW w:w="1586" w:type="dxa"/>
            <w:vMerge w:val="continue"/>
            <w:tcBorders>
              <w:bottom w:val="single" w:color="auto" w:sz="4" w:space="0"/>
            </w:tcBorders>
            <w:vAlign w:val="center"/>
          </w:tcPr>
          <w:p w14:paraId="0295F0E7">
            <w:pPr>
              <w:autoSpaceDE w:val="0"/>
              <w:autoSpaceDN w:val="0"/>
              <w:adjustRightInd w:val="0"/>
              <w:spacing w:line="500" w:lineRule="exact"/>
              <w:rPr>
                <w:rFonts w:ascii="仿宋" w:hAnsi="仿宋" w:eastAsia="仿宋" w:cs="Times New Roman"/>
                <w:kern w:val="0"/>
                <w:sz w:val="24"/>
                <w:szCs w:val="24"/>
              </w:rPr>
            </w:pPr>
          </w:p>
        </w:tc>
        <w:tc>
          <w:tcPr>
            <w:tcW w:w="1533" w:type="dxa"/>
            <w:tcBorders>
              <w:bottom w:val="single" w:color="auto" w:sz="4" w:space="0"/>
            </w:tcBorders>
            <w:vAlign w:val="center"/>
          </w:tcPr>
          <w:p w14:paraId="1DF3F14C">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残疾人人数</w:t>
            </w:r>
          </w:p>
        </w:tc>
        <w:tc>
          <w:tcPr>
            <w:tcW w:w="1417" w:type="dxa"/>
            <w:tcBorders>
              <w:bottom w:val="single" w:color="auto" w:sz="4" w:space="0"/>
            </w:tcBorders>
            <w:vAlign w:val="center"/>
          </w:tcPr>
          <w:p w14:paraId="287E0B39">
            <w:pPr>
              <w:autoSpaceDE w:val="0"/>
              <w:autoSpaceDN w:val="0"/>
              <w:adjustRightInd w:val="0"/>
              <w:spacing w:line="500" w:lineRule="exact"/>
              <w:rPr>
                <w:rFonts w:ascii="仿宋" w:hAnsi="仿宋" w:eastAsia="仿宋" w:cs="Times New Roman"/>
                <w:kern w:val="0"/>
                <w:sz w:val="24"/>
                <w:szCs w:val="24"/>
              </w:rPr>
            </w:pPr>
          </w:p>
        </w:tc>
        <w:tc>
          <w:tcPr>
            <w:tcW w:w="1560" w:type="dxa"/>
            <w:tcBorders>
              <w:bottom w:val="single" w:color="auto" w:sz="4" w:space="0"/>
            </w:tcBorders>
            <w:vAlign w:val="center"/>
          </w:tcPr>
          <w:p w14:paraId="5B2297A6">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少数民族人数</w:t>
            </w:r>
          </w:p>
        </w:tc>
        <w:tc>
          <w:tcPr>
            <w:tcW w:w="1398" w:type="dxa"/>
            <w:tcBorders>
              <w:bottom w:val="single" w:color="auto" w:sz="4" w:space="0"/>
              <w:right w:val="single" w:color="auto" w:sz="12" w:space="0"/>
            </w:tcBorders>
            <w:vAlign w:val="center"/>
          </w:tcPr>
          <w:p w14:paraId="78B0E98D">
            <w:pPr>
              <w:autoSpaceDE w:val="0"/>
              <w:autoSpaceDN w:val="0"/>
              <w:adjustRightInd w:val="0"/>
              <w:spacing w:line="500" w:lineRule="exact"/>
              <w:rPr>
                <w:rFonts w:ascii="仿宋" w:hAnsi="仿宋" w:eastAsia="仿宋" w:cs="Times New Roman"/>
                <w:bCs/>
                <w:kern w:val="0"/>
                <w:sz w:val="24"/>
                <w:szCs w:val="24"/>
              </w:rPr>
            </w:pPr>
          </w:p>
        </w:tc>
      </w:tr>
      <w:tr w14:paraId="7DE962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vAlign w:val="center"/>
          </w:tcPr>
          <w:p w14:paraId="0FFCEB84">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存在直接控股、管理关系的相关投标人</w:t>
            </w:r>
          </w:p>
        </w:tc>
      </w:tr>
      <w:tr w14:paraId="665C59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2710B8FE">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bCs/>
                <w:kern w:val="0"/>
                <w:sz w:val="24"/>
                <w:szCs w:val="24"/>
              </w:rPr>
              <w:t>关系</w:t>
            </w:r>
          </w:p>
        </w:tc>
        <w:tc>
          <w:tcPr>
            <w:tcW w:w="7494" w:type="dxa"/>
            <w:gridSpan w:val="5"/>
            <w:tcBorders>
              <w:right w:val="single" w:color="auto" w:sz="12" w:space="0"/>
            </w:tcBorders>
            <w:vAlign w:val="center"/>
          </w:tcPr>
          <w:p w14:paraId="24FA78C7">
            <w:pPr>
              <w:autoSpaceDE w:val="0"/>
              <w:autoSpaceDN w:val="0"/>
              <w:adjustRightInd w:val="0"/>
              <w:spacing w:line="500" w:lineRule="exact"/>
              <w:rPr>
                <w:rFonts w:ascii="仿宋" w:hAnsi="仿宋" w:eastAsia="仿宋" w:cs="Times New Roman"/>
                <w:bCs/>
                <w:kern w:val="0"/>
                <w:sz w:val="24"/>
                <w:szCs w:val="24"/>
              </w:rPr>
            </w:pPr>
            <w:r>
              <w:rPr>
                <w:rFonts w:ascii="仿宋" w:hAnsi="仿宋" w:eastAsia="仿宋" w:cs="Times New Roman"/>
                <w:bCs/>
                <w:kern w:val="0"/>
                <w:sz w:val="24"/>
                <w:szCs w:val="24"/>
              </w:rPr>
              <w:t>投标人名称</w:t>
            </w:r>
          </w:p>
        </w:tc>
      </w:tr>
      <w:tr w14:paraId="7C1E77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6A0122CC">
            <w:pPr>
              <w:autoSpaceDE w:val="0"/>
              <w:autoSpaceDN w:val="0"/>
              <w:adjustRightInd w:val="0"/>
              <w:spacing w:line="500" w:lineRule="exact"/>
              <w:rPr>
                <w:rFonts w:ascii="仿宋" w:hAnsi="仿宋" w:eastAsia="仿宋" w:cs="Times New Roman"/>
                <w:kern w:val="0"/>
                <w:sz w:val="24"/>
                <w:szCs w:val="24"/>
              </w:rPr>
            </w:pPr>
          </w:p>
        </w:tc>
        <w:tc>
          <w:tcPr>
            <w:tcW w:w="7494" w:type="dxa"/>
            <w:gridSpan w:val="5"/>
            <w:tcBorders>
              <w:right w:val="single" w:color="auto" w:sz="12" w:space="0"/>
            </w:tcBorders>
            <w:vAlign w:val="center"/>
          </w:tcPr>
          <w:p w14:paraId="1B4C67DC">
            <w:pPr>
              <w:autoSpaceDE w:val="0"/>
              <w:autoSpaceDN w:val="0"/>
              <w:adjustRightInd w:val="0"/>
              <w:spacing w:line="500" w:lineRule="exact"/>
              <w:rPr>
                <w:rFonts w:ascii="仿宋" w:hAnsi="仿宋" w:eastAsia="仿宋" w:cs="Times New Roman"/>
                <w:bCs/>
                <w:kern w:val="0"/>
                <w:sz w:val="24"/>
                <w:szCs w:val="24"/>
              </w:rPr>
            </w:pPr>
          </w:p>
        </w:tc>
      </w:tr>
      <w:tr w14:paraId="1A3EA3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4ADED0DD">
            <w:pPr>
              <w:autoSpaceDE w:val="0"/>
              <w:autoSpaceDN w:val="0"/>
              <w:adjustRightInd w:val="0"/>
              <w:spacing w:line="500" w:lineRule="exact"/>
              <w:rPr>
                <w:rFonts w:ascii="仿宋" w:hAnsi="仿宋" w:eastAsia="仿宋" w:cs="Times New Roman"/>
                <w:kern w:val="0"/>
                <w:sz w:val="24"/>
                <w:szCs w:val="24"/>
              </w:rPr>
            </w:pPr>
          </w:p>
        </w:tc>
        <w:tc>
          <w:tcPr>
            <w:tcW w:w="7494" w:type="dxa"/>
            <w:gridSpan w:val="5"/>
            <w:tcBorders>
              <w:right w:val="single" w:color="auto" w:sz="12" w:space="0"/>
            </w:tcBorders>
            <w:vAlign w:val="center"/>
          </w:tcPr>
          <w:p w14:paraId="1F480A60">
            <w:pPr>
              <w:autoSpaceDE w:val="0"/>
              <w:autoSpaceDN w:val="0"/>
              <w:adjustRightInd w:val="0"/>
              <w:spacing w:line="500" w:lineRule="exact"/>
              <w:rPr>
                <w:rFonts w:ascii="仿宋" w:hAnsi="仿宋" w:eastAsia="仿宋" w:cs="Times New Roman"/>
                <w:bCs/>
                <w:kern w:val="0"/>
                <w:sz w:val="24"/>
                <w:szCs w:val="24"/>
              </w:rPr>
            </w:pPr>
          </w:p>
        </w:tc>
      </w:tr>
      <w:tr w14:paraId="7A5A31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48A4EB91">
            <w:pPr>
              <w:autoSpaceDE w:val="0"/>
              <w:autoSpaceDN w:val="0"/>
              <w:adjustRightInd w:val="0"/>
              <w:spacing w:line="500" w:lineRule="exact"/>
              <w:rPr>
                <w:rFonts w:ascii="仿宋" w:hAnsi="仿宋" w:eastAsia="仿宋" w:cs="Times New Roman"/>
                <w:kern w:val="0"/>
                <w:sz w:val="24"/>
                <w:szCs w:val="24"/>
              </w:rPr>
            </w:pPr>
          </w:p>
        </w:tc>
        <w:tc>
          <w:tcPr>
            <w:tcW w:w="7494" w:type="dxa"/>
            <w:gridSpan w:val="5"/>
            <w:tcBorders>
              <w:right w:val="single" w:color="auto" w:sz="12" w:space="0"/>
            </w:tcBorders>
            <w:vAlign w:val="center"/>
          </w:tcPr>
          <w:p w14:paraId="1AF7D1DE">
            <w:pPr>
              <w:autoSpaceDE w:val="0"/>
              <w:autoSpaceDN w:val="0"/>
              <w:adjustRightInd w:val="0"/>
              <w:spacing w:line="500" w:lineRule="exact"/>
              <w:rPr>
                <w:rFonts w:ascii="仿宋" w:hAnsi="仿宋" w:eastAsia="仿宋" w:cs="Times New Roman"/>
                <w:bCs/>
                <w:kern w:val="0"/>
                <w:sz w:val="24"/>
                <w:szCs w:val="24"/>
              </w:rPr>
            </w:pPr>
          </w:p>
        </w:tc>
      </w:tr>
      <w:tr w14:paraId="56ADC2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vAlign w:val="center"/>
          </w:tcPr>
          <w:p w14:paraId="2336DDC0">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说明</w:t>
            </w:r>
          </w:p>
        </w:tc>
        <w:tc>
          <w:tcPr>
            <w:tcW w:w="7494" w:type="dxa"/>
            <w:gridSpan w:val="5"/>
            <w:tcBorders>
              <w:bottom w:val="single" w:color="auto" w:sz="12" w:space="0"/>
              <w:right w:val="single" w:color="auto" w:sz="12" w:space="0"/>
            </w:tcBorders>
            <w:vAlign w:val="center"/>
          </w:tcPr>
          <w:p w14:paraId="7F6406F8">
            <w:pPr>
              <w:spacing w:line="500" w:lineRule="exact"/>
              <w:ind w:left="360" w:hanging="360"/>
              <w:rPr>
                <w:rFonts w:ascii="仿宋" w:hAnsi="仿宋" w:eastAsia="仿宋" w:cs="Times New Roman"/>
                <w:sz w:val="24"/>
                <w:szCs w:val="24"/>
              </w:rPr>
            </w:pPr>
            <w:r>
              <w:rPr>
                <w:rFonts w:ascii="仿宋" w:hAnsi="仿宋" w:eastAsia="仿宋" w:cs="Times New Roman"/>
                <w:sz w:val="24"/>
                <w:szCs w:val="24"/>
              </w:rPr>
              <w:t>1、登记证号指营业执照/事业单位法人证书/专业服务机构执业许可证/民办非企业单位登记证书中的登记号。</w:t>
            </w:r>
          </w:p>
          <w:p w14:paraId="64C2BAEC">
            <w:pPr>
              <w:spacing w:line="500" w:lineRule="exact"/>
              <w:ind w:left="360" w:hanging="360"/>
              <w:rPr>
                <w:rFonts w:ascii="仿宋" w:hAnsi="仿宋" w:eastAsia="仿宋" w:cs="Times New Roman"/>
                <w:sz w:val="24"/>
                <w:szCs w:val="24"/>
              </w:rPr>
            </w:pPr>
            <w:r>
              <w:rPr>
                <w:rFonts w:ascii="仿宋" w:hAnsi="仿宋" w:eastAsia="仿宋" w:cs="Times New Roman"/>
                <w:sz w:val="24"/>
                <w:szCs w:val="24"/>
              </w:rPr>
              <w:t>2、成立时间至提交投标文件截止时间不足一年的可不提供“上年度营业收入”。</w:t>
            </w:r>
          </w:p>
          <w:p w14:paraId="7BB0D7A8">
            <w:pPr>
              <w:spacing w:line="500" w:lineRule="exact"/>
              <w:ind w:left="360" w:hanging="360"/>
              <w:rPr>
                <w:rFonts w:ascii="仿宋" w:hAnsi="仿宋" w:eastAsia="仿宋" w:cs="Times New Roman"/>
                <w:kern w:val="0"/>
                <w:sz w:val="24"/>
                <w:szCs w:val="24"/>
              </w:rPr>
            </w:pPr>
            <w:r>
              <w:rPr>
                <w:rFonts w:ascii="仿宋" w:hAnsi="仿宋" w:eastAsia="仿宋" w:cs="Times New Roman"/>
                <w:sz w:val="24"/>
                <w:szCs w:val="24"/>
              </w:rPr>
              <w:t>3、投标人应如实填写上述信息。</w:t>
            </w:r>
            <w:bookmarkStart w:id="454" w:name="■AcceptUnion_CH5_A■"/>
            <w:r>
              <w:rPr>
                <w:rFonts w:ascii="仿宋" w:hAnsi="仿宋" w:eastAsia="仿宋" w:cs="Times New Roman"/>
                <w:sz w:val="24"/>
                <w:szCs w:val="24"/>
              </w:rPr>
              <w:t>招标文件允许联合体投标的，联合体各方均应提供。</w:t>
            </w:r>
            <w:bookmarkEnd w:id="454"/>
          </w:p>
        </w:tc>
      </w:tr>
    </w:tbl>
    <w:p w14:paraId="7DAECE42">
      <w:pPr>
        <w:spacing w:line="500" w:lineRule="exact"/>
        <w:ind w:firstLine="566" w:firstLineChars="200"/>
        <w:rPr>
          <w:rFonts w:ascii="仿宋" w:hAnsi="仿宋" w:eastAsia="仿宋" w:cs="Times New Roman"/>
          <w:b/>
        </w:rPr>
      </w:pPr>
      <w:r>
        <w:rPr>
          <w:rFonts w:ascii="仿宋" w:hAnsi="仿宋" w:eastAsia="仿宋" w:cs="Times New Roman"/>
          <w:b/>
        </w:rPr>
        <w:t>（二）投标人性质</w:t>
      </w:r>
    </w:p>
    <w:p w14:paraId="15C2E6C9">
      <w:pPr>
        <w:spacing w:line="500" w:lineRule="exact"/>
        <w:ind w:firstLine="566" w:firstLineChars="200"/>
        <w:rPr>
          <w:rFonts w:ascii="仿宋" w:hAnsi="仿宋" w:eastAsia="仿宋" w:cs="Times New Roman"/>
        </w:rPr>
      </w:pPr>
      <w:r>
        <w:rPr>
          <w:rFonts w:hint="eastAsia" w:ascii="仿宋" w:hAnsi="仿宋" w:eastAsia="仿宋" w:cs="Times New Roman"/>
        </w:rPr>
        <w:t>中小企业、残疾人福利性单位投标时，应提供声明函（按下文给定格式）。未提供或未按给定格式提供声明函的，其投标产品中的小微企业、残疾人福利性单位生产的产品将不能享受谈判文件规定的价格扣除。</w:t>
      </w:r>
    </w:p>
    <w:p w14:paraId="4647F0C7">
      <w:pPr>
        <w:spacing w:line="500" w:lineRule="exact"/>
        <w:ind w:firstLine="566" w:firstLineChars="200"/>
        <w:rPr>
          <w:rFonts w:ascii="仿宋" w:hAnsi="仿宋" w:eastAsia="仿宋" w:cs="Times New Roman"/>
        </w:rPr>
      </w:pPr>
      <w:r>
        <w:rPr>
          <w:rFonts w:hint="eastAsia" w:ascii="仿宋" w:hAnsi="仿宋" w:eastAsia="仿宋" w:cs="Times New Roman"/>
        </w:rPr>
        <w:t>监狱企业投标时，应当提供由省级以上监狱管理局、戒毒管理局（含新疆生产建设兵团）出具的属于监狱企业的证明文件（格式不做要求）。未提供证明文件的不能享受谈判文件规定的价格扣除，但不影响响应文件的有效性。</w:t>
      </w:r>
    </w:p>
    <w:p w14:paraId="230A939E">
      <w:pPr>
        <w:spacing w:line="500" w:lineRule="exact"/>
        <w:ind w:firstLine="566" w:firstLineChars="200"/>
        <w:rPr>
          <w:rFonts w:ascii="仿宋" w:hAnsi="仿宋" w:eastAsia="仿宋" w:cs="Times New Roman"/>
        </w:rPr>
      </w:pPr>
      <w:r>
        <w:rPr>
          <w:rFonts w:hint="eastAsia" w:ascii="仿宋" w:hAnsi="仿宋" w:eastAsia="仿宋" w:cs="Times New Roman"/>
        </w:rPr>
        <w:t>招标文件允许联合体投标的，联合体成员应分别提供上述声明函或证明文件，此外，还须提供联合体协议书。投标联合体未提供联合体协议书的，其响应文件无效。</w:t>
      </w:r>
    </w:p>
    <w:p w14:paraId="24C612F7">
      <w:pPr>
        <w:spacing w:line="500" w:lineRule="exact"/>
        <w:ind w:firstLine="566" w:firstLineChars="200"/>
        <w:rPr>
          <w:rFonts w:ascii="仿宋" w:hAnsi="仿宋" w:eastAsia="仿宋" w:cs="Times New Roman"/>
          <w:b/>
        </w:rPr>
      </w:pPr>
      <w:r>
        <w:rPr>
          <w:rFonts w:ascii="仿宋" w:hAnsi="仿宋" w:eastAsia="仿宋" w:cs="Times New Roman"/>
          <w:b/>
        </w:rPr>
        <w:t>（三）其他</w:t>
      </w:r>
    </w:p>
    <w:p w14:paraId="2C297B6A">
      <w:pPr>
        <w:tabs>
          <w:tab w:val="right" w:pos="8364"/>
        </w:tabs>
        <w:spacing w:line="500" w:lineRule="exact"/>
        <w:ind w:firstLine="566" w:firstLineChars="200"/>
        <w:rPr>
          <w:rFonts w:ascii="仿宋" w:hAnsi="仿宋" w:eastAsia="仿宋" w:cs="Times New Roman"/>
        </w:rPr>
      </w:pPr>
      <w:r>
        <w:rPr>
          <w:rFonts w:ascii="仿宋" w:hAnsi="仿宋" w:eastAsia="仿宋" w:cs="Times New Roman"/>
        </w:rPr>
        <w:t>如：经营状况、同类服务业绩、客户评价证明、获得奖励及证书等。</w:t>
      </w:r>
    </w:p>
    <w:p w14:paraId="027D5248">
      <w:pPr>
        <w:spacing w:line="500" w:lineRule="exact"/>
        <w:ind w:firstLine="566" w:firstLineChars="200"/>
        <w:rPr>
          <w:rFonts w:ascii="仿宋" w:hAnsi="仿宋" w:eastAsia="仿宋"/>
          <w:b/>
          <w:bCs/>
        </w:rPr>
      </w:pPr>
      <w:bookmarkStart w:id="455" w:name="_Toc48834336"/>
    </w:p>
    <w:p w14:paraId="42D4ACD0">
      <w:pPr>
        <w:spacing w:line="500" w:lineRule="exact"/>
        <w:ind w:firstLine="566" w:firstLineChars="200"/>
      </w:pPr>
    </w:p>
    <w:p w14:paraId="2293BF30">
      <w:pPr>
        <w:spacing w:line="500" w:lineRule="exact"/>
        <w:ind w:firstLine="566" w:firstLineChars="200"/>
      </w:pPr>
    </w:p>
    <w:p w14:paraId="2EDE63D5">
      <w:pPr>
        <w:pStyle w:val="29"/>
        <w:ind w:firstLine="183"/>
      </w:pPr>
    </w:p>
    <w:p w14:paraId="1395781C">
      <w:pPr>
        <w:pStyle w:val="29"/>
        <w:ind w:firstLine="183"/>
      </w:pPr>
    </w:p>
    <w:p w14:paraId="782FC7AC">
      <w:pPr>
        <w:pStyle w:val="29"/>
        <w:ind w:firstLine="183"/>
      </w:pPr>
    </w:p>
    <w:p w14:paraId="6BFFA4DE">
      <w:pPr>
        <w:pStyle w:val="29"/>
        <w:ind w:firstLine="183"/>
      </w:pPr>
    </w:p>
    <w:p w14:paraId="7903AA7A">
      <w:pPr>
        <w:pStyle w:val="29"/>
        <w:ind w:firstLine="183"/>
      </w:pPr>
    </w:p>
    <w:p w14:paraId="1EE5FEDD">
      <w:pPr>
        <w:pStyle w:val="29"/>
        <w:ind w:firstLine="183"/>
      </w:pPr>
    </w:p>
    <w:p w14:paraId="2E048C87">
      <w:pPr>
        <w:spacing w:line="500" w:lineRule="exact"/>
        <w:ind w:firstLine="566" w:firstLineChars="200"/>
        <w:jc w:val="center"/>
        <w:rPr>
          <w:rFonts w:ascii="仿宋" w:hAnsi="仿宋" w:eastAsia="仿宋" w:cs="Times New Roman"/>
          <w:b/>
          <w:bCs/>
        </w:rPr>
      </w:pPr>
    </w:p>
    <w:p w14:paraId="6FA33F60">
      <w:pPr>
        <w:spacing w:line="500" w:lineRule="exact"/>
        <w:ind w:firstLine="566" w:firstLineChars="200"/>
        <w:jc w:val="center"/>
        <w:rPr>
          <w:rFonts w:ascii="仿宋" w:hAnsi="仿宋" w:eastAsia="仿宋"/>
          <w:b/>
          <w:sz w:val="32"/>
          <w:szCs w:val="32"/>
        </w:rPr>
      </w:pPr>
      <w:r>
        <w:rPr>
          <w:rFonts w:hint="eastAsia" w:ascii="仿宋" w:hAnsi="仿宋" w:eastAsia="仿宋" w:cs="Times New Roman"/>
          <w:b/>
          <w:bCs/>
        </w:rPr>
        <w:t>中小企业声明函（工程、服务）</w:t>
      </w:r>
    </w:p>
    <w:p w14:paraId="54FB0F57">
      <w:pPr>
        <w:spacing w:line="500" w:lineRule="exact"/>
        <w:ind w:firstLine="566" w:firstLineChars="200"/>
        <w:rPr>
          <w:rFonts w:ascii="仿宋" w:hAnsi="仿宋" w:eastAsia="仿宋" w:cs="Times New Roman"/>
        </w:rPr>
      </w:pPr>
      <w:r>
        <w:rPr>
          <w:rFonts w:hint="eastAsia" w:ascii="仿宋" w:hAnsi="仿宋" w:eastAsia="仿宋" w:cs="Times New Roman"/>
        </w:rPr>
        <w:t>本公司（联合体）郑重声明，根据《政府采购促进中小企业发展管理办法》（财库﹝</w:t>
      </w:r>
      <w:r>
        <w:rPr>
          <w:rFonts w:ascii="仿宋" w:hAnsi="仿宋" w:eastAsia="仿宋" w:cs="Times New Roman"/>
        </w:rPr>
        <w:t>2020</w:t>
      </w:r>
      <w:r>
        <w:rPr>
          <w:rFonts w:hint="eastAsia" w:ascii="仿宋" w:hAnsi="仿宋" w:eastAsia="仿宋" w:cs="Times New Roman"/>
        </w:rPr>
        <w:t>﹞</w:t>
      </w:r>
      <w:r>
        <w:rPr>
          <w:rFonts w:ascii="仿宋" w:hAnsi="仿宋" w:eastAsia="仿宋" w:cs="Times New Roman"/>
        </w:rPr>
        <w:t xml:space="preserve">46 </w:t>
      </w:r>
      <w:r>
        <w:rPr>
          <w:rFonts w:hint="eastAsia" w:ascii="仿宋" w:hAnsi="仿宋" w:eastAsia="仿宋" w:cs="Times New Roman"/>
        </w:rPr>
        <w:t>号）的规定，本公司（联合体）参加（</w:t>
      </w:r>
      <w:r>
        <w:rPr>
          <w:rFonts w:hint="eastAsia" w:ascii="仿宋" w:hAnsi="仿宋" w:eastAsia="仿宋" w:cs="Times New Roman"/>
          <w:b/>
          <w:bCs/>
          <w:u w:val="single"/>
        </w:rPr>
        <w:t>榆林中科洁净能源创新研究院</w:t>
      </w:r>
      <w:r>
        <w:rPr>
          <w:rFonts w:hint="eastAsia" w:ascii="仿宋" w:hAnsi="仿宋" w:eastAsia="仿宋" w:cs="Times New Roman"/>
        </w:rPr>
        <w:t>）的（</w:t>
      </w:r>
      <w:r>
        <w:rPr>
          <w:rFonts w:hint="eastAsia" w:ascii="仿宋" w:hAnsi="仿宋" w:eastAsia="仿宋" w:cs="Times New Roman"/>
          <w:b/>
          <w:bCs/>
          <w:u w:val="single"/>
        </w:rPr>
        <w:t>榆林中科洁净能源创新研究院榆横综合中试及示范基地物业管理服务采购项目</w:t>
      </w:r>
      <w:r>
        <w:rPr>
          <w:rFonts w:hint="eastAsia" w:ascii="仿宋" w:hAnsi="仿宋" w:eastAsia="仿宋" w:cs="Times New Roman"/>
        </w:rPr>
        <w:t>）采购活动，工程的施工单位全部为符合政策要求的中小企业（或者：服务全部由符合政策要求的中小企业承接）。相关企业（含联合体中的中小企业、签订分包意向协议的中小企业）的具体情况如下：</w:t>
      </w:r>
    </w:p>
    <w:p w14:paraId="1571B2AB">
      <w:pPr>
        <w:spacing w:line="500" w:lineRule="exact"/>
        <w:ind w:firstLine="566" w:firstLineChars="200"/>
        <w:rPr>
          <w:rFonts w:ascii="仿宋" w:hAnsi="仿宋" w:eastAsia="仿宋" w:cs="Times New Roman"/>
        </w:rPr>
      </w:pPr>
      <w:r>
        <w:rPr>
          <w:rFonts w:ascii="仿宋" w:hAnsi="仿宋" w:eastAsia="仿宋" w:cs="Times New Roman"/>
        </w:rPr>
        <w:t xml:space="preserve">1. </w:t>
      </w:r>
      <w:r>
        <w:rPr>
          <w:rFonts w:hint="eastAsia" w:ascii="仿宋" w:hAnsi="仿宋" w:eastAsia="仿宋" w:cs="Times New Roman"/>
        </w:rPr>
        <w:t>（</w:t>
      </w:r>
      <w:r>
        <w:rPr>
          <w:rFonts w:hint="eastAsia" w:ascii="仿宋" w:hAnsi="仿宋" w:eastAsia="仿宋" w:cs="Times New Roman"/>
          <w:b/>
          <w:bCs/>
          <w:u w:val="single"/>
        </w:rPr>
        <w:t>榆林中科洁净能源创新研究院榆横综合中试及示范基地物业管理服务采购项目</w:t>
      </w:r>
      <w:r>
        <w:rPr>
          <w:rFonts w:hint="eastAsia" w:ascii="仿宋" w:hAnsi="仿宋" w:eastAsia="仿宋" w:cs="Times New Roman"/>
        </w:rPr>
        <w:t>），属于（</w:t>
      </w:r>
      <w:r>
        <w:rPr>
          <w:rFonts w:hint="eastAsia" w:ascii="仿宋" w:hAnsi="仿宋" w:eastAsia="仿宋" w:cs="Times New Roman"/>
          <w:u w:val="single"/>
          <w:lang w:val="en-US" w:eastAsia="zh-CN"/>
        </w:rPr>
        <w:t xml:space="preserve"> </w:t>
      </w:r>
      <w:r>
        <w:rPr>
          <w:rFonts w:hint="eastAsia" w:ascii="仿宋" w:hAnsi="仿宋" w:eastAsia="仿宋" w:cs="Times New Roman"/>
          <w:b/>
          <w:bCs/>
          <w:u w:val="single"/>
          <w:lang w:val="en-US" w:eastAsia="zh-CN"/>
        </w:rPr>
        <w:t>物业管理</w:t>
      </w:r>
      <w:r>
        <w:rPr>
          <w:rFonts w:hint="eastAsia" w:ascii="仿宋" w:hAnsi="仿宋" w:eastAsia="仿宋" w:cs="Times New Roman"/>
          <w:u w:val="single"/>
          <w:lang w:val="en-US" w:eastAsia="zh-CN"/>
        </w:rPr>
        <w:t xml:space="preserve"> </w:t>
      </w:r>
      <w:r>
        <w:rPr>
          <w:rFonts w:hint="eastAsia" w:ascii="仿宋" w:hAnsi="仿宋" w:eastAsia="仿宋" w:cs="Times New Roman"/>
        </w:rPr>
        <w:t>）；承建（承接）企业为</w:t>
      </w:r>
      <w:r>
        <w:rPr>
          <w:rFonts w:hint="eastAsia" w:ascii="仿宋" w:hAnsi="仿宋" w:eastAsia="仿宋" w:cs="Times New Roman"/>
          <w:u w:val="single"/>
        </w:rPr>
        <w:t>（</w:t>
      </w:r>
      <w:r>
        <w:rPr>
          <w:rFonts w:hint="eastAsia" w:ascii="仿宋" w:hAnsi="仿宋" w:eastAsia="仿宋" w:cs="Times New Roman"/>
          <w:b/>
          <w:bCs/>
          <w:u w:val="single"/>
        </w:rPr>
        <w:t>企业名称</w:t>
      </w:r>
      <w:r>
        <w:rPr>
          <w:rFonts w:hint="eastAsia" w:ascii="仿宋" w:hAnsi="仿宋" w:eastAsia="仿宋" w:cs="Times New Roman"/>
          <w:u w:val="single"/>
        </w:rPr>
        <w:t>）</w:t>
      </w:r>
      <w:r>
        <w:rPr>
          <w:rFonts w:hint="eastAsia" w:ascii="仿宋" w:hAnsi="仿宋" w:eastAsia="仿宋" w:cs="Times New Roman"/>
        </w:rPr>
        <w:t>，从业人员</w:t>
      </w:r>
      <w:r>
        <w:rPr>
          <w:rFonts w:hint="eastAsia" w:ascii="仿宋" w:hAnsi="仿宋" w:eastAsia="仿宋" w:cs="Times New Roman"/>
          <w:u w:val="single"/>
        </w:rPr>
        <w:t xml:space="preserve">    </w:t>
      </w:r>
      <w:r>
        <w:rPr>
          <w:rFonts w:hint="eastAsia" w:ascii="仿宋" w:hAnsi="仿宋" w:eastAsia="仿宋" w:cs="Times New Roman"/>
        </w:rPr>
        <w:t>人，营业收入为</w:t>
      </w:r>
      <w:r>
        <w:rPr>
          <w:rFonts w:hint="eastAsia" w:ascii="仿宋" w:hAnsi="仿宋" w:eastAsia="仿宋" w:cs="Times New Roman"/>
          <w:u w:val="single"/>
        </w:rPr>
        <w:t xml:space="preserve">    </w:t>
      </w:r>
      <w:r>
        <w:rPr>
          <w:rFonts w:hint="eastAsia" w:ascii="仿宋" w:hAnsi="仿宋" w:eastAsia="仿宋" w:cs="Times New Roman"/>
        </w:rPr>
        <w:t>万元，资产总额为</w:t>
      </w:r>
      <w:r>
        <w:rPr>
          <w:rFonts w:hint="eastAsia" w:ascii="仿宋" w:hAnsi="仿宋" w:eastAsia="仿宋" w:cs="Times New Roman"/>
          <w:u w:val="single"/>
        </w:rPr>
        <w:t xml:space="preserve">      </w:t>
      </w:r>
      <w:r>
        <w:rPr>
          <w:rFonts w:hint="eastAsia" w:ascii="仿宋" w:hAnsi="仿宋" w:eastAsia="仿宋" w:cs="Times New Roman"/>
        </w:rPr>
        <w:t>万元，属于</w:t>
      </w:r>
      <w:r>
        <w:rPr>
          <w:rFonts w:hint="eastAsia" w:ascii="仿宋" w:hAnsi="仿宋" w:eastAsia="仿宋" w:cs="Times New Roman"/>
          <w:u w:val="single"/>
        </w:rPr>
        <w:t xml:space="preserve">      </w:t>
      </w:r>
      <w:r>
        <w:rPr>
          <w:rFonts w:hint="eastAsia" w:ascii="仿宋" w:hAnsi="仿宋" w:eastAsia="仿宋" w:cs="Times New Roman"/>
        </w:rPr>
        <w:t>（中型企业、小型企业、微型企业）；</w:t>
      </w:r>
    </w:p>
    <w:p w14:paraId="51AC44CC">
      <w:pPr>
        <w:spacing w:line="500" w:lineRule="exact"/>
        <w:ind w:firstLine="566" w:firstLineChars="200"/>
        <w:rPr>
          <w:rFonts w:ascii="仿宋" w:hAnsi="仿宋" w:eastAsia="仿宋" w:cs="Times New Roman"/>
        </w:rPr>
      </w:pPr>
      <w:r>
        <w:rPr>
          <w:rFonts w:ascii="仿宋" w:hAnsi="仿宋" w:eastAsia="仿宋" w:cs="Times New Roman"/>
        </w:rPr>
        <w:t xml:space="preserve">2. </w:t>
      </w:r>
      <w:r>
        <w:rPr>
          <w:rFonts w:hint="eastAsia" w:ascii="仿宋" w:hAnsi="仿宋" w:eastAsia="仿宋" w:cs="Times New Roman"/>
          <w:u w:val="single"/>
        </w:rPr>
        <w:t>（</w:t>
      </w:r>
      <w:r>
        <w:rPr>
          <w:rFonts w:hint="eastAsia" w:ascii="仿宋" w:hAnsi="仿宋" w:eastAsia="仿宋" w:cs="Times New Roman"/>
          <w:b/>
          <w:bCs/>
          <w:u w:val="single"/>
        </w:rPr>
        <w:t>标的名称</w:t>
      </w:r>
      <w:r>
        <w:rPr>
          <w:rFonts w:hint="eastAsia" w:ascii="仿宋" w:hAnsi="仿宋" w:eastAsia="仿宋" w:cs="Times New Roman"/>
          <w:u w:val="single"/>
        </w:rPr>
        <w:t>）</w:t>
      </w:r>
      <w:r>
        <w:rPr>
          <w:rFonts w:ascii="仿宋" w:hAnsi="仿宋" w:eastAsia="仿宋" w:cs="Times New Roman"/>
        </w:rPr>
        <w:t xml:space="preserve"> </w:t>
      </w:r>
      <w:r>
        <w:rPr>
          <w:rFonts w:hint="eastAsia" w:ascii="仿宋" w:hAnsi="仿宋" w:eastAsia="仿宋" w:cs="Times New Roman"/>
        </w:rPr>
        <w:t>，属于（</w:t>
      </w:r>
      <w:r>
        <w:rPr>
          <w:rFonts w:hint="eastAsia" w:ascii="仿宋" w:hAnsi="仿宋" w:eastAsia="仿宋" w:cs="Times New Roman"/>
          <w:b/>
          <w:bCs/>
          <w:u w:val="single"/>
        </w:rPr>
        <w:t>采购文件中明确的所属行业</w:t>
      </w:r>
      <w:r>
        <w:rPr>
          <w:rFonts w:hint="eastAsia" w:ascii="仿宋" w:hAnsi="仿宋" w:eastAsia="仿宋" w:cs="Times New Roman"/>
        </w:rPr>
        <w:t>）；承建（承接）企业为</w:t>
      </w:r>
      <w:r>
        <w:rPr>
          <w:rFonts w:hint="eastAsia" w:ascii="仿宋" w:hAnsi="仿宋" w:eastAsia="仿宋" w:cs="Times New Roman"/>
          <w:u w:val="single"/>
        </w:rPr>
        <w:t>（</w:t>
      </w:r>
      <w:r>
        <w:rPr>
          <w:rFonts w:hint="eastAsia" w:ascii="仿宋" w:hAnsi="仿宋" w:eastAsia="仿宋" w:cs="Times New Roman"/>
          <w:b/>
          <w:bCs/>
          <w:u w:val="single"/>
        </w:rPr>
        <w:t>企业名称</w:t>
      </w:r>
      <w:r>
        <w:rPr>
          <w:rFonts w:hint="eastAsia" w:ascii="仿宋" w:hAnsi="仿宋" w:eastAsia="仿宋" w:cs="Times New Roman"/>
          <w:u w:val="single"/>
        </w:rPr>
        <w:t>）</w:t>
      </w:r>
      <w:r>
        <w:rPr>
          <w:rFonts w:hint="eastAsia" w:ascii="仿宋" w:hAnsi="仿宋" w:eastAsia="仿宋" w:cs="Times New Roman"/>
        </w:rPr>
        <w:t>，从业人员</w:t>
      </w:r>
      <w:r>
        <w:rPr>
          <w:rFonts w:hint="eastAsia" w:ascii="仿宋" w:hAnsi="仿宋" w:eastAsia="仿宋" w:cs="Times New Roman"/>
          <w:u w:val="single"/>
        </w:rPr>
        <w:t xml:space="preserve">    </w:t>
      </w:r>
      <w:r>
        <w:rPr>
          <w:rFonts w:hint="eastAsia" w:ascii="仿宋" w:hAnsi="仿宋" w:eastAsia="仿宋" w:cs="Times New Roman"/>
        </w:rPr>
        <w:t>人，营业收入为</w:t>
      </w:r>
      <w:r>
        <w:rPr>
          <w:rFonts w:hint="eastAsia" w:ascii="仿宋" w:hAnsi="仿宋" w:eastAsia="仿宋" w:cs="Times New Roman"/>
          <w:u w:val="single"/>
        </w:rPr>
        <w:t xml:space="preserve">    </w:t>
      </w:r>
      <w:r>
        <w:rPr>
          <w:rFonts w:hint="eastAsia" w:ascii="仿宋" w:hAnsi="仿宋" w:eastAsia="仿宋" w:cs="Times New Roman"/>
        </w:rPr>
        <w:t>万元，资产总额为</w:t>
      </w:r>
      <w:r>
        <w:rPr>
          <w:rFonts w:hint="eastAsia" w:ascii="仿宋" w:hAnsi="仿宋" w:eastAsia="仿宋" w:cs="Times New Roman"/>
          <w:u w:val="single"/>
        </w:rPr>
        <w:t xml:space="preserve">      </w:t>
      </w:r>
      <w:r>
        <w:rPr>
          <w:rFonts w:hint="eastAsia" w:ascii="仿宋" w:hAnsi="仿宋" w:eastAsia="仿宋" w:cs="Times New Roman"/>
        </w:rPr>
        <w:t>万元，属于</w:t>
      </w:r>
      <w:r>
        <w:rPr>
          <w:rFonts w:hint="eastAsia" w:ascii="仿宋" w:hAnsi="仿宋" w:eastAsia="仿宋" w:cs="Times New Roman"/>
          <w:u w:val="single"/>
        </w:rPr>
        <w:t xml:space="preserve">      </w:t>
      </w:r>
      <w:r>
        <w:rPr>
          <w:rFonts w:hint="eastAsia" w:ascii="仿宋" w:hAnsi="仿宋" w:eastAsia="仿宋" w:cs="Times New Roman"/>
        </w:rPr>
        <w:t>（中型企业、小型企业、微型企业）；</w:t>
      </w:r>
    </w:p>
    <w:p w14:paraId="1585ECFB">
      <w:pPr>
        <w:spacing w:line="500" w:lineRule="exact"/>
        <w:ind w:firstLine="566" w:firstLineChars="200"/>
        <w:rPr>
          <w:rFonts w:ascii="仿宋" w:hAnsi="仿宋" w:eastAsia="仿宋" w:cs="Times New Roman"/>
        </w:rPr>
      </w:pPr>
      <w:r>
        <w:rPr>
          <w:rFonts w:hint="eastAsia" w:ascii="仿宋" w:hAnsi="仿宋" w:eastAsia="仿宋" w:cs="Times New Roman"/>
        </w:rPr>
        <w:t>……</w:t>
      </w:r>
    </w:p>
    <w:p w14:paraId="6EAACE83">
      <w:pPr>
        <w:spacing w:line="500" w:lineRule="exact"/>
        <w:ind w:firstLine="566" w:firstLineChars="200"/>
        <w:rPr>
          <w:rFonts w:ascii="仿宋" w:hAnsi="仿宋" w:eastAsia="仿宋" w:cs="Times New Roman"/>
        </w:rPr>
      </w:pPr>
      <w:r>
        <w:rPr>
          <w:rFonts w:hint="eastAsia" w:ascii="仿宋" w:hAnsi="仿宋" w:eastAsia="仿宋" w:cs="Times New Roman"/>
        </w:rPr>
        <w:t>以上企业，不属于大企业的分支机构，不存在控股股东为大企业的情形，也不存在与大企业的负责人为同一人的情形。</w:t>
      </w:r>
    </w:p>
    <w:p w14:paraId="3E3A2ECA">
      <w:pPr>
        <w:spacing w:line="500" w:lineRule="exact"/>
        <w:ind w:firstLine="566" w:firstLineChars="200"/>
        <w:rPr>
          <w:rFonts w:ascii="仿宋" w:hAnsi="仿宋" w:eastAsia="仿宋" w:cs="Times New Roman"/>
        </w:rPr>
      </w:pPr>
      <w:r>
        <w:rPr>
          <w:rFonts w:hint="eastAsia" w:ascii="仿宋" w:hAnsi="仿宋" w:eastAsia="仿宋" w:cs="Times New Roman"/>
        </w:rPr>
        <w:t>本企业对上述声明内容的真实性负责。如有虚假，将依法承担相应责任。</w:t>
      </w:r>
    </w:p>
    <w:p w14:paraId="5210D88B">
      <w:pPr>
        <w:spacing w:line="500" w:lineRule="exact"/>
        <w:ind w:firstLine="566" w:firstLineChars="200"/>
        <w:rPr>
          <w:rFonts w:ascii="仿宋" w:hAnsi="仿宋" w:eastAsia="仿宋" w:cs="Times New Roman"/>
        </w:rPr>
      </w:pPr>
      <w:r>
        <w:rPr>
          <w:rFonts w:hint="eastAsia" w:ascii="仿宋" w:hAnsi="仿宋" w:eastAsia="仿宋" w:cs="Times New Roman"/>
        </w:rPr>
        <w:t xml:space="preserve">                                      企业名称（盖章）：</w:t>
      </w:r>
    </w:p>
    <w:p w14:paraId="2AAA84D5">
      <w:pPr>
        <w:spacing w:line="500" w:lineRule="exact"/>
        <w:ind w:firstLine="566" w:firstLineChars="200"/>
        <w:rPr>
          <w:rFonts w:ascii="仿宋" w:hAnsi="仿宋" w:eastAsia="仿宋" w:cs="Times New Roman"/>
        </w:rPr>
      </w:pPr>
      <w:r>
        <w:rPr>
          <w:rFonts w:hint="eastAsia" w:ascii="仿宋" w:hAnsi="仿宋" w:eastAsia="仿宋" w:cs="Times New Roman"/>
        </w:rPr>
        <w:t xml:space="preserve">                                      日期：</w:t>
      </w:r>
    </w:p>
    <w:p w14:paraId="7A9FA1FD">
      <w:pPr>
        <w:pStyle w:val="29"/>
        <w:spacing w:line="500" w:lineRule="exact"/>
        <w:ind w:firstLine="366" w:firstLineChars="200"/>
      </w:pPr>
    </w:p>
    <w:p w14:paraId="09DEAAE0">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备注：</w:t>
      </w:r>
      <w:r>
        <w:rPr>
          <w:rFonts w:hint="eastAsia" w:ascii="仿宋" w:hAnsi="仿宋" w:eastAsia="仿宋" w:cs="Times New Roman"/>
          <w:sz w:val="21"/>
          <w:szCs w:val="21"/>
        </w:rPr>
        <w:t>1.从业人员、营业收入、资产总额填报上一年度数据，无上一年度数据的新成立企业可不填报。</w:t>
      </w:r>
    </w:p>
    <w:p w14:paraId="6EA97BCE">
      <w:pPr>
        <w:numPr>
          <w:ilvl w:val="0"/>
          <w:numId w:val="0"/>
        </w:numPr>
        <w:tabs>
          <w:tab w:val="left" w:pos="5670"/>
        </w:tabs>
        <w:spacing w:line="500" w:lineRule="exact"/>
        <w:ind w:left="993" w:leftChars="0"/>
        <w:rPr>
          <w:rFonts w:hint="eastAsia" w:ascii="仿宋" w:hAnsi="仿宋" w:eastAsia="仿宋" w:cs="Times New Roman"/>
          <w:sz w:val="21"/>
          <w:szCs w:val="21"/>
        </w:rPr>
      </w:pPr>
      <w:r>
        <w:rPr>
          <w:rFonts w:hint="eastAsia" w:ascii="仿宋" w:hAnsi="仿宋" w:eastAsia="仿宋" w:cs="Times New Roman"/>
          <w:sz w:val="21"/>
          <w:szCs w:val="21"/>
          <w:lang w:val="en-US" w:eastAsia="zh-CN"/>
        </w:rPr>
        <w:t>2.</w:t>
      </w:r>
      <w:r>
        <w:rPr>
          <w:rFonts w:hint="eastAsia" w:ascii="仿宋" w:hAnsi="仿宋" w:eastAsia="仿宋" w:cs="Times New Roman"/>
          <w:sz w:val="21"/>
          <w:szCs w:val="21"/>
        </w:rPr>
        <w:t xml:space="preserve">标的名称为：榆林中科洁净能源创新研究院榆横综合中试及示范基地物业管理服务采购项目    </w:t>
      </w:r>
    </w:p>
    <w:p w14:paraId="26860ED1">
      <w:pPr>
        <w:spacing w:before="156" w:beforeLines="50" w:line="500" w:lineRule="exact"/>
        <w:ind w:firstLine="426" w:firstLineChars="200"/>
        <w:rPr>
          <w:rFonts w:hint="eastAsia" w:ascii="仿宋" w:hAnsi="仿宋" w:eastAsia="仿宋" w:cs="Times New Roman"/>
          <w:b/>
          <w:bCs/>
          <w:color w:val="auto"/>
          <w:sz w:val="28"/>
          <w:szCs w:val="28"/>
          <w:lang w:eastAsia="zh-CN"/>
        </w:rPr>
      </w:pPr>
      <w:r>
        <w:rPr>
          <w:rFonts w:hint="eastAsia" w:ascii="仿宋" w:hAnsi="仿宋" w:eastAsia="仿宋" w:cs="Times New Roman"/>
          <w:sz w:val="21"/>
          <w:szCs w:val="21"/>
        </w:rPr>
        <w:t>所属行业：物业管理</w:t>
      </w:r>
    </w:p>
    <w:p w14:paraId="424442B2">
      <w:pPr>
        <w:spacing w:before="156" w:beforeLines="50" w:line="500" w:lineRule="exact"/>
        <w:ind w:firstLine="566" w:firstLineChars="200"/>
        <w:rPr>
          <w:rFonts w:hint="eastAsia" w:ascii="仿宋" w:hAnsi="仿宋" w:eastAsia="仿宋" w:cs="Times New Roman"/>
          <w:b/>
          <w:bCs/>
          <w:color w:val="auto"/>
          <w:sz w:val="28"/>
          <w:szCs w:val="28"/>
          <w:lang w:eastAsia="zh-CN"/>
        </w:rPr>
      </w:pPr>
      <w:r>
        <w:rPr>
          <w:rFonts w:hint="eastAsia" w:ascii="仿宋" w:hAnsi="仿宋" w:eastAsia="仿宋" w:cs="Times New Roman"/>
          <w:b/>
          <w:bCs/>
          <w:color w:val="auto"/>
          <w:sz w:val="28"/>
          <w:szCs w:val="28"/>
          <w:lang w:eastAsia="zh-CN"/>
        </w:rPr>
        <w:t>附：</w:t>
      </w:r>
      <w:r>
        <w:rPr>
          <w:rFonts w:hint="eastAsia" w:ascii="仿宋" w:hAnsi="仿宋" w:eastAsia="仿宋" w:cs="Times New Roman"/>
          <w:b/>
          <w:bCs/>
          <w:color w:val="auto"/>
          <w:sz w:val="28"/>
          <w:szCs w:val="28"/>
        </w:rPr>
        <w:t>各行业划分标准</w:t>
      </w:r>
    </w:p>
    <w:p w14:paraId="3BA49E5D">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1、农、林、牧、渔业。营业收入20000万元以下的为中小微型企业。其中，营业收入500万元及以上的为中型企业,营业收入50万元及以上的为小型企业，营业收入50万元以下的为微型企业。　　</w:t>
      </w:r>
    </w:p>
    <w:p w14:paraId="2E2A1B16">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b w:val="0"/>
          <w:bCs w:val="0"/>
          <w:color w:val="auto"/>
          <w:sz w:val="28"/>
          <w:szCs w:val="28"/>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color w:val="auto"/>
          <w:sz w:val="28"/>
          <w:szCs w:val="28"/>
        </w:rPr>
        <w:t>　</w:t>
      </w:r>
    </w:p>
    <w:p w14:paraId="793E36DB">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3、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14:paraId="480FF1D7">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14:paraId="61D8AE76">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2C699B45">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134B0AE7">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14:paraId="46D50B94">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7670B8C0">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6FA414E3">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3FF9DD08">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14:paraId="7826F6AB">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4D2E7C42">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14:paraId="4D3051D5">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b w:val="0"/>
          <w:bCs w:val="0"/>
          <w:color w:val="auto"/>
          <w:sz w:val="28"/>
          <w:szCs w:val="28"/>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hint="eastAsia" w:ascii="仿宋" w:hAnsi="仿宋" w:eastAsia="仿宋" w:cs="Times New Roman"/>
          <w:color w:val="auto"/>
          <w:sz w:val="28"/>
          <w:szCs w:val="28"/>
        </w:rPr>
        <w:t>　</w:t>
      </w:r>
    </w:p>
    <w:p w14:paraId="769498A5">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15、租赁和商务服务业。从业人员300人以下或资产总额120000万元以下的为中小微型企业.其中，从业人员100人及以上，且资产总额8000万元及以上的为中型企业；从业人员10人及以上，且资产总额100万元及以上的为小型企业。</w:t>
      </w:r>
    </w:p>
    <w:p w14:paraId="6237D87B">
      <w:pPr>
        <w:spacing w:before="156" w:beforeLines="50" w:line="500" w:lineRule="exact"/>
        <w:ind w:firstLine="566" w:firstLineChars="20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16、其他未列明行业.从业人员300人以下的为中小微型企业。其中，从业人员100人及以上的为中型企业;从业人员10人及以上的为小型企业；从业人员10人以下的为微型企业。</w:t>
      </w:r>
    </w:p>
    <w:p w14:paraId="030BB763">
      <w:pPr>
        <w:spacing w:before="156" w:beforeLines="50" w:line="500" w:lineRule="exact"/>
        <w:ind w:firstLine="566" w:firstLineChars="200"/>
        <w:rPr>
          <w:rFonts w:hint="eastAsia" w:ascii="仿宋" w:hAnsi="仿宋" w:eastAsia="仿宋" w:cs="Times New Roman"/>
          <w:b/>
          <w:bCs/>
          <w:color w:val="auto"/>
          <w:sz w:val="28"/>
          <w:szCs w:val="28"/>
          <w:lang w:val="en-US" w:eastAsia="zh-CN"/>
        </w:rPr>
      </w:pPr>
      <w:r>
        <w:rPr>
          <w:rFonts w:hint="eastAsia" w:ascii="仿宋" w:hAnsi="仿宋" w:eastAsia="仿宋" w:cs="Times New Roman"/>
          <w:b/>
          <w:bCs/>
          <w:color w:val="auto"/>
          <w:sz w:val="28"/>
          <w:szCs w:val="28"/>
          <w:lang w:val="en-US" w:eastAsia="zh-CN"/>
        </w:rPr>
        <w:t>说明：大型、中型和</w:t>
      </w:r>
      <w:r>
        <w:rPr>
          <w:rFonts w:hint="eastAsia" w:ascii="仿宋" w:hAnsi="仿宋" w:eastAsia="仿宋" w:cs="Times New Roman"/>
          <w:b/>
          <w:bCs/>
          <w:color w:val="auto"/>
          <w:sz w:val="28"/>
          <w:szCs w:val="28"/>
          <w:lang w:val="en-US" w:eastAsia="zh-CN"/>
        </w:rPr>
        <w:fldChar w:fldCharType="begin"/>
      </w:r>
      <w:r>
        <w:rPr>
          <w:rFonts w:hint="eastAsia" w:ascii="仿宋" w:hAnsi="仿宋" w:eastAsia="仿宋" w:cs="Times New Roman"/>
          <w:b/>
          <w:bCs/>
          <w:color w:val="auto"/>
          <w:sz w:val="28"/>
          <w:szCs w:val="28"/>
          <w:lang w:val="en-US" w:eastAsia="zh-CN"/>
        </w:rPr>
        <w:instrText xml:space="preserve"> HYPERLINK "https://baike.baidu.com/item/%E5%B0%8F%E5%9E%8B%E4%BC%81%E4%B8%9A/1888417?fromModule=lemma_inlink" \t "https://baike.baidu.com/item/%E5%A4%A7%E4%B8%AD%E5%B0%8F%E5%BE%AE%E4%BC%81%E4%B8%9A%E5%88%92%E5%88%86%E6%A0%87%E5%87%86/_blank" </w:instrText>
      </w:r>
      <w:r>
        <w:rPr>
          <w:rFonts w:hint="eastAsia" w:ascii="仿宋" w:hAnsi="仿宋" w:eastAsia="仿宋" w:cs="Times New Roman"/>
          <w:b/>
          <w:bCs/>
          <w:color w:val="auto"/>
          <w:sz w:val="28"/>
          <w:szCs w:val="28"/>
          <w:lang w:val="en-US" w:eastAsia="zh-CN"/>
        </w:rPr>
        <w:fldChar w:fldCharType="separate"/>
      </w:r>
      <w:r>
        <w:rPr>
          <w:rFonts w:hint="eastAsia" w:ascii="仿宋" w:hAnsi="仿宋" w:eastAsia="仿宋" w:cs="Times New Roman"/>
          <w:b/>
          <w:bCs/>
          <w:color w:val="auto"/>
          <w:sz w:val="28"/>
          <w:szCs w:val="28"/>
          <w:lang w:val="en-US" w:eastAsia="zh-CN"/>
        </w:rPr>
        <w:t>小型企业</w:t>
      </w:r>
      <w:r>
        <w:rPr>
          <w:rFonts w:hint="eastAsia" w:ascii="仿宋" w:hAnsi="仿宋" w:eastAsia="仿宋" w:cs="Times New Roman"/>
          <w:b/>
          <w:bCs/>
          <w:color w:val="auto"/>
          <w:sz w:val="28"/>
          <w:szCs w:val="28"/>
          <w:lang w:val="en-US" w:eastAsia="zh-CN"/>
        </w:rPr>
        <w:fldChar w:fldCharType="end"/>
      </w:r>
      <w:r>
        <w:rPr>
          <w:rFonts w:hint="eastAsia" w:ascii="仿宋" w:hAnsi="仿宋" w:eastAsia="仿宋" w:cs="Times New Roman"/>
          <w:b/>
          <w:bCs/>
          <w:color w:val="auto"/>
          <w:sz w:val="28"/>
          <w:szCs w:val="28"/>
          <w:lang w:val="en-US" w:eastAsia="zh-CN"/>
        </w:rPr>
        <w:t>须同时满足所列指标的下限，否则下划一档；</w:t>
      </w:r>
      <w:r>
        <w:rPr>
          <w:rFonts w:hint="eastAsia" w:ascii="仿宋" w:hAnsi="仿宋" w:eastAsia="仿宋" w:cs="Times New Roman"/>
          <w:b/>
          <w:bCs/>
          <w:color w:val="auto"/>
          <w:sz w:val="28"/>
          <w:szCs w:val="28"/>
          <w:lang w:val="en-US" w:eastAsia="zh-CN"/>
        </w:rPr>
        <w:fldChar w:fldCharType="begin"/>
      </w:r>
      <w:r>
        <w:rPr>
          <w:rFonts w:hint="eastAsia" w:ascii="仿宋" w:hAnsi="仿宋" w:eastAsia="仿宋" w:cs="Times New Roman"/>
          <w:b/>
          <w:bCs/>
          <w:color w:val="auto"/>
          <w:sz w:val="28"/>
          <w:szCs w:val="28"/>
          <w:lang w:val="en-US" w:eastAsia="zh-CN"/>
        </w:rPr>
        <w:instrText xml:space="preserve"> HYPERLINK "https://baike.baidu.com/item/%E5%BE%AE%E5%9E%8B%E4%BC%81%E4%B8%9A/4886447?fromModule=lemma_inlink" \t "https://baike.baidu.com/item/%E5%A4%A7%E4%B8%AD%E5%B0%8F%E5%BE%AE%E4%BC%81%E4%B8%9A%E5%88%92%E5%88%86%E6%A0%87%E5%87%86/_blank" </w:instrText>
      </w:r>
      <w:r>
        <w:rPr>
          <w:rFonts w:hint="eastAsia" w:ascii="仿宋" w:hAnsi="仿宋" w:eastAsia="仿宋" w:cs="Times New Roman"/>
          <w:b/>
          <w:bCs/>
          <w:color w:val="auto"/>
          <w:sz w:val="28"/>
          <w:szCs w:val="28"/>
          <w:lang w:val="en-US" w:eastAsia="zh-CN"/>
        </w:rPr>
        <w:fldChar w:fldCharType="separate"/>
      </w:r>
      <w:r>
        <w:rPr>
          <w:rFonts w:hint="eastAsia" w:ascii="仿宋" w:hAnsi="仿宋" w:eastAsia="仿宋" w:cs="Times New Roman"/>
          <w:b/>
          <w:bCs/>
          <w:color w:val="auto"/>
          <w:sz w:val="28"/>
          <w:szCs w:val="28"/>
          <w:lang w:val="en-US" w:eastAsia="zh-CN"/>
        </w:rPr>
        <w:t>微型企业</w:t>
      </w:r>
      <w:r>
        <w:rPr>
          <w:rFonts w:hint="eastAsia" w:ascii="仿宋" w:hAnsi="仿宋" w:eastAsia="仿宋" w:cs="Times New Roman"/>
          <w:b/>
          <w:bCs/>
          <w:color w:val="auto"/>
          <w:sz w:val="28"/>
          <w:szCs w:val="28"/>
          <w:lang w:val="en-US" w:eastAsia="zh-CN"/>
        </w:rPr>
        <w:fldChar w:fldCharType="end"/>
      </w:r>
      <w:r>
        <w:rPr>
          <w:rFonts w:hint="eastAsia" w:ascii="仿宋" w:hAnsi="仿宋" w:eastAsia="仿宋" w:cs="Times New Roman"/>
          <w:b/>
          <w:bCs/>
          <w:color w:val="auto"/>
          <w:sz w:val="28"/>
          <w:szCs w:val="28"/>
          <w:lang w:val="en-US" w:eastAsia="zh-CN"/>
        </w:rPr>
        <w:t>只须满足所列指标中的一项即可。</w:t>
      </w:r>
    </w:p>
    <w:p w14:paraId="15CDC261">
      <w:pPr>
        <w:tabs>
          <w:tab w:val="left" w:pos="5670"/>
        </w:tabs>
        <w:spacing w:line="500" w:lineRule="exact"/>
        <w:ind w:firstLine="426" w:firstLineChars="200"/>
        <w:rPr>
          <w:rFonts w:ascii="仿宋" w:hAnsi="仿宋" w:eastAsia="仿宋" w:cs="Times New Roman"/>
          <w:b/>
          <w:color w:val="FF0000"/>
          <w:sz w:val="21"/>
          <w:szCs w:val="21"/>
        </w:rPr>
      </w:pPr>
    </w:p>
    <w:p w14:paraId="4B982D86">
      <w:pPr>
        <w:tabs>
          <w:tab w:val="left" w:pos="5670"/>
        </w:tabs>
        <w:spacing w:line="500" w:lineRule="exact"/>
        <w:ind w:firstLine="426" w:firstLineChars="200"/>
        <w:rPr>
          <w:rFonts w:ascii="仿宋" w:hAnsi="仿宋" w:eastAsia="仿宋" w:cs="Times New Roman"/>
          <w:sz w:val="21"/>
          <w:szCs w:val="21"/>
        </w:rPr>
      </w:pPr>
      <w:r>
        <w:rPr>
          <w:rFonts w:hint="eastAsia" w:ascii="仿宋" w:hAnsi="仿宋" w:eastAsia="仿宋" w:cs="Times New Roman"/>
          <w:sz w:val="21"/>
          <w:szCs w:val="21"/>
        </w:rPr>
        <w:t xml:space="preserve">  </w:t>
      </w:r>
    </w:p>
    <w:p w14:paraId="4B66DF50">
      <w:pPr>
        <w:tabs>
          <w:tab w:val="left" w:pos="5670"/>
        </w:tabs>
        <w:spacing w:line="500" w:lineRule="exact"/>
        <w:ind w:firstLine="426" w:firstLineChars="200"/>
        <w:rPr>
          <w:rFonts w:ascii="仿宋" w:hAnsi="仿宋" w:eastAsia="仿宋" w:cs="Times New Roman"/>
          <w:sz w:val="21"/>
          <w:szCs w:val="21"/>
        </w:rPr>
      </w:pPr>
    </w:p>
    <w:p w14:paraId="0EC58614">
      <w:pPr>
        <w:spacing w:line="500" w:lineRule="exact"/>
        <w:rPr>
          <w:rFonts w:ascii="仿宋" w:hAnsi="仿宋" w:eastAsia="仿宋"/>
          <w:b/>
          <w:bCs/>
        </w:rPr>
      </w:pPr>
    </w:p>
    <w:p w14:paraId="644295CA">
      <w:pPr>
        <w:pStyle w:val="17"/>
        <w:rPr>
          <w:rFonts w:ascii="仿宋" w:hAnsi="仿宋" w:eastAsia="仿宋"/>
          <w:b/>
          <w:bCs/>
        </w:rPr>
      </w:pPr>
    </w:p>
    <w:p w14:paraId="79A08690">
      <w:pPr>
        <w:pStyle w:val="17"/>
        <w:rPr>
          <w:rFonts w:ascii="仿宋" w:hAnsi="仿宋" w:eastAsia="仿宋"/>
          <w:b/>
          <w:bCs/>
        </w:rPr>
      </w:pPr>
    </w:p>
    <w:p w14:paraId="7AADFD95">
      <w:pPr>
        <w:spacing w:line="500" w:lineRule="exact"/>
        <w:jc w:val="center"/>
        <w:rPr>
          <w:rFonts w:ascii="仿宋" w:hAnsi="仿宋" w:eastAsia="仿宋" w:cs="Times New Roman"/>
          <w:b/>
        </w:rPr>
      </w:pPr>
      <w:r>
        <w:rPr>
          <w:rFonts w:ascii="仿宋" w:hAnsi="仿宋" w:eastAsia="仿宋"/>
          <w:b/>
          <w:bCs/>
        </w:rPr>
        <w:t>残疾人福利性单位声明函</w:t>
      </w:r>
      <w:bookmarkEnd w:id="455"/>
    </w:p>
    <w:p w14:paraId="3BE6C949">
      <w:pPr>
        <w:spacing w:line="500" w:lineRule="exact"/>
        <w:ind w:firstLine="566" w:firstLineChars="200"/>
        <w:rPr>
          <w:rFonts w:ascii="仿宋" w:hAnsi="仿宋" w:eastAsia="仿宋" w:cs="Times New Roman"/>
        </w:rPr>
      </w:pPr>
      <w:r>
        <w:rPr>
          <w:rFonts w:ascii="仿宋" w:hAnsi="仿宋" w:eastAsia="仿宋" w:cs="Times New Roman"/>
        </w:rPr>
        <w:t>本单位郑重声明，根据《财政部 民政部 中国残疾人联合会关于促进残疾人就业政府采购政策的通知》（财库〔2017〕141号）的规定，本单位为符合条件的残疾人福利性单位，且本单位参加</w:t>
      </w:r>
      <w:r>
        <w:rPr>
          <w:rFonts w:ascii="仿宋" w:hAnsi="仿宋" w:eastAsia="仿宋" w:cs="Times New Roman"/>
          <w:u w:val="single"/>
        </w:rPr>
        <w:t xml:space="preserve">   项目名称  </w:t>
      </w:r>
      <w:r>
        <w:rPr>
          <w:rFonts w:ascii="仿宋" w:hAnsi="仿宋" w:eastAsia="仿宋" w:cs="Times New Roman"/>
        </w:rPr>
        <w:t>（项目编号：）第</w:t>
      </w:r>
      <w:r>
        <w:rPr>
          <w:rFonts w:hint="eastAsia" w:ascii="仿宋" w:hAnsi="仿宋" w:eastAsia="仿宋" w:cs="Times New Roman"/>
        </w:rPr>
        <w:t>___</w:t>
      </w:r>
      <w:r>
        <w:rPr>
          <w:rFonts w:ascii="仿宋" w:hAnsi="仿宋" w:eastAsia="仿宋" w:cs="Times New Roman"/>
        </w:rPr>
        <w:t>标段采购活动由本单位提供服务，或者提供其他残疾人福利性单位提供</w:t>
      </w:r>
      <w:r>
        <w:rPr>
          <w:rFonts w:hint="eastAsia" w:ascii="仿宋" w:hAnsi="仿宋" w:eastAsia="仿宋" w:cs="Times New Roman"/>
        </w:rPr>
        <w:t>的</w:t>
      </w:r>
      <w:r>
        <w:rPr>
          <w:rFonts w:ascii="仿宋" w:hAnsi="仿宋" w:eastAsia="仿宋" w:cs="Times New Roman"/>
        </w:rPr>
        <w:t>服务。</w:t>
      </w:r>
    </w:p>
    <w:p w14:paraId="63A42DF8">
      <w:pPr>
        <w:spacing w:line="500" w:lineRule="exact"/>
        <w:ind w:firstLine="566" w:firstLineChars="200"/>
        <w:rPr>
          <w:rFonts w:ascii="仿宋" w:hAnsi="仿宋" w:eastAsia="仿宋" w:cs="Times New Roman"/>
        </w:rPr>
      </w:pPr>
      <w:r>
        <w:rPr>
          <w:rFonts w:ascii="仿宋" w:hAnsi="仿宋" w:eastAsia="仿宋" w:cs="Times New Roman"/>
        </w:rPr>
        <w:t>本单位对上述声明的真实性负责。如有虚假，将依法承担相应责任。</w:t>
      </w:r>
    </w:p>
    <w:p w14:paraId="545D433C">
      <w:pPr>
        <w:spacing w:line="500" w:lineRule="exact"/>
        <w:ind w:firstLine="566" w:firstLineChars="200"/>
        <w:rPr>
          <w:rFonts w:ascii="仿宋" w:hAnsi="仿宋" w:eastAsia="仿宋" w:cs="Times New Roman"/>
        </w:rPr>
      </w:pPr>
    </w:p>
    <w:p w14:paraId="0F0B8BF5">
      <w:pPr>
        <w:tabs>
          <w:tab w:val="left" w:pos="5670"/>
        </w:tabs>
        <w:spacing w:line="500" w:lineRule="exact"/>
        <w:ind w:firstLine="566" w:firstLineChars="200"/>
        <w:jc w:val="center"/>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u w:val="single"/>
        </w:rPr>
        <w:t>投标人名称</w:t>
      </w:r>
      <w:r>
        <w:rPr>
          <w:rFonts w:ascii="仿宋" w:hAnsi="仿宋" w:eastAsia="仿宋" w:cs="Times New Roman"/>
        </w:rPr>
        <w:t>（盖章）</w:t>
      </w:r>
    </w:p>
    <w:p w14:paraId="77048CD0">
      <w:pPr>
        <w:tabs>
          <w:tab w:val="left" w:pos="5670"/>
        </w:tabs>
        <w:spacing w:line="500" w:lineRule="exact"/>
        <w:ind w:firstLine="566" w:firstLineChars="200"/>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rPr>
        <w:t>　　年　月　日</w:t>
      </w:r>
    </w:p>
    <w:p w14:paraId="0BE7C262">
      <w:pPr>
        <w:tabs>
          <w:tab w:val="left" w:pos="5670"/>
        </w:tabs>
        <w:spacing w:line="500" w:lineRule="exact"/>
        <w:ind w:firstLine="566" w:firstLineChars="200"/>
        <w:rPr>
          <w:rFonts w:ascii="仿宋" w:hAnsi="仿宋" w:eastAsia="仿宋" w:cs="Times New Roman"/>
        </w:rPr>
      </w:pPr>
    </w:p>
    <w:p w14:paraId="68B83E37">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b/>
          <w:bCs/>
          <w:sz w:val="21"/>
          <w:szCs w:val="21"/>
        </w:rPr>
        <w:t>备注：</w:t>
      </w:r>
      <w:r>
        <w:rPr>
          <w:rFonts w:ascii="仿宋" w:hAnsi="仿宋" w:eastAsia="仿宋" w:cs="Times New Roman"/>
          <w:sz w:val="21"/>
          <w:szCs w:val="21"/>
        </w:rPr>
        <w:t>项目不分标段的，第___标段空白处填写“/”。</w:t>
      </w:r>
    </w:p>
    <w:p w14:paraId="64B3D5C3">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根据《财政部 民政部 中国残疾人联合会关于促进残疾人就业政府采购政策的通知》（财库〔2017〕141号）的规定：</w:t>
      </w:r>
    </w:p>
    <w:p w14:paraId="4928CF76">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一、享受政府采购支持政策的残疾人福利性单位应当同时满足以下条件：</w:t>
      </w:r>
    </w:p>
    <w:p w14:paraId="5C7810C0">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（一）安置的残疾人占本单位在职职工人数的比例不低于25%（含25%），并且安置的残疾人人数不少于10人（含10人）；</w:t>
      </w:r>
    </w:p>
    <w:p w14:paraId="154F0CD0">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（二）依法与安置的每位残疾人签订了一年以上（含一年）的劳动合同或服务协议；</w:t>
      </w:r>
    </w:p>
    <w:p w14:paraId="20929742">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（三）为安置的每位残疾人按月足额缴纳了基本养老保险、基本医疗保险、失业保险、工伤保险和生育保险等社会保险费；</w:t>
      </w:r>
    </w:p>
    <w:p w14:paraId="56DD4A33">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（四）通过银行等金融机构向安置的每位残疾人，按月支付了不低于单位所在区县适用的经省级人民政府批准的月最低工资标准的工资；</w:t>
      </w:r>
    </w:p>
    <w:p w14:paraId="0EA953F3">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（五）提供本单位承担的服务（以下简称产品），或者提供其他残疾人福利性单位</w:t>
      </w:r>
      <w:r>
        <w:rPr>
          <w:rFonts w:hint="eastAsia" w:ascii="仿宋" w:hAnsi="仿宋" w:eastAsia="仿宋" w:cs="Times New Roman"/>
          <w:sz w:val="21"/>
          <w:szCs w:val="21"/>
        </w:rPr>
        <w:t>提供</w:t>
      </w:r>
      <w:r>
        <w:rPr>
          <w:rFonts w:ascii="仿宋" w:hAnsi="仿宋" w:eastAsia="仿宋" w:cs="Times New Roman"/>
          <w:sz w:val="21"/>
          <w:szCs w:val="21"/>
        </w:rPr>
        <w:t>的</w:t>
      </w:r>
      <w:r>
        <w:rPr>
          <w:rFonts w:hint="eastAsia" w:ascii="仿宋" w:hAnsi="仿宋" w:eastAsia="仿宋" w:cs="Times New Roman"/>
          <w:sz w:val="21"/>
          <w:szCs w:val="21"/>
        </w:rPr>
        <w:t>服</w:t>
      </w:r>
      <w:r>
        <w:rPr>
          <w:rFonts w:ascii="仿宋" w:hAnsi="仿宋" w:eastAsia="仿宋" w:cs="Times New Roman"/>
          <w:sz w:val="21"/>
          <w:szCs w:val="21"/>
        </w:rPr>
        <w:t>。</w:t>
      </w:r>
    </w:p>
    <w:p w14:paraId="4B901198">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F163114">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二、中标、成交投标人为残疾人福利性单位的，采购人或者其委托的采购代理机构应当随中标、成交结果同时公告其《残疾人福利性单位声明函》，接受社会监督。</w:t>
      </w:r>
      <w:bookmarkStart w:id="456" w:name="_Toc48834337"/>
    </w:p>
    <w:p w14:paraId="3229A6E0">
      <w:pPr>
        <w:tabs>
          <w:tab w:val="left" w:pos="5670"/>
        </w:tabs>
        <w:spacing w:line="500" w:lineRule="exact"/>
        <w:ind w:firstLine="566" w:firstLineChars="200"/>
        <w:jc w:val="center"/>
        <w:rPr>
          <w:rFonts w:ascii="仿宋" w:hAnsi="仿宋" w:eastAsia="仿宋"/>
          <w:b/>
          <w:bCs/>
        </w:rPr>
      </w:pPr>
      <w:r>
        <w:rPr>
          <w:rFonts w:ascii="仿宋" w:hAnsi="仿宋" w:eastAsia="仿宋"/>
          <w:b/>
          <w:bCs/>
        </w:rPr>
        <w:t>监狱企业证明函</w:t>
      </w:r>
      <w:bookmarkEnd w:id="456"/>
    </w:p>
    <w:p w14:paraId="36D22953">
      <w:pPr>
        <w:spacing w:line="500" w:lineRule="exact"/>
        <w:ind w:firstLine="566" w:firstLineChars="200"/>
        <w:rPr>
          <w:rFonts w:ascii="仿宋" w:hAnsi="仿宋" w:eastAsia="仿宋" w:cs="Times New Roman"/>
        </w:rPr>
      </w:pPr>
      <w:r>
        <w:rPr>
          <w:rFonts w:ascii="仿宋" w:hAnsi="仿宋" w:eastAsia="仿宋" w:cs="Times New Roman"/>
        </w:rPr>
        <w:t>监狱企业参加政府采购活动，</w:t>
      </w:r>
      <w:r>
        <w:rPr>
          <w:rFonts w:hint="eastAsia" w:ascii="仿宋" w:hAnsi="仿宋" w:eastAsia="仿宋" w:cs="Times New Roman"/>
        </w:rPr>
        <w:t>要求享受相关优惠政策的，</w:t>
      </w:r>
      <w:r>
        <w:rPr>
          <w:rFonts w:ascii="仿宋" w:hAnsi="仿宋" w:eastAsia="仿宋" w:cs="Times New Roman"/>
        </w:rPr>
        <w:t>应当提供由省级以上监狱管理局、戒毒管理局（含新疆生产建设兵团）出具的属于监狱企业的证明文件。</w:t>
      </w:r>
    </w:p>
    <w:p w14:paraId="1E127110">
      <w:pPr>
        <w:spacing w:line="500" w:lineRule="exact"/>
        <w:ind w:firstLine="426" w:firstLineChars="200"/>
        <w:rPr>
          <w:rFonts w:ascii="仿宋" w:hAnsi="仿宋" w:eastAsia="仿宋" w:cs="Times New Roman"/>
          <w:sz w:val="21"/>
          <w:szCs w:val="21"/>
        </w:rPr>
      </w:pPr>
      <w:r>
        <w:rPr>
          <w:rFonts w:hint="eastAsia" w:ascii="仿宋" w:hAnsi="仿宋" w:eastAsia="仿宋" w:cs="Times New Roman"/>
          <w:sz w:val="21"/>
          <w:szCs w:val="21"/>
        </w:rPr>
        <w:t>备注：</w:t>
      </w:r>
      <w:r>
        <w:rPr>
          <w:rFonts w:ascii="仿宋" w:hAnsi="仿宋" w:eastAsia="仿宋" w:cs="Times New Roman"/>
          <w:sz w:val="21"/>
          <w:szCs w:val="21"/>
        </w:rPr>
        <w:t>财政部</w:t>
      </w:r>
      <w:r>
        <w:rPr>
          <w:rFonts w:hint="eastAsia" w:ascii="仿宋" w:hAnsi="仿宋" w:eastAsia="仿宋" w:cs="Times New Roman"/>
          <w:sz w:val="21"/>
          <w:szCs w:val="21"/>
        </w:rPr>
        <w:t xml:space="preserve"> </w:t>
      </w:r>
      <w:r>
        <w:rPr>
          <w:rFonts w:ascii="仿宋" w:hAnsi="仿宋" w:eastAsia="仿宋" w:cs="Times New Roman"/>
          <w:sz w:val="21"/>
          <w:szCs w:val="21"/>
        </w:rPr>
        <w:t>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77E6991">
      <w:pPr>
        <w:spacing w:line="500" w:lineRule="exact"/>
        <w:rPr>
          <w:rFonts w:ascii="仿宋" w:hAnsi="仿宋" w:eastAsia="仿宋" w:cs="Times New Roman"/>
          <w:b/>
        </w:rPr>
      </w:pPr>
      <w:r>
        <w:rPr>
          <w:rFonts w:ascii="仿宋" w:hAnsi="仿宋" w:eastAsia="仿宋" w:cs="Times New Roman"/>
          <w:b/>
        </w:rPr>
        <w:br w:type="page"/>
      </w:r>
      <w:bookmarkStart w:id="457" w:name="_Toc14867"/>
      <w:bookmarkStart w:id="458" w:name="_Toc3411"/>
      <w:bookmarkStart w:id="459" w:name="_Toc48834205"/>
      <w:bookmarkStart w:id="460" w:name="_Toc4295"/>
      <w:bookmarkStart w:id="461" w:name="_Toc48834338"/>
      <w:bookmarkStart w:id="462" w:name="_Toc48834135"/>
      <w:bookmarkStart w:id="463" w:name="_Toc3092"/>
      <w:bookmarkStart w:id="464" w:name="_Toc9336"/>
      <w:bookmarkStart w:id="465" w:name="_Toc12342"/>
      <w:r>
        <w:rPr>
          <w:rFonts w:hint="eastAsia" w:ascii="仿宋" w:hAnsi="仿宋" w:eastAsia="仿宋"/>
          <w:b/>
          <w:bCs/>
        </w:rPr>
        <w:t>二、</w:t>
      </w:r>
      <w:r>
        <w:rPr>
          <w:rFonts w:ascii="仿宋" w:hAnsi="仿宋" w:eastAsia="仿宋"/>
          <w:b/>
          <w:bCs/>
        </w:rPr>
        <w:t>投标方案</w:t>
      </w:r>
      <w:bookmarkEnd w:id="457"/>
      <w:bookmarkEnd w:id="458"/>
      <w:bookmarkEnd w:id="459"/>
      <w:bookmarkEnd w:id="460"/>
      <w:bookmarkEnd w:id="461"/>
      <w:bookmarkEnd w:id="462"/>
      <w:bookmarkEnd w:id="463"/>
      <w:bookmarkEnd w:id="464"/>
      <w:bookmarkEnd w:id="465"/>
    </w:p>
    <w:p w14:paraId="7B935F13">
      <w:pPr>
        <w:spacing w:line="500" w:lineRule="exact"/>
        <w:ind w:firstLine="566" w:firstLineChars="200"/>
        <w:rPr>
          <w:rFonts w:ascii="仿宋" w:hAnsi="仿宋" w:eastAsia="仿宋" w:cs="Times New Roman"/>
          <w:b/>
        </w:rPr>
      </w:pPr>
      <w:r>
        <w:rPr>
          <w:rFonts w:ascii="仿宋" w:hAnsi="仿宋" w:eastAsia="仿宋" w:cs="Times New Roman"/>
          <w:bCs/>
        </w:rPr>
        <w:t>参照招标文件第二章第</w:t>
      </w:r>
      <w:r>
        <w:rPr>
          <w:rFonts w:hint="eastAsia" w:ascii="仿宋" w:hAnsi="仿宋" w:eastAsia="仿宋" w:cs="Times New Roman"/>
          <w:bCs/>
        </w:rPr>
        <w:t>八</w:t>
      </w:r>
      <w:r>
        <w:rPr>
          <w:rFonts w:ascii="仿宋" w:hAnsi="仿宋" w:eastAsia="仿宋" w:cs="Times New Roman"/>
          <w:bCs/>
        </w:rPr>
        <w:t>项《组织评标》各条款的要求，结合第四章《招标内容及采购</w:t>
      </w:r>
      <w:r>
        <w:rPr>
          <w:rFonts w:hint="eastAsia" w:ascii="仿宋" w:hAnsi="仿宋" w:eastAsia="仿宋" w:cs="Times New Roman"/>
          <w:bCs/>
        </w:rPr>
        <w:t>需</w:t>
      </w:r>
      <w:r>
        <w:rPr>
          <w:rFonts w:ascii="仿宋" w:hAnsi="仿宋" w:eastAsia="仿宋" w:cs="Times New Roman"/>
          <w:bCs/>
        </w:rPr>
        <w:t>求》编制投标方案。</w:t>
      </w:r>
    </w:p>
    <w:p w14:paraId="16602365">
      <w:pPr>
        <w:spacing w:line="500" w:lineRule="exact"/>
        <w:rPr>
          <w:rFonts w:ascii="仿宋" w:hAnsi="仿宋" w:eastAsia="仿宋"/>
          <w:b/>
        </w:rPr>
      </w:pPr>
      <w:r>
        <w:rPr>
          <w:rFonts w:hint="eastAsia" w:ascii="仿宋" w:hAnsi="仿宋" w:eastAsia="仿宋"/>
          <w:b/>
          <w:bCs/>
        </w:rPr>
        <w:t>三</w:t>
      </w:r>
      <w:r>
        <w:rPr>
          <w:rFonts w:ascii="仿宋" w:hAnsi="仿宋" w:eastAsia="仿宋"/>
          <w:b/>
          <w:bCs/>
        </w:rPr>
        <w:t>、参考样表</w:t>
      </w:r>
    </w:p>
    <w:p w14:paraId="370FB4EF">
      <w:pPr>
        <w:spacing w:line="500" w:lineRule="exact"/>
        <w:ind w:firstLine="566" w:firstLineChars="200"/>
        <w:rPr>
          <w:rFonts w:ascii="仿宋" w:hAnsi="仿宋" w:eastAsia="仿宋" w:cs="Times New Roman"/>
          <w:b/>
          <w:bCs/>
        </w:rPr>
      </w:pPr>
      <w:r>
        <w:rPr>
          <w:rFonts w:ascii="仿宋" w:hAnsi="仿宋" w:eastAsia="仿宋" w:cs="Times New Roman"/>
          <w:b/>
          <w:bCs/>
        </w:rPr>
        <w:t>（一）同类业绩统计样表（仅供参考）</w:t>
      </w:r>
    </w:p>
    <w:tbl>
      <w:tblPr>
        <w:tblStyle w:val="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1"/>
        <w:gridCol w:w="1973"/>
        <w:gridCol w:w="1361"/>
        <w:gridCol w:w="1973"/>
        <w:gridCol w:w="2594"/>
      </w:tblGrid>
      <w:tr w14:paraId="74A5E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vAlign w:val="center"/>
          </w:tcPr>
          <w:p w14:paraId="033ED85E">
            <w:pPr>
              <w:widowControl w:val="0"/>
              <w:adjustRightInd w:val="0"/>
              <w:snapToGrid w:val="0"/>
              <w:spacing w:line="500" w:lineRule="exact"/>
              <w:jc w:val="center"/>
              <w:rPr>
                <w:rFonts w:ascii="仿宋" w:hAnsi="仿宋" w:eastAsia="仿宋" w:cs="Times New Roman"/>
                <w:b/>
                <w:sz w:val="24"/>
                <w:szCs w:val="24"/>
              </w:rPr>
            </w:pPr>
            <w:r>
              <w:rPr>
                <w:rFonts w:ascii="仿宋" w:hAnsi="仿宋" w:eastAsia="仿宋" w:cs="Times New Roman"/>
                <w:b/>
                <w:sz w:val="24"/>
                <w:szCs w:val="24"/>
              </w:rPr>
              <w:t>序号</w:t>
            </w:r>
          </w:p>
        </w:tc>
        <w:tc>
          <w:tcPr>
            <w:tcW w:w="1063" w:type="pct"/>
            <w:vAlign w:val="center"/>
          </w:tcPr>
          <w:p w14:paraId="53C3E4E9">
            <w:pPr>
              <w:spacing w:line="500" w:lineRule="exact"/>
              <w:jc w:val="center"/>
              <w:rPr>
                <w:rFonts w:ascii="仿宋" w:hAnsi="仿宋" w:eastAsia="仿宋" w:cs="Times New Roman"/>
                <w:b/>
                <w:sz w:val="24"/>
                <w:szCs w:val="24"/>
              </w:rPr>
            </w:pPr>
            <w:r>
              <w:rPr>
                <w:rFonts w:ascii="仿宋" w:hAnsi="仿宋" w:eastAsia="仿宋" w:cs="Times New Roman"/>
                <w:b/>
                <w:sz w:val="24"/>
                <w:szCs w:val="24"/>
              </w:rPr>
              <w:t>采购单位名称</w:t>
            </w:r>
          </w:p>
        </w:tc>
        <w:tc>
          <w:tcPr>
            <w:tcW w:w="733" w:type="pct"/>
            <w:vAlign w:val="center"/>
          </w:tcPr>
          <w:p w14:paraId="3BBAC442">
            <w:pPr>
              <w:spacing w:line="500" w:lineRule="exact"/>
              <w:jc w:val="center"/>
              <w:rPr>
                <w:rFonts w:ascii="仿宋" w:hAnsi="仿宋" w:eastAsia="仿宋" w:cs="Times New Roman"/>
                <w:b/>
                <w:sz w:val="24"/>
                <w:szCs w:val="24"/>
              </w:rPr>
            </w:pPr>
            <w:r>
              <w:rPr>
                <w:rFonts w:ascii="仿宋" w:hAnsi="仿宋" w:eastAsia="仿宋" w:cs="Times New Roman"/>
                <w:b/>
                <w:sz w:val="24"/>
                <w:szCs w:val="24"/>
              </w:rPr>
              <w:t>合同名称</w:t>
            </w:r>
          </w:p>
        </w:tc>
        <w:tc>
          <w:tcPr>
            <w:tcW w:w="1063" w:type="pct"/>
            <w:vAlign w:val="center"/>
          </w:tcPr>
          <w:p w14:paraId="27CD7B07">
            <w:pPr>
              <w:spacing w:line="500" w:lineRule="exact"/>
              <w:jc w:val="center"/>
              <w:rPr>
                <w:rFonts w:ascii="仿宋" w:hAnsi="仿宋" w:eastAsia="仿宋" w:cs="Times New Roman"/>
                <w:b/>
                <w:sz w:val="24"/>
                <w:szCs w:val="24"/>
              </w:rPr>
            </w:pPr>
            <w:r>
              <w:rPr>
                <w:rFonts w:ascii="仿宋" w:hAnsi="仿宋" w:eastAsia="仿宋" w:cs="Times New Roman"/>
                <w:b/>
                <w:sz w:val="24"/>
                <w:szCs w:val="24"/>
              </w:rPr>
              <w:t>合同起止时间</w:t>
            </w:r>
          </w:p>
        </w:tc>
        <w:tc>
          <w:tcPr>
            <w:tcW w:w="1394" w:type="pct"/>
            <w:vAlign w:val="center"/>
          </w:tcPr>
          <w:p w14:paraId="186990D8">
            <w:pPr>
              <w:spacing w:line="500" w:lineRule="exact"/>
              <w:jc w:val="center"/>
              <w:rPr>
                <w:rFonts w:ascii="仿宋" w:hAnsi="仿宋" w:eastAsia="仿宋" w:cs="Times New Roman"/>
                <w:b/>
                <w:sz w:val="24"/>
                <w:szCs w:val="24"/>
              </w:rPr>
            </w:pPr>
            <w:r>
              <w:rPr>
                <w:rFonts w:ascii="仿宋" w:hAnsi="仿宋" w:eastAsia="仿宋" w:cs="Times New Roman"/>
                <w:b/>
                <w:sz w:val="24"/>
                <w:szCs w:val="24"/>
              </w:rPr>
              <w:t>合同金额（万元）</w:t>
            </w:r>
          </w:p>
        </w:tc>
      </w:tr>
      <w:tr w14:paraId="6B1F9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vAlign w:val="center"/>
          </w:tcPr>
          <w:p w14:paraId="2A59F853">
            <w:pPr>
              <w:widowControl w:val="0"/>
              <w:spacing w:line="500" w:lineRule="exact"/>
              <w:jc w:val="center"/>
              <w:rPr>
                <w:rFonts w:ascii="仿宋" w:hAnsi="仿宋" w:eastAsia="仿宋" w:cs="Times New Roman"/>
                <w:sz w:val="24"/>
                <w:szCs w:val="24"/>
              </w:rPr>
            </w:pPr>
          </w:p>
        </w:tc>
        <w:tc>
          <w:tcPr>
            <w:tcW w:w="1063" w:type="pct"/>
            <w:vAlign w:val="center"/>
          </w:tcPr>
          <w:p w14:paraId="67A6802C">
            <w:pPr>
              <w:widowControl w:val="0"/>
              <w:spacing w:line="500" w:lineRule="exact"/>
              <w:jc w:val="center"/>
              <w:rPr>
                <w:rFonts w:ascii="仿宋" w:hAnsi="仿宋" w:eastAsia="仿宋" w:cs="Times New Roman"/>
                <w:sz w:val="24"/>
                <w:szCs w:val="24"/>
              </w:rPr>
            </w:pPr>
          </w:p>
        </w:tc>
        <w:tc>
          <w:tcPr>
            <w:tcW w:w="733" w:type="pct"/>
            <w:vAlign w:val="center"/>
          </w:tcPr>
          <w:p w14:paraId="6B870ECB">
            <w:pPr>
              <w:widowControl w:val="0"/>
              <w:spacing w:line="500" w:lineRule="exact"/>
              <w:jc w:val="center"/>
              <w:rPr>
                <w:rFonts w:ascii="仿宋" w:hAnsi="仿宋" w:eastAsia="仿宋" w:cs="Times New Roman"/>
                <w:sz w:val="24"/>
                <w:szCs w:val="24"/>
              </w:rPr>
            </w:pPr>
          </w:p>
        </w:tc>
        <w:tc>
          <w:tcPr>
            <w:tcW w:w="1063" w:type="pct"/>
            <w:vAlign w:val="center"/>
          </w:tcPr>
          <w:p w14:paraId="566AFAC7">
            <w:pPr>
              <w:widowControl w:val="0"/>
              <w:spacing w:line="500" w:lineRule="exact"/>
              <w:jc w:val="center"/>
              <w:rPr>
                <w:rFonts w:ascii="仿宋" w:hAnsi="仿宋" w:eastAsia="仿宋" w:cs="Times New Roman"/>
                <w:sz w:val="24"/>
                <w:szCs w:val="24"/>
              </w:rPr>
            </w:pPr>
          </w:p>
        </w:tc>
        <w:tc>
          <w:tcPr>
            <w:tcW w:w="1394" w:type="pct"/>
            <w:vAlign w:val="center"/>
          </w:tcPr>
          <w:p w14:paraId="4389E9C5">
            <w:pPr>
              <w:widowControl w:val="0"/>
              <w:spacing w:line="500" w:lineRule="exact"/>
              <w:jc w:val="center"/>
              <w:rPr>
                <w:rFonts w:ascii="仿宋" w:hAnsi="仿宋" w:eastAsia="仿宋" w:cs="Times New Roman"/>
                <w:sz w:val="24"/>
                <w:szCs w:val="24"/>
              </w:rPr>
            </w:pPr>
          </w:p>
        </w:tc>
      </w:tr>
      <w:tr w14:paraId="07A70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vAlign w:val="center"/>
          </w:tcPr>
          <w:p w14:paraId="2A600482">
            <w:pPr>
              <w:widowControl w:val="0"/>
              <w:spacing w:line="500" w:lineRule="exact"/>
              <w:jc w:val="center"/>
              <w:rPr>
                <w:rFonts w:ascii="仿宋" w:hAnsi="仿宋" w:eastAsia="仿宋" w:cs="Times New Roman"/>
                <w:sz w:val="24"/>
                <w:szCs w:val="24"/>
              </w:rPr>
            </w:pPr>
            <w:r>
              <w:rPr>
                <w:rFonts w:ascii="仿宋" w:hAnsi="仿宋" w:eastAsia="仿宋" w:cs="Times New Roman"/>
                <w:sz w:val="24"/>
                <w:szCs w:val="24"/>
              </w:rPr>
              <w:t>……</w:t>
            </w:r>
          </w:p>
        </w:tc>
        <w:tc>
          <w:tcPr>
            <w:tcW w:w="1063" w:type="pct"/>
            <w:vAlign w:val="center"/>
          </w:tcPr>
          <w:p w14:paraId="142A9BF8">
            <w:pPr>
              <w:widowControl w:val="0"/>
              <w:spacing w:line="500" w:lineRule="exact"/>
              <w:jc w:val="center"/>
              <w:rPr>
                <w:rFonts w:ascii="仿宋" w:hAnsi="仿宋" w:eastAsia="仿宋" w:cs="Times New Roman"/>
                <w:sz w:val="24"/>
                <w:szCs w:val="24"/>
              </w:rPr>
            </w:pPr>
          </w:p>
        </w:tc>
        <w:tc>
          <w:tcPr>
            <w:tcW w:w="733" w:type="pct"/>
            <w:vAlign w:val="center"/>
          </w:tcPr>
          <w:p w14:paraId="07AC48DA">
            <w:pPr>
              <w:widowControl w:val="0"/>
              <w:spacing w:line="500" w:lineRule="exact"/>
              <w:jc w:val="center"/>
              <w:rPr>
                <w:rFonts w:ascii="仿宋" w:hAnsi="仿宋" w:eastAsia="仿宋" w:cs="Times New Roman"/>
                <w:sz w:val="24"/>
                <w:szCs w:val="24"/>
              </w:rPr>
            </w:pPr>
          </w:p>
        </w:tc>
        <w:tc>
          <w:tcPr>
            <w:tcW w:w="1063" w:type="pct"/>
            <w:vAlign w:val="center"/>
          </w:tcPr>
          <w:p w14:paraId="5564EA9B">
            <w:pPr>
              <w:widowControl w:val="0"/>
              <w:spacing w:line="500" w:lineRule="exact"/>
              <w:jc w:val="center"/>
              <w:rPr>
                <w:rFonts w:ascii="仿宋" w:hAnsi="仿宋" w:eastAsia="仿宋" w:cs="Times New Roman"/>
                <w:sz w:val="24"/>
                <w:szCs w:val="24"/>
              </w:rPr>
            </w:pPr>
          </w:p>
        </w:tc>
        <w:tc>
          <w:tcPr>
            <w:tcW w:w="1394" w:type="pct"/>
            <w:vAlign w:val="center"/>
          </w:tcPr>
          <w:p w14:paraId="15B92447">
            <w:pPr>
              <w:widowControl w:val="0"/>
              <w:spacing w:line="500" w:lineRule="exact"/>
              <w:jc w:val="center"/>
              <w:rPr>
                <w:rFonts w:ascii="仿宋" w:hAnsi="仿宋" w:eastAsia="仿宋" w:cs="Times New Roman"/>
                <w:sz w:val="24"/>
                <w:szCs w:val="24"/>
              </w:rPr>
            </w:pPr>
          </w:p>
        </w:tc>
      </w:tr>
      <w:tr w14:paraId="165DF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5000" w:type="pct"/>
            <w:gridSpan w:val="5"/>
            <w:vAlign w:val="center"/>
          </w:tcPr>
          <w:p w14:paraId="4F4F2622">
            <w:pPr>
              <w:widowControl w:val="0"/>
              <w:spacing w:line="500" w:lineRule="exact"/>
              <w:jc w:val="left"/>
              <w:rPr>
                <w:rFonts w:ascii="仿宋" w:hAnsi="仿宋" w:eastAsia="仿宋" w:cs="Times New Roman"/>
                <w:sz w:val="24"/>
                <w:szCs w:val="24"/>
              </w:rPr>
            </w:pPr>
            <w:r>
              <w:rPr>
                <w:rFonts w:ascii="仿宋" w:hAnsi="仿宋" w:eastAsia="仿宋" w:cs="Times New Roman"/>
                <w:b/>
                <w:sz w:val="24"/>
                <w:szCs w:val="24"/>
              </w:rPr>
              <w:t>数量合计（个）</w:t>
            </w:r>
            <w:r>
              <w:rPr>
                <w:rFonts w:ascii="仿宋" w:hAnsi="仿宋" w:eastAsia="仿宋" w:cs="Times New Roman"/>
                <w:sz w:val="24"/>
                <w:szCs w:val="24"/>
              </w:rPr>
              <w:t>：</w:t>
            </w:r>
          </w:p>
        </w:tc>
      </w:tr>
    </w:tbl>
    <w:p w14:paraId="14D52A2D">
      <w:pPr>
        <w:tabs>
          <w:tab w:val="right" w:pos="9070"/>
        </w:tabs>
        <w:snapToGrid w:val="0"/>
        <w:spacing w:line="500" w:lineRule="exact"/>
        <w:ind w:left="566" w:leftChars="200"/>
        <w:rPr>
          <w:rFonts w:ascii="仿宋" w:hAnsi="仿宋" w:eastAsia="仿宋" w:cs="Times New Roman"/>
          <w:szCs w:val="21"/>
        </w:rPr>
      </w:pPr>
      <w:r>
        <w:rPr>
          <w:rFonts w:ascii="仿宋" w:hAnsi="仿宋" w:eastAsia="仿宋" w:cs="Times New Roman"/>
          <w:b/>
          <w:bCs/>
        </w:rPr>
        <w:t>（二）</w:t>
      </w:r>
      <w:r>
        <w:rPr>
          <w:rFonts w:ascii="仿宋" w:hAnsi="仿宋" w:eastAsia="仿宋" w:cs="Times New Roman"/>
          <w:b/>
          <w:bCs/>
          <w:szCs w:val="21"/>
        </w:rPr>
        <w:t>项目团队样表（仅供参考）</w:t>
      </w:r>
    </w:p>
    <w:p w14:paraId="5C4D7E96">
      <w:pPr>
        <w:spacing w:line="500" w:lineRule="exact"/>
        <w:ind w:firstLine="566" w:firstLineChars="200"/>
        <w:rPr>
          <w:rFonts w:ascii="仿宋" w:hAnsi="仿宋" w:eastAsia="仿宋" w:cs="Times New Roman"/>
          <w:bCs/>
        </w:rPr>
      </w:pPr>
      <w:r>
        <w:rPr>
          <w:rFonts w:ascii="仿宋" w:hAnsi="仿宋" w:eastAsia="仿宋" w:cs="Times New Roman"/>
          <w:bCs/>
        </w:rPr>
        <w:t>1、项目团队情况概述</w:t>
      </w:r>
    </w:p>
    <w:p w14:paraId="5C2D4A9C">
      <w:pPr>
        <w:spacing w:line="500" w:lineRule="exact"/>
        <w:ind w:firstLine="566" w:firstLineChars="200"/>
        <w:rPr>
          <w:rFonts w:ascii="仿宋" w:hAnsi="仿宋" w:eastAsia="仿宋" w:cs="Times New Roman"/>
          <w:bCs/>
        </w:rPr>
      </w:pPr>
      <w:r>
        <w:rPr>
          <w:rFonts w:ascii="仿宋" w:hAnsi="仿宋" w:eastAsia="仿宋" w:cs="Times New Roman"/>
          <w:bCs/>
        </w:rPr>
        <w:t>概述内容包括但不限于为本项目提供后勤服务的团队整体情况、团队负责人、联系人基本情况、背景、能力介绍等，具体内容自行编制。</w:t>
      </w:r>
    </w:p>
    <w:p w14:paraId="73BC8262">
      <w:pPr>
        <w:spacing w:line="500" w:lineRule="exact"/>
        <w:ind w:firstLine="566" w:firstLineChars="200"/>
        <w:rPr>
          <w:rFonts w:ascii="仿宋" w:hAnsi="仿宋" w:eastAsia="仿宋" w:cs="Times New Roman"/>
          <w:bCs/>
        </w:rPr>
      </w:pPr>
      <w:r>
        <w:rPr>
          <w:rFonts w:ascii="仿宋" w:hAnsi="仿宋" w:eastAsia="仿宋" w:cs="Times New Roman"/>
          <w:bCs/>
        </w:rPr>
        <w:t>2、项目行政管理团队人员清单</w:t>
      </w:r>
      <w:r>
        <w:rPr>
          <w:rFonts w:hint="eastAsia" w:ascii="仿宋" w:hAnsi="仿宋" w:eastAsia="仿宋" w:cs="Times New Roman"/>
          <w:bCs/>
        </w:rPr>
        <w:t>（仅供参考）</w:t>
      </w:r>
    </w:p>
    <w:tbl>
      <w:tblPr>
        <w:tblStyle w:val="31"/>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17"/>
        <w:gridCol w:w="6"/>
        <w:gridCol w:w="1581"/>
        <w:gridCol w:w="1740"/>
        <w:gridCol w:w="42"/>
        <w:gridCol w:w="1049"/>
      </w:tblGrid>
      <w:tr w14:paraId="59CB5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1"/>
            <w:tcBorders>
              <w:top w:val="single" w:color="auto" w:sz="12" w:space="0"/>
              <w:left w:val="single" w:color="auto" w:sz="12" w:space="0"/>
              <w:bottom w:val="single" w:color="auto" w:sz="6" w:space="0"/>
              <w:right w:val="single" w:color="auto" w:sz="12" w:space="0"/>
            </w:tcBorders>
            <w:vAlign w:val="center"/>
          </w:tcPr>
          <w:p w14:paraId="7C83C76C">
            <w:pPr>
              <w:tabs>
                <w:tab w:val="right" w:pos="9070"/>
              </w:tabs>
              <w:spacing w:line="500" w:lineRule="exact"/>
              <w:rPr>
                <w:rFonts w:ascii="仿宋" w:hAnsi="仿宋" w:eastAsia="仿宋" w:cs="Times New Roman"/>
                <w:sz w:val="24"/>
                <w:szCs w:val="24"/>
              </w:rPr>
            </w:pPr>
            <w:r>
              <w:rPr>
                <w:rFonts w:ascii="仿宋" w:hAnsi="仿宋" w:eastAsia="仿宋" w:cs="Times New Roman"/>
                <w:sz w:val="24"/>
                <w:szCs w:val="24"/>
              </w:rPr>
              <w:t>1、项目负责人</w:t>
            </w:r>
          </w:p>
        </w:tc>
      </w:tr>
      <w:tr w14:paraId="63455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46FA882C">
            <w:pPr>
              <w:spacing w:line="500" w:lineRule="exact"/>
              <w:jc w:val="center"/>
              <w:rPr>
                <w:rFonts w:ascii="仿宋" w:hAnsi="仿宋" w:eastAsia="仿宋" w:cs="Times New Roman"/>
                <w:sz w:val="24"/>
                <w:szCs w:val="24"/>
              </w:rPr>
            </w:pPr>
            <w:r>
              <w:rPr>
                <w:rFonts w:ascii="仿宋" w:hAnsi="仿宋" w:eastAsia="仿宋" w:cs="Times New Roman"/>
                <w:sz w:val="24"/>
                <w:szCs w:val="24"/>
              </w:rPr>
              <w:t>姓名</w:t>
            </w:r>
          </w:p>
        </w:tc>
        <w:tc>
          <w:tcPr>
            <w:tcW w:w="969" w:type="dxa"/>
            <w:tcBorders>
              <w:left w:val="single" w:color="auto" w:sz="6" w:space="0"/>
            </w:tcBorders>
            <w:vAlign w:val="center"/>
          </w:tcPr>
          <w:p w14:paraId="74F46175">
            <w:pPr>
              <w:spacing w:line="500" w:lineRule="exact"/>
              <w:jc w:val="center"/>
              <w:rPr>
                <w:rFonts w:ascii="仿宋" w:hAnsi="仿宋" w:eastAsia="仿宋" w:cs="Times New Roman"/>
                <w:sz w:val="24"/>
                <w:szCs w:val="24"/>
              </w:rPr>
            </w:pPr>
            <w:r>
              <w:rPr>
                <w:rFonts w:ascii="仿宋" w:hAnsi="仿宋" w:eastAsia="仿宋" w:cs="Times New Roman"/>
                <w:sz w:val="24"/>
                <w:szCs w:val="24"/>
              </w:rPr>
              <w:t>年龄</w:t>
            </w:r>
          </w:p>
        </w:tc>
        <w:tc>
          <w:tcPr>
            <w:tcW w:w="1260" w:type="dxa"/>
            <w:vAlign w:val="center"/>
          </w:tcPr>
          <w:p w14:paraId="70641100">
            <w:pPr>
              <w:spacing w:line="500" w:lineRule="exact"/>
              <w:jc w:val="center"/>
              <w:rPr>
                <w:rFonts w:ascii="仿宋" w:hAnsi="仿宋" w:eastAsia="仿宋" w:cs="Times New Roman"/>
                <w:sz w:val="24"/>
                <w:szCs w:val="24"/>
              </w:rPr>
            </w:pPr>
            <w:r>
              <w:rPr>
                <w:rFonts w:ascii="仿宋" w:hAnsi="仿宋" w:eastAsia="仿宋" w:cs="Times New Roman"/>
                <w:sz w:val="24"/>
                <w:szCs w:val="24"/>
              </w:rPr>
              <w:t>资格</w:t>
            </w:r>
          </w:p>
        </w:tc>
        <w:tc>
          <w:tcPr>
            <w:tcW w:w="1387" w:type="dxa"/>
            <w:gridSpan w:val="2"/>
            <w:vAlign w:val="center"/>
          </w:tcPr>
          <w:p w14:paraId="23425279">
            <w:pPr>
              <w:spacing w:line="500" w:lineRule="exact"/>
              <w:jc w:val="center"/>
              <w:rPr>
                <w:rFonts w:ascii="仿宋" w:hAnsi="仿宋" w:eastAsia="仿宋" w:cs="Times New Roman"/>
                <w:sz w:val="24"/>
                <w:szCs w:val="24"/>
              </w:rPr>
            </w:pPr>
            <w:r>
              <w:rPr>
                <w:rFonts w:ascii="仿宋" w:hAnsi="仿宋" w:eastAsia="仿宋" w:cs="Times New Roman"/>
                <w:sz w:val="24"/>
                <w:szCs w:val="24"/>
              </w:rPr>
              <w:t>职称</w:t>
            </w:r>
          </w:p>
        </w:tc>
        <w:tc>
          <w:tcPr>
            <w:tcW w:w="1604" w:type="dxa"/>
            <w:gridSpan w:val="3"/>
            <w:vAlign w:val="center"/>
          </w:tcPr>
          <w:p w14:paraId="05AA58BD">
            <w:pPr>
              <w:spacing w:line="500" w:lineRule="exact"/>
              <w:jc w:val="center"/>
              <w:rPr>
                <w:rFonts w:ascii="仿宋" w:hAnsi="仿宋" w:eastAsia="仿宋" w:cs="Times New Roman"/>
                <w:sz w:val="24"/>
                <w:szCs w:val="24"/>
              </w:rPr>
            </w:pPr>
            <w:r>
              <w:rPr>
                <w:rFonts w:ascii="仿宋" w:hAnsi="仿宋" w:eastAsia="仿宋" w:cs="Times New Roman"/>
                <w:sz w:val="24"/>
                <w:szCs w:val="24"/>
              </w:rPr>
              <w:t>在本行业从业工作年限</w:t>
            </w:r>
          </w:p>
        </w:tc>
        <w:tc>
          <w:tcPr>
            <w:tcW w:w="1740" w:type="dxa"/>
            <w:tcBorders>
              <w:right w:val="single" w:color="auto" w:sz="2" w:space="0"/>
            </w:tcBorders>
            <w:vAlign w:val="center"/>
          </w:tcPr>
          <w:p w14:paraId="71941387">
            <w:pPr>
              <w:spacing w:line="500" w:lineRule="exact"/>
              <w:jc w:val="center"/>
              <w:rPr>
                <w:rFonts w:ascii="仿宋" w:hAnsi="仿宋" w:eastAsia="仿宋" w:cs="Times New Roman"/>
                <w:sz w:val="24"/>
                <w:szCs w:val="24"/>
              </w:rPr>
            </w:pPr>
            <w:r>
              <w:rPr>
                <w:rFonts w:ascii="仿宋" w:hAnsi="仿宋" w:eastAsia="仿宋" w:cs="Times New Roman"/>
                <w:sz w:val="24"/>
                <w:szCs w:val="24"/>
              </w:rPr>
              <w:t>主要工作</w:t>
            </w:r>
          </w:p>
          <w:p w14:paraId="6FA9F71B">
            <w:pPr>
              <w:spacing w:line="500" w:lineRule="exact"/>
              <w:jc w:val="center"/>
              <w:rPr>
                <w:rFonts w:ascii="仿宋" w:hAnsi="仿宋" w:eastAsia="仿宋" w:cs="Times New Roman"/>
                <w:sz w:val="24"/>
                <w:szCs w:val="24"/>
              </w:rPr>
            </w:pPr>
            <w:r>
              <w:rPr>
                <w:rFonts w:ascii="仿宋" w:hAnsi="仿宋" w:eastAsia="仿宋" w:cs="Times New Roman"/>
                <w:sz w:val="24"/>
                <w:szCs w:val="24"/>
              </w:rPr>
              <w:t>业绩和经历</w:t>
            </w:r>
          </w:p>
        </w:tc>
        <w:tc>
          <w:tcPr>
            <w:tcW w:w="1091" w:type="dxa"/>
            <w:gridSpan w:val="2"/>
            <w:tcBorders>
              <w:left w:val="single" w:color="auto" w:sz="2" w:space="0"/>
              <w:right w:val="single" w:color="auto" w:sz="12" w:space="0"/>
            </w:tcBorders>
            <w:vAlign w:val="center"/>
          </w:tcPr>
          <w:p w14:paraId="38ADBEA6">
            <w:pPr>
              <w:spacing w:line="500" w:lineRule="exact"/>
              <w:jc w:val="center"/>
              <w:rPr>
                <w:rFonts w:ascii="仿宋" w:hAnsi="仿宋" w:eastAsia="仿宋" w:cs="Times New Roman"/>
                <w:sz w:val="24"/>
                <w:szCs w:val="24"/>
              </w:rPr>
            </w:pPr>
            <w:r>
              <w:rPr>
                <w:rFonts w:ascii="仿宋" w:hAnsi="仿宋" w:eastAsia="仿宋" w:cs="Times New Roman"/>
                <w:sz w:val="24"/>
                <w:szCs w:val="24"/>
              </w:rPr>
              <w:t>当前</w:t>
            </w:r>
          </w:p>
          <w:p w14:paraId="726A1977">
            <w:pPr>
              <w:spacing w:line="500" w:lineRule="exact"/>
              <w:jc w:val="center"/>
              <w:rPr>
                <w:rFonts w:ascii="仿宋" w:hAnsi="仿宋" w:eastAsia="仿宋" w:cs="Times New Roman"/>
                <w:sz w:val="24"/>
                <w:szCs w:val="24"/>
              </w:rPr>
            </w:pPr>
            <w:r>
              <w:rPr>
                <w:rFonts w:ascii="仿宋" w:hAnsi="仿宋" w:eastAsia="仿宋" w:cs="Times New Roman"/>
                <w:sz w:val="24"/>
                <w:szCs w:val="24"/>
              </w:rPr>
              <w:t>分工</w:t>
            </w:r>
          </w:p>
        </w:tc>
      </w:tr>
      <w:tr w14:paraId="46627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7D804A53">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51111A99">
            <w:pPr>
              <w:spacing w:line="500" w:lineRule="exact"/>
              <w:jc w:val="center"/>
              <w:rPr>
                <w:rFonts w:ascii="仿宋" w:hAnsi="仿宋" w:eastAsia="仿宋" w:cs="Times New Roman"/>
                <w:sz w:val="24"/>
                <w:szCs w:val="24"/>
              </w:rPr>
            </w:pPr>
          </w:p>
        </w:tc>
        <w:tc>
          <w:tcPr>
            <w:tcW w:w="1260" w:type="dxa"/>
            <w:vAlign w:val="center"/>
          </w:tcPr>
          <w:p w14:paraId="05609008">
            <w:pPr>
              <w:spacing w:line="500" w:lineRule="exact"/>
              <w:jc w:val="center"/>
              <w:rPr>
                <w:rFonts w:ascii="仿宋" w:hAnsi="仿宋" w:eastAsia="仿宋" w:cs="Times New Roman"/>
                <w:sz w:val="24"/>
                <w:szCs w:val="24"/>
              </w:rPr>
            </w:pPr>
          </w:p>
        </w:tc>
        <w:tc>
          <w:tcPr>
            <w:tcW w:w="1387" w:type="dxa"/>
            <w:gridSpan w:val="2"/>
            <w:vAlign w:val="center"/>
          </w:tcPr>
          <w:p w14:paraId="33AE6F30">
            <w:pPr>
              <w:spacing w:line="500" w:lineRule="exact"/>
              <w:jc w:val="center"/>
              <w:rPr>
                <w:rFonts w:ascii="仿宋" w:hAnsi="仿宋" w:eastAsia="仿宋" w:cs="Times New Roman"/>
                <w:sz w:val="24"/>
                <w:szCs w:val="24"/>
              </w:rPr>
            </w:pPr>
          </w:p>
        </w:tc>
        <w:tc>
          <w:tcPr>
            <w:tcW w:w="1604" w:type="dxa"/>
            <w:gridSpan w:val="3"/>
            <w:vAlign w:val="center"/>
          </w:tcPr>
          <w:p w14:paraId="10A05E67">
            <w:pPr>
              <w:spacing w:line="500" w:lineRule="exact"/>
              <w:jc w:val="center"/>
              <w:rPr>
                <w:rFonts w:ascii="仿宋" w:hAnsi="仿宋" w:eastAsia="仿宋" w:cs="Times New Roman"/>
                <w:sz w:val="24"/>
                <w:szCs w:val="24"/>
              </w:rPr>
            </w:pPr>
          </w:p>
        </w:tc>
        <w:tc>
          <w:tcPr>
            <w:tcW w:w="1740" w:type="dxa"/>
            <w:tcBorders>
              <w:right w:val="single" w:color="auto" w:sz="2" w:space="0"/>
            </w:tcBorders>
            <w:vAlign w:val="center"/>
          </w:tcPr>
          <w:p w14:paraId="63BF648F">
            <w:pPr>
              <w:spacing w:line="500" w:lineRule="exact"/>
              <w:jc w:val="center"/>
              <w:rPr>
                <w:rFonts w:ascii="仿宋" w:hAnsi="仿宋" w:eastAsia="仿宋" w:cs="Times New Roman"/>
                <w:sz w:val="24"/>
                <w:szCs w:val="24"/>
              </w:rPr>
            </w:pPr>
          </w:p>
        </w:tc>
        <w:tc>
          <w:tcPr>
            <w:tcW w:w="1091" w:type="dxa"/>
            <w:gridSpan w:val="2"/>
            <w:tcBorders>
              <w:left w:val="single" w:color="auto" w:sz="2" w:space="0"/>
              <w:right w:val="single" w:color="auto" w:sz="12" w:space="0"/>
            </w:tcBorders>
            <w:vAlign w:val="center"/>
          </w:tcPr>
          <w:p w14:paraId="2B14B64B">
            <w:pPr>
              <w:spacing w:line="500" w:lineRule="exact"/>
              <w:jc w:val="center"/>
              <w:rPr>
                <w:rFonts w:ascii="仿宋" w:hAnsi="仿宋" w:eastAsia="仿宋" w:cs="Times New Roman"/>
                <w:sz w:val="24"/>
                <w:szCs w:val="24"/>
              </w:rPr>
            </w:pPr>
          </w:p>
        </w:tc>
      </w:tr>
      <w:tr w14:paraId="2B350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4EF9AABD">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0F00A5CA">
            <w:pPr>
              <w:spacing w:line="500" w:lineRule="exact"/>
              <w:jc w:val="center"/>
              <w:rPr>
                <w:rFonts w:ascii="仿宋" w:hAnsi="仿宋" w:eastAsia="仿宋" w:cs="Times New Roman"/>
                <w:sz w:val="24"/>
                <w:szCs w:val="24"/>
              </w:rPr>
            </w:pPr>
          </w:p>
        </w:tc>
        <w:tc>
          <w:tcPr>
            <w:tcW w:w="1260" w:type="dxa"/>
            <w:vAlign w:val="center"/>
          </w:tcPr>
          <w:p w14:paraId="52AB13BC">
            <w:pPr>
              <w:spacing w:line="500" w:lineRule="exact"/>
              <w:jc w:val="center"/>
              <w:rPr>
                <w:rFonts w:ascii="仿宋" w:hAnsi="仿宋" w:eastAsia="仿宋" w:cs="Times New Roman"/>
                <w:sz w:val="24"/>
                <w:szCs w:val="24"/>
              </w:rPr>
            </w:pPr>
          </w:p>
        </w:tc>
        <w:tc>
          <w:tcPr>
            <w:tcW w:w="1387" w:type="dxa"/>
            <w:gridSpan w:val="2"/>
            <w:vAlign w:val="center"/>
          </w:tcPr>
          <w:p w14:paraId="0BAB3854">
            <w:pPr>
              <w:spacing w:line="500" w:lineRule="exact"/>
              <w:jc w:val="center"/>
              <w:rPr>
                <w:rFonts w:ascii="仿宋" w:hAnsi="仿宋" w:eastAsia="仿宋" w:cs="Times New Roman"/>
                <w:sz w:val="24"/>
                <w:szCs w:val="24"/>
              </w:rPr>
            </w:pPr>
          </w:p>
        </w:tc>
        <w:tc>
          <w:tcPr>
            <w:tcW w:w="1604" w:type="dxa"/>
            <w:gridSpan w:val="3"/>
            <w:vAlign w:val="center"/>
          </w:tcPr>
          <w:p w14:paraId="2F62ACA0">
            <w:pPr>
              <w:spacing w:line="500" w:lineRule="exact"/>
              <w:jc w:val="center"/>
              <w:rPr>
                <w:rFonts w:ascii="仿宋" w:hAnsi="仿宋" w:eastAsia="仿宋" w:cs="Times New Roman"/>
                <w:sz w:val="24"/>
                <w:szCs w:val="24"/>
              </w:rPr>
            </w:pPr>
          </w:p>
        </w:tc>
        <w:tc>
          <w:tcPr>
            <w:tcW w:w="1740" w:type="dxa"/>
            <w:tcBorders>
              <w:right w:val="single" w:color="auto" w:sz="2" w:space="0"/>
            </w:tcBorders>
            <w:vAlign w:val="center"/>
          </w:tcPr>
          <w:p w14:paraId="60CFB884">
            <w:pPr>
              <w:spacing w:line="500" w:lineRule="exact"/>
              <w:jc w:val="center"/>
              <w:rPr>
                <w:rFonts w:ascii="仿宋" w:hAnsi="仿宋" w:eastAsia="仿宋" w:cs="Times New Roman"/>
                <w:sz w:val="24"/>
                <w:szCs w:val="24"/>
              </w:rPr>
            </w:pPr>
          </w:p>
        </w:tc>
        <w:tc>
          <w:tcPr>
            <w:tcW w:w="1091" w:type="dxa"/>
            <w:gridSpan w:val="2"/>
            <w:tcBorders>
              <w:left w:val="single" w:color="auto" w:sz="2" w:space="0"/>
              <w:right w:val="single" w:color="auto" w:sz="12" w:space="0"/>
            </w:tcBorders>
            <w:vAlign w:val="center"/>
          </w:tcPr>
          <w:p w14:paraId="29571560">
            <w:pPr>
              <w:spacing w:line="500" w:lineRule="exact"/>
              <w:jc w:val="center"/>
              <w:rPr>
                <w:rFonts w:ascii="仿宋" w:hAnsi="仿宋" w:eastAsia="仿宋" w:cs="Times New Roman"/>
                <w:sz w:val="24"/>
                <w:szCs w:val="24"/>
              </w:rPr>
            </w:pPr>
          </w:p>
        </w:tc>
      </w:tr>
      <w:tr w14:paraId="59FB5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185" w:type="dxa"/>
            <w:gridSpan w:val="11"/>
            <w:tcBorders>
              <w:top w:val="single" w:color="auto" w:sz="6" w:space="0"/>
              <w:left w:val="single" w:color="auto" w:sz="12" w:space="0"/>
              <w:bottom w:val="single" w:color="auto" w:sz="6" w:space="0"/>
              <w:right w:val="single" w:color="auto" w:sz="12" w:space="0"/>
            </w:tcBorders>
            <w:vAlign w:val="center"/>
          </w:tcPr>
          <w:p w14:paraId="5972A2B7">
            <w:pPr>
              <w:spacing w:line="500" w:lineRule="exact"/>
              <w:rPr>
                <w:rFonts w:ascii="仿宋" w:hAnsi="仿宋" w:eastAsia="仿宋" w:cs="Times New Roman"/>
                <w:sz w:val="24"/>
                <w:szCs w:val="24"/>
              </w:rPr>
            </w:pPr>
            <w:r>
              <w:rPr>
                <w:rFonts w:ascii="仿宋" w:hAnsi="仿宋" w:eastAsia="仿宋" w:cs="Times New Roman"/>
                <w:sz w:val="24"/>
                <w:szCs w:val="24"/>
              </w:rPr>
              <w:t>2、主要管理人员</w:t>
            </w:r>
          </w:p>
        </w:tc>
      </w:tr>
      <w:tr w14:paraId="34B0F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6702B33B">
            <w:pPr>
              <w:spacing w:line="500" w:lineRule="exact"/>
              <w:jc w:val="center"/>
              <w:rPr>
                <w:rFonts w:ascii="仿宋" w:hAnsi="仿宋" w:eastAsia="仿宋" w:cs="Times New Roman"/>
                <w:sz w:val="24"/>
                <w:szCs w:val="24"/>
              </w:rPr>
            </w:pPr>
            <w:r>
              <w:rPr>
                <w:rFonts w:ascii="仿宋" w:hAnsi="仿宋" w:eastAsia="仿宋" w:cs="Times New Roman"/>
                <w:sz w:val="24"/>
                <w:szCs w:val="24"/>
              </w:rPr>
              <w:t>姓名</w:t>
            </w:r>
          </w:p>
        </w:tc>
        <w:tc>
          <w:tcPr>
            <w:tcW w:w="969" w:type="dxa"/>
            <w:tcBorders>
              <w:left w:val="single" w:color="auto" w:sz="6" w:space="0"/>
            </w:tcBorders>
            <w:vAlign w:val="center"/>
          </w:tcPr>
          <w:p w14:paraId="35177982">
            <w:pPr>
              <w:spacing w:line="500" w:lineRule="exact"/>
              <w:jc w:val="center"/>
              <w:rPr>
                <w:rFonts w:ascii="仿宋" w:hAnsi="仿宋" w:eastAsia="仿宋" w:cs="Times New Roman"/>
                <w:sz w:val="24"/>
                <w:szCs w:val="24"/>
              </w:rPr>
            </w:pPr>
            <w:r>
              <w:rPr>
                <w:rFonts w:ascii="仿宋" w:hAnsi="仿宋" w:eastAsia="仿宋" w:cs="Times New Roman"/>
                <w:sz w:val="24"/>
                <w:szCs w:val="24"/>
              </w:rPr>
              <w:t>年龄</w:t>
            </w:r>
          </w:p>
        </w:tc>
        <w:tc>
          <w:tcPr>
            <w:tcW w:w="1260" w:type="dxa"/>
            <w:vAlign w:val="center"/>
          </w:tcPr>
          <w:p w14:paraId="48E12E08">
            <w:pPr>
              <w:spacing w:line="500" w:lineRule="exact"/>
              <w:jc w:val="center"/>
              <w:rPr>
                <w:rFonts w:ascii="仿宋" w:hAnsi="仿宋" w:eastAsia="仿宋" w:cs="Times New Roman"/>
                <w:sz w:val="24"/>
                <w:szCs w:val="24"/>
              </w:rPr>
            </w:pPr>
            <w:r>
              <w:rPr>
                <w:rFonts w:ascii="仿宋" w:hAnsi="仿宋" w:eastAsia="仿宋" w:cs="Times New Roman"/>
                <w:sz w:val="24"/>
                <w:szCs w:val="24"/>
              </w:rPr>
              <w:t>资格</w:t>
            </w:r>
          </w:p>
        </w:tc>
        <w:tc>
          <w:tcPr>
            <w:tcW w:w="1404" w:type="dxa"/>
            <w:gridSpan w:val="3"/>
            <w:vAlign w:val="center"/>
          </w:tcPr>
          <w:p w14:paraId="1A813F68">
            <w:pPr>
              <w:spacing w:line="500" w:lineRule="exact"/>
              <w:jc w:val="center"/>
              <w:rPr>
                <w:rFonts w:ascii="仿宋" w:hAnsi="仿宋" w:eastAsia="仿宋" w:cs="Times New Roman"/>
                <w:sz w:val="24"/>
                <w:szCs w:val="24"/>
              </w:rPr>
            </w:pPr>
            <w:r>
              <w:rPr>
                <w:rFonts w:ascii="仿宋" w:hAnsi="仿宋" w:eastAsia="仿宋" w:cs="Times New Roman"/>
                <w:sz w:val="24"/>
                <w:szCs w:val="24"/>
              </w:rPr>
              <w:t>职称</w:t>
            </w:r>
          </w:p>
        </w:tc>
        <w:tc>
          <w:tcPr>
            <w:tcW w:w="1587" w:type="dxa"/>
            <w:gridSpan w:val="2"/>
            <w:vAlign w:val="center"/>
          </w:tcPr>
          <w:p w14:paraId="75ACDCF8">
            <w:pPr>
              <w:spacing w:line="500" w:lineRule="exact"/>
              <w:jc w:val="center"/>
              <w:rPr>
                <w:rFonts w:ascii="仿宋" w:hAnsi="仿宋" w:eastAsia="仿宋" w:cs="Times New Roman"/>
                <w:sz w:val="24"/>
                <w:szCs w:val="24"/>
              </w:rPr>
            </w:pPr>
            <w:r>
              <w:rPr>
                <w:rFonts w:ascii="仿宋" w:hAnsi="仿宋" w:eastAsia="仿宋" w:cs="Times New Roman"/>
                <w:sz w:val="24"/>
                <w:szCs w:val="24"/>
              </w:rPr>
              <w:t>在本行业从业工作年限</w:t>
            </w:r>
          </w:p>
        </w:tc>
        <w:tc>
          <w:tcPr>
            <w:tcW w:w="1782" w:type="dxa"/>
            <w:gridSpan w:val="2"/>
            <w:vAlign w:val="center"/>
          </w:tcPr>
          <w:p w14:paraId="10245C72">
            <w:pPr>
              <w:spacing w:line="500" w:lineRule="exact"/>
              <w:jc w:val="center"/>
              <w:rPr>
                <w:rFonts w:ascii="仿宋" w:hAnsi="仿宋" w:eastAsia="仿宋" w:cs="Times New Roman"/>
                <w:sz w:val="24"/>
                <w:szCs w:val="24"/>
              </w:rPr>
            </w:pPr>
            <w:r>
              <w:rPr>
                <w:rFonts w:ascii="仿宋" w:hAnsi="仿宋" w:eastAsia="仿宋" w:cs="Times New Roman"/>
                <w:sz w:val="24"/>
                <w:szCs w:val="24"/>
              </w:rPr>
              <w:t>主要工作</w:t>
            </w:r>
          </w:p>
          <w:p w14:paraId="524C1C50">
            <w:pPr>
              <w:spacing w:line="500" w:lineRule="exact"/>
              <w:jc w:val="center"/>
              <w:rPr>
                <w:rFonts w:ascii="仿宋" w:hAnsi="仿宋" w:eastAsia="仿宋" w:cs="Times New Roman"/>
                <w:sz w:val="24"/>
                <w:szCs w:val="24"/>
              </w:rPr>
            </w:pPr>
            <w:r>
              <w:rPr>
                <w:rFonts w:ascii="仿宋" w:hAnsi="仿宋" w:eastAsia="仿宋" w:cs="Times New Roman"/>
                <w:sz w:val="24"/>
                <w:szCs w:val="24"/>
              </w:rPr>
              <w:t>业绩和经历</w:t>
            </w:r>
          </w:p>
        </w:tc>
        <w:tc>
          <w:tcPr>
            <w:tcW w:w="1049" w:type="dxa"/>
            <w:tcBorders>
              <w:right w:val="single" w:color="auto" w:sz="12" w:space="0"/>
            </w:tcBorders>
            <w:vAlign w:val="center"/>
          </w:tcPr>
          <w:p w14:paraId="3E6F8AF5">
            <w:pPr>
              <w:spacing w:line="500" w:lineRule="exact"/>
              <w:jc w:val="center"/>
              <w:rPr>
                <w:rFonts w:ascii="仿宋" w:hAnsi="仿宋" w:eastAsia="仿宋" w:cs="Times New Roman"/>
                <w:sz w:val="24"/>
                <w:szCs w:val="24"/>
              </w:rPr>
            </w:pPr>
            <w:r>
              <w:rPr>
                <w:rFonts w:ascii="仿宋" w:hAnsi="仿宋" w:eastAsia="仿宋" w:cs="Times New Roman"/>
                <w:sz w:val="24"/>
                <w:szCs w:val="24"/>
              </w:rPr>
              <w:t>当前</w:t>
            </w:r>
          </w:p>
          <w:p w14:paraId="1685DD7F">
            <w:pPr>
              <w:spacing w:line="500" w:lineRule="exact"/>
              <w:jc w:val="center"/>
              <w:rPr>
                <w:rFonts w:ascii="仿宋" w:hAnsi="仿宋" w:eastAsia="仿宋" w:cs="Times New Roman"/>
                <w:sz w:val="24"/>
                <w:szCs w:val="24"/>
              </w:rPr>
            </w:pPr>
            <w:r>
              <w:rPr>
                <w:rFonts w:ascii="仿宋" w:hAnsi="仿宋" w:eastAsia="仿宋" w:cs="Times New Roman"/>
                <w:sz w:val="24"/>
                <w:szCs w:val="24"/>
              </w:rPr>
              <w:t>分工</w:t>
            </w:r>
          </w:p>
        </w:tc>
      </w:tr>
      <w:tr w14:paraId="42B34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5D71BE1A">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06DE2D1B">
            <w:pPr>
              <w:spacing w:line="500" w:lineRule="exact"/>
              <w:jc w:val="center"/>
              <w:rPr>
                <w:rFonts w:ascii="仿宋" w:hAnsi="仿宋" w:eastAsia="仿宋" w:cs="Times New Roman"/>
                <w:sz w:val="24"/>
                <w:szCs w:val="24"/>
              </w:rPr>
            </w:pPr>
          </w:p>
        </w:tc>
        <w:tc>
          <w:tcPr>
            <w:tcW w:w="1260" w:type="dxa"/>
            <w:vAlign w:val="center"/>
          </w:tcPr>
          <w:p w14:paraId="4489C83A">
            <w:pPr>
              <w:spacing w:line="500" w:lineRule="exact"/>
              <w:jc w:val="center"/>
              <w:rPr>
                <w:rFonts w:ascii="仿宋" w:hAnsi="仿宋" w:eastAsia="仿宋" w:cs="Times New Roman"/>
                <w:sz w:val="24"/>
                <w:szCs w:val="24"/>
              </w:rPr>
            </w:pPr>
          </w:p>
        </w:tc>
        <w:tc>
          <w:tcPr>
            <w:tcW w:w="1404" w:type="dxa"/>
            <w:gridSpan w:val="3"/>
            <w:vAlign w:val="center"/>
          </w:tcPr>
          <w:p w14:paraId="0A820E33">
            <w:pPr>
              <w:spacing w:line="500" w:lineRule="exact"/>
              <w:jc w:val="center"/>
              <w:rPr>
                <w:rFonts w:ascii="仿宋" w:hAnsi="仿宋" w:eastAsia="仿宋" w:cs="Times New Roman"/>
                <w:sz w:val="24"/>
                <w:szCs w:val="24"/>
              </w:rPr>
            </w:pPr>
          </w:p>
        </w:tc>
        <w:tc>
          <w:tcPr>
            <w:tcW w:w="1587" w:type="dxa"/>
            <w:gridSpan w:val="2"/>
            <w:vAlign w:val="center"/>
          </w:tcPr>
          <w:p w14:paraId="369FAAA1">
            <w:pPr>
              <w:spacing w:line="500" w:lineRule="exact"/>
              <w:jc w:val="center"/>
              <w:rPr>
                <w:rFonts w:ascii="仿宋" w:hAnsi="仿宋" w:eastAsia="仿宋" w:cs="Times New Roman"/>
                <w:sz w:val="24"/>
                <w:szCs w:val="24"/>
              </w:rPr>
            </w:pPr>
          </w:p>
        </w:tc>
        <w:tc>
          <w:tcPr>
            <w:tcW w:w="1782" w:type="dxa"/>
            <w:gridSpan w:val="2"/>
            <w:vAlign w:val="center"/>
          </w:tcPr>
          <w:p w14:paraId="04C9051D">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5D4A8B3B">
            <w:pPr>
              <w:spacing w:line="500" w:lineRule="exact"/>
              <w:jc w:val="center"/>
              <w:rPr>
                <w:rFonts w:ascii="仿宋" w:hAnsi="仿宋" w:eastAsia="仿宋" w:cs="Times New Roman"/>
                <w:sz w:val="24"/>
                <w:szCs w:val="24"/>
              </w:rPr>
            </w:pPr>
          </w:p>
        </w:tc>
      </w:tr>
      <w:tr w14:paraId="5385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3A866CA3">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4D598738">
            <w:pPr>
              <w:spacing w:line="500" w:lineRule="exact"/>
              <w:jc w:val="center"/>
              <w:rPr>
                <w:rFonts w:ascii="仿宋" w:hAnsi="仿宋" w:eastAsia="仿宋" w:cs="Times New Roman"/>
                <w:sz w:val="24"/>
                <w:szCs w:val="24"/>
              </w:rPr>
            </w:pPr>
          </w:p>
        </w:tc>
        <w:tc>
          <w:tcPr>
            <w:tcW w:w="1260" w:type="dxa"/>
            <w:vAlign w:val="center"/>
          </w:tcPr>
          <w:p w14:paraId="60FAC693">
            <w:pPr>
              <w:spacing w:line="500" w:lineRule="exact"/>
              <w:jc w:val="center"/>
              <w:rPr>
                <w:rFonts w:ascii="仿宋" w:hAnsi="仿宋" w:eastAsia="仿宋" w:cs="Times New Roman"/>
                <w:sz w:val="24"/>
                <w:szCs w:val="24"/>
              </w:rPr>
            </w:pPr>
          </w:p>
        </w:tc>
        <w:tc>
          <w:tcPr>
            <w:tcW w:w="1404" w:type="dxa"/>
            <w:gridSpan w:val="3"/>
            <w:vAlign w:val="center"/>
          </w:tcPr>
          <w:p w14:paraId="6B2A3E65">
            <w:pPr>
              <w:spacing w:line="500" w:lineRule="exact"/>
              <w:jc w:val="center"/>
              <w:rPr>
                <w:rFonts w:ascii="仿宋" w:hAnsi="仿宋" w:eastAsia="仿宋" w:cs="Times New Roman"/>
                <w:sz w:val="24"/>
                <w:szCs w:val="24"/>
              </w:rPr>
            </w:pPr>
          </w:p>
        </w:tc>
        <w:tc>
          <w:tcPr>
            <w:tcW w:w="1587" w:type="dxa"/>
            <w:gridSpan w:val="2"/>
            <w:vAlign w:val="center"/>
          </w:tcPr>
          <w:p w14:paraId="1057BA92">
            <w:pPr>
              <w:spacing w:line="500" w:lineRule="exact"/>
              <w:jc w:val="center"/>
              <w:rPr>
                <w:rFonts w:ascii="仿宋" w:hAnsi="仿宋" w:eastAsia="仿宋" w:cs="Times New Roman"/>
                <w:sz w:val="24"/>
                <w:szCs w:val="24"/>
              </w:rPr>
            </w:pPr>
          </w:p>
        </w:tc>
        <w:tc>
          <w:tcPr>
            <w:tcW w:w="1782" w:type="dxa"/>
            <w:gridSpan w:val="2"/>
            <w:vAlign w:val="center"/>
          </w:tcPr>
          <w:p w14:paraId="2F903C4D">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40FE9989">
            <w:pPr>
              <w:spacing w:line="500" w:lineRule="exact"/>
              <w:jc w:val="center"/>
              <w:rPr>
                <w:rFonts w:ascii="仿宋" w:hAnsi="仿宋" w:eastAsia="仿宋" w:cs="Times New Roman"/>
                <w:sz w:val="24"/>
                <w:szCs w:val="24"/>
              </w:rPr>
            </w:pPr>
          </w:p>
        </w:tc>
      </w:tr>
      <w:tr w14:paraId="6125A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5CAD377">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3D63C5B7">
            <w:pPr>
              <w:spacing w:line="500" w:lineRule="exact"/>
              <w:jc w:val="center"/>
              <w:rPr>
                <w:rFonts w:ascii="仿宋" w:hAnsi="仿宋" w:eastAsia="仿宋" w:cs="Times New Roman"/>
                <w:sz w:val="24"/>
                <w:szCs w:val="24"/>
              </w:rPr>
            </w:pPr>
          </w:p>
        </w:tc>
        <w:tc>
          <w:tcPr>
            <w:tcW w:w="1260" w:type="dxa"/>
            <w:vAlign w:val="center"/>
          </w:tcPr>
          <w:p w14:paraId="7A1BC310">
            <w:pPr>
              <w:spacing w:line="500" w:lineRule="exact"/>
              <w:jc w:val="center"/>
              <w:rPr>
                <w:rFonts w:ascii="仿宋" w:hAnsi="仿宋" w:eastAsia="仿宋" w:cs="Times New Roman"/>
                <w:sz w:val="24"/>
                <w:szCs w:val="24"/>
              </w:rPr>
            </w:pPr>
          </w:p>
        </w:tc>
        <w:tc>
          <w:tcPr>
            <w:tcW w:w="1404" w:type="dxa"/>
            <w:gridSpan w:val="3"/>
            <w:vAlign w:val="center"/>
          </w:tcPr>
          <w:p w14:paraId="7F25C63D">
            <w:pPr>
              <w:spacing w:line="500" w:lineRule="exact"/>
              <w:jc w:val="center"/>
              <w:rPr>
                <w:rFonts w:ascii="仿宋" w:hAnsi="仿宋" w:eastAsia="仿宋" w:cs="Times New Roman"/>
                <w:sz w:val="24"/>
                <w:szCs w:val="24"/>
              </w:rPr>
            </w:pPr>
          </w:p>
        </w:tc>
        <w:tc>
          <w:tcPr>
            <w:tcW w:w="1587" w:type="dxa"/>
            <w:gridSpan w:val="2"/>
            <w:vAlign w:val="center"/>
          </w:tcPr>
          <w:p w14:paraId="16050EA0">
            <w:pPr>
              <w:spacing w:line="500" w:lineRule="exact"/>
              <w:jc w:val="center"/>
              <w:rPr>
                <w:rFonts w:ascii="仿宋" w:hAnsi="仿宋" w:eastAsia="仿宋" w:cs="Times New Roman"/>
                <w:sz w:val="24"/>
                <w:szCs w:val="24"/>
              </w:rPr>
            </w:pPr>
          </w:p>
        </w:tc>
        <w:tc>
          <w:tcPr>
            <w:tcW w:w="1782" w:type="dxa"/>
            <w:gridSpan w:val="2"/>
            <w:vAlign w:val="center"/>
          </w:tcPr>
          <w:p w14:paraId="2F78379B">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24904F26">
            <w:pPr>
              <w:spacing w:line="500" w:lineRule="exact"/>
              <w:jc w:val="center"/>
              <w:rPr>
                <w:rFonts w:ascii="仿宋" w:hAnsi="仿宋" w:eastAsia="仿宋" w:cs="Times New Roman"/>
                <w:sz w:val="24"/>
                <w:szCs w:val="24"/>
              </w:rPr>
            </w:pPr>
          </w:p>
        </w:tc>
      </w:tr>
      <w:tr w14:paraId="0D57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11"/>
            <w:tcBorders>
              <w:top w:val="single" w:color="auto" w:sz="6" w:space="0"/>
              <w:left w:val="single" w:color="auto" w:sz="12" w:space="0"/>
              <w:bottom w:val="single" w:color="auto" w:sz="6" w:space="0"/>
              <w:right w:val="single" w:color="auto" w:sz="12" w:space="0"/>
            </w:tcBorders>
            <w:vAlign w:val="center"/>
          </w:tcPr>
          <w:p w14:paraId="4EA6CC37">
            <w:pPr>
              <w:spacing w:line="500" w:lineRule="exact"/>
              <w:rPr>
                <w:rFonts w:ascii="仿宋" w:hAnsi="仿宋" w:eastAsia="仿宋" w:cs="Times New Roman"/>
                <w:sz w:val="24"/>
                <w:szCs w:val="24"/>
              </w:rPr>
            </w:pPr>
            <w:r>
              <w:rPr>
                <w:rFonts w:ascii="仿宋" w:hAnsi="仿宋" w:eastAsia="仿宋" w:cs="Times New Roman"/>
                <w:sz w:val="24"/>
                <w:szCs w:val="24"/>
              </w:rPr>
              <w:t>3、行政辅助人员</w:t>
            </w:r>
          </w:p>
        </w:tc>
      </w:tr>
      <w:tr w14:paraId="3A04F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06E0988">
            <w:pPr>
              <w:spacing w:line="500" w:lineRule="exact"/>
              <w:jc w:val="center"/>
              <w:rPr>
                <w:rFonts w:ascii="仿宋" w:hAnsi="仿宋" w:eastAsia="仿宋" w:cs="Times New Roman"/>
                <w:sz w:val="24"/>
                <w:szCs w:val="24"/>
              </w:rPr>
            </w:pPr>
            <w:r>
              <w:rPr>
                <w:rFonts w:ascii="仿宋" w:hAnsi="仿宋" w:eastAsia="仿宋" w:cs="Times New Roman"/>
                <w:sz w:val="24"/>
                <w:szCs w:val="24"/>
              </w:rPr>
              <w:t>姓名</w:t>
            </w:r>
          </w:p>
        </w:tc>
        <w:tc>
          <w:tcPr>
            <w:tcW w:w="969" w:type="dxa"/>
            <w:tcBorders>
              <w:left w:val="single" w:color="auto" w:sz="6" w:space="0"/>
            </w:tcBorders>
            <w:vAlign w:val="center"/>
          </w:tcPr>
          <w:p w14:paraId="22F8C12F">
            <w:pPr>
              <w:spacing w:line="500" w:lineRule="exact"/>
              <w:jc w:val="center"/>
              <w:rPr>
                <w:rFonts w:ascii="仿宋" w:hAnsi="仿宋" w:eastAsia="仿宋" w:cs="Times New Roman"/>
                <w:sz w:val="24"/>
                <w:szCs w:val="24"/>
              </w:rPr>
            </w:pPr>
            <w:r>
              <w:rPr>
                <w:rFonts w:ascii="仿宋" w:hAnsi="仿宋" w:eastAsia="仿宋" w:cs="Times New Roman"/>
                <w:sz w:val="24"/>
                <w:szCs w:val="24"/>
              </w:rPr>
              <w:t>年龄</w:t>
            </w:r>
          </w:p>
        </w:tc>
        <w:tc>
          <w:tcPr>
            <w:tcW w:w="1284" w:type="dxa"/>
            <w:gridSpan w:val="2"/>
            <w:tcBorders>
              <w:right w:val="single" w:color="auto" w:sz="2" w:space="0"/>
            </w:tcBorders>
            <w:vAlign w:val="center"/>
          </w:tcPr>
          <w:p w14:paraId="611EFF50">
            <w:pPr>
              <w:spacing w:line="500" w:lineRule="exact"/>
              <w:jc w:val="center"/>
              <w:rPr>
                <w:rFonts w:ascii="仿宋" w:hAnsi="仿宋" w:eastAsia="仿宋" w:cs="Times New Roman"/>
                <w:sz w:val="24"/>
                <w:szCs w:val="24"/>
              </w:rPr>
            </w:pPr>
            <w:r>
              <w:rPr>
                <w:rFonts w:ascii="仿宋" w:hAnsi="仿宋" w:eastAsia="仿宋" w:cs="Times New Roman"/>
                <w:sz w:val="24"/>
                <w:szCs w:val="24"/>
              </w:rPr>
              <w:t>学历</w:t>
            </w:r>
          </w:p>
        </w:tc>
        <w:tc>
          <w:tcPr>
            <w:tcW w:w="1386" w:type="dxa"/>
            <w:gridSpan w:val="3"/>
            <w:tcBorders>
              <w:left w:val="single" w:color="auto" w:sz="2" w:space="0"/>
            </w:tcBorders>
            <w:vAlign w:val="center"/>
          </w:tcPr>
          <w:p w14:paraId="5AA07919">
            <w:pPr>
              <w:spacing w:line="500" w:lineRule="exact"/>
              <w:jc w:val="center"/>
              <w:rPr>
                <w:rFonts w:ascii="仿宋" w:hAnsi="仿宋" w:eastAsia="仿宋" w:cs="Times New Roman"/>
                <w:sz w:val="24"/>
                <w:szCs w:val="24"/>
              </w:rPr>
            </w:pPr>
            <w:r>
              <w:rPr>
                <w:rFonts w:ascii="仿宋" w:hAnsi="仿宋" w:eastAsia="仿宋" w:cs="Times New Roman"/>
                <w:sz w:val="24"/>
                <w:szCs w:val="24"/>
              </w:rPr>
              <w:t>职称</w:t>
            </w:r>
          </w:p>
        </w:tc>
        <w:tc>
          <w:tcPr>
            <w:tcW w:w="1581" w:type="dxa"/>
            <w:vAlign w:val="center"/>
          </w:tcPr>
          <w:p w14:paraId="5C52CC88">
            <w:pPr>
              <w:spacing w:line="500" w:lineRule="exact"/>
              <w:jc w:val="center"/>
              <w:rPr>
                <w:rFonts w:ascii="仿宋" w:hAnsi="仿宋" w:eastAsia="仿宋" w:cs="Times New Roman"/>
                <w:sz w:val="24"/>
                <w:szCs w:val="24"/>
              </w:rPr>
            </w:pPr>
            <w:r>
              <w:rPr>
                <w:rFonts w:ascii="仿宋" w:hAnsi="仿宋" w:eastAsia="仿宋" w:cs="Times New Roman"/>
                <w:sz w:val="24"/>
                <w:szCs w:val="24"/>
              </w:rPr>
              <w:t>从事类似项目工作年限</w:t>
            </w:r>
          </w:p>
        </w:tc>
        <w:tc>
          <w:tcPr>
            <w:tcW w:w="1782" w:type="dxa"/>
            <w:gridSpan w:val="2"/>
            <w:vAlign w:val="center"/>
          </w:tcPr>
          <w:p w14:paraId="77D371DB">
            <w:pPr>
              <w:spacing w:line="500" w:lineRule="exact"/>
              <w:jc w:val="center"/>
              <w:rPr>
                <w:rFonts w:ascii="仿宋" w:hAnsi="仿宋" w:eastAsia="仿宋" w:cs="Times New Roman"/>
                <w:sz w:val="24"/>
                <w:szCs w:val="24"/>
              </w:rPr>
            </w:pPr>
            <w:r>
              <w:rPr>
                <w:rFonts w:ascii="仿宋" w:hAnsi="仿宋" w:eastAsia="仿宋" w:cs="Times New Roman"/>
                <w:sz w:val="24"/>
                <w:szCs w:val="24"/>
              </w:rPr>
              <w:t>主要工作</w:t>
            </w:r>
          </w:p>
          <w:p w14:paraId="71129CD0">
            <w:pPr>
              <w:spacing w:line="500" w:lineRule="exact"/>
              <w:jc w:val="center"/>
              <w:rPr>
                <w:rFonts w:ascii="仿宋" w:hAnsi="仿宋" w:eastAsia="仿宋" w:cs="Times New Roman"/>
                <w:sz w:val="24"/>
                <w:szCs w:val="24"/>
              </w:rPr>
            </w:pPr>
            <w:r>
              <w:rPr>
                <w:rFonts w:ascii="仿宋" w:hAnsi="仿宋" w:eastAsia="仿宋" w:cs="Times New Roman"/>
                <w:sz w:val="24"/>
                <w:szCs w:val="24"/>
              </w:rPr>
              <w:t>业绩和经历</w:t>
            </w:r>
          </w:p>
        </w:tc>
        <w:tc>
          <w:tcPr>
            <w:tcW w:w="1049" w:type="dxa"/>
            <w:tcBorders>
              <w:right w:val="single" w:color="auto" w:sz="12" w:space="0"/>
            </w:tcBorders>
            <w:vAlign w:val="center"/>
          </w:tcPr>
          <w:p w14:paraId="2C7B7F13">
            <w:pPr>
              <w:spacing w:line="500" w:lineRule="exact"/>
              <w:jc w:val="center"/>
              <w:rPr>
                <w:rFonts w:ascii="仿宋" w:hAnsi="仿宋" w:eastAsia="仿宋" w:cs="Times New Roman"/>
                <w:sz w:val="24"/>
                <w:szCs w:val="24"/>
              </w:rPr>
            </w:pPr>
            <w:r>
              <w:rPr>
                <w:rFonts w:ascii="仿宋" w:hAnsi="仿宋" w:eastAsia="仿宋" w:cs="Times New Roman"/>
                <w:sz w:val="24"/>
                <w:szCs w:val="24"/>
              </w:rPr>
              <w:t>当前</w:t>
            </w:r>
          </w:p>
          <w:p w14:paraId="661D08E8">
            <w:pPr>
              <w:spacing w:line="500" w:lineRule="exact"/>
              <w:jc w:val="center"/>
              <w:rPr>
                <w:rFonts w:ascii="仿宋" w:hAnsi="仿宋" w:eastAsia="仿宋" w:cs="Times New Roman"/>
                <w:sz w:val="24"/>
                <w:szCs w:val="24"/>
              </w:rPr>
            </w:pPr>
            <w:r>
              <w:rPr>
                <w:rFonts w:ascii="仿宋" w:hAnsi="仿宋" w:eastAsia="仿宋" w:cs="Times New Roman"/>
                <w:sz w:val="24"/>
                <w:szCs w:val="24"/>
              </w:rPr>
              <w:t>分工</w:t>
            </w:r>
          </w:p>
        </w:tc>
      </w:tr>
      <w:tr w14:paraId="5DA4E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7AE4D61D">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221564D0">
            <w:pPr>
              <w:spacing w:line="500" w:lineRule="exact"/>
              <w:jc w:val="center"/>
              <w:rPr>
                <w:rFonts w:ascii="仿宋" w:hAnsi="仿宋" w:eastAsia="仿宋" w:cs="Times New Roman"/>
                <w:sz w:val="24"/>
                <w:szCs w:val="24"/>
              </w:rPr>
            </w:pPr>
          </w:p>
        </w:tc>
        <w:tc>
          <w:tcPr>
            <w:tcW w:w="1284" w:type="dxa"/>
            <w:gridSpan w:val="2"/>
            <w:tcBorders>
              <w:right w:val="single" w:color="auto" w:sz="2" w:space="0"/>
            </w:tcBorders>
            <w:vAlign w:val="center"/>
          </w:tcPr>
          <w:p w14:paraId="032CAF5E">
            <w:pPr>
              <w:spacing w:line="500" w:lineRule="exact"/>
              <w:jc w:val="center"/>
              <w:rPr>
                <w:rFonts w:ascii="仿宋" w:hAnsi="仿宋" w:eastAsia="仿宋" w:cs="Times New Roman"/>
                <w:sz w:val="24"/>
                <w:szCs w:val="24"/>
              </w:rPr>
            </w:pPr>
          </w:p>
        </w:tc>
        <w:tc>
          <w:tcPr>
            <w:tcW w:w="1386" w:type="dxa"/>
            <w:gridSpan w:val="3"/>
            <w:tcBorders>
              <w:left w:val="single" w:color="auto" w:sz="2" w:space="0"/>
            </w:tcBorders>
            <w:vAlign w:val="center"/>
          </w:tcPr>
          <w:p w14:paraId="4DC2BEF1">
            <w:pPr>
              <w:spacing w:line="500" w:lineRule="exact"/>
              <w:jc w:val="center"/>
              <w:rPr>
                <w:rFonts w:ascii="仿宋" w:hAnsi="仿宋" w:eastAsia="仿宋" w:cs="Times New Roman"/>
                <w:sz w:val="24"/>
                <w:szCs w:val="24"/>
              </w:rPr>
            </w:pPr>
          </w:p>
        </w:tc>
        <w:tc>
          <w:tcPr>
            <w:tcW w:w="1581" w:type="dxa"/>
            <w:vAlign w:val="center"/>
          </w:tcPr>
          <w:p w14:paraId="59B9A544">
            <w:pPr>
              <w:spacing w:line="500" w:lineRule="exact"/>
              <w:jc w:val="center"/>
              <w:rPr>
                <w:rFonts w:ascii="仿宋" w:hAnsi="仿宋" w:eastAsia="仿宋" w:cs="Times New Roman"/>
                <w:sz w:val="24"/>
                <w:szCs w:val="24"/>
              </w:rPr>
            </w:pPr>
          </w:p>
        </w:tc>
        <w:tc>
          <w:tcPr>
            <w:tcW w:w="1782" w:type="dxa"/>
            <w:gridSpan w:val="2"/>
            <w:vAlign w:val="center"/>
          </w:tcPr>
          <w:p w14:paraId="34B71713">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4AC514EB">
            <w:pPr>
              <w:spacing w:line="500" w:lineRule="exact"/>
              <w:jc w:val="center"/>
              <w:rPr>
                <w:rFonts w:ascii="仿宋" w:hAnsi="仿宋" w:eastAsia="仿宋" w:cs="Times New Roman"/>
                <w:sz w:val="24"/>
                <w:szCs w:val="24"/>
              </w:rPr>
            </w:pPr>
          </w:p>
        </w:tc>
      </w:tr>
      <w:tr w14:paraId="4D29B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6361BA37">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21F2176E">
            <w:pPr>
              <w:spacing w:line="500" w:lineRule="exact"/>
              <w:jc w:val="center"/>
              <w:rPr>
                <w:rFonts w:ascii="仿宋" w:hAnsi="仿宋" w:eastAsia="仿宋" w:cs="Times New Roman"/>
                <w:sz w:val="24"/>
                <w:szCs w:val="24"/>
              </w:rPr>
            </w:pPr>
          </w:p>
        </w:tc>
        <w:tc>
          <w:tcPr>
            <w:tcW w:w="1284" w:type="dxa"/>
            <w:gridSpan w:val="2"/>
            <w:tcBorders>
              <w:right w:val="single" w:color="auto" w:sz="2" w:space="0"/>
            </w:tcBorders>
            <w:vAlign w:val="center"/>
          </w:tcPr>
          <w:p w14:paraId="073D4DC2">
            <w:pPr>
              <w:spacing w:line="500" w:lineRule="exact"/>
              <w:jc w:val="center"/>
              <w:rPr>
                <w:rFonts w:ascii="仿宋" w:hAnsi="仿宋" w:eastAsia="仿宋" w:cs="Times New Roman"/>
                <w:sz w:val="24"/>
                <w:szCs w:val="24"/>
              </w:rPr>
            </w:pPr>
          </w:p>
        </w:tc>
        <w:tc>
          <w:tcPr>
            <w:tcW w:w="1386" w:type="dxa"/>
            <w:gridSpan w:val="3"/>
            <w:tcBorders>
              <w:left w:val="single" w:color="auto" w:sz="2" w:space="0"/>
            </w:tcBorders>
            <w:vAlign w:val="center"/>
          </w:tcPr>
          <w:p w14:paraId="6DF2F67A">
            <w:pPr>
              <w:spacing w:line="500" w:lineRule="exact"/>
              <w:jc w:val="center"/>
              <w:rPr>
                <w:rFonts w:ascii="仿宋" w:hAnsi="仿宋" w:eastAsia="仿宋" w:cs="Times New Roman"/>
                <w:sz w:val="24"/>
                <w:szCs w:val="24"/>
              </w:rPr>
            </w:pPr>
          </w:p>
        </w:tc>
        <w:tc>
          <w:tcPr>
            <w:tcW w:w="1581" w:type="dxa"/>
            <w:vAlign w:val="center"/>
          </w:tcPr>
          <w:p w14:paraId="5BD6F115">
            <w:pPr>
              <w:spacing w:line="500" w:lineRule="exact"/>
              <w:jc w:val="center"/>
              <w:rPr>
                <w:rFonts w:ascii="仿宋" w:hAnsi="仿宋" w:eastAsia="仿宋" w:cs="Times New Roman"/>
                <w:sz w:val="24"/>
                <w:szCs w:val="24"/>
              </w:rPr>
            </w:pPr>
          </w:p>
        </w:tc>
        <w:tc>
          <w:tcPr>
            <w:tcW w:w="1782" w:type="dxa"/>
            <w:gridSpan w:val="2"/>
            <w:vAlign w:val="center"/>
          </w:tcPr>
          <w:p w14:paraId="4F246288">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4522A65C">
            <w:pPr>
              <w:spacing w:line="500" w:lineRule="exact"/>
              <w:jc w:val="center"/>
              <w:rPr>
                <w:rFonts w:ascii="仿宋" w:hAnsi="仿宋" w:eastAsia="仿宋" w:cs="Times New Roman"/>
                <w:sz w:val="24"/>
                <w:szCs w:val="24"/>
              </w:rPr>
            </w:pPr>
          </w:p>
        </w:tc>
      </w:tr>
      <w:tr w14:paraId="27254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519BB06C">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703AFB0B">
            <w:pPr>
              <w:spacing w:line="500" w:lineRule="exact"/>
              <w:jc w:val="center"/>
              <w:rPr>
                <w:rFonts w:ascii="仿宋" w:hAnsi="仿宋" w:eastAsia="仿宋" w:cs="Times New Roman"/>
                <w:sz w:val="24"/>
                <w:szCs w:val="24"/>
              </w:rPr>
            </w:pPr>
          </w:p>
        </w:tc>
        <w:tc>
          <w:tcPr>
            <w:tcW w:w="1284" w:type="dxa"/>
            <w:gridSpan w:val="2"/>
            <w:tcBorders>
              <w:right w:val="single" w:color="auto" w:sz="2" w:space="0"/>
            </w:tcBorders>
            <w:vAlign w:val="center"/>
          </w:tcPr>
          <w:p w14:paraId="575958F8">
            <w:pPr>
              <w:spacing w:line="500" w:lineRule="exact"/>
              <w:jc w:val="center"/>
              <w:rPr>
                <w:rFonts w:ascii="仿宋" w:hAnsi="仿宋" w:eastAsia="仿宋" w:cs="Times New Roman"/>
                <w:sz w:val="24"/>
                <w:szCs w:val="24"/>
              </w:rPr>
            </w:pPr>
          </w:p>
        </w:tc>
        <w:tc>
          <w:tcPr>
            <w:tcW w:w="1386" w:type="dxa"/>
            <w:gridSpan w:val="3"/>
            <w:tcBorders>
              <w:left w:val="single" w:color="auto" w:sz="2" w:space="0"/>
            </w:tcBorders>
            <w:vAlign w:val="center"/>
          </w:tcPr>
          <w:p w14:paraId="1C3B770A">
            <w:pPr>
              <w:spacing w:line="500" w:lineRule="exact"/>
              <w:jc w:val="center"/>
              <w:rPr>
                <w:rFonts w:ascii="仿宋" w:hAnsi="仿宋" w:eastAsia="仿宋" w:cs="Times New Roman"/>
                <w:sz w:val="24"/>
                <w:szCs w:val="24"/>
              </w:rPr>
            </w:pPr>
          </w:p>
        </w:tc>
        <w:tc>
          <w:tcPr>
            <w:tcW w:w="1581" w:type="dxa"/>
            <w:vAlign w:val="center"/>
          </w:tcPr>
          <w:p w14:paraId="54929E19">
            <w:pPr>
              <w:spacing w:line="500" w:lineRule="exact"/>
              <w:jc w:val="center"/>
              <w:rPr>
                <w:rFonts w:ascii="仿宋" w:hAnsi="仿宋" w:eastAsia="仿宋" w:cs="Times New Roman"/>
                <w:sz w:val="24"/>
                <w:szCs w:val="24"/>
              </w:rPr>
            </w:pPr>
          </w:p>
        </w:tc>
        <w:tc>
          <w:tcPr>
            <w:tcW w:w="1782" w:type="dxa"/>
            <w:gridSpan w:val="2"/>
            <w:vAlign w:val="center"/>
          </w:tcPr>
          <w:p w14:paraId="0E127C6F">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1A5596E9">
            <w:pPr>
              <w:spacing w:line="500" w:lineRule="exact"/>
              <w:jc w:val="center"/>
              <w:rPr>
                <w:rFonts w:ascii="仿宋" w:hAnsi="仿宋" w:eastAsia="仿宋" w:cs="Times New Roman"/>
                <w:sz w:val="24"/>
                <w:szCs w:val="24"/>
              </w:rPr>
            </w:pPr>
          </w:p>
        </w:tc>
      </w:tr>
      <w:tr w14:paraId="79006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vAlign w:val="center"/>
          </w:tcPr>
          <w:p w14:paraId="0AF78346">
            <w:pPr>
              <w:spacing w:line="500" w:lineRule="exact"/>
              <w:jc w:val="center"/>
              <w:rPr>
                <w:rFonts w:ascii="仿宋" w:hAnsi="仿宋" w:eastAsia="仿宋" w:cs="Times New Roman"/>
                <w:sz w:val="24"/>
                <w:szCs w:val="24"/>
              </w:rPr>
            </w:pPr>
            <w:r>
              <w:rPr>
                <w:rFonts w:ascii="仿宋" w:hAnsi="仿宋" w:eastAsia="仿宋" w:cs="Times New Roman"/>
                <w:sz w:val="24"/>
                <w:szCs w:val="24"/>
              </w:rPr>
              <w:t>备注</w:t>
            </w:r>
          </w:p>
        </w:tc>
        <w:tc>
          <w:tcPr>
            <w:tcW w:w="8051" w:type="dxa"/>
            <w:gridSpan w:val="10"/>
            <w:tcBorders>
              <w:left w:val="single" w:color="auto" w:sz="6" w:space="0"/>
              <w:bottom w:val="single" w:color="auto" w:sz="12" w:space="0"/>
              <w:right w:val="single" w:color="auto" w:sz="12" w:space="0"/>
            </w:tcBorders>
            <w:vAlign w:val="center"/>
          </w:tcPr>
          <w:p w14:paraId="6061AD3A">
            <w:pPr>
              <w:spacing w:line="500" w:lineRule="exact"/>
              <w:rPr>
                <w:rFonts w:ascii="仿宋" w:hAnsi="仿宋" w:eastAsia="仿宋" w:cs="Times New Roman"/>
                <w:sz w:val="24"/>
                <w:szCs w:val="24"/>
              </w:rPr>
            </w:pPr>
            <w:r>
              <w:rPr>
                <w:rFonts w:ascii="仿宋" w:hAnsi="仿宋" w:eastAsia="仿宋" w:cs="Times New Roman"/>
                <w:sz w:val="24"/>
                <w:szCs w:val="24"/>
              </w:rPr>
              <w:t>表格空间不足时请自行扩展。</w:t>
            </w:r>
          </w:p>
        </w:tc>
      </w:tr>
    </w:tbl>
    <w:p w14:paraId="306B0543">
      <w:pPr>
        <w:spacing w:line="500" w:lineRule="exact"/>
        <w:rPr>
          <w:rFonts w:ascii="仿宋" w:hAnsi="仿宋" w:eastAsia="仿宋" w:cs="Times New Roman"/>
        </w:rPr>
      </w:pPr>
    </w:p>
    <w:p w14:paraId="3CF1C0AD">
      <w:pPr>
        <w:tabs>
          <w:tab w:val="right" w:pos="9070"/>
        </w:tabs>
        <w:spacing w:line="500" w:lineRule="exact"/>
        <w:ind w:firstLine="566" w:firstLineChars="200"/>
        <w:rPr>
          <w:rFonts w:ascii="仿宋" w:hAnsi="仿宋" w:eastAsia="仿宋" w:cs="Times New Roman"/>
        </w:rPr>
      </w:pPr>
      <w:r>
        <w:rPr>
          <w:rFonts w:ascii="仿宋" w:hAnsi="仿宋" w:eastAsia="仿宋" w:cs="Times New Roman"/>
        </w:rPr>
        <w:t>3、各岗位服务人员配置明细样表（仅供参考）</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4"/>
        <w:gridCol w:w="1716"/>
        <w:gridCol w:w="3122"/>
        <w:gridCol w:w="2420"/>
        <w:gridCol w:w="1014"/>
      </w:tblGrid>
      <w:tr w14:paraId="0A781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6" w:type="pct"/>
            <w:vMerge w:val="restart"/>
            <w:vAlign w:val="center"/>
          </w:tcPr>
          <w:p w14:paraId="19CCCD06">
            <w:pPr>
              <w:pStyle w:val="25"/>
              <w:spacing w:line="500" w:lineRule="exact"/>
              <w:jc w:val="center"/>
              <w:rPr>
                <w:rFonts w:ascii="仿宋" w:hAnsi="仿宋" w:eastAsia="仿宋" w:cs="Times New Roman"/>
                <w:b/>
                <w:bCs/>
              </w:rPr>
            </w:pPr>
            <w:r>
              <w:rPr>
                <w:rFonts w:ascii="仿宋" w:hAnsi="仿宋" w:eastAsia="仿宋" w:cs="Times New Roman"/>
                <w:b/>
                <w:bCs/>
              </w:rPr>
              <w:t>序号</w:t>
            </w:r>
          </w:p>
        </w:tc>
        <w:tc>
          <w:tcPr>
            <w:tcW w:w="924" w:type="pct"/>
            <w:vMerge w:val="restart"/>
            <w:vAlign w:val="center"/>
          </w:tcPr>
          <w:p w14:paraId="70C9164B">
            <w:pPr>
              <w:pStyle w:val="25"/>
              <w:spacing w:line="500" w:lineRule="exact"/>
              <w:jc w:val="center"/>
              <w:rPr>
                <w:rFonts w:ascii="仿宋" w:hAnsi="仿宋" w:eastAsia="仿宋" w:cs="Times New Roman"/>
                <w:b/>
                <w:bCs/>
              </w:rPr>
            </w:pPr>
            <w:r>
              <w:rPr>
                <w:rFonts w:ascii="仿宋" w:hAnsi="仿宋" w:eastAsia="仿宋" w:cs="Times New Roman"/>
                <w:b/>
                <w:bCs/>
              </w:rPr>
              <w:t>分项内容</w:t>
            </w:r>
          </w:p>
        </w:tc>
        <w:tc>
          <w:tcPr>
            <w:tcW w:w="1681" w:type="pct"/>
            <w:vMerge w:val="restart"/>
            <w:vAlign w:val="center"/>
          </w:tcPr>
          <w:p w14:paraId="30D4D2FF">
            <w:pPr>
              <w:pStyle w:val="25"/>
              <w:spacing w:line="500" w:lineRule="exact"/>
              <w:jc w:val="center"/>
              <w:rPr>
                <w:rFonts w:ascii="仿宋" w:hAnsi="仿宋" w:eastAsia="仿宋" w:cs="Times New Roman"/>
                <w:b/>
                <w:bCs/>
              </w:rPr>
            </w:pPr>
            <w:r>
              <w:rPr>
                <w:rFonts w:ascii="仿宋" w:hAnsi="仿宋" w:eastAsia="仿宋" w:cs="Times New Roman"/>
                <w:b/>
                <w:bCs/>
              </w:rPr>
              <w:t>配置服务人员人数</w:t>
            </w:r>
          </w:p>
        </w:tc>
        <w:tc>
          <w:tcPr>
            <w:tcW w:w="1303" w:type="pct"/>
            <w:vMerge w:val="restart"/>
            <w:vAlign w:val="center"/>
          </w:tcPr>
          <w:p w14:paraId="5720E88A">
            <w:pPr>
              <w:pStyle w:val="25"/>
              <w:spacing w:line="500" w:lineRule="exact"/>
              <w:jc w:val="center"/>
              <w:rPr>
                <w:rFonts w:ascii="仿宋" w:hAnsi="仿宋" w:eastAsia="仿宋" w:cs="Times New Roman"/>
                <w:b/>
                <w:bCs/>
              </w:rPr>
            </w:pPr>
            <w:r>
              <w:rPr>
                <w:rFonts w:ascii="仿宋" w:hAnsi="仿宋" w:eastAsia="仿宋" w:cs="Times New Roman"/>
                <w:b/>
                <w:bCs/>
              </w:rPr>
              <w:t>应急预备人数</w:t>
            </w:r>
          </w:p>
        </w:tc>
        <w:tc>
          <w:tcPr>
            <w:tcW w:w="546" w:type="pct"/>
            <w:vMerge w:val="restart"/>
            <w:vAlign w:val="center"/>
          </w:tcPr>
          <w:p w14:paraId="4A5ED5CE">
            <w:pPr>
              <w:pStyle w:val="25"/>
              <w:spacing w:line="500" w:lineRule="exact"/>
              <w:jc w:val="center"/>
              <w:rPr>
                <w:rFonts w:ascii="仿宋" w:hAnsi="仿宋" w:eastAsia="仿宋" w:cs="Times New Roman"/>
                <w:b/>
                <w:bCs/>
              </w:rPr>
            </w:pPr>
            <w:r>
              <w:rPr>
                <w:rFonts w:ascii="仿宋" w:hAnsi="仿宋" w:eastAsia="仿宋" w:cs="Times New Roman"/>
                <w:b/>
                <w:bCs/>
              </w:rPr>
              <w:t>备注</w:t>
            </w:r>
          </w:p>
        </w:tc>
      </w:tr>
      <w:tr w14:paraId="53E25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6" w:type="pct"/>
            <w:vMerge w:val="continue"/>
            <w:vAlign w:val="center"/>
          </w:tcPr>
          <w:p w14:paraId="6CCAFB61">
            <w:pPr>
              <w:pStyle w:val="25"/>
              <w:spacing w:line="500" w:lineRule="exact"/>
              <w:jc w:val="center"/>
              <w:rPr>
                <w:rFonts w:ascii="仿宋" w:hAnsi="仿宋" w:eastAsia="仿宋" w:cs="Times New Roman"/>
              </w:rPr>
            </w:pPr>
          </w:p>
        </w:tc>
        <w:tc>
          <w:tcPr>
            <w:tcW w:w="924" w:type="pct"/>
            <w:vMerge w:val="continue"/>
            <w:vAlign w:val="center"/>
          </w:tcPr>
          <w:p w14:paraId="6F9F15D8">
            <w:pPr>
              <w:pStyle w:val="25"/>
              <w:spacing w:line="500" w:lineRule="exact"/>
              <w:jc w:val="center"/>
              <w:rPr>
                <w:rFonts w:ascii="仿宋" w:hAnsi="仿宋" w:eastAsia="仿宋" w:cs="Times New Roman"/>
              </w:rPr>
            </w:pPr>
          </w:p>
        </w:tc>
        <w:tc>
          <w:tcPr>
            <w:tcW w:w="1681" w:type="pct"/>
            <w:vMerge w:val="continue"/>
            <w:vAlign w:val="center"/>
          </w:tcPr>
          <w:p w14:paraId="008E8014">
            <w:pPr>
              <w:pStyle w:val="25"/>
              <w:spacing w:line="500" w:lineRule="exact"/>
              <w:jc w:val="center"/>
              <w:rPr>
                <w:rFonts w:ascii="仿宋" w:hAnsi="仿宋" w:eastAsia="仿宋" w:cs="Times New Roman"/>
              </w:rPr>
            </w:pPr>
          </w:p>
        </w:tc>
        <w:tc>
          <w:tcPr>
            <w:tcW w:w="1303" w:type="pct"/>
            <w:vMerge w:val="continue"/>
            <w:vAlign w:val="center"/>
          </w:tcPr>
          <w:p w14:paraId="51B80DFB">
            <w:pPr>
              <w:pStyle w:val="25"/>
              <w:spacing w:line="500" w:lineRule="exact"/>
              <w:jc w:val="center"/>
              <w:rPr>
                <w:rFonts w:ascii="仿宋" w:hAnsi="仿宋" w:eastAsia="仿宋" w:cs="Times New Roman"/>
              </w:rPr>
            </w:pPr>
          </w:p>
        </w:tc>
        <w:tc>
          <w:tcPr>
            <w:tcW w:w="546" w:type="pct"/>
            <w:vMerge w:val="continue"/>
            <w:vAlign w:val="center"/>
          </w:tcPr>
          <w:p w14:paraId="7C48ACB7">
            <w:pPr>
              <w:pStyle w:val="25"/>
              <w:spacing w:line="500" w:lineRule="exact"/>
              <w:jc w:val="center"/>
              <w:rPr>
                <w:rFonts w:ascii="仿宋" w:hAnsi="仿宋" w:eastAsia="仿宋" w:cs="Times New Roman"/>
              </w:rPr>
            </w:pPr>
          </w:p>
        </w:tc>
      </w:tr>
      <w:tr w14:paraId="7A2D4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vAlign w:val="center"/>
          </w:tcPr>
          <w:p w14:paraId="219E2608">
            <w:pPr>
              <w:pStyle w:val="25"/>
              <w:spacing w:line="500" w:lineRule="exact"/>
              <w:jc w:val="center"/>
              <w:rPr>
                <w:rFonts w:ascii="仿宋" w:hAnsi="仿宋" w:eastAsia="仿宋" w:cs="Times New Roman"/>
              </w:rPr>
            </w:pPr>
            <w:r>
              <w:rPr>
                <w:rFonts w:ascii="仿宋" w:hAnsi="仿宋" w:eastAsia="仿宋" w:cs="Times New Roman"/>
              </w:rPr>
              <w:t>1</w:t>
            </w:r>
          </w:p>
        </w:tc>
        <w:tc>
          <w:tcPr>
            <w:tcW w:w="924" w:type="pct"/>
            <w:vAlign w:val="center"/>
          </w:tcPr>
          <w:p w14:paraId="064DEB5E">
            <w:pPr>
              <w:pStyle w:val="25"/>
              <w:spacing w:line="500" w:lineRule="exact"/>
              <w:jc w:val="center"/>
              <w:rPr>
                <w:rFonts w:ascii="仿宋" w:hAnsi="仿宋" w:eastAsia="仿宋" w:cs="Times New Roman"/>
              </w:rPr>
            </w:pPr>
          </w:p>
        </w:tc>
        <w:tc>
          <w:tcPr>
            <w:tcW w:w="1681" w:type="pct"/>
            <w:vAlign w:val="center"/>
          </w:tcPr>
          <w:p w14:paraId="48E3A804">
            <w:pPr>
              <w:pStyle w:val="25"/>
              <w:spacing w:line="500" w:lineRule="exact"/>
              <w:jc w:val="center"/>
              <w:rPr>
                <w:rFonts w:ascii="仿宋" w:hAnsi="仿宋" w:eastAsia="仿宋" w:cs="Times New Roman"/>
              </w:rPr>
            </w:pPr>
          </w:p>
        </w:tc>
        <w:tc>
          <w:tcPr>
            <w:tcW w:w="1303" w:type="pct"/>
            <w:vAlign w:val="center"/>
          </w:tcPr>
          <w:p w14:paraId="2FBF4E2B">
            <w:pPr>
              <w:pStyle w:val="25"/>
              <w:spacing w:line="500" w:lineRule="exact"/>
              <w:jc w:val="center"/>
              <w:rPr>
                <w:rFonts w:ascii="仿宋" w:hAnsi="仿宋" w:eastAsia="仿宋" w:cs="Times New Roman"/>
              </w:rPr>
            </w:pPr>
          </w:p>
        </w:tc>
        <w:tc>
          <w:tcPr>
            <w:tcW w:w="546" w:type="pct"/>
            <w:vAlign w:val="center"/>
          </w:tcPr>
          <w:p w14:paraId="18FB0137">
            <w:pPr>
              <w:pStyle w:val="25"/>
              <w:spacing w:line="500" w:lineRule="exact"/>
              <w:jc w:val="center"/>
              <w:rPr>
                <w:rFonts w:ascii="仿宋" w:hAnsi="仿宋" w:eastAsia="仿宋" w:cs="Times New Roman"/>
              </w:rPr>
            </w:pPr>
          </w:p>
        </w:tc>
      </w:tr>
      <w:tr w14:paraId="52BE4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vAlign w:val="center"/>
          </w:tcPr>
          <w:p w14:paraId="10D60292">
            <w:pPr>
              <w:pStyle w:val="25"/>
              <w:spacing w:line="500" w:lineRule="exact"/>
              <w:jc w:val="center"/>
              <w:rPr>
                <w:rFonts w:ascii="仿宋" w:hAnsi="仿宋" w:eastAsia="仿宋" w:cs="Times New Roman"/>
              </w:rPr>
            </w:pPr>
            <w:r>
              <w:rPr>
                <w:rFonts w:ascii="仿宋" w:hAnsi="仿宋" w:eastAsia="仿宋" w:cs="Times New Roman"/>
              </w:rPr>
              <w:t>2</w:t>
            </w:r>
          </w:p>
        </w:tc>
        <w:tc>
          <w:tcPr>
            <w:tcW w:w="924" w:type="pct"/>
            <w:vAlign w:val="center"/>
          </w:tcPr>
          <w:p w14:paraId="72F5C897">
            <w:pPr>
              <w:pStyle w:val="25"/>
              <w:spacing w:line="500" w:lineRule="exact"/>
              <w:jc w:val="center"/>
              <w:rPr>
                <w:rFonts w:ascii="仿宋" w:hAnsi="仿宋" w:eastAsia="仿宋" w:cs="Times New Roman"/>
              </w:rPr>
            </w:pPr>
          </w:p>
        </w:tc>
        <w:tc>
          <w:tcPr>
            <w:tcW w:w="1681" w:type="pct"/>
            <w:vAlign w:val="center"/>
          </w:tcPr>
          <w:p w14:paraId="0BEFA14F">
            <w:pPr>
              <w:pStyle w:val="25"/>
              <w:spacing w:line="500" w:lineRule="exact"/>
              <w:jc w:val="center"/>
              <w:rPr>
                <w:rFonts w:ascii="仿宋" w:hAnsi="仿宋" w:eastAsia="仿宋" w:cs="Times New Roman"/>
              </w:rPr>
            </w:pPr>
          </w:p>
        </w:tc>
        <w:tc>
          <w:tcPr>
            <w:tcW w:w="1303" w:type="pct"/>
            <w:vAlign w:val="center"/>
          </w:tcPr>
          <w:p w14:paraId="6776490B">
            <w:pPr>
              <w:pStyle w:val="25"/>
              <w:spacing w:line="500" w:lineRule="exact"/>
              <w:jc w:val="center"/>
              <w:rPr>
                <w:rFonts w:ascii="仿宋" w:hAnsi="仿宋" w:eastAsia="仿宋" w:cs="Times New Roman"/>
              </w:rPr>
            </w:pPr>
          </w:p>
        </w:tc>
        <w:tc>
          <w:tcPr>
            <w:tcW w:w="546" w:type="pct"/>
            <w:vAlign w:val="center"/>
          </w:tcPr>
          <w:p w14:paraId="1548A178">
            <w:pPr>
              <w:pStyle w:val="25"/>
              <w:spacing w:line="500" w:lineRule="exact"/>
              <w:jc w:val="center"/>
              <w:rPr>
                <w:rFonts w:ascii="仿宋" w:hAnsi="仿宋" w:eastAsia="仿宋" w:cs="Times New Roman"/>
              </w:rPr>
            </w:pPr>
          </w:p>
        </w:tc>
      </w:tr>
      <w:tr w14:paraId="48E33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vAlign w:val="center"/>
          </w:tcPr>
          <w:p w14:paraId="41BD06A0">
            <w:pPr>
              <w:pStyle w:val="25"/>
              <w:spacing w:line="500" w:lineRule="exact"/>
              <w:jc w:val="center"/>
              <w:rPr>
                <w:rFonts w:ascii="仿宋" w:hAnsi="仿宋" w:eastAsia="仿宋" w:cs="Times New Roman"/>
              </w:rPr>
            </w:pPr>
            <w:r>
              <w:rPr>
                <w:rFonts w:ascii="仿宋" w:hAnsi="仿宋" w:eastAsia="仿宋" w:cs="Times New Roman"/>
              </w:rPr>
              <w:t>3</w:t>
            </w:r>
          </w:p>
        </w:tc>
        <w:tc>
          <w:tcPr>
            <w:tcW w:w="924" w:type="pct"/>
            <w:vAlign w:val="center"/>
          </w:tcPr>
          <w:p w14:paraId="12C48616">
            <w:pPr>
              <w:pStyle w:val="25"/>
              <w:spacing w:line="500" w:lineRule="exact"/>
              <w:jc w:val="center"/>
              <w:rPr>
                <w:rFonts w:ascii="仿宋" w:hAnsi="仿宋" w:eastAsia="仿宋" w:cs="Times New Roman"/>
              </w:rPr>
            </w:pPr>
          </w:p>
        </w:tc>
        <w:tc>
          <w:tcPr>
            <w:tcW w:w="1681" w:type="pct"/>
            <w:vAlign w:val="center"/>
          </w:tcPr>
          <w:p w14:paraId="66DA22B6">
            <w:pPr>
              <w:pStyle w:val="25"/>
              <w:spacing w:line="500" w:lineRule="exact"/>
              <w:jc w:val="center"/>
              <w:rPr>
                <w:rFonts w:ascii="仿宋" w:hAnsi="仿宋" w:eastAsia="仿宋" w:cs="Times New Roman"/>
              </w:rPr>
            </w:pPr>
          </w:p>
        </w:tc>
        <w:tc>
          <w:tcPr>
            <w:tcW w:w="1303" w:type="pct"/>
            <w:vAlign w:val="center"/>
          </w:tcPr>
          <w:p w14:paraId="0D7E6F92">
            <w:pPr>
              <w:pStyle w:val="25"/>
              <w:spacing w:line="500" w:lineRule="exact"/>
              <w:jc w:val="center"/>
              <w:rPr>
                <w:rFonts w:ascii="仿宋" w:hAnsi="仿宋" w:eastAsia="仿宋" w:cs="Times New Roman"/>
              </w:rPr>
            </w:pPr>
          </w:p>
        </w:tc>
        <w:tc>
          <w:tcPr>
            <w:tcW w:w="546" w:type="pct"/>
            <w:vAlign w:val="center"/>
          </w:tcPr>
          <w:p w14:paraId="34E03D28">
            <w:pPr>
              <w:pStyle w:val="25"/>
              <w:spacing w:line="500" w:lineRule="exact"/>
              <w:jc w:val="center"/>
              <w:rPr>
                <w:rFonts w:ascii="仿宋" w:hAnsi="仿宋" w:eastAsia="仿宋" w:cs="Times New Roman"/>
              </w:rPr>
            </w:pPr>
          </w:p>
        </w:tc>
      </w:tr>
      <w:tr w14:paraId="4FC7F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vAlign w:val="center"/>
          </w:tcPr>
          <w:p w14:paraId="7BD909DC">
            <w:pPr>
              <w:pStyle w:val="25"/>
              <w:spacing w:line="500" w:lineRule="exact"/>
              <w:jc w:val="center"/>
              <w:rPr>
                <w:rFonts w:ascii="仿宋" w:hAnsi="仿宋" w:eastAsia="仿宋" w:cs="Times New Roman"/>
              </w:rPr>
            </w:pPr>
            <w:r>
              <w:rPr>
                <w:rFonts w:ascii="仿宋" w:hAnsi="仿宋" w:eastAsia="仿宋" w:cs="Times New Roman"/>
              </w:rPr>
              <w:t>4</w:t>
            </w:r>
          </w:p>
        </w:tc>
        <w:tc>
          <w:tcPr>
            <w:tcW w:w="924" w:type="pct"/>
            <w:vAlign w:val="center"/>
          </w:tcPr>
          <w:p w14:paraId="1FA0945B">
            <w:pPr>
              <w:pStyle w:val="25"/>
              <w:spacing w:line="500" w:lineRule="exact"/>
              <w:jc w:val="center"/>
              <w:rPr>
                <w:rFonts w:ascii="仿宋" w:hAnsi="仿宋" w:eastAsia="仿宋" w:cs="Times New Roman"/>
              </w:rPr>
            </w:pPr>
          </w:p>
        </w:tc>
        <w:tc>
          <w:tcPr>
            <w:tcW w:w="1681" w:type="pct"/>
            <w:vAlign w:val="center"/>
          </w:tcPr>
          <w:p w14:paraId="062A6551">
            <w:pPr>
              <w:pStyle w:val="25"/>
              <w:spacing w:line="500" w:lineRule="exact"/>
              <w:jc w:val="center"/>
              <w:rPr>
                <w:rFonts w:ascii="仿宋" w:hAnsi="仿宋" w:eastAsia="仿宋" w:cs="Times New Roman"/>
              </w:rPr>
            </w:pPr>
          </w:p>
        </w:tc>
        <w:tc>
          <w:tcPr>
            <w:tcW w:w="1303" w:type="pct"/>
            <w:vAlign w:val="center"/>
          </w:tcPr>
          <w:p w14:paraId="596E6024">
            <w:pPr>
              <w:pStyle w:val="25"/>
              <w:spacing w:line="500" w:lineRule="exact"/>
              <w:jc w:val="center"/>
              <w:rPr>
                <w:rFonts w:ascii="仿宋" w:hAnsi="仿宋" w:eastAsia="仿宋" w:cs="Times New Roman"/>
              </w:rPr>
            </w:pPr>
          </w:p>
        </w:tc>
        <w:tc>
          <w:tcPr>
            <w:tcW w:w="546" w:type="pct"/>
            <w:vAlign w:val="center"/>
          </w:tcPr>
          <w:p w14:paraId="4DDC88B2">
            <w:pPr>
              <w:pStyle w:val="25"/>
              <w:spacing w:line="500" w:lineRule="exact"/>
              <w:jc w:val="center"/>
              <w:rPr>
                <w:rFonts w:ascii="仿宋" w:hAnsi="仿宋" w:eastAsia="仿宋" w:cs="Times New Roman"/>
              </w:rPr>
            </w:pPr>
          </w:p>
        </w:tc>
      </w:tr>
      <w:tr w14:paraId="089C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vAlign w:val="center"/>
          </w:tcPr>
          <w:p w14:paraId="27A07494">
            <w:pPr>
              <w:pStyle w:val="25"/>
              <w:spacing w:line="500" w:lineRule="exact"/>
              <w:jc w:val="center"/>
              <w:rPr>
                <w:rFonts w:ascii="仿宋" w:hAnsi="仿宋" w:eastAsia="仿宋" w:cs="Times New Roman"/>
              </w:rPr>
            </w:pPr>
            <w:r>
              <w:rPr>
                <w:rFonts w:ascii="仿宋" w:hAnsi="仿宋" w:eastAsia="仿宋" w:cs="Times New Roman"/>
              </w:rPr>
              <w:t>……</w:t>
            </w:r>
          </w:p>
        </w:tc>
        <w:tc>
          <w:tcPr>
            <w:tcW w:w="924" w:type="pct"/>
            <w:vAlign w:val="center"/>
          </w:tcPr>
          <w:p w14:paraId="383AEB28">
            <w:pPr>
              <w:pStyle w:val="25"/>
              <w:spacing w:line="500" w:lineRule="exact"/>
              <w:jc w:val="center"/>
              <w:rPr>
                <w:rFonts w:ascii="仿宋" w:hAnsi="仿宋" w:eastAsia="仿宋" w:cs="Times New Roman"/>
              </w:rPr>
            </w:pPr>
          </w:p>
        </w:tc>
        <w:tc>
          <w:tcPr>
            <w:tcW w:w="1681" w:type="pct"/>
            <w:vAlign w:val="center"/>
          </w:tcPr>
          <w:p w14:paraId="1E19E017">
            <w:pPr>
              <w:pStyle w:val="25"/>
              <w:spacing w:line="500" w:lineRule="exact"/>
              <w:jc w:val="center"/>
              <w:rPr>
                <w:rFonts w:ascii="仿宋" w:hAnsi="仿宋" w:eastAsia="仿宋" w:cs="Times New Roman"/>
              </w:rPr>
            </w:pPr>
          </w:p>
        </w:tc>
        <w:tc>
          <w:tcPr>
            <w:tcW w:w="1303" w:type="pct"/>
            <w:vAlign w:val="center"/>
          </w:tcPr>
          <w:p w14:paraId="4CF78CD4">
            <w:pPr>
              <w:pStyle w:val="25"/>
              <w:spacing w:line="500" w:lineRule="exact"/>
              <w:jc w:val="center"/>
              <w:rPr>
                <w:rFonts w:ascii="仿宋" w:hAnsi="仿宋" w:eastAsia="仿宋" w:cs="Times New Roman"/>
              </w:rPr>
            </w:pPr>
          </w:p>
        </w:tc>
        <w:tc>
          <w:tcPr>
            <w:tcW w:w="546" w:type="pct"/>
            <w:vAlign w:val="center"/>
          </w:tcPr>
          <w:p w14:paraId="7FFE0321">
            <w:pPr>
              <w:pStyle w:val="25"/>
              <w:spacing w:line="500" w:lineRule="exact"/>
              <w:jc w:val="center"/>
              <w:rPr>
                <w:rFonts w:ascii="仿宋" w:hAnsi="仿宋" w:eastAsia="仿宋" w:cs="Times New Roman"/>
              </w:rPr>
            </w:pPr>
          </w:p>
        </w:tc>
      </w:tr>
    </w:tbl>
    <w:p w14:paraId="2A899DA7">
      <w:pPr>
        <w:pStyle w:val="25"/>
        <w:spacing w:line="500" w:lineRule="exact"/>
        <w:rPr>
          <w:rFonts w:ascii="仿宋" w:hAnsi="仿宋" w:eastAsia="仿宋" w:cs="Times New Roman"/>
        </w:rPr>
      </w:pPr>
    </w:p>
    <w:p w14:paraId="058E9FBE">
      <w:pPr>
        <w:spacing w:line="500" w:lineRule="exact"/>
        <w:jc w:val="left"/>
        <w:rPr>
          <w:rFonts w:ascii="仿宋" w:hAnsi="仿宋" w:eastAsia="仿宋" w:cs="Times New Roman"/>
          <w:b/>
        </w:rPr>
      </w:pPr>
      <w:r>
        <w:rPr>
          <w:rFonts w:hint="eastAsia" w:ascii="仿宋" w:hAnsi="仿宋" w:eastAsia="仿宋"/>
          <w:b/>
          <w:bCs/>
        </w:rPr>
        <w:t>四</w:t>
      </w:r>
      <w:r>
        <w:rPr>
          <w:rFonts w:ascii="仿宋" w:hAnsi="仿宋" w:eastAsia="仿宋"/>
          <w:b/>
          <w:bCs/>
        </w:rPr>
        <w:t>、投标人认为有利于中标的其他情况说明</w:t>
      </w:r>
    </w:p>
    <w:p w14:paraId="7566878D">
      <w:pPr>
        <w:pStyle w:val="25"/>
        <w:spacing w:line="500" w:lineRule="exact"/>
        <w:jc w:val="both"/>
        <w:rPr>
          <w:rFonts w:ascii="仿宋" w:hAnsi="仿宋" w:eastAsia="仿宋" w:cs="Times New Roman"/>
          <w:sz w:val="28"/>
        </w:rPr>
      </w:pPr>
    </w:p>
    <w:sectPr>
      <w:pgSz w:w="11906" w:h="16838"/>
      <w:pgMar w:top="1417" w:right="1418" w:bottom="1417" w:left="1418" w:header="851" w:footer="794" w:gutter="0"/>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等线 Light">
    <w:altName w:val="宋体"/>
    <w:panose1 w:val="00000000000000000000"/>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等线">
    <w:altName w:val="微软雅黑"/>
    <w:panose1 w:val="00000000000000000000"/>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Arial (W1)">
    <w:altName w:val="Arial"/>
    <w:panose1 w:val="00000000000000000000"/>
    <w:charset w:val="00"/>
    <w:family w:val="swiss"/>
    <w:pitch w:val="default"/>
    <w:sig w:usb0="00000000" w:usb1="00000000" w:usb2="00000008" w:usb3="00000000" w:csb0="0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2405F">
    <w:pPr>
      <w:pStyle w:val="19"/>
      <w:jc w:val="both"/>
    </w:pPr>
  </w:p>
  <w:p w14:paraId="594B9DD2">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775B8">
    <w:pPr>
      <w:pStyle w:val="19"/>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8D4138">
                          <w:pPr>
                            <w:pStyle w:val="19"/>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AE6N2bIAQAAmQMAAA4AAAAAAAAAAQAgAAAAHgEAAGRycy9lMm9Eb2Mu&#10;eG1sUEsFBgAAAAAGAAYAWQEAAFgFAAAAAA==&#10;">
              <v:fill on="f" focussize="0,0"/>
              <v:stroke on="f"/>
              <v:imagedata o:title=""/>
              <o:lock v:ext="edit" aspectratio="f"/>
              <v:textbox inset="0mm,0mm,0mm,0mm" style="mso-fit-shape-to-text:t;">
                <w:txbxContent>
                  <w:p w14:paraId="118D4138">
                    <w:pPr>
                      <w:pStyle w:val="19"/>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5A4FB">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C29279">
                          <w:pPr>
                            <w:pStyle w:val="19"/>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MbSAjIAQAAmQMAAA4AAAAAAAAAAQAgAAAAHgEAAGRycy9lMm9Eb2Mu&#10;eG1sUEsFBgAAAAAGAAYAWQEAAFgFAAAAAA==&#10;">
              <v:fill on="f" focussize="0,0"/>
              <v:stroke on="f"/>
              <v:imagedata o:title=""/>
              <o:lock v:ext="edit" aspectratio="f"/>
              <v:textbox inset="0mm,0mm,0mm,0mm" style="mso-fit-shape-to-text:t;">
                <w:txbxContent>
                  <w:p w14:paraId="04C29279">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D5773">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5E4722">
                          <w:pPr>
                            <w:pStyle w:val="19"/>
                          </w:pPr>
                          <w:r>
                            <w:fldChar w:fldCharType="begin"/>
                          </w:r>
                          <w:r>
                            <w:instrText xml:space="preserve"> PAGE  \* MERGEFORMAT </w:instrText>
                          </w:r>
                          <w:r>
                            <w:fldChar w:fldCharType="separate"/>
                          </w:r>
                          <w:r>
                            <w:t>57</w:t>
                          </w:r>
                          <w:r>
                            <w:fldChar w:fldCharType="end"/>
                          </w:r>
                        </w:p>
                      </w:txbxContent>
                    </wps:txbx>
                    <wps:bodyPr wrap="none" lIns="0" tIns="0" rIns="0" bIns="0" upright="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41qkcgBAACa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LahLylx3OLAL9+/XX78uvz8SpZF&#10;nz5AjWkPARPT8MYPuDVZt+wHdGbag4o2f5EQwTiqe76qK4dERH60Xq3XFYYExuYL4rDb8xAhvZXe&#10;kmw0NOL4iqr89B7SmDqn5GrO32tjygiN+8uBmNnDbj1mKw37YWp879sz8ulx8g11uOiUmHcOhc1L&#10;MhtxNvazcQxRHzpsbVn6gvD6mLCJ0luuMMJOhXFkhd20Xnkn/ryXrNsvtf0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AeNapHIAQAAmgMAAA4AAAAAAAAAAQAgAAAAHgEAAGRycy9lMm9Eb2Mu&#10;eG1sUEsFBgAAAAAGAAYAWQEAAFgFAAAAAA==&#10;">
              <v:fill on="f" focussize="0,0"/>
              <v:stroke on="f"/>
              <v:imagedata o:title=""/>
              <o:lock v:ext="edit" aspectratio="f"/>
              <v:textbox inset="0mm,0mm,0mm,0mm" style="mso-fit-shape-to-text:t;">
                <w:txbxContent>
                  <w:p w14:paraId="4F5E4722">
                    <w:pPr>
                      <w:pStyle w:val="19"/>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7B86D">
    <w:pPr>
      <w:pStyle w:val="20"/>
      <w:pBdr>
        <w:bottom w:val="none" w:color="auto" w:sz="0" w:space="0"/>
      </w:pBdr>
      <w:jc w:val="both"/>
      <w:rPr>
        <w:rFonts w:hint="eastAsia"/>
        <w:i/>
        <w:iCs/>
        <w:sz w:val="24"/>
        <w:szCs w:val="24"/>
        <w:u w:val="single"/>
        <w:lang w:val="en-US" w:eastAsia="zh-CN"/>
      </w:rPr>
    </w:pPr>
  </w:p>
  <w:p w14:paraId="30772D83">
    <w:pPr>
      <w:pStyle w:val="20"/>
      <w:pBdr>
        <w:bottom w:val="none" w:color="auto" w:sz="0" w:space="0"/>
      </w:pBdr>
      <w:jc w:val="both"/>
      <w:rPr>
        <w:rFonts w:hint="eastAsia"/>
        <w:i/>
        <w:iCs/>
        <w:sz w:val="24"/>
        <w:szCs w:val="24"/>
        <w:u w:val="single"/>
        <w:lang w:val="en-US" w:eastAsia="zh-CN"/>
      </w:rPr>
    </w:pPr>
    <w:r>
      <w:rPr>
        <w:rFonts w:hint="eastAsia"/>
        <w:i/>
        <w:iCs/>
        <w:sz w:val="24"/>
        <w:szCs w:val="24"/>
        <w:u w:val="single"/>
        <w:lang w:val="en-US" w:eastAsia="zh-CN"/>
      </w:rPr>
      <w:t xml:space="preserve">                                 榆横综合中试及示范基地物业管理服务采购项目</w:t>
    </w:r>
  </w:p>
  <w:p w14:paraId="290AA946">
    <w:pPr>
      <w:pStyle w:val="20"/>
      <w:pBdr>
        <w:bottom w:val="none" w:color="auto" w:sz="0" w:space="0"/>
      </w:pBdr>
      <w:jc w:val="both"/>
      <w:rPr>
        <w:i/>
        <w:iCs/>
        <w:sz w:val="24"/>
        <w:szCs w:val="24"/>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91ED5">
    <w:pPr>
      <w:pStyle w:val="20"/>
      <w:pBdr>
        <w:bottom w:val="none" w:color="auto" w:sz="0" w:space="1"/>
      </w:pBdr>
      <w:tabs>
        <w:tab w:val="left" w:pos="7732"/>
      </w:tabs>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1434A">
    <w:pPr>
      <w:pStyle w:val="20"/>
      <w:rPr>
        <w:i/>
        <w:iCs/>
      </w:rPr>
    </w:pPr>
    <w:r>
      <w:rPr>
        <w:rFonts w:hint="eastAsia"/>
        <w:i/>
        <w:iCs/>
        <w:lang w:val="en-US" w:eastAsia="zh-CN"/>
      </w:rPr>
      <w:t xml:space="preserve">                                                          榆横综合中试及示范基地物业管理服务采购项目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1BD31D"/>
    <w:multiLevelType w:val="singleLevel"/>
    <w:tmpl w:val="821BD31D"/>
    <w:lvl w:ilvl="0" w:tentative="0">
      <w:start w:val="2"/>
      <w:numFmt w:val="chineseCounting"/>
      <w:suff w:val="nothing"/>
      <w:lvlText w:val="%1、"/>
      <w:lvlJc w:val="left"/>
      <w:rPr>
        <w:rFonts w:hint="eastAsia"/>
      </w:rPr>
    </w:lvl>
  </w:abstractNum>
  <w:abstractNum w:abstractNumId="1">
    <w:nsid w:val="957D7479"/>
    <w:multiLevelType w:val="singleLevel"/>
    <w:tmpl w:val="957D7479"/>
    <w:lvl w:ilvl="0" w:tentative="0">
      <w:start w:val="1"/>
      <w:numFmt w:val="chineseCounting"/>
      <w:suff w:val="nothing"/>
      <w:lvlText w:val="%1、"/>
      <w:lvlJc w:val="left"/>
      <w:rPr>
        <w:rFonts w:hint="eastAsia"/>
      </w:rPr>
    </w:lvl>
  </w:abstractNum>
  <w:abstractNum w:abstractNumId="2">
    <w:nsid w:val="999DB221"/>
    <w:multiLevelType w:val="singleLevel"/>
    <w:tmpl w:val="999DB221"/>
    <w:lvl w:ilvl="0" w:tentative="0">
      <w:start w:val="1"/>
      <w:numFmt w:val="decimal"/>
      <w:suff w:val="nothing"/>
      <w:lvlText w:val="（%1）"/>
      <w:lvlJc w:val="left"/>
    </w:lvl>
  </w:abstractNum>
  <w:abstractNum w:abstractNumId="3">
    <w:nsid w:val="AA81199B"/>
    <w:multiLevelType w:val="singleLevel"/>
    <w:tmpl w:val="AA81199B"/>
    <w:lvl w:ilvl="0" w:tentative="0">
      <w:start w:val="2"/>
      <w:numFmt w:val="decimal"/>
      <w:suff w:val="nothing"/>
      <w:lvlText w:val="%1、"/>
      <w:lvlJc w:val="left"/>
      <w:pPr>
        <w:ind w:left="640" w:firstLine="0"/>
      </w:pPr>
    </w:lvl>
  </w:abstractNum>
  <w:abstractNum w:abstractNumId="4">
    <w:nsid w:val="B4D88B54"/>
    <w:multiLevelType w:val="singleLevel"/>
    <w:tmpl w:val="B4D88B54"/>
    <w:lvl w:ilvl="0" w:tentative="0">
      <w:start w:val="1"/>
      <w:numFmt w:val="chineseCounting"/>
      <w:suff w:val="nothing"/>
      <w:lvlText w:val="%1、"/>
      <w:lvlJc w:val="left"/>
      <w:rPr>
        <w:rFonts w:hint="eastAsia"/>
      </w:rPr>
    </w:lvl>
  </w:abstractNum>
  <w:abstractNum w:abstractNumId="5">
    <w:nsid w:val="BED743C2"/>
    <w:multiLevelType w:val="singleLevel"/>
    <w:tmpl w:val="BED743C2"/>
    <w:lvl w:ilvl="0" w:tentative="0">
      <w:start w:val="2"/>
      <w:numFmt w:val="chineseCounting"/>
      <w:suff w:val="space"/>
      <w:lvlText w:val="（%1）"/>
      <w:lvlJc w:val="left"/>
      <w:rPr>
        <w:rFonts w:hint="eastAsia"/>
      </w:rPr>
    </w:lvl>
  </w:abstractNum>
  <w:abstractNum w:abstractNumId="6">
    <w:nsid w:val="E1E5AEB2"/>
    <w:multiLevelType w:val="singleLevel"/>
    <w:tmpl w:val="E1E5AEB2"/>
    <w:lvl w:ilvl="0" w:tentative="0">
      <w:start w:val="2"/>
      <w:numFmt w:val="chineseCounting"/>
      <w:suff w:val="nothing"/>
      <w:lvlText w:val="%1、"/>
      <w:lvlJc w:val="left"/>
      <w:rPr>
        <w:rFonts w:hint="eastAsia"/>
      </w:rPr>
    </w:lvl>
  </w:abstractNum>
  <w:abstractNum w:abstractNumId="7">
    <w:nsid w:val="1164E257"/>
    <w:multiLevelType w:val="multilevel"/>
    <w:tmpl w:val="1164E257"/>
    <w:lvl w:ilvl="0" w:tentative="0">
      <w:start w:val="2"/>
      <w:numFmt w:val="decimal"/>
      <w:suff w:val="nothing"/>
      <w:lvlText w:val="%1、"/>
      <w:lvlJc w:val="left"/>
      <w:pPr>
        <w:tabs>
          <w:tab w:val="left" w:pos="0"/>
        </w:tabs>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3D4B471D"/>
    <w:multiLevelType w:val="singleLevel"/>
    <w:tmpl w:val="3D4B471D"/>
    <w:lvl w:ilvl="0" w:tentative="0">
      <w:start w:val="1"/>
      <w:numFmt w:val="decimal"/>
      <w:suff w:val="nothing"/>
      <w:lvlText w:val="（%1）"/>
      <w:lvlJc w:val="left"/>
    </w:lvl>
  </w:abstractNum>
  <w:abstractNum w:abstractNumId="9">
    <w:nsid w:val="4BB35F14"/>
    <w:multiLevelType w:val="singleLevel"/>
    <w:tmpl w:val="4BB35F14"/>
    <w:lvl w:ilvl="0" w:tentative="0">
      <w:start w:val="1"/>
      <w:numFmt w:val="decimal"/>
      <w:lvlText w:val="%1."/>
      <w:lvlJc w:val="left"/>
      <w:pPr>
        <w:tabs>
          <w:tab w:val="left" w:pos="312"/>
        </w:tabs>
      </w:pPr>
    </w:lvl>
  </w:abstractNum>
  <w:abstractNum w:abstractNumId="10">
    <w:nsid w:val="756273FA"/>
    <w:multiLevelType w:val="multilevel"/>
    <w:tmpl w:val="756273FA"/>
    <w:lvl w:ilvl="0" w:tentative="0">
      <w:start w:val="1"/>
      <w:numFmt w:val="bullet"/>
      <w:lvlText w:val=""/>
      <w:lvlJc w:val="left"/>
      <w:pPr>
        <w:ind w:left="1280" w:hanging="440"/>
      </w:pPr>
      <w:rPr>
        <w:rFonts w:hint="default" w:ascii="Wingdings" w:hAnsi="Wingdings"/>
      </w:rPr>
    </w:lvl>
    <w:lvl w:ilvl="1" w:tentative="0">
      <w:start w:val="1"/>
      <w:numFmt w:val="bullet"/>
      <w:lvlText w:val=""/>
      <w:lvlJc w:val="left"/>
      <w:pPr>
        <w:ind w:left="1440" w:hanging="440"/>
      </w:pPr>
      <w:rPr>
        <w:rFonts w:hint="default" w:ascii="Wingdings" w:hAnsi="Wingdings"/>
      </w:rPr>
    </w:lvl>
    <w:lvl w:ilvl="2" w:tentative="0">
      <w:start w:val="1"/>
      <w:numFmt w:val="bullet"/>
      <w:lvlText w:val=""/>
      <w:lvlJc w:val="left"/>
      <w:pPr>
        <w:ind w:left="1880" w:hanging="440"/>
      </w:pPr>
      <w:rPr>
        <w:rFonts w:hint="default" w:ascii="Wingdings" w:hAnsi="Wingdings"/>
      </w:rPr>
    </w:lvl>
    <w:lvl w:ilvl="3" w:tentative="0">
      <w:start w:val="1"/>
      <w:numFmt w:val="bullet"/>
      <w:lvlText w:val=""/>
      <w:lvlJc w:val="left"/>
      <w:pPr>
        <w:ind w:left="2320" w:hanging="440"/>
      </w:pPr>
      <w:rPr>
        <w:rFonts w:hint="default" w:ascii="Wingdings" w:hAnsi="Wingdings"/>
      </w:rPr>
    </w:lvl>
    <w:lvl w:ilvl="4" w:tentative="0">
      <w:start w:val="1"/>
      <w:numFmt w:val="bullet"/>
      <w:lvlText w:val=""/>
      <w:lvlJc w:val="left"/>
      <w:pPr>
        <w:ind w:left="2760" w:hanging="440"/>
      </w:pPr>
      <w:rPr>
        <w:rFonts w:hint="default" w:ascii="Wingdings" w:hAnsi="Wingdings"/>
      </w:rPr>
    </w:lvl>
    <w:lvl w:ilvl="5" w:tentative="0">
      <w:start w:val="1"/>
      <w:numFmt w:val="bullet"/>
      <w:lvlText w:val=""/>
      <w:lvlJc w:val="left"/>
      <w:pPr>
        <w:ind w:left="3200" w:hanging="440"/>
      </w:pPr>
      <w:rPr>
        <w:rFonts w:hint="default" w:ascii="Wingdings" w:hAnsi="Wingdings"/>
      </w:rPr>
    </w:lvl>
    <w:lvl w:ilvl="6" w:tentative="0">
      <w:start w:val="1"/>
      <w:numFmt w:val="bullet"/>
      <w:lvlText w:val=""/>
      <w:lvlJc w:val="left"/>
      <w:pPr>
        <w:ind w:left="3640" w:hanging="440"/>
      </w:pPr>
      <w:rPr>
        <w:rFonts w:hint="default" w:ascii="Wingdings" w:hAnsi="Wingdings"/>
      </w:rPr>
    </w:lvl>
    <w:lvl w:ilvl="7" w:tentative="0">
      <w:start w:val="1"/>
      <w:numFmt w:val="bullet"/>
      <w:lvlText w:val=""/>
      <w:lvlJc w:val="left"/>
      <w:pPr>
        <w:ind w:left="4080" w:hanging="440"/>
      </w:pPr>
      <w:rPr>
        <w:rFonts w:hint="default" w:ascii="Wingdings" w:hAnsi="Wingdings"/>
      </w:rPr>
    </w:lvl>
    <w:lvl w:ilvl="8" w:tentative="0">
      <w:start w:val="1"/>
      <w:numFmt w:val="bullet"/>
      <w:lvlText w:val=""/>
      <w:lvlJc w:val="left"/>
      <w:pPr>
        <w:ind w:left="4520" w:hanging="440"/>
      </w:pPr>
      <w:rPr>
        <w:rFonts w:hint="default" w:ascii="Wingdings" w:hAnsi="Wingdings"/>
      </w:rPr>
    </w:lvl>
  </w:abstractNum>
  <w:num w:numId="1">
    <w:abstractNumId w:val="7"/>
  </w:num>
  <w:num w:numId="2">
    <w:abstractNumId w:val="0"/>
  </w:num>
  <w:num w:numId="3">
    <w:abstractNumId w:val="4"/>
  </w:num>
  <w:num w:numId="4">
    <w:abstractNumId w:val="9"/>
  </w:num>
  <w:num w:numId="5">
    <w:abstractNumId w:val="2"/>
  </w:num>
  <w:num w:numId="6">
    <w:abstractNumId w:val="8"/>
  </w:num>
  <w:num w:numId="7">
    <w:abstractNumId w:val="1"/>
  </w:num>
  <w:num w:numId="8">
    <w:abstractNumId w:val="5"/>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attachedTemplate r:id="rId1"/>
  <w:documentProtection w:edit="trackedChanges" w:enforcement="0"/>
  <w:defaultTabStop w:val="420"/>
  <w:drawingGridHorizontalSpacing w:val="140"/>
  <w:drawingGridVerticalSpacing w:val="381"/>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JhNWQ4Yjg5NjYzNzdkNGJkNTIwMWJmZmYwOGJhZTMifQ=="/>
  </w:docVars>
  <w:rsids>
    <w:rsidRoot w:val="006853E3"/>
    <w:rsid w:val="00000244"/>
    <w:rsid w:val="0000047B"/>
    <w:rsid w:val="0000106C"/>
    <w:rsid w:val="00001198"/>
    <w:rsid w:val="00003D25"/>
    <w:rsid w:val="00004443"/>
    <w:rsid w:val="00004EC6"/>
    <w:rsid w:val="00005050"/>
    <w:rsid w:val="00005991"/>
    <w:rsid w:val="000059DB"/>
    <w:rsid w:val="00005C23"/>
    <w:rsid w:val="00006CB1"/>
    <w:rsid w:val="00006D93"/>
    <w:rsid w:val="00006F79"/>
    <w:rsid w:val="00007116"/>
    <w:rsid w:val="0001025F"/>
    <w:rsid w:val="00010272"/>
    <w:rsid w:val="0001088D"/>
    <w:rsid w:val="000118E7"/>
    <w:rsid w:val="000134AA"/>
    <w:rsid w:val="00013D05"/>
    <w:rsid w:val="00013E07"/>
    <w:rsid w:val="000153C4"/>
    <w:rsid w:val="0001544C"/>
    <w:rsid w:val="000164B0"/>
    <w:rsid w:val="00016826"/>
    <w:rsid w:val="00016CA4"/>
    <w:rsid w:val="000174F0"/>
    <w:rsid w:val="00017A88"/>
    <w:rsid w:val="00017C69"/>
    <w:rsid w:val="0002046D"/>
    <w:rsid w:val="00021975"/>
    <w:rsid w:val="00021A1F"/>
    <w:rsid w:val="00021AAC"/>
    <w:rsid w:val="00022200"/>
    <w:rsid w:val="0002302E"/>
    <w:rsid w:val="00023384"/>
    <w:rsid w:val="00023622"/>
    <w:rsid w:val="00024D9C"/>
    <w:rsid w:val="00025A17"/>
    <w:rsid w:val="00025BC8"/>
    <w:rsid w:val="00025DC5"/>
    <w:rsid w:val="00026265"/>
    <w:rsid w:val="00026FE0"/>
    <w:rsid w:val="0002793F"/>
    <w:rsid w:val="00027A1F"/>
    <w:rsid w:val="00031209"/>
    <w:rsid w:val="00031CA3"/>
    <w:rsid w:val="00031F60"/>
    <w:rsid w:val="000322BB"/>
    <w:rsid w:val="000327A3"/>
    <w:rsid w:val="0003341B"/>
    <w:rsid w:val="000335D8"/>
    <w:rsid w:val="00034093"/>
    <w:rsid w:val="00035335"/>
    <w:rsid w:val="0003551A"/>
    <w:rsid w:val="0003552B"/>
    <w:rsid w:val="00035B4D"/>
    <w:rsid w:val="00035BC5"/>
    <w:rsid w:val="00035E17"/>
    <w:rsid w:val="00036665"/>
    <w:rsid w:val="0003720C"/>
    <w:rsid w:val="00037DBD"/>
    <w:rsid w:val="000403BC"/>
    <w:rsid w:val="00040EA1"/>
    <w:rsid w:val="00040F12"/>
    <w:rsid w:val="000426F7"/>
    <w:rsid w:val="000449D5"/>
    <w:rsid w:val="0004515A"/>
    <w:rsid w:val="00045447"/>
    <w:rsid w:val="00045CD3"/>
    <w:rsid w:val="00045D0B"/>
    <w:rsid w:val="00046219"/>
    <w:rsid w:val="00046847"/>
    <w:rsid w:val="00046957"/>
    <w:rsid w:val="00046ED5"/>
    <w:rsid w:val="0004797E"/>
    <w:rsid w:val="00050D4B"/>
    <w:rsid w:val="000513DC"/>
    <w:rsid w:val="0005297A"/>
    <w:rsid w:val="0005343E"/>
    <w:rsid w:val="000534C3"/>
    <w:rsid w:val="00053C66"/>
    <w:rsid w:val="000540B1"/>
    <w:rsid w:val="0005476B"/>
    <w:rsid w:val="00055ABF"/>
    <w:rsid w:val="00055B80"/>
    <w:rsid w:val="00055EDC"/>
    <w:rsid w:val="0005754A"/>
    <w:rsid w:val="000575F9"/>
    <w:rsid w:val="0006060C"/>
    <w:rsid w:val="00061261"/>
    <w:rsid w:val="00061BBF"/>
    <w:rsid w:val="00061D46"/>
    <w:rsid w:val="00062574"/>
    <w:rsid w:val="00062637"/>
    <w:rsid w:val="00062FD3"/>
    <w:rsid w:val="0006313A"/>
    <w:rsid w:val="0006369E"/>
    <w:rsid w:val="00063883"/>
    <w:rsid w:val="00064D2C"/>
    <w:rsid w:val="000658F0"/>
    <w:rsid w:val="00065F6A"/>
    <w:rsid w:val="00066895"/>
    <w:rsid w:val="000668A4"/>
    <w:rsid w:val="00067602"/>
    <w:rsid w:val="00067A9B"/>
    <w:rsid w:val="00067D2D"/>
    <w:rsid w:val="0007017E"/>
    <w:rsid w:val="0007079F"/>
    <w:rsid w:val="0007114C"/>
    <w:rsid w:val="000720B4"/>
    <w:rsid w:val="00073169"/>
    <w:rsid w:val="00073314"/>
    <w:rsid w:val="00073681"/>
    <w:rsid w:val="00074173"/>
    <w:rsid w:val="000745D0"/>
    <w:rsid w:val="00074638"/>
    <w:rsid w:val="0007519E"/>
    <w:rsid w:val="000751F3"/>
    <w:rsid w:val="00075E80"/>
    <w:rsid w:val="00076412"/>
    <w:rsid w:val="00080275"/>
    <w:rsid w:val="00080BB7"/>
    <w:rsid w:val="00080FC6"/>
    <w:rsid w:val="0008196E"/>
    <w:rsid w:val="00082004"/>
    <w:rsid w:val="00082056"/>
    <w:rsid w:val="000821A1"/>
    <w:rsid w:val="000841E6"/>
    <w:rsid w:val="000855A9"/>
    <w:rsid w:val="000856ED"/>
    <w:rsid w:val="00085748"/>
    <w:rsid w:val="0008603A"/>
    <w:rsid w:val="000860FE"/>
    <w:rsid w:val="0008657D"/>
    <w:rsid w:val="0008732C"/>
    <w:rsid w:val="00087340"/>
    <w:rsid w:val="000876DB"/>
    <w:rsid w:val="000879A7"/>
    <w:rsid w:val="00087A67"/>
    <w:rsid w:val="00092451"/>
    <w:rsid w:val="00092E7E"/>
    <w:rsid w:val="00092F3D"/>
    <w:rsid w:val="00093129"/>
    <w:rsid w:val="00094B6A"/>
    <w:rsid w:val="00094E84"/>
    <w:rsid w:val="000953A2"/>
    <w:rsid w:val="0009556F"/>
    <w:rsid w:val="000956E8"/>
    <w:rsid w:val="00095F7B"/>
    <w:rsid w:val="0009613B"/>
    <w:rsid w:val="000964D9"/>
    <w:rsid w:val="00097653"/>
    <w:rsid w:val="00097D36"/>
    <w:rsid w:val="000A074A"/>
    <w:rsid w:val="000A1069"/>
    <w:rsid w:val="000A1AD0"/>
    <w:rsid w:val="000A3772"/>
    <w:rsid w:val="000A4390"/>
    <w:rsid w:val="000A5337"/>
    <w:rsid w:val="000A700F"/>
    <w:rsid w:val="000A7119"/>
    <w:rsid w:val="000A79D8"/>
    <w:rsid w:val="000B0125"/>
    <w:rsid w:val="000B017B"/>
    <w:rsid w:val="000B0A35"/>
    <w:rsid w:val="000B13D7"/>
    <w:rsid w:val="000B14EF"/>
    <w:rsid w:val="000B1803"/>
    <w:rsid w:val="000B3053"/>
    <w:rsid w:val="000B3444"/>
    <w:rsid w:val="000B3DD1"/>
    <w:rsid w:val="000B3F29"/>
    <w:rsid w:val="000B443D"/>
    <w:rsid w:val="000B5225"/>
    <w:rsid w:val="000B6558"/>
    <w:rsid w:val="000B6FB9"/>
    <w:rsid w:val="000C0727"/>
    <w:rsid w:val="000C07CF"/>
    <w:rsid w:val="000C0E52"/>
    <w:rsid w:val="000C10D2"/>
    <w:rsid w:val="000C1853"/>
    <w:rsid w:val="000C28F4"/>
    <w:rsid w:val="000C2950"/>
    <w:rsid w:val="000C2D26"/>
    <w:rsid w:val="000C3342"/>
    <w:rsid w:val="000C4E6E"/>
    <w:rsid w:val="000C589F"/>
    <w:rsid w:val="000C5980"/>
    <w:rsid w:val="000C5E21"/>
    <w:rsid w:val="000C5FE0"/>
    <w:rsid w:val="000C73B6"/>
    <w:rsid w:val="000C7932"/>
    <w:rsid w:val="000C7FC4"/>
    <w:rsid w:val="000D0696"/>
    <w:rsid w:val="000D199E"/>
    <w:rsid w:val="000D2481"/>
    <w:rsid w:val="000D3C8A"/>
    <w:rsid w:val="000D417A"/>
    <w:rsid w:val="000D4579"/>
    <w:rsid w:val="000D490F"/>
    <w:rsid w:val="000D539C"/>
    <w:rsid w:val="000D566B"/>
    <w:rsid w:val="000E0B16"/>
    <w:rsid w:val="000E0BB3"/>
    <w:rsid w:val="000E12DA"/>
    <w:rsid w:val="000E141C"/>
    <w:rsid w:val="000E158E"/>
    <w:rsid w:val="000E1A4B"/>
    <w:rsid w:val="000E2525"/>
    <w:rsid w:val="000E26CE"/>
    <w:rsid w:val="000E33CE"/>
    <w:rsid w:val="000E392A"/>
    <w:rsid w:val="000E3C3E"/>
    <w:rsid w:val="000E3C73"/>
    <w:rsid w:val="000E474C"/>
    <w:rsid w:val="000E4A98"/>
    <w:rsid w:val="000E4D9B"/>
    <w:rsid w:val="000E4F6D"/>
    <w:rsid w:val="000E6599"/>
    <w:rsid w:val="000E66F5"/>
    <w:rsid w:val="000E686D"/>
    <w:rsid w:val="000E7452"/>
    <w:rsid w:val="000F04D9"/>
    <w:rsid w:val="000F07D4"/>
    <w:rsid w:val="000F2670"/>
    <w:rsid w:val="000F2B92"/>
    <w:rsid w:val="000F2C4F"/>
    <w:rsid w:val="000F3034"/>
    <w:rsid w:val="000F37C0"/>
    <w:rsid w:val="000F3B06"/>
    <w:rsid w:val="000F4E6E"/>
    <w:rsid w:val="000F6013"/>
    <w:rsid w:val="000F6716"/>
    <w:rsid w:val="000F6A04"/>
    <w:rsid w:val="000F6F1B"/>
    <w:rsid w:val="000F7CEF"/>
    <w:rsid w:val="00100029"/>
    <w:rsid w:val="00100045"/>
    <w:rsid w:val="001008FB"/>
    <w:rsid w:val="001019C2"/>
    <w:rsid w:val="00101D4D"/>
    <w:rsid w:val="00102021"/>
    <w:rsid w:val="001026E5"/>
    <w:rsid w:val="00102A85"/>
    <w:rsid w:val="0010372C"/>
    <w:rsid w:val="001046B3"/>
    <w:rsid w:val="00104800"/>
    <w:rsid w:val="00104A41"/>
    <w:rsid w:val="00104DA6"/>
    <w:rsid w:val="00104DBD"/>
    <w:rsid w:val="00105147"/>
    <w:rsid w:val="00105D42"/>
    <w:rsid w:val="001062C7"/>
    <w:rsid w:val="001068D3"/>
    <w:rsid w:val="00106D28"/>
    <w:rsid w:val="00106DF3"/>
    <w:rsid w:val="00107487"/>
    <w:rsid w:val="0010770B"/>
    <w:rsid w:val="0010771F"/>
    <w:rsid w:val="00107F68"/>
    <w:rsid w:val="0011040A"/>
    <w:rsid w:val="001108BC"/>
    <w:rsid w:val="00110D33"/>
    <w:rsid w:val="00111223"/>
    <w:rsid w:val="0011180B"/>
    <w:rsid w:val="001127DB"/>
    <w:rsid w:val="00112B6F"/>
    <w:rsid w:val="00112F33"/>
    <w:rsid w:val="00113090"/>
    <w:rsid w:val="00113290"/>
    <w:rsid w:val="00113302"/>
    <w:rsid w:val="00113913"/>
    <w:rsid w:val="001141F6"/>
    <w:rsid w:val="001145E4"/>
    <w:rsid w:val="00114ECB"/>
    <w:rsid w:val="00115269"/>
    <w:rsid w:val="001156A7"/>
    <w:rsid w:val="00115E63"/>
    <w:rsid w:val="001162F4"/>
    <w:rsid w:val="00117322"/>
    <w:rsid w:val="00117CE1"/>
    <w:rsid w:val="00120DD6"/>
    <w:rsid w:val="0012102A"/>
    <w:rsid w:val="00122452"/>
    <w:rsid w:val="00122811"/>
    <w:rsid w:val="0012349B"/>
    <w:rsid w:val="00123F8F"/>
    <w:rsid w:val="00124155"/>
    <w:rsid w:val="00124D56"/>
    <w:rsid w:val="00127469"/>
    <w:rsid w:val="001275F9"/>
    <w:rsid w:val="00130186"/>
    <w:rsid w:val="001302E4"/>
    <w:rsid w:val="00130721"/>
    <w:rsid w:val="0013203F"/>
    <w:rsid w:val="0013215C"/>
    <w:rsid w:val="00132A0D"/>
    <w:rsid w:val="00132C89"/>
    <w:rsid w:val="00133200"/>
    <w:rsid w:val="0013368D"/>
    <w:rsid w:val="00134A09"/>
    <w:rsid w:val="0013503F"/>
    <w:rsid w:val="001361C0"/>
    <w:rsid w:val="00136A93"/>
    <w:rsid w:val="00136DE6"/>
    <w:rsid w:val="00137B85"/>
    <w:rsid w:val="001407A0"/>
    <w:rsid w:val="001414EA"/>
    <w:rsid w:val="001425FD"/>
    <w:rsid w:val="0014313C"/>
    <w:rsid w:val="00143162"/>
    <w:rsid w:val="001432DD"/>
    <w:rsid w:val="00143B4C"/>
    <w:rsid w:val="00143B50"/>
    <w:rsid w:val="00143F5B"/>
    <w:rsid w:val="00143F7B"/>
    <w:rsid w:val="001442C3"/>
    <w:rsid w:val="00144535"/>
    <w:rsid w:val="001447F4"/>
    <w:rsid w:val="00144BF8"/>
    <w:rsid w:val="001455C6"/>
    <w:rsid w:val="00145801"/>
    <w:rsid w:val="00145C29"/>
    <w:rsid w:val="00145C9E"/>
    <w:rsid w:val="001468CE"/>
    <w:rsid w:val="001475C3"/>
    <w:rsid w:val="00147D26"/>
    <w:rsid w:val="0015091D"/>
    <w:rsid w:val="00152490"/>
    <w:rsid w:val="00152B6A"/>
    <w:rsid w:val="00152EBF"/>
    <w:rsid w:val="001536BF"/>
    <w:rsid w:val="00153F57"/>
    <w:rsid w:val="001540C8"/>
    <w:rsid w:val="0015454D"/>
    <w:rsid w:val="00155385"/>
    <w:rsid w:val="00156452"/>
    <w:rsid w:val="0015649C"/>
    <w:rsid w:val="00156573"/>
    <w:rsid w:val="00156B20"/>
    <w:rsid w:val="001577F0"/>
    <w:rsid w:val="00157BBE"/>
    <w:rsid w:val="00157EB7"/>
    <w:rsid w:val="001601DD"/>
    <w:rsid w:val="001602C7"/>
    <w:rsid w:val="001609A4"/>
    <w:rsid w:val="001611F4"/>
    <w:rsid w:val="00162E9B"/>
    <w:rsid w:val="0016358C"/>
    <w:rsid w:val="00163C37"/>
    <w:rsid w:val="00163C8A"/>
    <w:rsid w:val="00165AEE"/>
    <w:rsid w:val="001663B0"/>
    <w:rsid w:val="00166B2F"/>
    <w:rsid w:val="00167002"/>
    <w:rsid w:val="00167092"/>
    <w:rsid w:val="00167244"/>
    <w:rsid w:val="00170550"/>
    <w:rsid w:val="00171610"/>
    <w:rsid w:val="00171A5D"/>
    <w:rsid w:val="00171A81"/>
    <w:rsid w:val="00171EA4"/>
    <w:rsid w:val="0017209E"/>
    <w:rsid w:val="00172E29"/>
    <w:rsid w:val="00174104"/>
    <w:rsid w:val="00176AFD"/>
    <w:rsid w:val="00176D6B"/>
    <w:rsid w:val="001773DA"/>
    <w:rsid w:val="001807E1"/>
    <w:rsid w:val="001818FB"/>
    <w:rsid w:val="00182B70"/>
    <w:rsid w:val="00182D83"/>
    <w:rsid w:val="00182EB0"/>
    <w:rsid w:val="00183536"/>
    <w:rsid w:val="0018359D"/>
    <w:rsid w:val="00183E89"/>
    <w:rsid w:val="00184633"/>
    <w:rsid w:val="00185826"/>
    <w:rsid w:val="001874D1"/>
    <w:rsid w:val="00187807"/>
    <w:rsid w:val="001900A0"/>
    <w:rsid w:val="0019037C"/>
    <w:rsid w:val="00190C37"/>
    <w:rsid w:val="00191998"/>
    <w:rsid w:val="00192A57"/>
    <w:rsid w:val="00193EF9"/>
    <w:rsid w:val="0019404E"/>
    <w:rsid w:val="00195011"/>
    <w:rsid w:val="00196442"/>
    <w:rsid w:val="001968A6"/>
    <w:rsid w:val="00197667"/>
    <w:rsid w:val="001A1032"/>
    <w:rsid w:val="001A1299"/>
    <w:rsid w:val="001A1577"/>
    <w:rsid w:val="001A1BB6"/>
    <w:rsid w:val="001A2213"/>
    <w:rsid w:val="001A2D5E"/>
    <w:rsid w:val="001A2F93"/>
    <w:rsid w:val="001A319F"/>
    <w:rsid w:val="001A3466"/>
    <w:rsid w:val="001A34BD"/>
    <w:rsid w:val="001A3AC5"/>
    <w:rsid w:val="001A3F96"/>
    <w:rsid w:val="001A45E5"/>
    <w:rsid w:val="001A5857"/>
    <w:rsid w:val="001A5C07"/>
    <w:rsid w:val="001A5DDC"/>
    <w:rsid w:val="001A6008"/>
    <w:rsid w:val="001A66FB"/>
    <w:rsid w:val="001A6B1B"/>
    <w:rsid w:val="001A6E4E"/>
    <w:rsid w:val="001A7396"/>
    <w:rsid w:val="001A7741"/>
    <w:rsid w:val="001A7747"/>
    <w:rsid w:val="001B0488"/>
    <w:rsid w:val="001B04EB"/>
    <w:rsid w:val="001B0B93"/>
    <w:rsid w:val="001B0CFD"/>
    <w:rsid w:val="001B1C91"/>
    <w:rsid w:val="001B2552"/>
    <w:rsid w:val="001B35A7"/>
    <w:rsid w:val="001B3846"/>
    <w:rsid w:val="001B3C53"/>
    <w:rsid w:val="001B4A75"/>
    <w:rsid w:val="001B5661"/>
    <w:rsid w:val="001B603B"/>
    <w:rsid w:val="001B6195"/>
    <w:rsid w:val="001B6654"/>
    <w:rsid w:val="001B6AFD"/>
    <w:rsid w:val="001B6C64"/>
    <w:rsid w:val="001B75AC"/>
    <w:rsid w:val="001B77F4"/>
    <w:rsid w:val="001B7851"/>
    <w:rsid w:val="001B7BD1"/>
    <w:rsid w:val="001C0085"/>
    <w:rsid w:val="001C0BD1"/>
    <w:rsid w:val="001C1086"/>
    <w:rsid w:val="001C197A"/>
    <w:rsid w:val="001C1B86"/>
    <w:rsid w:val="001C1C94"/>
    <w:rsid w:val="001C200E"/>
    <w:rsid w:val="001C23E9"/>
    <w:rsid w:val="001C2741"/>
    <w:rsid w:val="001C3DFE"/>
    <w:rsid w:val="001C457D"/>
    <w:rsid w:val="001C4E86"/>
    <w:rsid w:val="001C4F39"/>
    <w:rsid w:val="001C5361"/>
    <w:rsid w:val="001C5945"/>
    <w:rsid w:val="001C6064"/>
    <w:rsid w:val="001C643D"/>
    <w:rsid w:val="001C6700"/>
    <w:rsid w:val="001C6998"/>
    <w:rsid w:val="001C6AD6"/>
    <w:rsid w:val="001C7F44"/>
    <w:rsid w:val="001D06AC"/>
    <w:rsid w:val="001D1275"/>
    <w:rsid w:val="001D173C"/>
    <w:rsid w:val="001D2014"/>
    <w:rsid w:val="001D22F5"/>
    <w:rsid w:val="001D2561"/>
    <w:rsid w:val="001D292F"/>
    <w:rsid w:val="001D5748"/>
    <w:rsid w:val="001D62B0"/>
    <w:rsid w:val="001D74BE"/>
    <w:rsid w:val="001D779F"/>
    <w:rsid w:val="001D7F8F"/>
    <w:rsid w:val="001E0009"/>
    <w:rsid w:val="001E086B"/>
    <w:rsid w:val="001E0A90"/>
    <w:rsid w:val="001E1A98"/>
    <w:rsid w:val="001E1FB3"/>
    <w:rsid w:val="001E3ABE"/>
    <w:rsid w:val="001E4C56"/>
    <w:rsid w:val="001E4D10"/>
    <w:rsid w:val="001E5155"/>
    <w:rsid w:val="001E7F4E"/>
    <w:rsid w:val="001F0F45"/>
    <w:rsid w:val="001F104D"/>
    <w:rsid w:val="001F14B8"/>
    <w:rsid w:val="001F1903"/>
    <w:rsid w:val="001F21DA"/>
    <w:rsid w:val="001F236C"/>
    <w:rsid w:val="001F331D"/>
    <w:rsid w:val="001F34A1"/>
    <w:rsid w:val="001F3A5F"/>
    <w:rsid w:val="001F42C1"/>
    <w:rsid w:val="001F436F"/>
    <w:rsid w:val="001F4851"/>
    <w:rsid w:val="001F4B9D"/>
    <w:rsid w:val="001F4C48"/>
    <w:rsid w:val="001F4D66"/>
    <w:rsid w:val="001F674A"/>
    <w:rsid w:val="001F6765"/>
    <w:rsid w:val="001F6DC7"/>
    <w:rsid w:val="001F70FC"/>
    <w:rsid w:val="001F7714"/>
    <w:rsid w:val="001F7981"/>
    <w:rsid w:val="002000E9"/>
    <w:rsid w:val="0020227E"/>
    <w:rsid w:val="00202734"/>
    <w:rsid w:val="00204506"/>
    <w:rsid w:val="002047A4"/>
    <w:rsid w:val="00205139"/>
    <w:rsid w:val="002058E6"/>
    <w:rsid w:val="002062C6"/>
    <w:rsid w:val="00206DB5"/>
    <w:rsid w:val="002072E2"/>
    <w:rsid w:val="00207D69"/>
    <w:rsid w:val="00207EA5"/>
    <w:rsid w:val="0021009C"/>
    <w:rsid w:val="00210561"/>
    <w:rsid w:val="00210E9F"/>
    <w:rsid w:val="00210F56"/>
    <w:rsid w:val="00211854"/>
    <w:rsid w:val="00211C8A"/>
    <w:rsid w:val="0021272A"/>
    <w:rsid w:val="00212F42"/>
    <w:rsid w:val="00213827"/>
    <w:rsid w:val="00213BEE"/>
    <w:rsid w:val="00214CD9"/>
    <w:rsid w:val="00214D88"/>
    <w:rsid w:val="0021517B"/>
    <w:rsid w:val="00215BCE"/>
    <w:rsid w:val="0021650A"/>
    <w:rsid w:val="002169A9"/>
    <w:rsid w:val="00216A4E"/>
    <w:rsid w:val="00217CEA"/>
    <w:rsid w:val="002200A9"/>
    <w:rsid w:val="00220AE8"/>
    <w:rsid w:val="0022130C"/>
    <w:rsid w:val="0022178A"/>
    <w:rsid w:val="00221C92"/>
    <w:rsid w:val="00224145"/>
    <w:rsid w:val="0022454D"/>
    <w:rsid w:val="00224818"/>
    <w:rsid w:val="002248CD"/>
    <w:rsid w:val="00224CBC"/>
    <w:rsid w:val="00225131"/>
    <w:rsid w:val="00225860"/>
    <w:rsid w:val="00226DA4"/>
    <w:rsid w:val="00226DBB"/>
    <w:rsid w:val="0022771A"/>
    <w:rsid w:val="00227EFE"/>
    <w:rsid w:val="00230A38"/>
    <w:rsid w:val="00231517"/>
    <w:rsid w:val="0023159F"/>
    <w:rsid w:val="00231FD7"/>
    <w:rsid w:val="00232116"/>
    <w:rsid w:val="00232FE7"/>
    <w:rsid w:val="00233D77"/>
    <w:rsid w:val="00235647"/>
    <w:rsid w:val="0023654D"/>
    <w:rsid w:val="00236EE3"/>
    <w:rsid w:val="00237339"/>
    <w:rsid w:val="002375B2"/>
    <w:rsid w:val="00240B6F"/>
    <w:rsid w:val="00241DAC"/>
    <w:rsid w:val="00241E83"/>
    <w:rsid w:val="00241ED2"/>
    <w:rsid w:val="00242340"/>
    <w:rsid w:val="0024320E"/>
    <w:rsid w:val="002433A4"/>
    <w:rsid w:val="002435E1"/>
    <w:rsid w:val="00243B44"/>
    <w:rsid w:val="00243F80"/>
    <w:rsid w:val="00244EDA"/>
    <w:rsid w:val="00245106"/>
    <w:rsid w:val="00246493"/>
    <w:rsid w:val="00246B0B"/>
    <w:rsid w:val="002509C8"/>
    <w:rsid w:val="00250F20"/>
    <w:rsid w:val="00251487"/>
    <w:rsid w:val="002515D9"/>
    <w:rsid w:val="00252A5A"/>
    <w:rsid w:val="00253807"/>
    <w:rsid w:val="002543E8"/>
    <w:rsid w:val="0025462A"/>
    <w:rsid w:val="0025722A"/>
    <w:rsid w:val="0025727A"/>
    <w:rsid w:val="0026254A"/>
    <w:rsid w:val="0026306E"/>
    <w:rsid w:val="00264F0C"/>
    <w:rsid w:val="00264F51"/>
    <w:rsid w:val="00265547"/>
    <w:rsid w:val="00265718"/>
    <w:rsid w:val="00265B97"/>
    <w:rsid w:val="00265CBD"/>
    <w:rsid w:val="00265DDD"/>
    <w:rsid w:val="00265F67"/>
    <w:rsid w:val="00266E57"/>
    <w:rsid w:val="002701C1"/>
    <w:rsid w:val="00270C45"/>
    <w:rsid w:val="00270E94"/>
    <w:rsid w:val="002711EF"/>
    <w:rsid w:val="00271252"/>
    <w:rsid w:val="002718A6"/>
    <w:rsid w:val="0027190A"/>
    <w:rsid w:val="0027271A"/>
    <w:rsid w:val="00272EFA"/>
    <w:rsid w:val="0027456F"/>
    <w:rsid w:val="00274A3F"/>
    <w:rsid w:val="002758E9"/>
    <w:rsid w:val="00275CE3"/>
    <w:rsid w:val="002760DE"/>
    <w:rsid w:val="002761AD"/>
    <w:rsid w:val="002766F6"/>
    <w:rsid w:val="00277081"/>
    <w:rsid w:val="00280261"/>
    <w:rsid w:val="00282047"/>
    <w:rsid w:val="002830D7"/>
    <w:rsid w:val="00284763"/>
    <w:rsid w:val="00286DDE"/>
    <w:rsid w:val="00286F15"/>
    <w:rsid w:val="0028708F"/>
    <w:rsid w:val="002901D6"/>
    <w:rsid w:val="00290905"/>
    <w:rsid w:val="00290F80"/>
    <w:rsid w:val="00291303"/>
    <w:rsid w:val="00292DA2"/>
    <w:rsid w:val="00292EB0"/>
    <w:rsid w:val="002941A9"/>
    <w:rsid w:val="0029421B"/>
    <w:rsid w:val="00294A89"/>
    <w:rsid w:val="00295B3D"/>
    <w:rsid w:val="00296049"/>
    <w:rsid w:val="002972D3"/>
    <w:rsid w:val="00297417"/>
    <w:rsid w:val="002A0312"/>
    <w:rsid w:val="002A147A"/>
    <w:rsid w:val="002A1481"/>
    <w:rsid w:val="002A22F0"/>
    <w:rsid w:val="002A27F4"/>
    <w:rsid w:val="002A2A64"/>
    <w:rsid w:val="002A2A6E"/>
    <w:rsid w:val="002A302D"/>
    <w:rsid w:val="002A3FDD"/>
    <w:rsid w:val="002A4156"/>
    <w:rsid w:val="002A44DF"/>
    <w:rsid w:val="002A46D7"/>
    <w:rsid w:val="002A4E5D"/>
    <w:rsid w:val="002A5D66"/>
    <w:rsid w:val="002A5E1C"/>
    <w:rsid w:val="002A63C2"/>
    <w:rsid w:val="002A6AAA"/>
    <w:rsid w:val="002A76AB"/>
    <w:rsid w:val="002A7B58"/>
    <w:rsid w:val="002B0150"/>
    <w:rsid w:val="002B0737"/>
    <w:rsid w:val="002B0AAD"/>
    <w:rsid w:val="002B10B2"/>
    <w:rsid w:val="002B2418"/>
    <w:rsid w:val="002B258A"/>
    <w:rsid w:val="002B2822"/>
    <w:rsid w:val="002B3408"/>
    <w:rsid w:val="002B3470"/>
    <w:rsid w:val="002B4318"/>
    <w:rsid w:val="002B457A"/>
    <w:rsid w:val="002B46CD"/>
    <w:rsid w:val="002B49B9"/>
    <w:rsid w:val="002B4A8B"/>
    <w:rsid w:val="002B4DD0"/>
    <w:rsid w:val="002B5AC8"/>
    <w:rsid w:val="002B5EA1"/>
    <w:rsid w:val="002B5EE7"/>
    <w:rsid w:val="002B64AC"/>
    <w:rsid w:val="002B68CE"/>
    <w:rsid w:val="002B6BCB"/>
    <w:rsid w:val="002B70FE"/>
    <w:rsid w:val="002B7EBD"/>
    <w:rsid w:val="002C02F5"/>
    <w:rsid w:val="002C0962"/>
    <w:rsid w:val="002C0BBC"/>
    <w:rsid w:val="002C1F06"/>
    <w:rsid w:val="002C20D1"/>
    <w:rsid w:val="002C3262"/>
    <w:rsid w:val="002C33B7"/>
    <w:rsid w:val="002C33EE"/>
    <w:rsid w:val="002C3518"/>
    <w:rsid w:val="002C375F"/>
    <w:rsid w:val="002C3F39"/>
    <w:rsid w:val="002C608D"/>
    <w:rsid w:val="002C67C6"/>
    <w:rsid w:val="002C78F1"/>
    <w:rsid w:val="002D02E8"/>
    <w:rsid w:val="002D11B8"/>
    <w:rsid w:val="002D1283"/>
    <w:rsid w:val="002D1666"/>
    <w:rsid w:val="002D21CB"/>
    <w:rsid w:val="002D29FC"/>
    <w:rsid w:val="002D37C1"/>
    <w:rsid w:val="002D3CC2"/>
    <w:rsid w:val="002D409A"/>
    <w:rsid w:val="002D41E8"/>
    <w:rsid w:val="002D4367"/>
    <w:rsid w:val="002D5515"/>
    <w:rsid w:val="002D641E"/>
    <w:rsid w:val="002D6CB5"/>
    <w:rsid w:val="002D6F44"/>
    <w:rsid w:val="002D72F1"/>
    <w:rsid w:val="002D77D5"/>
    <w:rsid w:val="002E0DC3"/>
    <w:rsid w:val="002E1406"/>
    <w:rsid w:val="002E1BFB"/>
    <w:rsid w:val="002E2417"/>
    <w:rsid w:val="002E253A"/>
    <w:rsid w:val="002E30B1"/>
    <w:rsid w:val="002E3460"/>
    <w:rsid w:val="002E3589"/>
    <w:rsid w:val="002E61F9"/>
    <w:rsid w:val="002E7CFF"/>
    <w:rsid w:val="002F01EB"/>
    <w:rsid w:val="002F1089"/>
    <w:rsid w:val="002F121C"/>
    <w:rsid w:val="002F1578"/>
    <w:rsid w:val="002F1C38"/>
    <w:rsid w:val="002F1FAA"/>
    <w:rsid w:val="002F2227"/>
    <w:rsid w:val="002F2C14"/>
    <w:rsid w:val="002F2CA0"/>
    <w:rsid w:val="002F3BEE"/>
    <w:rsid w:val="002F4169"/>
    <w:rsid w:val="002F4A48"/>
    <w:rsid w:val="002F5009"/>
    <w:rsid w:val="002F53AD"/>
    <w:rsid w:val="002F5556"/>
    <w:rsid w:val="002F57A8"/>
    <w:rsid w:val="002F596D"/>
    <w:rsid w:val="002F64E2"/>
    <w:rsid w:val="002F66CF"/>
    <w:rsid w:val="002F66DB"/>
    <w:rsid w:val="002F6868"/>
    <w:rsid w:val="002F72AF"/>
    <w:rsid w:val="00300140"/>
    <w:rsid w:val="00300B58"/>
    <w:rsid w:val="00300FB5"/>
    <w:rsid w:val="003022BD"/>
    <w:rsid w:val="0030374F"/>
    <w:rsid w:val="0030485C"/>
    <w:rsid w:val="00304A1E"/>
    <w:rsid w:val="00304AF7"/>
    <w:rsid w:val="00305A72"/>
    <w:rsid w:val="00305E41"/>
    <w:rsid w:val="003066F0"/>
    <w:rsid w:val="003075B4"/>
    <w:rsid w:val="0030779D"/>
    <w:rsid w:val="003077C4"/>
    <w:rsid w:val="00307847"/>
    <w:rsid w:val="00307CA8"/>
    <w:rsid w:val="003118B9"/>
    <w:rsid w:val="00311C18"/>
    <w:rsid w:val="00311E53"/>
    <w:rsid w:val="00311E57"/>
    <w:rsid w:val="00312643"/>
    <w:rsid w:val="00312BC3"/>
    <w:rsid w:val="0031392F"/>
    <w:rsid w:val="0031418F"/>
    <w:rsid w:val="003142A2"/>
    <w:rsid w:val="0031498B"/>
    <w:rsid w:val="003153F1"/>
    <w:rsid w:val="003172DB"/>
    <w:rsid w:val="0031735B"/>
    <w:rsid w:val="00317718"/>
    <w:rsid w:val="00320359"/>
    <w:rsid w:val="003215A4"/>
    <w:rsid w:val="00322028"/>
    <w:rsid w:val="0032206F"/>
    <w:rsid w:val="00322C05"/>
    <w:rsid w:val="00322E3F"/>
    <w:rsid w:val="003231F6"/>
    <w:rsid w:val="00323F38"/>
    <w:rsid w:val="00324543"/>
    <w:rsid w:val="00324865"/>
    <w:rsid w:val="00324A4A"/>
    <w:rsid w:val="0032542C"/>
    <w:rsid w:val="003255B1"/>
    <w:rsid w:val="0032569D"/>
    <w:rsid w:val="0032676A"/>
    <w:rsid w:val="003267FB"/>
    <w:rsid w:val="00326A35"/>
    <w:rsid w:val="00326D8C"/>
    <w:rsid w:val="00327C5D"/>
    <w:rsid w:val="0033037E"/>
    <w:rsid w:val="00330D1F"/>
    <w:rsid w:val="00330FD2"/>
    <w:rsid w:val="00331447"/>
    <w:rsid w:val="00331C79"/>
    <w:rsid w:val="00331DE5"/>
    <w:rsid w:val="00331ED3"/>
    <w:rsid w:val="00332103"/>
    <w:rsid w:val="00332412"/>
    <w:rsid w:val="00333345"/>
    <w:rsid w:val="00333EE4"/>
    <w:rsid w:val="00337F16"/>
    <w:rsid w:val="003403ED"/>
    <w:rsid w:val="0034063B"/>
    <w:rsid w:val="0034063C"/>
    <w:rsid w:val="00340A53"/>
    <w:rsid w:val="003415B8"/>
    <w:rsid w:val="00343EDE"/>
    <w:rsid w:val="0034451E"/>
    <w:rsid w:val="00345261"/>
    <w:rsid w:val="0034642E"/>
    <w:rsid w:val="003466C8"/>
    <w:rsid w:val="00346868"/>
    <w:rsid w:val="003474CD"/>
    <w:rsid w:val="003479A9"/>
    <w:rsid w:val="003479E0"/>
    <w:rsid w:val="00350C24"/>
    <w:rsid w:val="00350DCA"/>
    <w:rsid w:val="003510CB"/>
    <w:rsid w:val="003513BE"/>
    <w:rsid w:val="00351A22"/>
    <w:rsid w:val="00352568"/>
    <w:rsid w:val="00352D79"/>
    <w:rsid w:val="00354292"/>
    <w:rsid w:val="00354D0C"/>
    <w:rsid w:val="00355437"/>
    <w:rsid w:val="00355785"/>
    <w:rsid w:val="003557CA"/>
    <w:rsid w:val="0035582A"/>
    <w:rsid w:val="00355927"/>
    <w:rsid w:val="00355D92"/>
    <w:rsid w:val="00355F8A"/>
    <w:rsid w:val="00356299"/>
    <w:rsid w:val="00356611"/>
    <w:rsid w:val="00356A9F"/>
    <w:rsid w:val="00356D30"/>
    <w:rsid w:val="00356F96"/>
    <w:rsid w:val="003571A6"/>
    <w:rsid w:val="003574D5"/>
    <w:rsid w:val="00357797"/>
    <w:rsid w:val="00357F57"/>
    <w:rsid w:val="00361CE6"/>
    <w:rsid w:val="0036333E"/>
    <w:rsid w:val="00364B39"/>
    <w:rsid w:val="00365A2B"/>
    <w:rsid w:val="00365B04"/>
    <w:rsid w:val="003670DA"/>
    <w:rsid w:val="00367980"/>
    <w:rsid w:val="003700A4"/>
    <w:rsid w:val="00370521"/>
    <w:rsid w:val="00370F4C"/>
    <w:rsid w:val="00372352"/>
    <w:rsid w:val="00372364"/>
    <w:rsid w:val="00372DD4"/>
    <w:rsid w:val="0037364D"/>
    <w:rsid w:val="0037372D"/>
    <w:rsid w:val="003738A2"/>
    <w:rsid w:val="00373B14"/>
    <w:rsid w:val="00373F68"/>
    <w:rsid w:val="0037492A"/>
    <w:rsid w:val="003751AA"/>
    <w:rsid w:val="00375338"/>
    <w:rsid w:val="00376B64"/>
    <w:rsid w:val="00377114"/>
    <w:rsid w:val="003803BE"/>
    <w:rsid w:val="0038136B"/>
    <w:rsid w:val="00381769"/>
    <w:rsid w:val="003826A1"/>
    <w:rsid w:val="0038345C"/>
    <w:rsid w:val="0038370B"/>
    <w:rsid w:val="00383E60"/>
    <w:rsid w:val="00385579"/>
    <w:rsid w:val="00385969"/>
    <w:rsid w:val="00386DCB"/>
    <w:rsid w:val="00387838"/>
    <w:rsid w:val="00387B22"/>
    <w:rsid w:val="00390270"/>
    <w:rsid w:val="003905A8"/>
    <w:rsid w:val="0039066F"/>
    <w:rsid w:val="00390F06"/>
    <w:rsid w:val="00391C6E"/>
    <w:rsid w:val="00391E75"/>
    <w:rsid w:val="003922F1"/>
    <w:rsid w:val="003927DD"/>
    <w:rsid w:val="00392B80"/>
    <w:rsid w:val="00393923"/>
    <w:rsid w:val="00393D15"/>
    <w:rsid w:val="00394861"/>
    <w:rsid w:val="00394F02"/>
    <w:rsid w:val="00395F9C"/>
    <w:rsid w:val="003962E7"/>
    <w:rsid w:val="00397E50"/>
    <w:rsid w:val="003A09B2"/>
    <w:rsid w:val="003A1621"/>
    <w:rsid w:val="003A1681"/>
    <w:rsid w:val="003A1787"/>
    <w:rsid w:val="003A183A"/>
    <w:rsid w:val="003A295E"/>
    <w:rsid w:val="003A2B22"/>
    <w:rsid w:val="003A3020"/>
    <w:rsid w:val="003A31BE"/>
    <w:rsid w:val="003A3C3F"/>
    <w:rsid w:val="003A43CC"/>
    <w:rsid w:val="003A61BF"/>
    <w:rsid w:val="003A6BED"/>
    <w:rsid w:val="003B11ED"/>
    <w:rsid w:val="003B1D7B"/>
    <w:rsid w:val="003B2567"/>
    <w:rsid w:val="003B2AEB"/>
    <w:rsid w:val="003B307F"/>
    <w:rsid w:val="003B3B39"/>
    <w:rsid w:val="003B4C12"/>
    <w:rsid w:val="003B6958"/>
    <w:rsid w:val="003B78F7"/>
    <w:rsid w:val="003B7A52"/>
    <w:rsid w:val="003C0E43"/>
    <w:rsid w:val="003C0FB4"/>
    <w:rsid w:val="003C13A6"/>
    <w:rsid w:val="003C16C8"/>
    <w:rsid w:val="003C1843"/>
    <w:rsid w:val="003C248B"/>
    <w:rsid w:val="003C2D2E"/>
    <w:rsid w:val="003C30C5"/>
    <w:rsid w:val="003C3A13"/>
    <w:rsid w:val="003C3ADA"/>
    <w:rsid w:val="003C4DDE"/>
    <w:rsid w:val="003C4F8D"/>
    <w:rsid w:val="003C55CE"/>
    <w:rsid w:val="003C6454"/>
    <w:rsid w:val="003C6E32"/>
    <w:rsid w:val="003C7531"/>
    <w:rsid w:val="003C75E1"/>
    <w:rsid w:val="003C7F44"/>
    <w:rsid w:val="003D0B9A"/>
    <w:rsid w:val="003D1704"/>
    <w:rsid w:val="003D2078"/>
    <w:rsid w:val="003D214B"/>
    <w:rsid w:val="003D22BA"/>
    <w:rsid w:val="003D3396"/>
    <w:rsid w:val="003D3581"/>
    <w:rsid w:val="003D3F2F"/>
    <w:rsid w:val="003D42A8"/>
    <w:rsid w:val="003D42DC"/>
    <w:rsid w:val="003D4D37"/>
    <w:rsid w:val="003D5F1E"/>
    <w:rsid w:val="003D72B1"/>
    <w:rsid w:val="003D734B"/>
    <w:rsid w:val="003D778B"/>
    <w:rsid w:val="003E063C"/>
    <w:rsid w:val="003E0E25"/>
    <w:rsid w:val="003E0F8A"/>
    <w:rsid w:val="003E1CF4"/>
    <w:rsid w:val="003E1E40"/>
    <w:rsid w:val="003E2B0B"/>
    <w:rsid w:val="003E3256"/>
    <w:rsid w:val="003E3707"/>
    <w:rsid w:val="003E3FAD"/>
    <w:rsid w:val="003E4100"/>
    <w:rsid w:val="003E43FE"/>
    <w:rsid w:val="003E4B1C"/>
    <w:rsid w:val="003E5B05"/>
    <w:rsid w:val="003E77A4"/>
    <w:rsid w:val="003F093D"/>
    <w:rsid w:val="003F1668"/>
    <w:rsid w:val="003F2396"/>
    <w:rsid w:val="003F2A37"/>
    <w:rsid w:val="003F2DA3"/>
    <w:rsid w:val="003F3279"/>
    <w:rsid w:val="003F3A2B"/>
    <w:rsid w:val="003F4085"/>
    <w:rsid w:val="003F469E"/>
    <w:rsid w:val="003F56D4"/>
    <w:rsid w:val="003F5E75"/>
    <w:rsid w:val="003F60FA"/>
    <w:rsid w:val="003F7211"/>
    <w:rsid w:val="003F7D3A"/>
    <w:rsid w:val="003F7DCC"/>
    <w:rsid w:val="003F7E69"/>
    <w:rsid w:val="00400E0A"/>
    <w:rsid w:val="00401437"/>
    <w:rsid w:val="00401849"/>
    <w:rsid w:val="00403004"/>
    <w:rsid w:val="0040310B"/>
    <w:rsid w:val="00403957"/>
    <w:rsid w:val="00403C6C"/>
    <w:rsid w:val="0040454B"/>
    <w:rsid w:val="00404749"/>
    <w:rsid w:val="0040563F"/>
    <w:rsid w:val="00405C52"/>
    <w:rsid w:val="004061AD"/>
    <w:rsid w:val="00406380"/>
    <w:rsid w:val="004063E3"/>
    <w:rsid w:val="00406771"/>
    <w:rsid w:val="00407572"/>
    <w:rsid w:val="004075DE"/>
    <w:rsid w:val="00407AD9"/>
    <w:rsid w:val="004104E8"/>
    <w:rsid w:val="00411964"/>
    <w:rsid w:val="00411E68"/>
    <w:rsid w:val="00412080"/>
    <w:rsid w:val="004122B3"/>
    <w:rsid w:val="004135DF"/>
    <w:rsid w:val="00413834"/>
    <w:rsid w:val="004139FE"/>
    <w:rsid w:val="00413F41"/>
    <w:rsid w:val="00414073"/>
    <w:rsid w:val="0041423A"/>
    <w:rsid w:val="004159B5"/>
    <w:rsid w:val="00416376"/>
    <w:rsid w:val="00416938"/>
    <w:rsid w:val="00416A5E"/>
    <w:rsid w:val="004171C1"/>
    <w:rsid w:val="004174A8"/>
    <w:rsid w:val="00420105"/>
    <w:rsid w:val="00420F51"/>
    <w:rsid w:val="004215C1"/>
    <w:rsid w:val="0042214B"/>
    <w:rsid w:val="004222C9"/>
    <w:rsid w:val="004223C9"/>
    <w:rsid w:val="0042284E"/>
    <w:rsid w:val="00422FD8"/>
    <w:rsid w:val="00423512"/>
    <w:rsid w:val="004242E2"/>
    <w:rsid w:val="00424947"/>
    <w:rsid w:val="00424E2E"/>
    <w:rsid w:val="004253C9"/>
    <w:rsid w:val="004254E3"/>
    <w:rsid w:val="0042607E"/>
    <w:rsid w:val="004262B5"/>
    <w:rsid w:val="004267EB"/>
    <w:rsid w:val="0042737C"/>
    <w:rsid w:val="00427B17"/>
    <w:rsid w:val="00427B7C"/>
    <w:rsid w:val="00430B26"/>
    <w:rsid w:val="00430DEF"/>
    <w:rsid w:val="00430F8C"/>
    <w:rsid w:val="0043234E"/>
    <w:rsid w:val="004323AF"/>
    <w:rsid w:val="00432CCA"/>
    <w:rsid w:val="00432E75"/>
    <w:rsid w:val="00432F12"/>
    <w:rsid w:val="004330CE"/>
    <w:rsid w:val="004335B8"/>
    <w:rsid w:val="0043395F"/>
    <w:rsid w:val="00433FBA"/>
    <w:rsid w:val="00435002"/>
    <w:rsid w:val="0043684F"/>
    <w:rsid w:val="00436A83"/>
    <w:rsid w:val="004370B4"/>
    <w:rsid w:val="004377FA"/>
    <w:rsid w:val="00437F51"/>
    <w:rsid w:val="00440DA9"/>
    <w:rsid w:val="0044103D"/>
    <w:rsid w:val="00442187"/>
    <w:rsid w:val="00442991"/>
    <w:rsid w:val="00443EC4"/>
    <w:rsid w:val="00445EB1"/>
    <w:rsid w:val="00446569"/>
    <w:rsid w:val="00446BBA"/>
    <w:rsid w:val="00447286"/>
    <w:rsid w:val="004476BE"/>
    <w:rsid w:val="00447749"/>
    <w:rsid w:val="00447F04"/>
    <w:rsid w:val="004504B0"/>
    <w:rsid w:val="00450B91"/>
    <w:rsid w:val="00451BF3"/>
    <w:rsid w:val="00451C45"/>
    <w:rsid w:val="00451F96"/>
    <w:rsid w:val="0045211C"/>
    <w:rsid w:val="00452996"/>
    <w:rsid w:val="004530F9"/>
    <w:rsid w:val="00453A20"/>
    <w:rsid w:val="004540EE"/>
    <w:rsid w:val="00454C37"/>
    <w:rsid w:val="00454FD1"/>
    <w:rsid w:val="00455149"/>
    <w:rsid w:val="00455B08"/>
    <w:rsid w:val="00455C16"/>
    <w:rsid w:val="00455FC1"/>
    <w:rsid w:val="004572CF"/>
    <w:rsid w:val="004602F9"/>
    <w:rsid w:val="004609A6"/>
    <w:rsid w:val="00460B54"/>
    <w:rsid w:val="00460F47"/>
    <w:rsid w:val="004610F9"/>
    <w:rsid w:val="00462D04"/>
    <w:rsid w:val="00462F0B"/>
    <w:rsid w:val="0046318E"/>
    <w:rsid w:val="00463240"/>
    <w:rsid w:val="004633BD"/>
    <w:rsid w:val="00463530"/>
    <w:rsid w:val="00463FD8"/>
    <w:rsid w:val="00464614"/>
    <w:rsid w:val="0046507B"/>
    <w:rsid w:val="00465451"/>
    <w:rsid w:val="0046598B"/>
    <w:rsid w:val="0046691F"/>
    <w:rsid w:val="00466E14"/>
    <w:rsid w:val="004678EA"/>
    <w:rsid w:val="004713FD"/>
    <w:rsid w:val="00471AAE"/>
    <w:rsid w:val="00471D22"/>
    <w:rsid w:val="00471E1F"/>
    <w:rsid w:val="00471FA7"/>
    <w:rsid w:val="0047206E"/>
    <w:rsid w:val="004726CE"/>
    <w:rsid w:val="00472CC4"/>
    <w:rsid w:val="0047308A"/>
    <w:rsid w:val="00473466"/>
    <w:rsid w:val="004735DB"/>
    <w:rsid w:val="00474AD8"/>
    <w:rsid w:val="00475BF8"/>
    <w:rsid w:val="00476873"/>
    <w:rsid w:val="00477F3D"/>
    <w:rsid w:val="00480719"/>
    <w:rsid w:val="00480CB7"/>
    <w:rsid w:val="00481186"/>
    <w:rsid w:val="00481319"/>
    <w:rsid w:val="00481715"/>
    <w:rsid w:val="0048218F"/>
    <w:rsid w:val="004829AD"/>
    <w:rsid w:val="00482C98"/>
    <w:rsid w:val="00482E63"/>
    <w:rsid w:val="0048324D"/>
    <w:rsid w:val="00483496"/>
    <w:rsid w:val="004836CD"/>
    <w:rsid w:val="004840E3"/>
    <w:rsid w:val="0048434B"/>
    <w:rsid w:val="0048466F"/>
    <w:rsid w:val="0048563D"/>
    <w:rsid w:val="0048565B"/>
    <w:rsid w:val="00486817"/>
    <w:rsid w:val="00486A1F"/>
    <w:rsid w:val="00487146"/>
    <w:rsid w:val="00490A4A"/>
    <w:rsid w:val="00490AF1"/>
    <w:rsid w:val="00490E12"/>
    <w:rsid w:val="0049101A"/>
    <w:rsid w:val="004919AE"/>
    <w:rsid w:val="00491FCC"/>
    <w:rsid w:val="0049200C"/>
    <w:rsid w:val="00493569"/>
    <w:rsid w:val="00493C1C"/>
    <w:rsid w:val="0049465F"/>
    <w:rsid w:val="00494ADE"/>
    <w:rsid w:val="004956A0"/>
    <w:rsid w:val="00497DD3"/>
    <w:rsid w:val="004A046A"/>
    <w:rsid w:val="004A1676"/>
    <w:rsid w:val="004A1E76"/>
    <w:rsid w:val="004A2417"/>
    <w:rsid w:val="004A29CD"/>
    <w:rsid w:val="004A2DF3"/>
    <w:rsid w:val="004A32BF"/>
    <w:rsid w:val="004A3FA2"/>
    <w:rsid w:val="004A4D8B"/>
    <w:rsid w:val="004A5550"/>
    <w:rsid w:val="004A559B"/>
    <w:rsid w:val="004A6063"/>
    <w:rsid w:val="004A6793"/>
    <w:rsid w:val="004A6AB7"/>
    <w:rsid w:val="004A6C03"/>
    <w:rsid w:val="004A6F4B"/>
    <w:rsid w:val="004A7375"/>
    <w:rsid w:val="004A7BF7"/>
    <w:rsid w:val="004A7E3B"/>
    <w:rsid w:val="004B01C0"/>
    <w:rsid w:val="004B09CA"/>
    <w:rsid w:val="004B0B9F"/>
    <w:rsid w:val="004B1964"/>
    <w:rsid w:val="004B31F2"/>
    <w:rsid w:val="004B35D8"/>
    <w:rsid w:val="004B4D1B"/>
    <w:rsid w:val="004B5371"/>
    <w:rsid w:val="004B55AA"/>
    <w:rsid w:val="004B6729"/>
    <w:rsid w:val="004B6D10"/>
    <w:rsid w:val="004B740D"/>
    <w:rsid w:val="004B7923"/>
    <w:rsid w:val="004C12AB"/>
    <w:rsid w:val="004C1855"/>
    <w:rsid w:val="004C39BF"/>
    <w:rsid w:val="004C3FC9"/>
    <w:rsid w:val="004C3FD2"/>
    <w:rsid w:val="004C4226"/>
    <w:rsid w:val="004C4281"/>
    <w:rsid w:val="004C5300"/>
    <w:rsid w:val="004C5337"/>
    <w:rsid w:val="004C5341"/>
    <w:rsid w:val="004C58F2"/>
    <w:rsid w:val="004C5A1C"/>
    <w:rsid w:val="004C6621"/>
    <w:rsid w:val="004C6814"/>
    <w:rsid w:val="004C69C2"/>
    <w:rsid w:val="004C69CA"/>
    <w:rsid w:val="004C6A0A"/>
    <w:rsid w:val="004C6BD3"/>
    <w:rsid w:val="004C7D45"/>
    <w:rsid w:val="004C7ED6"/>
    <w:rsid w:val="004D03F2"/>
    <w:rsid w:val="004D0D2B"/>
    <w:rsid w:val="004D1616"/>
    <w:rsid w:val="004D1C22"/>
    <w:rsid w:val="004D2147"/>
    <w:rsid w:val="004D2689"/>
    <w:rsid w:val="004D324C"/>
    <w:rsid w:val="004D3369"/>
    <w:rsid w:val="004D3A05"/>
    <w:rsid w:val="004D3C2A"/>
    <w:rsid w:val="004D40D3"/>
    <w:rsid w:val="004D431F"/>
    <w:rsid w:val="004D4BC3"/>
    <w:rsid w:val="004D4D4D"/>
    <w:rsid w:val="004D56C9"/>
    <w:rsid w:val="004D657E"/>
    <w:rsid w:val="004D6B73"/>
    <w:rsid w:val="004D6C78"/>
    <w:rsid w:val="004D7826"/>
    <w:rsid w:val="004D7B52"/>
    <w:rsid w:val="004E03C6"/>
    <w:rsid w:val="004E0B2B"/>
    <w:rsid w:val="004E1445"/>
    <w:rsid w:val="004E2A33"/>
    <w:rsid w:val="004E335B"/>
    <w:rsid w:val="004E3412"/>
    <w:rsid w:val="004E3546"/>
    <w:rsid w:val="004E39BD"/>
    <w:rsid w:val="004E3F9F"/>
    <w:rsid w:val="004E5212"/>
    <w:rsid w:val="004E560D"/>
    <w:rsid w:val="004E5EFB"/>
    <w:rsid w:val="004E6E3C"/>
    <w:rsid w:val="004E7663"/>
    <w:rsid w:val="004E7A57"/>
    <w:rsid w:val="004E7D4E"/>
    <w:rsid w:val="004F0D4C"/>
    <w:rsid w:val="004F10B8"/>
    <w:rsid w:val="004F1495"/>
    <w:rsid w:val="004F1826"/>
    <w:rsid w:val="004F18D0"/>
    <w:rsid w:val="004F1F1C"/>
    <w:rsid w:val="004F2A3D"/>
    <w:rsid w:val="004F3435"/>
    <w:rsid w:val="004F4CD1"/>
    <w:rsid w:val="004F4D3B"/>
    <w:rsid w:val="004F732F"/>
    <w:rsid w:val="004F792A"/>
    <w:rsid w:val="00500F6E"/>
    <w:rsid w:val="00501590"/>
    <w:rsid w:val="00501D73"/>
    <w:rsid w:val="005023BE"/>
    <w:rsid w:val="00502C7E"/>
    <w:rsid w:val="0050311E"/>
    <w:rsid w:val="00503533"/>
    <w:rsid w:val="00503D14"/>
    <w:rsid w:val="00504388"/>
    <w:rsid w:val="00504A9E"/>
    <w:rsid w:val="005054FA"/>
    <w:rsid w:val="00505668"/>
    <w:rsid w:val="00505C7B"/>
    <w:rsid w:val="00505EC9"/>
    <w:rsid w:val="0050679B"/>
    <w:rsid w:val="00506FF0"/>
    <w:rsid w:val="0050770A"/>
    <w:rsid w:val="00510A86"/>
    <w:rsid w:val="005112AC"/>
    <w:rsid w:val="0051183D"/>
    <w:rsid w:val="00511BB7"/>
    <w:rsid w:val="00511C56"/>
    <w:rsid w:val="00511D28"/>
    <w:rsid w:val="00511F75"/>
    <w:rsid w:val="005127D9"/>
    <w:rsid w:val="00512B56"/>
    <w:rsid w:val="00512CCF"/>
    <w:rsid w:val="00512FDD"/>
    <w:rsid w:val="005135BB"/>
    <w:rsid w:val="00513BD5"/>
    <w:rsid w:val="00513CCC"/>
    <w:rsid w:val="005142ED"/>
    <w:rsid w:val="00514FEE"/>
    <w:rsid w:val="00515761"/>
    <w:rsid w:val="005163B0"/>
    <w:rsid w:val="00516B4B"/>
    <w:rsid w:val="00516DD2"/>
    <w:rsid w:val="00516DF7"/>
    <w:rsid w:val="00516FAC"/>
    <w:rsid w:val="00517394"/>
    <w:rsid w:val="00517579"/>
    <w:rsid w:val="00517BAA"/>
    <w:rsid w:val="00517DDF"/>
    <w:rsid w:val="0052068F"/>
    <w:rsid w:val="00520927"/>
    <w:rsid w:val="00520E8A"/>
    <w:rsid w:val="00521E25"/>
    <w:rsid w:val="005231C1"/>
    <w:rsid w:val="0052356E"/>
    <w:rsid w:val="00523B98"/>
    <w:rsid w:val="005240D8"/>
    <w:rsid w:val="005241CB"/>
    <w:rsid w:val="005255C6"/>
    <w:rsid w:val="00525760"/>
    <w:rsid w:val="005267B6"/>
    <w:rsid w:val="0052692B"/>
    <w:rsid w:val="00527532"/>
    <w:rsid w:val="00530943"/>
    <w:rsid w:val="00530C72"/>
    <w:rsid w:val="0053127A"/>
    <w:rsid w:val="00531682"/>
    <w:rsid w:val="00531730"/>
    <w:rsid w:val="00532A32"/>
    <w:rsid w:val="0053328D"/>
    <w:rsid w:val="00533C20"/>
    <w:rsid w:val="0053428F"/>
    <w:rsid w:val="005345BD"/>
    <w:rsid w:val="0053611A"/>
    <w:rsid w:val="00536E88"/>
    <w:rsid w:val="00537323"/>
    <w:rsid w:val="00537F7B"/>
    <w:rsid w:val="005406EF"/>
    <w:rsid w:val="00540B22"/>
    <w:rsid w:val="00541498"/>
    <w:rsid w:val="00541771"/>
    <w:rsid w:val="00541951"/>
    <w:rsid w:val="00542104"/>
    <w:rsid w:val="00542CBD"/>
    <w:rsid w:val="00542F4A"/>
    <w:rsid w:val="005438D3"/>
    <w:rsid w:val="00543D57"/>
    <w:rsid w:val="0054404F"/>
    <w:rsid w:val="0054444A"/>
    <w:rsid w:val="00544ABB"/>
    <w:rsid w:val="005451CF"/>
    <w:rsid w:val="00546C90"/>
    <w:rsid w:val="00546E43"/>
    <w:rsid w:val="00547A21"/>
    <w:rsid w:val="0055050E"/>
    <w:rsid w:val="00550539"/>
    <w:rsid w:val="00550A04"/>
    <w:rsid w:val="0055155F"/>
    <w:rsid w:val="005528B2"/>
    <w:rsid w:val="00553611"/>
    <w:rsid w:val="005540C6"/>
    <w:rsid w:val="005541BF"/>
    <w:rsid w:val="005543C9"/>
    <w:rsid w:val="00554A37"/>
    <w:rsid w:val="00554A4C"/>
    <w:rsid w:val="00556926"/>
    <w:rsid w:val="0055699F"/>
    <w:rsid w:val="005571CF"/>
    <w:rsid w:val="00557DC1"/>
    <w:rsid w:val="00560138"/>
    <w:rsid w:val="005612E5"/>
    <w:rsid w:val="00561499"/>
    <w:rsid w:val="00561D6E"/>
    <w:rsid w:val="00561F67"/>
    <w:rsid w:val="00562ADB"/>
    <w:rsid w:val="0056326A"/>
    <w:rsid w:val="00563886"/>
    <w:rsid w:val="00563E58"/>
    <w:rsid w:val="00564EB5"/>
    <w:rsid w:val="00564FA7"/>
    <w:rsid w:val="005654EF"/>
    <w:rsid w:val="005658E9"/>
    <w:rsid w:val="00565A65"/>
    <w:rsid w:val="00567D15"/>
    <w:rsid w:val="00570266"/>
    <w:rsid w:val="005702D0"/>
    <w:rsid w:val="005705A3"/>
    <w:rsid w:val="00570B05"/>
    <w:rsid w:val="00571208"/>
    <w:rsid w:val="005736C2"/>
    <w:rsid w:val="0057473A"/>
    <w:rsid w:val="00576D39"/>
    <w:rsid w:val="00581002"/>
    <w:rsid w:val="00581540"/>
    <w:rsid w:val="00581B53"/>
    <w:rsid w:val="00581B9F"/>
    <w:rsid w:val="0058239B"/>
    <w:rsid w:val="00582554"/>
    <w:rsid w:val="00582BD0"/>
    <w:rsid w:val="00583727"/>
    <w:rsid w:val="00583773"/>
    <w:rsid w:val="00584A03"/>
    <w:rsid w:val="00584D1A"/>
    <w:rsid w:val="00584DB8"/>
    <w:rsid w:val="00584E89"/>
    <w:rsid w:val="00586FBA"/>
    <w:rsid w:val="00591009"/>
    <w:rsid w:val="005912D4"/>
    <w:rsid w:val="005916B7"/>
    <w:rsid w:val="005919B6"/>
    <w:rsid w:val="00592112"/>
    <w:rsid w:val="00592B04"/>
    <w:rsid w:val="00592B52"/>
    <w:rsid w:val="00592ED2"/>
    <w:rsid w:val="005945E0"/>
    <w:rsid w:val="0059460B"/>
    <w:rsid w:val="005950E1"/>
    <w:rsid w:val="00596AD2"/>
    <w:rsid w:val="0059711B"/>
    <w:rsid w:val="00597A63"/>
    <w:rsid w:val="00597E7B"/>
    <w:rsid w:val="005A04EC"/>
    <w:rsid w:val="005A0A08"/>
    <w:rsid w:val="005A0E3A"/>
    <w:rsid w:val="005A0EA1"/>
    <w:rsid w:val="005A1AFB"/>
    <w:rsid w:val="005A2CAB"/>
    <w:rsid w:val="005A3330"/>
    <w:rsid w:val="005A38BB"/>
    <w:rsid w:val="005A38CD"/>
    <w:rsid w:val="005A3AA8"/>
    <w:rsid w:val="005A4246"/>
    <w:rsid w:val="005A495B"/>
    <w:rsid w:val="005A4FEF"/>
    <w:rsid w:val="005A6EA7"/>
    <w:rsid w:val="005A713C"/>
    <w:rsid w:val="005A7720"/>
    <w:rsid w:val="005A7B00"/>
    <w:rsid w:val="005A7B24"/>
    <w:rsid w:val="005B033A"/>
    <w:rsid w:val="005B23F2"/>
    <w:rsid w:val="005B4F39"/>
    <w:rsid w:val="005B4F60"/>
    <w:rsid w:val="005B526D"/>
    <w:rsid w:val="005B56F6"/>
    <w:rsid w:val="005B5F9D"/>
    <w:rsid w:val="005B687F"/>
    <w:rsid w:val="005B78EC"/>
    <w:rsid w:val="005C1339"/>
    <w:rsid w:val="005C2131"/>
    <w:rsid w:val="005C2134"/>
    <w:rsid w:val="005C2C21"/>
    <w:rsid w:val="005C2DFE"/>
    <w:rsid w:val="005C4309"/>
    <w:rsid w:val="005C4B0D"/>
    <w:rsid w:val="005C5894"/>
    <w:rsid w:val="005C6DB5"/>
    <w:rsid w:val="005C7B56"/>
    <w:rsid w:val="005D023C"/>
    <w:rsid w:val="005D0A03"/>
    <w:rsid w:val="005D0D22"/>
    <w:rsid w:val="005D133D"/>
    <w:rsid w:val="005D1CB7"/>
    <w:rsid w:val="005D23C4"/>
    <w:rsid w:val="005D2BFD"/>
    <w:rsid w:val="005D3505"/>
    <w:rsid w:val="005D35DB"/>
    <w:rsid w:val="005D3C40"/>
    <w:rsid w:val="005D3E76"/>
    <w:rsid w:val="005D3ED2"/>
    <w:rsid w:val="005D3FF4"/>
    <w:rsid w:val="005D4548"/>
    <w:rsid w:val="005D45B2"/>
    <w:rsid w:val="005D5205"/>
    <w:rsid w:val="005D5586"/>
    <w:rsid w:val="005D64EE"/>
    <w:rsid w:val="005D6D31"/>
    <w:rsid w:val="005D6E97"/>
    <w:rsid w:val="005D70C7"/>
    <w:rsid w:val="005D72FC"/>
    <w:rsid w:val="005D7B5C"/>
    <w:rsid w:val="005E1269"/>
    <w:rsid w:val="005E1586"/>
    <w:rsid w:val="005E1B3B"/>
    <w:rsid w:val="005E1CF5"/>
    <w:rsid w:val="005E2DD4"/>
    <w:rsid w:val="005E2F0F"/>
    <w:rsid w:val="005E31E9"/>
    <w:rsid w:val="005E34B8"/>
    <w:rsid w:val="005E3FA8"/>
    <w:rsid w:val="005E45BF"/>
    <w:rsid w:val="005F00A8"/>
    <w:rsid w:val="005F04FD"/>
    <w:rsid w:val="005F07AF"/>
    <w:rsid w:val="005F179E"/>
    <w:rsid w:val="005F18B9"/>
    <w:rsid w:val="005F229E"/>
    <w:rsid w:val="005F2746"/>
    <w:rsid w:val="005F2834"/>
    <w:rsid w:val="005F3707"/>
    <w:rsid w:val="005F3F66"/>
    <w:rsid w:val="005F454B"/>
    <w:rsid w:val="005F5F52"/>
    <w:rsid w:val="005F645F"/>
    <w:rsid w:val="005F6486"/>
    <w:rsid w:val="005F69A0"/>
    <w:rsid w:val="005F725C"/>
    <w:rsid w:val="005F7CFC"/>
    <w:rsid w:val="005F7F4F"/>
    <w:rsid w:val="006004E5"/>
    <w:rsid w:val="00600593"/>
    <w:rsid w:val="00600A11"/>
    <w:rsid w:val="00600D89"/>
    <w:rsid w:val="0060285A"/>
    <w:rsid w:val="006038EE"/>
    <w:rsid w:val="00603F2B"/>
    <w:rsid w:val="00605165"/>
    <w:rsid w:val="0060537C"/>
    <w:rsid w:val="006054B6"/>
    <w:rsid w:val="00605B1C"/>
    <w:rsid w:val="006075D7"/>
    <w:rsid w:val="00610099"/>
    <w:rsid w:val="00610837"/>
    <w:rsid w:val="00610AD8"/>
    <w:rsid w:val="0061118B"/>
    <w:rsid w:val="006127FA"/>
    <w:rsid w:val="00612E00"/>
    <w:rsid w:val="006132E7"/>
    <w:rsid w:val="00613C4E"/>
    <w:rsid w:val="00614095"/>
    <w:rsid w:val="0061575B"/>
    <w:rsid w:val="006159CF"/>
    <w:rsid w:val="00616640"/>
    <w:rsid w:val="00616849"/>
    <w:rsid w:val="00616D7C"/>
    <w:rsid w:val="00616DD6"/>
    <w:rsid w:val="00617594"/>
    <w:rsid w:val="00617685"/>
    <w:rsid w:val="00620269"/>
    <w:rsid w:val="00620541"/>
    <w:rsid w:val="00620D06"/>
    <w:rsid w:val="0062234D"/>
    <w:rsid w:val="006228D0"/>
    <w:rsid w:val="00622BBD"/>
    <w:rsid w:val="00622E79"/>
    <w:rsid w:val="006234DD"/>
    <w:rsid w:val="00624310"/>
    <w:rsid w:val="00625001"/>
    <w:rsid w:val="006265EB"/>
    <w:rsid w:val="00627EEB"/>
    <w:rsid w:val="0063099E"/>
    <w:rsid w:val="00631592"/>
    <w:rsid w:val="0063170E"/>
    <w:rsid w:val="0063296F"/>
    <w:rsid w:val="006329CC"/>
    <w:rsid w:val="00634B5A"/>
    <w:rsid w:val="0063516F"/>
    <w:rsid w:val="00635B9F"/>
    <w:rsid w:val="0063701B"/>
    <w:rsid w:val="006370CC"/>
    <w:rsid w:val="006370F1"/>
    <w:rsid w:val="006373F7"/>
    <w:rsid w:val="0063780B"/>
    <w:rsid w:val="0063786D"/>
    <w:rsid w:val="0064117F"/>
    <w:rsid w:val="006411E7"/>
    <w:rsid w:val="00641CF2"/>
    <w:rsid w:val="00641D8C"/>
    <w:rsid w:val="00642A09"/>
    <w:rsid w:val="00642A29"/>
    <w:rsid w:val="00642A84"/>
    <w:rsid w:val="0064456D"/>
    <w:rsid w:val="00644FB2"/>
    <w:rsid w:val="0064598C"/>
    <w:rsid w:val="00645A9C"/>
    <w:rsid w:val="00645F63"/>
    <w:rsid w:val="00646D88"/>
    <w:rsid w:val="006476D2"/>
    <w:rsid w:val="0065111C"/>
    <w:rsid w:val="00651961"/>
    <w:rsid w:val="00651C17"/>
    <w:rsid w:val="00651DDF"/>
    <w:rsid w:val="00653019"/>
    <w:rsid w:val="0065319A"/>
    <w:rsid w:val="00653240"/>
    <w:rsid w:val="00653437"/>
    <w:rsid w:val="006534CB"/>
    <w:rsid w:val="00654826"/>
    <w:rsid w:val="00654D60"/>
    <w:rsid w:val="00654E16"/>
    <w:rsid w:val="0065510B"/>
    <w:rsid w:val="006551AC"/>
    <w:rsid w:val="00655EFF"/>
    <w:rsid w:val="0065606E"/>
    <w:rsid w:val="00656234"/>
    <w:rsid w:val="00656470"/>
    <w:rsid w:val="00657BA4"/>
    <w:rsid w:val="0066002E"/>
    <w:rsid w:val="00660458"/>
    <w:rsid w:val="0066149E"/>
    <w:rsid w:val="00661641"/>
    <w:rsid w:val="00661709"/>
    <w:rsid w:val="00662391"/>
    <w:rsid w:val="00663E0B"/>
    <w:rsid w:val="00664312"/>
    <w:rsid w:val="00664514"/>
    <w:rsid w:val="00665F7B"/>
    <w:rsid w:val="006664EF"/>
    <w:rsid w:val="006669CE"/>
    <w:rsid w:val="00667413"/>
    <w:rsid w:val="00667AC6"/>
    <w:rsid w:val="00670885"/>
    <w:rsid w:val="00670EC2"/>
    <w:rsid w:val="00671518"/>
    <w:rsid w:val="006715FB"/>
    <w:rsid w:val="00671E2C"/>
    <w:rsid w:val="00673D6D"/>
    <w:rsid w:val="00674377"/>
    <w:rsid w:val="00674E4C"/>
    <w:rsid w:val="0067540F"/>
    <w:rsid w:val="0067586D"/>
    <w:rsid w:val="006758AF"/>
    <w:rsid w:val="00675AAF"/>
    <w:rsid w:val="0067625A"/>
    <w:rsid w:val="006764FF"/>
    <w:rsid w:val="0067653F"/>
    <w:rsid w:val="00676C3D"/>
    <w:rsid w:val="00676DF8"/>
    <w:rsid w:val="00676F52"/>
    <w:rsid w:val="0067728A"/>
    <w:rsid w:val="006777CB"/>
    <w:rsid w:val="006778EC"/>
    <w:rsid w:val="00680594"/>
    <w:rsid w:val="00680DC2"/>
    <w:rsid w:val="0068223F"/>
    <w:rsid w:val="00683B76"/>
    <w:rsid w:val="00683F8E"/>
    <w:rsid w:val="0068405F"/>
    <w:rsid w:val="0068426C"/>
    <w:rsid w:val="0068458A"/>
    <w:rsid w:val="006853E3"/>
    <w:rsid w:val="0068573B"/>
    <w:rsid w:val="006863ED"/>
    <w:rsid w:val="0068647A"/>
    <w:rsid w:val="00686A04"/>
    <w:rsid w:val="00686CB4"/>
    <w:rsid w:val="00686ECF"/>
    <w:rsid w:val="0068751B"/>
    <w:rsid w:val="00687E50"/>
    <w:rsid w:val="00687F34"/>
    <w:rsid w:val="0069050E"/>
    <w:rsid w:val="0069070A"/>
    <w:rsid w:val="006907F5"/>
    <w:rsid w:val="00690A02"/>
    <w:rsid w:val="0069209D"/>
    <w:rsid w:val="006927EF"/>
    <w:rsid w:val="00693DF8"/>
    <w:rsid w:val="006943CF"/>
    <w:rsid w:val="0069482F"/>
    <w:rsid w:val="00694A99"/>
    <w:rsid w:val="00695D91"/>
    <w:rsid w:val="00696B4B"/>
    <w:rsid w:val="00696C89"/>
    <w:rsid w:val="0069744B"/>
    <w:rsid w:val="00697EA1"/>
    <w:rsid w:val="00697F16"/>
    <w:rsid w:val="006A03C0"/>
    <w:rsid w:val="006A08F1"/>
    <w:rsid w:val="006A1B4A"/>
    <w:rsid w:val="006A1EC1"/>
    <w:rsid w:val="006A2033"/>
    <w:rsid w:val="006A26F7"/>
    <w:rsid w:val="006A2A22"/>
    <w:rsid w:val="006A36FB"/>
    <w:rsid w:val="006A3951"/>
    <w:rsid w:val="006A450D"/>
    <w:rsid w:val="006A49C6"/>
    <w:rsid w:val="006A4D0F"/>
    <w:rsid w:val="006A5C5A"/>
    <w:rsid w:val="006A5DD3"/>
    <w:rsid w:val="006A6570"/>
    <w:rsid w:val="006A7351"/>
    <w:rsid w:val="006A75F4"/>
    <w:rsid w:val="006A7E0B"/>
    <w:rsid w:val="006B0B7B"/>
    <w:rsid w:val="006B0EAB"/>
    <w:rsid w:val="006B12DF"/>
    <w:rsid w:val="006B1B5C"/>
    <w:rsid w:val="006B21B3"/>
    <w:rsid w:val="006B2359"/>
    <w:rsid w:val="006B3218"/>
    <w:rsid w:val="006B332F"/>
    <w:rsid w:val="006B3336"/>
    <w:rsid w:val="006B3A1F"/>
    <w:rsid w:val="006B4315"/>
    <w:rsid w:val="006B46D0"/>
    <w:rsid w:val="006B47F6"/>
    <w:rsid w:val="006B5278"/>
    <w:rsid w:val="006B5FAE"/>
    <w:rsid w:val="006B67C7"/>
    <w:rsid w:val="006B6ACF"/>
    <w:rsid w:val="006C07DD"/>
    <w:rsid w:val="006C2F35"/>
    <w:rsid w:val="006C3ECC"/>
    <w:rsid w:val="006C4411"/>
    <w:rsid w:val="006C4768"/>
    <w:rsid w:val="006C487D"/>
    <w:rsid w:val="006C69CE"/>
    <w:rsid w:val="006C6E61"/>
    <w:rsid w:val="006C7F7C"/>
    <w:rsid w:val="006D06A5"/>
    <w:rsid w:val="006D13CA"/>
    <w:rsid w:val="006D16C3"/>
    <w:rsid w:val="006D1A38"/>
    <w:rsid w:val="006D1D07"/>
    <w:rsid w:val="006D20E5"/>
    <w:rsid w:val="006D2399"/>
    <w:rsid w:val="006D28A0"/>
    <w:rsid w:val="006D2CEF"/>
    <w:rsid w:val="006D35DF"/>
    <w:rsid w:val="006D36D6"/>
    <w:rsid w:val="006D3824"/>
    <w:rsid w:val="006D4211"/>
    <w:rsid w:val="006D427E"/>
    <w:rsid w:val="006D45FD"/>
    <w:rsid w:val="006D48D4"/>
    <w:rsid w:val="006D5C1D"/>
    <w:rsid w:val="006D5DDB"/>
    <w:rsid w:val="006D67F0"/>
    <w:rsid w:val="006D6EF1"/>
    <w:rsid w:val="006D7009"/>
    <w:rsid w:val="006D72F3"/>
    <w:rsid w:val="006D7445"/>
    <w:rsid w:val="006D7680"/>
    <w:rsid w:val="006E003D"/>
    <w:rsid w:val="006E09E3"/>
    <w:rsid w:val="006E10EB"/>
    <w:rsid w:val="006E12C1"/>
    <w:rsid w:val="006E17C0"/>
    <w:rsid w:val="006E1840"/>
    <w:rsid w:val="006E1ED5"/>
    <w:rsid w:val="006E20CD"/>
    <w:rsid w:val="006E260A"/>
    <w:rsid w:val="006E285F"/>
    <w:rsid w:val="006E333D"/>
    <w:rsid w:val="006E380B"/>
    <w:rsid w:val="006E3AE9"/>
    <w:rsid w:val="006E3CBF"/>
    <w:rsid w:val="006E5BC6"/>
    <w:rsid w:val="006E5CA2"/>
    <w:rsid w:val="006E7961"/>
    <w:rsid w:val="006E79F4"/>
    <w:rsid w:val="006F0265"/>
    <w:rsid w:val="006F02DB"/>
    <w:rsid w:val="006F056A"/>
    <w:rsid w:val="006F0B68"/>
    <w:rsid w:val="006F0F4E"/>
    <w:rsid w:val="006F1299"/>
    <w:rsid w:val="006F2E2A"/>
    <w:rsid w:val="006F37F6"/>
    <w:rsid w:val="006F47E4"/>
    <w:rsid w:val="006F49B1"/>
    <w:rsid w:val="006F639B"/>
    <w:rsid w:val="006F7515"/>
    <w:rsid w:val="006F793C"/>
    <w:rsid w:val="006F7A27"/>
    <w:rsid w:val="006F7AA9"/>
    <w:rsid w:val="00700376"/>
    <w:rsid w:val="00700A86"/>
    <w:rsid w:val="0070103F"/>
    <w:rsid w:val="00701403"/>
    <w:rsid w:val="00701ABE"/>
    <w:rsid w:val="00701DDB"/>
    <w:rsid w:val="00701E0F"/>
    <w:rsid w:val="00701E9D"/>
    <w:rsid w:val="007025FD"/>
    <w:rsid w:val="007034BB"/>
    <w:rsid w:val="0070375C"/>
    <w:rsid w:val="00704219"/>
    <w:rsid w:val="0070466F"/>
    <w:rsid w:val="00706374"/>
    <w:rsid w:val="007076FB"/>
    <w:rsid w:val="00710183"/>
    <w:rsid w:val="00710676"/>
    <w:rsid w:val="0071070F"/>
    <w:rsid w:val="0071187E"/>
    <w:rsid w:val="00712073"/>
    <w:rsid w:val="00712113"/>
    <w:rsid w:val="00712969"/>
    <w:rsid w:val="00712C81"/>
    <w:rsid w:val="0071335D"/>
    <w:rsid w:val="007136BE"/>
    <w:rsid w:val="00717CD7"/>
    <w:rsid w:val="007207B3"/>
    <w:rsid w:val="00720A50"/>
    <w:rsid w:val="007210C4"/>
    <w:rsid w:val="00722139"/>
    <w:rsid w:val="00722C13"/>
    <w:rsid w:val="00722FA5"/>
    <w:rsid w:val="007236AC"/>
    <w:rsid w:val="00723AD8"/>
    <w:rsid w:val="00723F19"/>
    <w:rsid w:val="007240F8"/>
    <w:rsid w:val="00724706"/>
    <w:rsid w:val="00725C2A"/>
    <w:rsid w:val="00726F2A"/>
    <w:rsid w:val="007271CA"/>
    <w:rsid w:val="00727204"/>
    <w:rsid w:val="00727297"/>
    <w:rsid w:val="00727745"/>
    <w:rsid w:val="00730ECC"/>
    <w:rsid w:val="00731260"/>
    <w:rsid w:val="007316AA"/>
    <w:rsid w:val="0073175D"/>
    <w:rsid w:val="00731847"/>
    <w:rsid w:val="007319C5"/>
    <w:rsid w:val="00731F7D"/>
    <w:rsid w:val="00732849"/>
    <w:rsid w:val="0073317C"/>
    <w:rsid w:val="00733766"/>
    <w:rsid w:val="00733B28"/>
    <w:rsid w:val="00733BDF"/>
    <w:rsid w:val="00733E30"/>
    <w:rsid w:val="00735749"/>
    <w:rsid w:val="007359E4"/>
    <w:rsid w:val="00735C4E"/>
    <w:rsid w:val="00736176"/>
    <w:rsid w:val="00736364"/>
    <w:rsid w:val="007377A6"/>
    <w:rsid w:val="00737A10"/>
    <w:rsid w:val="007400F7"/>
    <w:rsid w:val="007409DF"/>
    <w:rsid w:val="00740BE9"/>
    <w:rsid w:val="00741A4E"/>
    <w:rsid w:val="00741D29"/>
    <w:rsid w:val="00742D29"/>
    <w:rsid w:val="007432DA"/>
    <w:rsid w:val="007439D9"/>
    <w:rsid w:val="00743FDE"/>
    <w:rsid w:val="0074457D"/>
    <w:rsid w:val="00744B38"/>
    <w:rsid w:val="00744C68"/>
    <w:rsid w:val="00744E5D"/>
    <w:rsid w:val="007450EF"/>
    <w:rsid w:val="00745195"/>
    <w:rsid w:val="0074552A"/>
    <w:rsid w:val="0074639C"/>
    <w:rsid w:val="00746914"/>
    <w:rsid w:val="00747058"/>
    <w:rsid w:val="0075075C"/>
    <w:rsid w:val="00750B0E"/>
    <w:rsid w:val="00751075"/>
    <w:rsid w:val="0075157D"/>
    <w:rsid w:val="007517CC"/>
    <w:rsid w:val="0075307C"/>
    <w:rsid w:val="00753870"/>
    <w:rsid w:val="00754291"/>
    <w:rsid w:val="00754B3C"/>
    <w:rsid w:val="00755481"/>
    <w:rsid w:val="00755A5A"/>
    <w:rsid w:val="00755CB2"/>
    <w:rsid w:val="0075626B"/>
    <w:rsid w:val="00756B25"/>
    <w:rsid w:val="007575AD"/>
    <w:rsid w:val="007577CC"/>
    <w:rsid w:val="00757902"/>
    <w:rsid w:val="0075795E"/>
    <w:rsid w:val="00757BAD"/>
    <w:rsid w:val="00757CA8"/>
    <w:rsid w:val="007602C2"/>
    <w:rsid w:val="007609F8"/>
    <w:rsid w:val="00761975"/>
    <w:rsid w:val="0076259C"/>
    <w:rsid w:val="007628EB"/>
    <w:rsid w:val="00763113"/>
    <w:rsid w:val="007632ED"/>
    <w:rsid w:val="00763F43"/>
    <w:rsid w:val="0076405C"/>
    <w:rsid w:val="00764207"/>
    <w:rsid w:val="00764B33"/>
    <w:rsid w:val="007652C1"/>
    <w:rsid w:val="00765415"/>
    <w:rsid w:val="007656A2"/>
    <w:rsid w:val="00766673"/>
    <w:rsid w:val="0076739F"/>
    <w:rsid w:val="007675FD"/>
    <w:rsid w:val="007700CD"/>
    <w:rsid w:val="007703A0"/>
    <w:rsid w:val="0077147D"/>
    <w:rsid w:val="00771A62"/>
    <w:rsid w:val="007723EF"/>
    <w:rsid w:val="00772CCE"/>
    <w:rsid w:val="00773849"/>
    <w:rsid w:val="00773C18"/>
    <w:rsid w:val="007744C8"/>
    <w:rsid w:val="00774A0F"/>
    <w:rsid w:val="0077512C"/>
    <w:rsid w:val="00775334"/>
    <w:rsid w:val="00775B68"/>
    <w:rsid w:val="00775C3D"/>
    <w:rsid w:val="007762D7"/>
    <w:rsid w:val="007764DA"/>
    <w:rsid w:val="007769B2"/>
    <w:rsid w:val="007769BD"/>
    <w:rsid w:val="0077702B"/>
    <w:rsid w:val="007773B5"/>
    <w:rsid w:val="00777644"/>
    <w:rsid w:val="00780507"/>
    <w:rsid w:val="00780B38"/>
    <w:rsid w:val="00781B23"/>
    <w:rsid w:val="007839A3"/>
    <w:rsid w:val="00784234"/>
    <w:rsid w:val="00784BC6"/>
    <w:rsid w:val="0078515F"/>
    <w:rsid w:val="00785378"/>
    <w:rsid w:val="007855C4"/>
    <w:rsid w:val="00786142"/>
    <w:rsid w:val="007917D3"/>
    <w:rsid w:val="00791C47"/>
    <w:rsid w:val="00791C7D"/>
    <w:rsid w:val="00791D74"/>
    <w:rsid w:val="00792222"/>
    <w:rsid w:val="00792CCA"/>
    <w:rsid w:val="007933FD"/>
    <w:rsid w:val="0079399F"/>
    <w:rsid w:val="00793DA9"/>
    <w:rsid w:val="00793FF8"/>
    <w:rsid w:val="00796A5D"/>
    <w:rsid w:val="00797DB9"/>
    <w:rsid w:val="007A0570"/>
    <w:rsid w:val="007A1A04"/>
    <w:rsid w:val="007A2DFB"/>
    <w:rsid w:val="007A42C5"/>
    <w:rsid w:val="007A6169"/>
    <w:rsid w:val="007A7098"/>
    <w:rsid w:val="007A7754"/>
    <w:rsid w:val="007B068D"/>
    <w:rsid w:val="007B0DA3"/>
    <w:rsid w:val="007B0F91"/>
    <w:rsid w:val="007B14F0"/>
    <w:rsid w:val="007B189B"/>
    <w:rsid w:val="007B1F02"/>
    <w:rsid w:val="007B2F4C"/>
    <w:rsid w:val="007B31E0"/>
    <w:rsid w:val="007B3678"/>
    <w:rsid w:val="007B3BCA"/>
    <w:rsid w:val="007B3C29"/>
    <w:rsid w:val="007B50BF"/>
    <w:rsid w:val="007B5914"/>
    <w:rsid w:val="007B59B9"/>
    <w:rsid w:val="007B5C94"/>
    <w:rsid w:val="007B5EA8"/>
    <w:rsid w:val="007B6705"/>
    <w:rsid w:val="007B6995"/>
    <w:rsid w:val="007B7649"/>
    <w:rsid w:val="007B7BD3"/>
    <w:rsid w:val="007C00D3"/>
    <w:rsid w:val="007C00F4"/>
    <w:rsid w:val="007C02A0"/>
    <w:rsid w:val="007C0A2F"/>
    <w:rsid w:val="007C0BD2"/>
    <w:rsid w:val="007C10C9"/>
    <w:rsid w:val="007C1136"/>
    <w:rsid w:val="007C171C"/>
    <w:rsid w:val="007C2978"/>
    <w:rsid w:val="007C3498"/>
    <w:rsid w:val="007C34E8"/>
    <w:rsid w:val="007C3771"/>
    <w:rsid w:val="007C382E"/>
    <w:rsid w:val="007C666C"/>
    <w:rsid w:val="007D1DB0"/>
    <w:rsid w:val="007D2517"/>
    <w:rsid w:val="007D2995"/>
    <w:rsid w:val="007D390C"/>
    <w:rsid w:val="007D3CFD"/>
    <w:rsid w:val="007D5C3A"/>
    <w:rsid w:val="007D60FD"/>
    <w:rsid w:val="007D7D6D"/>
    <w:rsid w:val="007D7DA5"/>
    <w:rsid w:val="007E0172"/>
    <w:rsid w:val="007E03CA"/>
    <w:rsid w:val="007E0B38"/>
    <w:rsid w:val="007E217E"/>
    <w:rsid w:val="007E2A84"/>
    <w:rsid w:val="007E3448"/>
    <w:rsid w:val="007E3E2A"/>
    <w:rsid w:val="007E60DF"/>
    <w:rsid w:val="007E6363"/>
    <w:rsid w:val="007E68F7"/>
    <w:rsid w:val="007E749B"/>
    <w:rsid w:val="007E7C3A"/>
    <w:rsid w:val="007E7D1A"/>
    <w:rsid w:val="007F0108"/>
    <w:rsid w:val="007F0CE6"/>
    <w:rsid w:val="007F11AC"/>
    <w:rsid w:val="007F2690"/>
    <w:rsid w:val="007F2873"/>
    <w:rsid w:val="007F2CAC"/>
    <w:rsid w:val="007F52A3"/>
    <w:rsid w:val="007F5519"/>
    <w:rsid w:val="007F5E30"/>
    <w:rsid w:val="007F681B"/>
    <w:rsid w:val="007F74AA"/>
    <w:rsid w:val="00801CDF"/>
    <w:rsid w:val="00803707"/>
    <w:rsid w:val="00803FFA"/>
    <w:rsid w:val="00804197"/>
    <w:rsid w:val="00805453"/>
    <w:rsid w:val="0080577D"/>
    <w:rsid w:val="00805D1C"/>
    <w:rsid w:val="0080637F"/>
    <w:rsid w:val="008102C5"/>
    <w:rsid w:val="00810459"/>
    <w:rsid w:val="0081053E"/>
    <w:rsid w:val="008107C7"/>
    <w:rsid w:val="008108CE"/>
    <w:rsid w:val="00810B12"/>
    <w:rsid w:val="00810B68"/>
    <w:rsid w:val="00810BFA"/>
    <w:rsid w:val="00810F1A"/>
    <w:rsid w:val="00811205"/>
    <w:rsid w:val="008125B3"/>
    <w:rsid w:val="00812945"/>
    <w:rsid w:val="00812B00"/>
    <w:rsid w:val="00812BD5"/>
    <w:rsid w:val="00813641"/>
    <w:rsid w:val="00814414"/>
    <w:rsid w:val="0081579C"/>
    <w:rsid w:val="00815CEF"/>
    <w:rsid w:val="00815F8C"/>
    <w:rsid w:val="008178B1"/>
    <w:rsid w:val="00817FFE"/>
    <w:rsid w:val="008212E0"/>
    <w:rsid w:val="00821679"/>
    <w:rsid w:val="008223D1"/>
    <w:rsid w:val="008227E6"/>
    <w:rsid w:val="00822C9C"/>
    <w:rsid w:val="00822D62"/>
    <w:rsid w:val="00823AF4"/>
    <w:rsid w:val="0082415A"/>
    <w:rsid w:val="00824992"/>
    <w:rsid w:val="008256AF"/>
    <w:rsid w:val="00825D5D"/>
    <w:rsid w:val="00826A86"/>
    <w:rsid w:val="008271C0"/>
    <w:rsid w:val="0082726C"/>
    <w:rsid w:val="00827D5E"/>
    <w:rsid w:val="00827DBE"/>
    <w:rsid w:val="00830622"/>
    <w:rsid w:val="008311AF"/>
    <w:rsid w:val="00831DD7"/>
    <w:rsid w:val="00831F9E"/>
    <w:rsid w:val="00832315"/>
    <w:rsid w:val="0083306C"/>
    <w:rsid w:val="008346EE"/>
    <w:rsid w:val="00834F68"/>
    <w:rsid w:val="00836B55"/>
    <w:rsid w:val="00836B60"/>
    <w:rsid w:val="0083717B"/>
    <w:rsid w:val="008375CF"/>
    <w:rsid w:val="008379F0"/>
    <w:rsid w:val="008404EC"/>
    <w:rsid w:val="00840DE6"/>
    <w:rsid w:val="0084190B"/>
    <w:rsid w:val="0084270B"/>
    <w:rsid w:val="00842AF8"/>
    <w:rsid w:val="00843F9A"/>
    <w:rsid w:val="008443B8"/>
    <w:rsid w:val="00845494"/>
    <w:rsid w:val="0084584C"/>
    <w:rsid w:val="00845907"/>
    <w:rsid w:val="00847AAD"/>
    <w:rsid w:val="00847D94"/>
    <w:rsid w:val="008506CD"/>
    <w:rsid w:val="00850B8B"/>
    <w:rsid w:val="00850BE9"/>
    <w:rsid w:val="00851884"/>
    <w:rsid w:val="00852773"/>
    <w:rsid w:val="008530C7"/>
    <w:rsid w:val="008539ED"/>
    <w:rsid w:val="00854C93"/>
    <w:rsid w:val="00856A6A"/>
    <w:rsid w:val="00856CF3"/>
    <w:rsid w:val="00857759"/>
    <w:rsid w:val="00857870"/>
    <w:rsid w:val="008601A6"/>
    <w:rsid w:val="008604AA"/>
    <w:rsid w:val="00860535"/>
    <w:rsid w:val="00860F74"/>
    <w:rsid w:val="008615B7"/>
    <w:rsid w:val="00861834"/>
    <w:rsid w:val="0086190C"/>
    <w:rsid w:val="00861956"/>
    <w:rsid w:val="00863CAF"/>
    <w:rsid w:val="00863DEF"/>
    <w:rsid w:val="00864502"/>
    <w:rsid w:val="00865191"/>
    <w:rsid w:val="00865860"/>
    <w:rsid w:val="00865A09"/>
    <w:rsid w:val="00865E8F"/>
    <w:rsid w:val="00866094"/>
    <w:rsid w:val="00866613"/>
    <w:rsid w:val="00870006"/>
    <w:rsid w:val="0087199B"/>
    <w:rsid w:val="00872340"/>
    <w:rsid w:val="008724F1"/>
    <w:rsid w:val="00872EAC"/>
    <w:rsid w:val="008735D0"/>
    <w:rsid w:val="0087389C"/>
    <w:rsid w:val="00874424"/>
    <w:rsid w:val="0087486B"/>
    <w:rsid w:val="008769A0"/>
    <w:rsid w:val="00876A20"/>
    <w:rsid w:val="00876C16"/>
    <w:rsid w:val="00876F68"/>
    <w:rsid w:val="008778A5"/>
    <w:rsid w:val="0088020C"/>
    <w:rsid w:val="00880A66"/>
    <w:rsid w:val="00881B1B"/>
    <w:rsid w:val="00882CD6"/>
    <w:rsid w:val="00884090"/>
    <w:rsid w:val="00884D8A"/>
    <w:rsid w:val="00884E48"/>
    <w:rsid w:val="00885204"/>
    <w:rsid w:val="008858A4"/>
    <w:rsid w:val="00885C35"/>
    <w:rsid w:val="00885CF8"/>
    <w:rsid w:val="008870C8"/>
    <w:rsid w:val="00887313"/>
    <w:rsid w:val="0088783C"/>
    <w:rsid w:val="00887F29"/>
    <w:rsid w:val="0089155C"/>
    <w:rsid w:val="00891965"/>
    <w:rsid w:val="00891F7D"/>
    <w:rsid w:val="00892170"/>
    <w:rsid w:val="008927A5"/>
    <w:rsid w:val="008927B2"/>
    <w:rsid w:val="00892B80"/>
    <w:rsid w:val="00892EB9"/>
    <w:rsid w:val="008930E9"/>
    <w:rsid w:val="0089380F"/>
    <w:rsid w:val="00893B2A"/>
    <w:rsid w:val="008946D5"/>
    <w:rsid w:val="008951A5"/>
    <w:rsid w:val="00895746"/>
    <w:rsid w:val="008960EC"/>
    <w:rsid w:val="00896A7B"/>
    <w:rsid w:val="0089734C"/>
    <w:rsid w:val="00897F59"/>
    <w:rsid w:val="008A021C"/>
    <w:rsid w:val="008A08E6"/>
    <w:rsid w:val="008A0E1F"/>
    <w:rsid w:val="008A223E"/>
    <w:rsid w:val="008A289D"/>
    <w:rsid w:val="008A2B5B"/>
    <w:rsid w:val="008A2C54"/>
    <w:rsid w:val="008A335E"/>
    <w:rsid w:val="008A3366"/>
    <w:rsid w:val="008A4455"/>
    <w:rsid w:val="008A5F44"/>
    <w:rsid w:val="008A68DA"/>
    <w:rsid w:val="008A6C86"/>
    <w:rsid w:val="008A7DB8"/>
    <w:rsid w:val="008B0056"/>
    <w:rsid w:val="008B00F7"/>
    <w:rsid w:val="008B03D1"/>
    <w:rsid w:val="008B06F3"/>
    <w:rsid w:val="008B183D"/>
    <w:rsid w:val="008B190F"/>
    <w:rsid w:val="008B2ADB"/>
    <w:rsid w:val="008B2E71"/>
    <w:rsid w:val="008B3932"/>
    <w:rsid w:val="008B4334"/>
    <w:rsid w:val="008B4975"/>
    <w:rsid w:val="008B4EAF"/>
    <w:rsid w:val="008B533E"/>
    <w:rsid w:val="008B54CA"/>
    <w:rsid w:val="008B58F8"/>
    <w:rsid w:val="008B5FA2"/>
    <w:rsid w:val="008B6647"/>
    <w:rsid w:val="008B6973"/>
    <w:rsid w:val="008B7BF3"/>
    <w:rsid w:val="008B7D31"/>
    <w:rsid w:val="008C128F"/>
    <w:rsid w:val="008C1E33"/>
    <w:rsid w:val="008C203C"/>
    <w:rsid w:val="008C25ED"/>
    <w:rsid w:val="008C2659"/>
    <w:rsid w:val="008C2876"/>
    <w:rsid w:val="008C2893"/>
    <w:rsid w:val="008C4096"/>
    <w:rsid w:val="008C47D8"/>
    <w:rsid w:val="008C498F"/>
    <w:rsid w:val="008C4AC0"/>
    <w:rsid w:val="008C59E9"/>
    <w:rsid w:val="008C63C9"/>
    <w:rsid w:val="008C69FF"/>
    <w:rsid w:val="008C6BC3"/>
    <w:rsid w:val="008C6D14"/>
    <w:rsid w:val="008D09D8"/>
    <w:rsid w:val="008D0E26"/>
    <w:rsid w:val="008D16D6"/>
    <w:rsid w:val="008D240C"/>
    <w:rsid w:val="008D34FB"/>
    <w:rsid w:val="008D41F5"/>
    <w:rsid w:val="008D464A"/>
    <w:rsid w:val="008D4CF4"/>
    <w:rsid w:val="008D5113"/>
    <w:rsid w:val="008D5AF2"/>
    <w:rsid w:val="008D5CDE"/>
    <w:rsid w:val="008D5DEA"/>
    <w:rsid w:val="008E04E6"/>
    <w:rsid w:val="008E0662"/>
    <w:rsid w:val="008E1073"/>
    <w:rsid w:val="008E1F11"/>
    <w:rsid w:val="008E2329"/>
    <w:rsid w:val="008E233F"/>
    <w:rsid w:val="008E2865"/>
    <w:rsid w:val="008E3152"/>
    <w:rsid w:val="008E3161"/>
    <w:rsid w:val="008E3F30"/>
    <w:rsid w:val="008E425F"/>
    <w:rsid w:val="008E6189"/>
    <w:rsid w:val="008E7C7E"/>
    <w:rsid w:val="008F16E4"/>
    <w:rsid w:val="008F1BCD"/>
    <w:rsid w:val="008F26F8"/>
    <w:rsid w:val="008F2CDA"/>
    <w:rsid w:val="008F2D7B"/>
    <w:rsid w:val="008F5316"/>
    <w:rsid w:val="008F6397"/>
    <w:rsid w:val="008F7422"/>
    <w:rsid w:val="008F799D"/>
    <w:rsid w:val="00901379"/>
    <w:rsid w:val="009019DD"/>
    <w:rsid w:val="00902B6D"/>
    <w:rsid w:val="00903210"/>
    <w:rsid w:val="0090343C"/>
    <w:rsid w:val="00903CD6"/>
    <w:rsid w:val="00904475"/>
    <w:rsid w:val="0090489F"/>
    <w:rsid w:val="00905D8F"/>
    <w:rsid w:val="00905EAE"/>
    <w:rsid w:val="00906261"/>
    <w:rsid w:val="00906BC6"/>
    <w:rsid w:val="00910827"/>
    <w:rsid w:val="00911643"/>
    <w:rsid w:val="00911A68"/>
    <w:rsid w:val="00911B05"/>
    <w:rsid w:val="00911C6D"/>
    <w:rsid w:val="0091272C"/>
    <w:rsid w:val="00912E11"/>
    <w:rsid w:val="00913598"/>
    <w:rsid w:val="0091511C"/>
    <w:rsid w:val="009151E4"/>
    <w:rsid w:val="0091532C"/>
    <w:rsid w:val="009168A4"/>
    <w:rsid w:val="00917309"/>
    <w:rsid w:val="00917783"/>
    <w:rsid w:val="00917A0A"/>
    <w:rsid w:val="00920199"/>
    <w:rsid w:val="009201A7"/>
    <w:rsid w:val="00920D44"/>
    <w:rsid w:val="00922177"/>
    <w:rsid w:val="0092275C"/>
    <w:rsid w:val="009228F1"/>
    <w:rsid w:val="00922A46"/>
    <w:rsid w:val="009235FA"/>
    <w:rsid w:val="009239D3"/>
    <w:rsid w:val="00923C7C"/>
    <w:rsid w:val="00923D5D"/>
    <w:rsid w:val="009241CA"/>
    <w:rsid w:val="009248B5"/>
    <w:rsid w:val="00925050"/>
    <w:rsid w:val="009256B7"/>
    <w:rsid w:val="009259E3"/>
    <w:rsid w:val="0092622B"/>
    <w:rsid w:val="00926402"/>
    <w:rsid w:val="00927462"/>
    <w:rsid w:val="00931C78"/>
    <w:rsid w:val="009323FF"/>
    <w:rsid w:val="0093263B"/>
    <w:rsid w:val="009330EE"/>
    <w:rsid w:val="00933577"/>
    <w:rsid w:val="00933A45"/>
    <w:rsid w:val="00933B2C"/>
    <w:rsid w:val="00934E1D"/>
    <w:rsid w:val="009359A0"/>
    <w:rsid w:val="00935AFD"/>
    <w:rsid w:val="00935BA5"/>
    <w:rsid w:val="009369DF"/>
    <w:rsid w:val="00936D00"/>
    <w:rsid w:val="00936FF6"/>
    <w:rsid w:val="00937260"/>
    <w:rsid w:val="00937CFA"/>
    <w:rsid w:val="009402D7"/>
    <w:rsid w:val="00940BD0"/>
    <w:rsid w:val="00941BC7"/>
    <w:rsid w:val="00942A03"/>
    <w:rsid w:val="00943419"/>
    <w:rsid w:val="00943498"/>
    <w:rsid w:val="00943B82"/>
    <w:rsid w:val="00944610"/>
    <w:rsid w:val="00944728"/>
    <w:rsid w:val="0094504E"/>
    <w:rsid w:val="0094675A"/>
    <w:rsid w:val="009468B5"/>
    <w:rsid w:val="00946E82"/>
    <w:rsid w:val="00946E9C"/>
    <w:rsid w:val="00947331"/>
    <w:rsid w:val="00947F9C"/>
    <w:rsid w:val="00947FE5"/>
    <w:rsid w:val="009500AC"/>
    <w:rsid w:val="00950861"/>
    <w:rsid w:val="00950A28"/>
    <w:rsid w:val="009510C1"/>
    <w:rsid w:val="00951162"/>
    <w:rsid w:val="00951199"/>
    <w:rsid w:val="0095128B"/>
    <w:rsid w:val="009524EE"/>
    <w:rsid w:val="00953771"/>
    <w:rsid w:val="00953F51"/>
    <w:rsid w:val="00954050"/>
    <w:rsid w:val="0095438E"/>
    <w:rsid w:val="0095589E"/>
    <w:rsid w:val="00956171"/>
    <w:rsid w:val="009575B4"/>
    <w:rsid w:val="00960413"/>
    <w:rsid w:val="009606DF"/>
    <w:rsid w:val="009608FE"/>
    <w:rsid w:val="0096175D"/>
    <w:rsid w:val="0096177F"/>
    <w:rsid w:val="00961CF6"/>
    <w:rsid w:val="00962708"/>
    <w:rsid w:val="00963260"/>
    <w:rsid w:val="0096326B"/>
    <w:rsid w:val="009635D6"/>
    <w:rsid w:val="00963D1F"/>
    <w:rsid w:val="00963EDE"/>
    <w:rsid w:val="009641A6"/>
    <w:rsid w:val="0096567C"/>
    <w:rsid w:val="009656A4"/>
    <w:rsid w:val="00966E52"/>
    <w:rsid w:val="009704BB"/>
    <w:rsid w:val="009717C8"/>
    <w:rsid w:val="00972845"/>
    <w:rsid w:val="00972D48"/>
    <w:rsid w:val="0097393E"/>
    <w:rsid w:val="00973B91"/>
    <w:rsid w:val="00973F15"/>
    <w:rsid w:val="0097592C"/>
    <w:rsid w:val="00976FE2"/>
    <w:rsid w:val="0097792E"/>
    <w:rsid w:val="0097796F"/>
    <w:rsid w:val="00977C2A"/>
    <w:rsid w:val="00977F1F"/>
    <w:rsid w:val="009803B4"/>
    <w:rsid w:val="00983894"/>
    <w:rsid w:val="00983EAE"/>
    <w:rsid w:val="00984599"/>
    <w:rsid w:val="009845E2"/>
    <w:rsid w:val="0098539A"/>
    <w:rsid w:val="00985479"/>
    <w:rsid w:val="009865B5"/>
    <w:rsid w:val="0098743E"/>
    <w:rsid w:val="00987CF2"/>
    <w:rsid w:val="0099069E"/>
    <w:rsid w:val="00990B8C"/>
    <w:rsid w:val="00991AE4"/>
    <w:rsid w:val="00992886"/>
    <w:rsid w:val="00992BF4"/>
    <w:rsid w:val="00992C50"/>
    <w:rsid w:val="00992EF1"/>
    <w:rsid w:val="009937F6"/>
    <w:rsid w:val="009938D4"/>
    <w:rsid w:val="00993F95"/>
    <w:rsid w:val="00994CFE"/>
    <w:rsid w:val="009950CE"/>
    <w:rsid w:val="0099567D"/>
    <w:rsid w:val="009956A3"/>
    <w:rsid w:val="00995906"/>
    <w:rsid w:val="00996A50"/>
    <w:rsid w:val="00997461"/>
    <w:rsid w:val="009974D5"/>
    <w:rsid w:val="009979BE"/>
    <w:rsid w:val="00997B11"/>
    <w:rsid w:val="00997E55"/>
    <w:rsid w:val="009A03C3"/>
    <w:rsid w:val="009A0669"/>
    <w:rsid w:val="009A0D01"/>
    <w:rsid w:val="009A142E"/>
    <w:rsid w:val="009A1A55"/>
    <w:rsid w:val="009A200C"/>
    <w:rsid w:val="009A275D"/>
    <w:rsid w:val="009A293C"/>
    <w:rsid w:val="009A2980"/>
    <w:rsid w:val="009A29D6"/>
    <w:rsid w:val="009A3003"/>
    <w:rsid w:val="009A3231"/>
    <w:rsid w:val="009A3421"/>
    <w:rsid w:val="009A3B5A"/>
    <w:rsid w:val="009A3DEA"/>
    <w:rsid w:val="009A407E"/>
    <w:rsid w:val="009A4379"/>
    <w:rsid w:val="009A53F5"/>
    <w:rsid w:val="009A550E"/>
    <w:rsid w:val="009A578E"/>
    <w:rsid w:val="009B05F2"/>
    <w:rsid w:val="009B1138"/>
    <w:rsid w:val="009B1201"/>
    <w:rsid w:val="009B1F15"/>
    <w:rsid w:val="009B3231"/>
    <w:rsid w:val="009B384C"/>
    <w:rsid w:val="009B4127"/>
    <w:rsid w:val="009B5122"/>
    <w:rsid w:val="009B5723"/>
    <w:rsid w:val="009B5AA5"/>
    <w:rsid w:val="009B5FF0"/>
    <w:rsid w:val="009B6037"/>
    <w:rsid w:val="009B672B"/>
    <w:rsid w:val="009B7232"/>
    <w:rsid w:val="009B75F1"/>
    <w:rsid w:val="009C03D9"/>
    <w:rsid w:val="009C117D"/>
    <w:rsid w:val="009C1436"/>
    <w:rsid w:val="009C2120"/>
    <w:rsid w:val="009C219A"/>
    <w:rsid w:val="009C21E9"/>
    <w:rsid w:val="009C2F41"/>
    <w:rsid w:val="009C357A"/>
    <w:rsid w:val="009C407E"/>
    <w:rsid w:val="009C4340"/>
    <w:rsid w:val="009C4BE0"/>
    <w:rsid w:val="009C4BF0"/>
    <w:rsid w:val="009C4F06"/>
    <w:rsid w:val="009C5C58"/>
    <w:rsid w:val="009C5E01"/>
    <w:rsid w:val="009C66F9"/>
    <w:rsid w:val="009C6DEA"/>
    <w:rsid w:val="009C7402"/>
    <w:rsid w:val="009C7D59"/>
    <w:rsid w:val="009D053A"/>
    <w:rsid w:val="009D0929"/>
    <w:rsid w:val="009D0ECF"/>
    <w:rsid w:val="009D1085"/>
    <w:rsid w:val="009D2750"/>
    <w:rsid w:val="009D27BD"/>
    <w:rsid w:val="009D30F6"/>
    <w:rsid w:val="009D3A2B"/>
    <w:rsid w:val="009D3D63"/>
    <w:rsid w:val="009D5581"/>
    <w:rsid w:val="009D5ABD"/>
    <w:rsid w:val="009D6425"/>
    <w:rsid w:val="009D70E2"/>
    <w:rsid w:val="009D78BA"/>
    <w:rsid w:val="009D7C48"/>
    <w:rsid w:val="009E19C1"/>
    <w:rsid w:val="009E1A51"/>
    <w:rsid w:val="009E2C13"/>
    <w:rsid w:val="009E3F40"/>
    <w:rsid w:val="009E41B9"/>
    <w:rsid w:val="009E4719"/>
    <w:rsid w:val="009E4BD0"/>
    <w:rsid w:val="009E54E9"/>
    <w:rsid w:val="009E5925"/>
    <w:rsid w:val="009E5A34"/>
    <w:rsid w:val="009E5CD7"/>
    <w:rsid w:val="009E5DDE"/>
    <w:rsid w:val="009E5EB3"/>
    <w:rsid w:val="009E6650"/>
    <w:rsid w:val="009E6CE7"/>
    <w:rsid w:val="009E6D3F"/>
    <w:rsid w:val="009E7116"/>
    <w:rsid w:val="009E7AC6"/>
    <w:rsid w:val="009F060E"/>
    <w:rsid w:val="009F129C"/>
    <w:rsid w:val="009F1C40"/>
    <w:rsid w:val="009F3BF4"/>
    <w:rsid w:val="009F4702"/>
    <w:rsid w:val="009F48AF"/>
    <w:rsid w:val="009F5F34"/>
    <w:rsid w:val="009F6422"/>
    <w:rsid w:val="009F7681"/>
    <w:rsid w:val="009F7C51"/>
    <w:rsid w:val="009F7D47"/>
    <w:rsid w:val="009F7E7D"/>
    <w:rsid w:val="00A01420"/>
    <w:rsid w:val="00A01734"/>
    <w:rsid w:val="00A01A45"/>
    <w:rsid w:val="00A02816"/>
    <w:rsid w:val="00A02AB1"/>
    <w:rsid w:val="00A02B1C"/>
    <w:rsid w:val="00A04022"/>
    <w:rsid w:val="00A04D52"/>
    <w:rsid w:val="00A05CF8"/>
    <w:rsid w:val="00A065CF"/>
    <w:rsid w:val="00A065E4"/>
    <w:rsid w:val="00A07F07"/>
    <w:rsid w:val="00A07FC8"/>
    <w:rsid w:val="00A100F7"/>
    <w:rsid w:val="00A10993"/>
    <w:rsid w:val="00A10CFE"/>
    <w:rsid w:val="00A11481"/>
    <w:rsid w:val="00A11C24"/>
    <w:rsid w:val="00A11D9A"/>
    <w:rsid w:val="00A11E14"/>
    <w:rsid w:val="00A12320"/>
    <w:rsid w:val="00A1293E"/>
    <w:rsid w:val="00A13055"/>
    <w:rsid w:val="00A1319F"/>
    <w:rsid w:val="00A13471"/>
    <w:rsid w:val="00A1398E"/>
    <w:rsid w:val="00A13A2F"/>
    <w:rsid w:val="00A13AB8"/>
    <w:rsid w:val="00A13B6A"/>
    <w:rsid w:val="00A13F36"/>
    <w:rsid w:val="00A14AF5"/>
    <w:rsid w:val="00A16298"/>
    <w:rsid w:val="00A16E43"/>
    <w:rsid w:val="00A1744F"/>
    <w:rsid w:val="00A17EBA"/>
    <w:rsid w:val="00A2002A"/>
    <w:rsid w:val="00A201D6"/>
    <w:rsid w:val="00A20227"/>
    <w:rsid w:val="00A2057F"/>
    <w:rsid w:val="00A20EB0"/>
    <w:rsid w:val="00A219D8"/>
    <w:rsid w:val="00A221F9"/>
    <w:rsid w:val="00A230C4"/>
    <w:rsid w:val="00A23795"/>
    <w:rsid w:val="00A237D8"/>
    <w:rsid w:val="00A23BB9"/>
    <w:rsid w:val="00A23C50"/>
    <w:rsid w:val="00A23CFB"/>
    <w:rsid w:val="00A23F1A"/>
    <w:rsid w:val="00A243FC"/>
    <w:rsid w:val="00A2472E"/>
    <w:rsid w:val="00A24D10"/>
    <w:rsid w:val="00A25371"/>
    <w:rsid w:val="00A254C9"/>
    <w:rsid w:val="00A267A0"/>
    <w:rsid w:val="00A27B61"/>
    <w:rsid w:val="00A27C77"/>
    <w:rsid w:val="00A27D92"/>
    <w:rsid w:val="00A30077"/>
    <w:rsid w:val="00A30112"/>
    <w:rsid w:val="00A3048B"/>
    <w:rsid w:val="00A31D08"/>
    <w:rsid w:val="00A31E2D"/>
    <w:rsid w:val="00A322FF"/>
    <w:rsid w:val="00A32402"/>
    <w:rsid w:val="00A32B0E"/>
    <w:rsid w:val="00A3399F"/>
    <w:rsid w:val="00A33BEC"/>
    <w:rsid w:val="00A34107"/>
    <w:rsid w:val="00A34642"/>
    <w:rsid w:val="00A35FF3"/>
    <w:rsid w:val="00A363EE"/>
    <w:rsid w:val="00A36AA5"/>
    <w:rsid w:val="00A36B24"/>
    <w:rsid w:val="00A403B1"/>
    <w:rsid w:val="00A4054B"/>
    <w:rsid w:val="00A40573"/>
    <w:rsid w:val="00A4078A"/>
    <w:rsid w:val="00A4115E"/>
    <w:rsid w:val="00A4134F"/>
    <w:rsid w:val="00A41E6D"/>
    <w:rsid w:val="00A42020"/>
    <w:rsid w:val="00A420CD"/>
    <w:rsid w:val="00A426B5"/>
    <w:rsid w:val="00A43C19"/>
    <w:rsid w:val="00A43F94"/>
    <w:rsid w:val="00A4472D"/>
    <w:rsid w:val="00A44AB2"/>
    <w:rsid w:val="00A44F62"/>
    <w:rsid w:val="00A45AFC"/>
    <w:rsid w:val="00A464F0"/>
    <w:rsid w:val="00A468F8"/>
    <w:rsid w:val="00A47CFF"/>
    <w:rsid w:val="00A5054A"/>
    <w:rsid w:val="00A5172B"/>
    <w:rsid w:val="00A5298E"/>
    <w:rsid w:val="00A53E04"/>
    <w:rsid w:val="00A54DCB"/>
    <w:rsid w:val="00A5754C"/>
    <w:rsid w:val="00A579CB"/>
    <w:rsid w:val="00A6035B"/>
    <w:rsid w:val="00A6037E"/>
    <w:rsid w:val="00A60FEA"/>
    <w:rsid w:val="00A617D1"/>
    <w:rsid w:val="00A61D59"/>
    <w:rsid w:val="00A61FFB"/>
    <w:rsid w:val="00A63103"/>
    <w:rsid w:val="00A6333B"/>
    <w:rsid w:val="00A64DEB"/>
    <w:rsid w:val="00A6541F"/>
    <w:rsid w:val="00A6594D"/>
    <w:rsid w:val="00A65E15"/>
    <w:rsid w:val="00A6635D"/>
    <w:rsid w:val="00A663AC"/>
    <w:rsid w:val="00A668A9"/>
    <w:rsid w:val="00A673F8"/>
    <w:rsid w:val="00A679DA"/>
    <w:rsid w:val="00A67B99"/>
    <w:rsid w:val="00A701CB"/>
    <w:rsid w:val="00A70FF5"/>
    <w:rsid w:val="00A7139B"/>
    <w:rsid w:val="00A7155A"/>
    <w:rsid w:val="00A721FA"/>
    <w:rsid w:val="00A733C6"/>
    <w:rsid w:val="00A74570"/>
    <w:rsid w:val="00A75684"/>
    <w:rsid w:val="00A757AA"/>
    <w:rsid w:val="00A7588B"/>
    <w:rsid w:val="00A75AFD"/>
    <w:rsid w:val="00A75D35"/>
    <w:rsid w:val="00A75F21"/>
    <w:rsid w:val="00A76267"/>
    <w:rsid w:val="00A7645E"/>
    <w:rsid w:val="00A76FEC"/>
    <w:rsid w:val="00A77BC1"/>
    <w:rsid w:val="00A80B58"/>
    <w:rsid w:val="00A8126B"/>
    <w:rsid w:val="00A8335E"/>
    <w:rsid w:val="00A84A06"/>
    <w:rsid w:val="00A854AA"/>
    <w:rsid w:val="00A854E0"/>
    <w:rsid w:val="00A8580D"/>
    <w:rsid w:val="00A85DCE"/>
    <w:rsid w:val="00A86ADE"/>
    <w:rsid w:val="00A90041"/>
    <w:rsid w:val="00A91F36"/>
    <w:rsid w:val="00A9222A"/>
    <w:rsid w:val="00A92612"/>
    <w:rsid w:val="00A926B7"/>
    <w:rsid w:val="00A92C0F"/>
    <w:rsid w:val="00A93187"/>
    <w:rsid w:val="00A937C8"/>
    <w:rsid w:val="00A93B14"/>
    <w:rsid w:val="00A93FC9"/>
    <w:rsid w:val="00A942E2"/>
    <w:rsid w:val="00A944F2"/>
    <w:rsid w:val="00A954DE"/>
    <w:rsid w:val="00A9551B"/>
    <w:rsid w:val="00A957F4"/>
    <w:rsid w:val="00A9590D"/>
    <w:rsid w:val="00A95C62"/>
    <w:rsid w:val="00A96A4F"/>
    <w:rsid w:val="00A96E7F"/>
    <w:rsid w:val="00A97D35"/>
    <w:rsid w:val="00AA1988"/>
    <w:rsid w:val="00AA2226"/>
    <w:rsid w:val="00AA233A"/>
    <w:rsid w:val="00AA2667"/>
    <w:rsid w:val="00AA29CB"/>
    <w:rsid w:val="00AA2D4D"/>
    <w:rsid w:val="00AA2F0B"/>
    <w:rsid w:val="00AA341F"/>
    <w:rsid w:val="00AA3844"/>
    <w:rsid w:val="00AA42BC"/>
    <w:rsid w:val="00AA4324"/>
    <w:rsid w:val="00AA4C4C"/>
    <w:rsid w:val="00AA5309"/>
    <w:rsid w:val="00AA5CC5"/>
    <w:rsid w:val="00AA622A"/>
    <w:rsid w:val="00AA6663"/>
    <w:rsid w:val="00AA7392"/>
    <w:rsid w:val="00AA7F0C"/>
    <w:rsid w:val="00AB08BB"/>
    <w:rsid w:val="00AB0A6B"/>
    <w:rsid w:val="00AB1744"/>
    <w:rsid w:val="00AB1870"/>
    <w:rsid w:val="00AB21C2"/>
    <w:rsid w:val="00AB2695"/>
    <w:rsid w:val="00AB290A"/>
    <w:rsid w:val="00AB2FB9"/>
    <w:rsid w:val="00AB30E6"/>
    <w:rsid w:val="00AB4A84"/>
    <w:rsid w:val="00AB5CEB"/>
    <w:rsid w:val="00AB5F75"/>
    <w:rsid w:val="00AB6B85"/>
    <w:rsid w:val="00AB71E6"/>
    <w:rsid w:val="00AB7552"/>
    <w:rsid w:val="00AC033B"/>
    <w:rsid w:val="00AC066D"/>
    <w:rsid w:val="00AC0CF3"/>
    <w:rsid w:val="00AC0E56"/>
    <w:rsid w:val="00AC1738"/>
    <w:rsid w:val="00AC1EA0"/>
    <w:rsid w:val="00AC209D"/>
    <w:rsid w:val="00AC46A8"/>
    <w:rsid w:val="00AC4979"/>
    <w:rsid w:val="00AC49DB"/>
    <w:rsid w:val="00AC55A8"/>
    <w:rsid w:val="00AC5C8D"/>
    <w:rsid w:val="00AC62D4"/>
    <w:rsid w:val="00AC79E6"/>
    <w:rsid w:val="00AD0A89"/>
    <w:rsid w:val="00AD142E"/>
    <w:rsid w:val="00AD1C1F"/>
    <w:rsid w:val="00AD1E64"/>
    <w:rsid w:val="00AD2052"/>
    <w:rsid w:val="00AD2C20"/>
    <w:rsid w:val="00AD2D16"/>
    <w:rsid w:val="00AD3868"/>
    <w:rsid w:val="00AD38C1"/>
    <w:rsid w:val="00AD3A41"/>
    <w:rsid w:val="00AD4199"/>
    <w:rsid w:val="00AD47AB"/>
    <w:rsid w:val="00AD512D"/>
    <w:rsid w:val="00AD55D1"/>
    <w:rsid w:val="00AD5E54"/>
    <w:rsid w:val="00AD6602"/>
    <w:rsid w:val="00AD7165"/>
    <w:rsid w:val="00AD78C5"/>
    <w:rsid w:val="00AE0014"/>
    <w:rsid w:val="00AE0667"/>
    <w:rsid w:val="00AE1769"/>
    <w:rsid w:val="00AE1B95"/>
    <w:rsid w:val="00AE1BB6"/>
    <w:rsid w:val="00AE1DAD"/>
    <w:rsid w:val="00AE283B"/>
    <w:rsid w:val="00AE2906"/>
    <w:rsid w:val="00AE4211"/>
    <w:rsid w:val="00AE4547"/>
    <w:rsid w:val="00AE474B"/>
    <w:rsid w:val="00AE50A1"/>
    <w:rsid w:val="00AE623F"/>
    <w:rsid w:val="00AE6DB5"/>
    <w:rsid w:val="00AE703E"/>
    <w:rsid w:val="00AE7D94"/>
    <w:rsid w:val="00AF03FB"/>
    <w:rsid w:val="00AF0F87"/>
    <w:rsid w:val="00AF1BEC"/>
    <w:rsid w:val="00AF237F"/>
    <w:rsid w:val="00AF26D8"/>
    <w:rsid w:val="00AF2958"/>
    <w:rsid w:val="00AF379B"/>
    <w:rsid w:val="00AF3D63"/>
    <w:rsid w:val="00AF3EF2"/>
    <w:rsid w:val="00AF4C66"/>
    <w:rsid w:val="00AF4E70"/>
    <w:rsid w:val="00AF50A3"/>
    <w:rsid w:val="00AF58B7"/>
    <w:rsid w:val="00AF6389"/>
    <w:rsid w:val="00AF6EF7"/>
    <w:rsid w:val="00B004BF"/>
    <w:rsid w:val="00B013EC"/>
    <w:rsid w:val="00B01A58"/>
    <w:rsid w:val="00B029A7"/>
    <w:rsid w:val="00B0337A"/>
    <w:rsid w:val="00B045A5"/>
    <w:rsid w:val="00B05BAE"/>
    <w:rsid w:val="00B062B3"/>
    <w:rsid w:val="00B07E5C"/>
    <w:rsid w:val="00B1042A"/>
    <w:rsid w:val="00B1078E"/>
    <w:rsid w:val="00B11960"/>
    <w:rsid w:val="00B1196A"/>
    <w:rsid w:val="00B11FE4"/>
    <w:rsid w:val="00B121CB"/>
    <w:rsid w:val="00B122BD"/>
    <w:rsid w:val="00B123E2"/>
    <w:rsid w:val="00B12D7F"/>
    <w:rsid w:val="00B13E8F"/>
    <w:rsid w:val="00B14064"/>
    <w:rsid w:val="00B147F2"/>
    <w:rsid w:val="00B149AC"/>
    <w:rsid w:val="00B14B60"/>
    <w:rsid w:val="00B151AA"/>
    <w:rsid w:val="00B153D4"/>
    <w:rsid w:val="00B15FF0"/>
    <w:rsid w:val="00B16E59"/>
    <w:rsid w:val="00B170FC"/>
    <w:rsid w:val="00B177B5"/>
    <w:rsid w:val="00B17A47"/>
    <w:rsid w:val="00B20643"/>
    <w:rsid w:val="00B20C61"/>
    <w:rsid w:val="00B20D21"/>
    <w:rsid w:val="00B215C9"/>
    <w:rsid w:val="00B2188A"/>
    <w:rsid w:val="00B21EBC"/>
    <w:rsid w:val="00B22153"/>
    <w:rsid w:val="00B2349D"/>
    <w:rsid w:val="00B23F61"/>
    <w:rsid w:val="00B24516"/>
    <w:rsid w:val="00B24B21"/>
    <w:rsid w:val="00B2524B"/>
    <w:rsid w:val="00B2588C"/>
    <w:rsid w:val="00B26541"/>
    <w:rsid w:val="00B26E07"/>
    <w:rsid w:val="00B26EE8"/>
    <w:rsid w:val="00B26FD6"/>
    <w:rsid w:val="00B27599"/>
    <w:rsid w:val="00B27EAC"/>
    <w:rsid w:val="00B27F2E"/>
    <w:rsid w:val="00B300F4"/>
    <w:rsid w:val="00B30B3E"/>
    <w:rsid w:val="00B30EA1"/>
    <w:rsid w:val="00B3182E"/>
    <w:rsid w:val="00B31848"/>
    <w:rsid w:val="00B31945"/>
    <w:rsid w:val="00B31E73"/>
    <w:rsid w:val="00B32960"/>
    <w:rsid w:val="00B341BB"/>
    <w:rsid w:val="00B34370"/>
    <w:rsid w:val="00B35027"/>
    <w:rsid w:val="00B35124"/>
    <w:rsid w:val="00B355AE"/>
    <w:rsid w:val="00B362B4"/>
    <w:rsid w:val="00B364D5"/>
    <w:rsid w:val="00B36FEB"/>
    <w:rsid w:val="00B37599"/>
    <w:rsid w:val="00B379AB"/>
    <w:rsid w:val="00B41238"/>
    <w:rsid w:val="00B41534"/>
    <w:rsid w:val="00B41717"/>
    <w:rsid w:val="00B429B4"/>
    <w:rsid w:val="00B42CDC"/>
    <w:rsid w:val="00B4369D"/>
    <w:rsid w:val="00B437D8"/>
    <w:rsid w:val="00B43D66"/>
    <w:rsid w:val="00B43DB7"/>
    <w:rsid w:val="00B44C00"/>
    <w:rsid w:val="00B46C8A"/>
    <w:rsid w:val="00B475B0"/>
    <w:rsid w:val="00B47644"/>
    <w:rsid w:val="00B47973"/>
    <w:rsid w:val="00B479E1"/>
    <w:rsid w:val="00B51C30"/>
    <w:rsid w:val="00B51E20"/>
    <w:rsid w:val="00B522B9"/>
    <w:rsid w:val="00B524F5"/>
    <w:rsid w:val="00B525C5"/>
    <w:rsid w:val="00B52F13"/>
    <w:rsid w:val="00B53D46"/>
    <w:rsid w:val="00B54331"/>
    <w:rsid w:val="00B55535"/>
    <w:rsid w:val="00B55D31"/>
    <w:rsid w:val="00B56331"/>
    <w:rsid w:val="00B56713"/>
    <w:rsid w:val="00B570E1"/>
    <w:rsid w:val="00B60474"/>
    <w:rsid w:val="00B60647"/>
    <w:rsid w:val="00B608DB"/>
    <w:rsid w:val="00B60E19"/>
    <w:rsid w:val="00B60EFF"/>
    <w:rsid w:val="00B615B5"/>
    <w:rsid w:val="00B617D9"/>
    <w:rsid w:val="00B61FC8"/>
    <w:rsid w:val="00B6207D"/>
    <w:rsid w:val="00B625C8"/>
    <w:rsid w:val="00B627C4"/>
    <w:rsid w:val="00B62FEB"/>
    <w:rsid w:val="00B6316A"/>
    <w:rsid w:val="00B63AD2"/>
    <w:rsid w:val="00B643BE"/>
    <w:rsid w:val="00B644FD"/>
    <w:rsid w:val="00B64637"/>
    <w:rsid w:val="00B64D15"/>
    <w:rsid w:val="00B65B6F"/>
    <w:rsid w:val="00B66BBF"/>
    <w:rsid w:val="00B66C38"/>
    <w:rsid w:val="00B66F6F"/>
    <w:rsid w:val="00B670B5"/>
    <w:rsid w:val="00B67ED0"/>
    <w:rsid w:val="00B70590"/>
    <w:rsid w:val="00B71BDD"/>
    <w:rsid w:val="00B724F8"/>
    <w:rsid w:val="00B7283F"/>
    <w:rsid w:val="00B72CA1"/>
    <w:rsid w:val="00B737D6"/>
    <w:rsid w:val="00B74283"/>
    <w:rsid w:val="00B7498D"/>
    <w:rsid w:val="00B75B61"/>
    <w:rsid w:val="00B75DDC"/>
    <w:rsid w:val="00B774AF"/>
    <w:rsid w:val="00B77594"/>
    <w:rsid w:val="00B779B0"/>
    <w:rsid w:val="00B77E4B"/>
    <w:rsid w:val="00B80078"/>
    <w:rsid w:val="00B8034B"/>
    <w:rsid w:val="00B804E8"/>
    <w:rsid w:val="00B80541"/>
    <w:rsid w:val="00B81318"/>
    <w:rsid w:val="00B81A48"/>
    <w:rsid w:val="00B81C37"/>
    <w:rsid w:val="00B81E64"/>
    <w:rsid w:val="00B83065"/>
    <w:rsid w:val="00B8310C"/>
    <w:rsid w:val="00B83112"/>
    <w:rsid w:val="00B834B0"/>
    <w:rsid w:val="00B8350F"/>
    <w:rsid w:val="00B83C2C"/>
    <w:rsid w:val="00B83FA0"/>
    <w:rsid w:val="00B841E1"/>
    <w:rsid w:val="00B8445F"/>
    <w:rsid w:val="00B845CE"/>
    <w:rsid w:val="00B849A9"/>
    <w:rsid w:val="00B84F19"/>
    <w:rsid w:val="00B850D1"/>
    <w:rsid w:val="00B850D6"/>
    <w:rsid w:val="00B8538F"/>
    <w:rsid w:val="00B865FE"/>
    <w:rsid w:val="00B86C29"/>
    <w:rsid w:val="00B8771F"/>
    <w:rsid w:val="00B9074A"/>
    <w:rsid w:val="00B90ECE"/>
    <w:rsid w:val="00B9282C"/>
    <w:rsid w:val="00B92AD3"/>
    <w:rsid w:val="00B93E47"/>
    <w:rsid w:val="00B9416C"/>
    <w:rsid w:val="00B95385"/>
    <w:rsid w:val="00B954EA"/>
    <w:rsid w:val="00B95EE4"/>
    <w:rsid w:val="00BA056F"/>
    <w:rsid w:val="00BA08B8"/>
    <w:rsid w:val="00BA13AF"/>
    <w:rsid w:val="00BA21E8"/>
    <w:rsid w:val="00BA4B5A"/>
    <w:rsid w:val="00BA4F3C"/>
    <w:rsid w:val="00BA5368"/>
    <w:rsid w:val="00BA5F41"/>
    <w:rsid w:val="00BA6DCE"/>
    <w:rsid w:val="00BA7E87"/>
    <w:rsid w:val="00BB0167"/>
    <w:rsid w:val="00BB035A"/>
    <w:rsid w:val="00BB0AC0"/>
    <w:rsid w:val="00BB1111"/>
    <w:rsid w:val="00BB1168"/>
    <w:rsid w:val="00BB134A"/>
    <w:rsid w:val="00BB1A1B"/>
    <w:rsid w:val="00BB2FE1"/>
    <w:rsid w:val="00BB3C51"/>
    <w:rsid w:val="00BB3E99"/>
    <w:rsid w:val="00BB4D66"/>
    <w:rsid w:val="00BB52FF"/>
    <w:rsid w:val="00BB588A"/>
    <w:rsid w:val="00BB6B27"/>
    <w:rsid w:val="00BB74CC"/>
    <w:rsid w:val="00BB7541"/>
    <w:rsid w:val="00BC0489"/>
    <w:rsid w:val="00BC0B05"/>
    <w:rsid w:val="00BC0EE2"/>
    <w:rsid w:val="00BC0F0D"/>
    <w:rsid w:val="00BC35CA"/>
    <w:rsid w:val="00BC40B4"/>
    <w:rsid w:val="00BC4C9B"/>
    <w:rsid w:val="00BC4EA9"/>
    <w:rsid w:val="00BC550D"/>
    <w:rsid w:val="00BC5F19"/>
    <w:rsid w:val="00BC7076"/>
    <w:rsid w:val="00BC7692"/>
    <w:rsid w:val="00BD1311"/>
    <w:rsid w:val="00BD19AE"/>
    <w:rsid w:val="00BD25E5"/>
    <w:rsid w:val="00BD2ED4"/>
    <w:rsid w:val="00BD316C"/>
    <w:rsid w:val="00BD31E3"/>
    <w:rsid w:val="00BD45DE"/>
    <w:rsid w:val="00BD4F81"/>
    <w:rsid w:val="00BD523B"/>
    <w:rsid w:val="00BD543B"/>
    <w:rsid w:val="00BD5E14"/>
    <w:rsid w:val="00BD6277"/>
    <w:rsid w:val="00BD6778"/>
    <w:rsid w:val="00BD7082"/>
    <w:rsid w:val="00BD7CC6"/>
    <w:rsid w:val="00BD7DFA"/>
    <w:rsid w:val="00BE1B84"/>
    <w:rsid w:val="00BE1FFC"/>
    <w:rsid w:val="00BE2852"/>
    <w:rsid w:val="00BE2C87"/>
    <w:rsid w:val="00BE2E6F"/>
    <w:rsid w:val="00BE3143"/>
    <w:rsid w:val="00BE4237"/>
    <w:rsid w:val="00BE478F"/>
    <w:rsid w:val="00BE4F1D"/>
    <w:rsid w:val="00BE64BE"/>
    <w:rsid w:val="00BE7A77"/>
    <w:rsid w:val="00BF1536"/>
    <w:rsid w:val="00BF1671"/>
    <w:rsid w:val="00BF1BF2"/>
    <w:rsid w:val="00BF201E"/>
    <w:rsid w:val="00BF21D9"/>
    <w:rsid w:val="00BF3E80"/>
    <w:rsid w:val="00BF425E"/>
    <w:rsid w:val="00BF4506"/>
    <w:rsid w:val="00BF4792"/>
    <w:rsid w:val="00BF4AF7"/>
    <w:rsid w:val="00BF5CA0"/>
    <w:rsid w:val="00BF5F09"/>
    <w:rsid w:val="00BF7C8B"/>
    <w:rsid w:val="00BF7D1E"/>
    <w:rsid w:val="00C00B08"/>
    <w:rsid w:val="00C00F25"/>
    <w:rsid w:val="00C01227"/>
    <w:rsid w:val="00C01A8C"/>
    <w:rsid w:val="00C01B73"/>
    <w:rsid w:val="00C02069"/>
    <w:rsid w:val="00C0291C"/>
    <w:rsid w:val="00C0314C"/>
    <w:rsid w:val="00C03244"/>
    <w:rsid w:val="00C0401C"/>
    <w:rsid w:val="00C041DB"/>
    <w:rsid w:val="00C04CFB"/>
    <w:rsid w:val="00C05A4B"/>
    <w:rsid w:val="00C0759C"/>
    <w:rsid w:val="00C07746"/>
    <w:rsid w:val="00C0787F"/>
    <w:rsid w:val="00C11333"/>
    <w:rsid w:val="00C124EC"/>
    <w:rsid w:val="00C125AE"/>
    <w:rsid w:val="00C12F04"/>
    <w:rsid w:val="00C13885"/>
    <w:rsid w:val="00C144D4"/>
    <w:rsid w:val="00C14733"/>
    <w:rsid w:val="00C148E8"/>
    <w:rsid w:val="00C14AC8"/>
    <w:rsid w:val="00C14C94"/>
    <w:rsid w:val="00C162B5"/>
    <w:rsid w:val="00C16303"/>
    <w:rsid w:val="00C16559"/>
    <w:rsid w:val="00C169DD"/>
    <w:rsid w:val="00C16AC8"/>
    <w:rsid w:val="00C16CB6"/>
    <w:rsid w:val="00C174F7"/>
    <w:rsid w:val="00C2043C"/>
    <w:rsid w:val="00C22113"/>
    <w:rsid w:val="00C2218C"/>
    <w:rsid w:val="00C221A0"/>
    <w:rsid w:val="00C227C2"/>
    <w:rsid w:val="00C228F3"/>
    <w:rsid w:val="00C22DA4"/>
    <w:rsid w:val="00C233E0"/>
    <w:rsid w:val="00C2382B"/>
    <w:rsid w:val="00C240AC"/>
    <w:rsid w:val="00C2410E"/>
    <w:rsid w:val="00C249D3"/>
    <w:rsid w:val="00C25B00"/>
    <w:rsid w:val="00C26020"/>
    <w:rsid w:val="00C26076"/>
    <w:rsid w:val="00C26935"/>
    <w:rsid w:val="00C2696D"/>
    <w:rsid w:val="00C277D1"/>
    <w:rsid w:val="00C302B8"/>
    <w:rsid w:val="00C30810"/>
    <w:rsid w:val="00C30DC7"/>
    <w:rsid w:val="00C3199F"/>
    <w:rsid w:val="00C31B8B"/>
    <w:rsid w:val="00C31FBC"/>
    <w:rsid w:val="00C3231B"/>
    <w:rsid w:val="00C32714"/>
    <w:rsid w:val="00C3277B"/>
    <w:rsid w:val="00C33383"/>
    <w:rsid w:val="00C334BD"/>
    <w:rsid w:val="00C336C6"/>
    <w:rsid w:val="00C3389C"/>
    <w:rsid w:val="00C36692"/>
    <w:rsid w:val="00C367D6"/>
    <w:rsid w:val="00C3683F"/>
    <w:rsid w:val="00C3690A"/>
    <w:rsid w:val="00C3797E"/>
    <w:rsid w:val="00C400F9"/>
    <w:rsid w:val="00C411B1"/>
    <w:rsid w:val="00C41AC5"/>
    <w:rsid w:val="00C4269B"/>
    <w:rsid w:val="00C42A7E"/>
    <w:rsid w:val="00C42C07"/>
    <w:rsid w:val="00C42E18"/>
    <w:rsid w:val="00C42F09"/>
    <w:rsid w:val="00C4313F"/>
    <w:rsid w:val="00C4364B"/>
    <w:rsid w:val="00C4456A"/>
    <w:rsid w:val="00C44AB1"/>
    <w:rsid w:val="00C44B40"/>
    <w:rsid w:val="00C44C2F"/>
    <w:rsid w:val="00C44EAC"/>
    <w:rsid w:val="00C45055"/>
    <w:rsid w:val="00C450C3"/>
    <w:rsid w:val="00C45DA8"/>
    <w:rsid w:val="00C467D6"/>
    <w:rsid w:val="00C46DDB"/>
    <w:rsid w:val="00C476BE"/>
    <w:rsid w:val="00C47E37"/>
    <w:rsid w:val="00C50CD5"/>
    <w:rsid w:val="00C516DA"/>
    <w:rsid w:val="00C53B0B"/>
    <w:rsid w:val="00C53FAF"/>
    <w:rsid w:val="00C5465E"/>
    <w:rsid w:val="00C554DF"/>
    <w:rsid w:val="00C559AC"/>
    <w:rsid w:val="00C55DDF"/>
    <w:rsid w:val="00C56B01"/>
    <w:rsid w:val="00C57763"/>
    <w:rsid w:val="00C57EE7"/>
    <w:rsid w:val="00C60056"/>
    <w:rsid w:val="00C6024B"/>
    <w:rsid w:val="00C60A10"/>
    <w:rsid w:val="00C6130E"/>
    <w:rsid w:val="00C619DB"/>
    <w:rsid w:val="00C62356"/>
    <w:rsid w:val="00C623A7"/>
    <w:rsid w:val="00C6290E"/>
    <w:rsid w:val="00C62E1E"/>
    <w:rsid w:val="00C63CBA"/>
    <w:rsid w:val="00C64208"/>
    <w:rsid w:val="00C65096"/>
    <w:rsid w:val="00C65CA6"/>
    <w:rsid w:val="00C66CA6"/>
    <w:rsid w:val="00C6723A"/>
    <w:rsid w:val="00C67696"/>
    <w:rsid w:val="00C67932"/>
    <w:rsid w:val="00C67A08"/>
    <w:rsid w:val="00C67C02"/>
    <w:rsid w:val="00C70A49"/>
    <w:rsid w:val="00C70D50"/>
    <w:rsid w:val="00C728E3"/>
    <w:rsid w:val="00C72D19"/>
    <w:rsid w:val="00C72DFF"/>
    <w:rsid w:val="00C7308B"/>
    <w:rsid w:val="00C7336D"/>
    <w:rsid w:val="00C73821"/>
    <w:rsid w:val="00C73926"/>
    <w:rsid w:val="00C73CFF"/>
    <w:rsid w:val="00C73D79"/>
    <w:rsid w:val="00C7425A"/>
    <w:rsid w:val="00C74730"/>
    <w:rsid w:val="00C74E9D"/>
    <w:rsid w:val="00C75093"/>
    <w:rsid w:val="00C754F0"/>
    <w:rsid w:val="00C756D2"/>
    <w:rsid w:val="00C762CE"/>
    <w:rsid w:val="00C81C48"/>
    <w:rsid w:val="00C82C6F"/>
    <w:rsid w:val="00C83056"/>
    <w:rsid w:val="00C837D3"/>
    <w:rsid w:val="00C83EE0"/>
    <w:rsid w:val="00C842A5"/>
    <w:rsid w:val="00C846AB"/>
    <w:rsid w:val="00C8494C"/>
    <w:rsid w:val="00C84CB0"/>
    <w:rsid w:val="00C858FF"/>
    <w:rsid w:val="00C85C08"/>
    <w:rsid w:val="00C87CBF"/>
    <w:rsid w:val="00C90046"/>
    <w:rsid w:val="00C909FF"/>
    <w:rsid w:val="00C90A34"/>
    <w:rsid w:val="00C90CE4"/>
    <w:rsid w:val="00C91741"/>
    <w:rsid w:val="00C91BD6"/>
    <w:rsid w:val="00C93619"/>
    <w:rsid w:val="00C94554"/>
    <w:rsid w:val="00C946EF"/>
    <w:rsid w:val="00C9520B"/>
    <w:rsid w:val="00C9603A"/>
    <w:rsid w:val="00C96328"/>
    <w:rsid w:val="00C96CDF"/>
    <w:rsid w:val="00C96E52"/>
    <w:rsid w:val="00C96FC3"/>
    <w:rsid w:val="00C971D9"/>
    <w:rsid w:val="00C9753A"/>
    <w:rsid w:val="00C97A74"/>
    <w:rsid w:val="00CA031F"/>
    <w:rsid w:val="00CA0A21"/>
    <w:rsid w:val="00CA23C1"/>
    <w:rsid w:val="00CA2B12"/>
    <w:rsid w:val="00CA4B18"/>
    <w:rsid w:val="00CA50EC"/>
    <w:rsid w:val="00CA51C3"/>
    <w:rsid w:val="00CA6180"/>
    <w:rsid w:val="00CA61E9"/>
    <w:rsid w:val="00CA74C8"/>
    <w:rsid w:val="00CA75B5"/>
    <w:rsid w:val="00CA7A57"/>
    <w:rsid w:val="00CA7CBB"/>
    <w:rsid w:val="00CB00C6"/>
    <w:rsid w:val="00CB01EC"/>
    <w:rsid w:val="00CB0C25"/>
    <w:rsid w:val="00CB14A9"/>
    <w:rsid w:val="00CB24F9"/>
    <w:rsid w:val="00CB3DE1"/>
    <w:rsid w:val="00CB41B2"/>
    <w:rsid w:val="00CB4605"/>
    <w:rsid w:val="00CB50E6"/>
    <w:rsid w:val="00CB65BD"/>
    <w:rsid w:val="00CB6867"/>
    <w:rsid w:val="00CB71DD"/>
    <w:rsid w:val="00CB7201"/>
    <w:rsid w:val="00CC053C"/>
    <w:rsid w:val="00CC0B8D"/>
    <w:rsid w:val="00CC0C9F"/>
    <w:rsid w:val="00CC0CA6"/>
    <w:rsid w:val="00CC1139"/>
    <w:rsid w:val="00CC1380"/>
    <w:rsid w:val="00CC152E"/>
    <w:rsid w:val="00CC273C"/>
    <w:rsid w:val="00CC3C88"/>
    <w:rsid w:val="00CC3DE4"/>
    <w:rsid w:val="00CC4CA5"/>
    <w:rsid w:val="00CC52D9"/>
    <w:rsid w:val="00CC543D"/>
    <w:rsid w:val="00CC6111"/>
    <w:rsid w:val="00CC67C7"/>
    <w:rsid w:val="00CD196C"/>
    <w:rsid w:val="00CD22F4"/>
    <w:rsid w:val="00CD232D"/>
    <w:rsid w:val="00CD2868"/>
    <w:rsid w:val="00CD3B29"/>
    <w:rsid w:val="00CD455F"/>
    <w:rsid w:val="00CD537D"/>
    <w:rsid w:val="00CD616D"/>
    <w:rsid w:val="00CD6D01"/>
    <w:rsid w:val="00CD7DFB"/>
    <w:rsid w:val="00CE015F"/>
    <w:rsid w:val="00CE022B"/>
    <w:rsid w:val="00CE1189"/>
    <w:rsid w:val="00CE1634"/>
    <w:rsid w:val="00CE218F"/>
    <w:rsid w:val="00CE2E4F"/>
    <w:rsid w:val="00CE3A55"/>
    <w:rsid w:val="00CE5D15"/>
    <w:rsid w:val="00CE6F21"/>
    <w:rsid w:val="00CE7328"/>
    <w:rsid w:val="00CE738B"/>
    <w:rsid w:val="00CE7AA8"/>
    <w:rsid w:val="00CF08A6"/>
    <w:rsid w:val="00CF10BB"/>
    <w:rsid w:val="00CF198E"/>
    <w:rsid w:val="00CF1CF4"/>
    <w:rsid w:val="00CF1E06"/>
    <w:rsid w:val="00CF26FB"/>
    <w:rsid w:val="00CF31D5"/>
    <w:rsid w:val="00CF3320"/>
    <w:rsid w:val="00CF3B6D"/>
    <w:rsid w:val="00CF45EC"/>
    <w:rsid w:val="00CF525D"/>
    <w:rsid w:val="00CF5344"/>
    <w:rsid w:val="00CF536D"/>
    <w:rsid w:val="00CF60C5"/>
    <w:rsid w:val="00CF7C2C"/>
    <w:rsid w:val="00CF7E7C"/>
    <w:rsid w:val="00D00FA8"/>
    <w:rsid w:val="00D0103C"/>
    <w:rsid w:val="00D0131B"/>
    <w:rsid w:val="00D015E0"/>
    <w:rsid w:val="00D01AD1"/>
    <w:rsid w:val="00D01E19"/>
    <w:rsid w:val="00D02356"/>
    <w:rsid w:val="00D03329"/>
    <w:rsid w:val="00D03BAD"/>
    <w:rsid w:val="00D03DC4"/>
    <w:rsid w:val="00D040C5"/>
    <w:rsid w:val="00D045EE"/>
    <w:rsid w:val="00D04EA4"/>
    <w:rsid w:val="00D0527E"/>
    <w:rsid w:val="00D056EF"/>
    <w:rsid w:val="00D05AE6"/>
    <w:rsid w:val="00D06453"/>
    <w:rsid w:val="00D06668"/>
    <w:rsid w:val="00D06868"/>
    <w:rsid w:val="00D0792B"/>
    <w:rsid w:val="00D07C66"/>
    <w:rsid w:val="00D103A6"/>
    <w:rsid w:val="00D107B3"/>
    <w:rsid w:val="00D11285"/>
    <w:rsid w:val="00D11728"/>
    <w:rsid w:val="00D120CE"/>
    <w:rsid w:val="00D12391"/>
    <w:rsid w:val="00D127BD"/>
    <w:rsid w:val="00D12809"/>
    <w:rsid w:val="00D12FC9"/>
    <w:rsid w:val="00D13897"/>
    <w:rsid w:val="00D13A85"/>
    <w:rsid w:val="00D13B0C"/>
    <w:rsid w:val="00D13B30"/>
    <w:rsid w:val="00D1459A"/>
    <w:rsid w:val="00D14BB2"/>
    <w:rsid w:val="00D14CCB"/>
    <w:rsid w:val="00D156A1"/>
    <w:rsid w:val="00D1597C"/>
    <w:rsid w:val="00D15EDB"/>
    <w:rsid w:val="00D200C9"/>
    <w:rsid w:val="00D202F1"/>
    <w:rsid w:val="00D20BFE"/>
    <w:rsid w:val="00D2149E"/>
    <w:rsid w:val="00D2173E"/>
    <w:rsid w:val="00D21FFA"/>
    <w:rsid w:val="00D2265D"/>
    <w:rsid w:val="00D228F4"/>
    <w:rsid w:val="00D22B35"/>
    <w:rsid w:val="00D230EB"/>
    <w:rsid w:val="00D23E07"/>
    <w:rsid w:val="00D23EED"/>
    <w:rsid w:val="00D23EF1"/>
    <w:rsid w:val="00D24702"/>
    <w:rsid w:val="00D24A0D"/>
    <w:rsid w:val="00D25701"/>
    <w:rsid w:val="00D25FD1"/>
    <w:rsid w:val="00D26151"/>
    <w:rsid w:val="00D26AE9"/>
    <w:rsid w:val="00D26B95"/>
    <w:rsid w:val="00D2772E"/>
    <w:rsid w:val="00D27DE5"/>
    <w:rsid w:val="00D27E58"/>
    <w:rsid w:val="00D305BE"/>
    <w:rsid w:val="00D31053"/>
    <w:rsid w:val="00D31837"/>
    <w:rsid w:val="00D31B66"/>
    <w:rsid w:val="00D31BC4"/>
    <w:rsid w:val="00D31DD8"/>
    <w:rsid w:val="00D32005"/>
    <w:rsid w:val="00D32024"/>
    <w:rsid w:val="00D3225C"/>
    <w:rsid w:val="00D3321D"/>
    <w:rsid w:val="00D33755"/>
    <w:rsid w:val="00D33EB4"/>
    <w:rsid w:val="00D34C9F"/>
    <w:rsid w:val="00D34E0B"/>
    <w:rsid w:val="00D35821"/>
    <w:rsid w:val="00D36695"/>
    <w:rsid w:val="00D36E08"/>
    <w:rsid w:val="00D40EED"/>
    <w:rsid w:val="00D40FA0"/>
    <w:rsid w:val="00D41170"/>
    <w:rsid w:val="00D416C8"/>
    <w:rsid w:val="00D41F4D"/>
    <w:rsid w:val="00D42CF6"/>
    <w:rsid w:val="00D432F7"/>
    <w:rsid w:val="00D43E8D"/>
    <w:rsid w:val="00D4409F"/>
    <w:rsid w:val="00D44333"/>
    <w:rsid w:val="00D444FD"/>
    <w:rsid w:val="00D448F6"/>
    <w:rsid w:val="00D4583F"/>
    <w:rsid w:val="00D459AC"/>
    <w:rsid w:val="00D45CF7"/>
    <w:rsid w:val="00D462AC"/>
    <w:rsid w:val="00D46A6D"/>
    <w:rsid w:val="00D46DAC"/>
    <w:rsid w:val="00D46EC6"/>
    <w:rsid w:val="00D470EB"/>
    <w:rsid w:val="00D47D0D"/>
    <w:rsid w:val="00D5040F"/>
    <w:rsid w:val="00D50986"/>
    <w:rsid w:val="00D51354"/>
    <w:rsid w:val="00D52268"/>
    <w:rsid w:val="00D539F8"/>
    <w:rsid w:val="00D53B2F"/>
    <w:rsid w:val="00D54168"/>
    <w:rsid w:val="00D5471B"/>
    <w:rsid w:val="00D5503C"/>
    <w:rsid w:val="00D5587A"/>
    <w:rsid w:val="00D55EE9"/>
    <w:rsid w:val="00D56365"/>
    <w:rsid w:val="00D56A20"/>
    <w:rsid w:val="00D56BA3"/>
    <w:rsid w:val="00D56CBE"/>
    <w:rsid w:val="00D56EF9"/>
    <w:rsid w:val="00D57645"/>
    <w:rsid w:val="00D57B8D"/>
    <w:rsid w:val="00D60119"/>
    <w:rsid w:val="00D60627"/>
    <w:rsid w:val="00D61068"/>
    <w:rsid w:val="00D6174D"/>
    <w:rsid w:val="00D617DA"/>
    <w:rsid w:val="00D62109"/>
    <w:rsid w:val="00D6219D"/>
    <w:rsid w:val="00D6260C"/>
    <w:rsid w:val="00D62E05"/>
    <w:rsid w:val="00D63998"/>
    <w:rsid w:val="00D63F2A"/>
    <w:rsid w:val="00D63FB6"/>
    <w:rsid w:val="00D648DC"/>
    <w:rsid w:val="00D6495A"/>
    <w:rsid w:val="00D653F1"/>
    <w:rsid w:val="00D6561C"/>
    <w:rsid w:val="00D65888"/>
    <w:rsid w:val="00D65E0E"/>
    <w:rsid w:val="00D66BC6"/>
    <w:rsid w:val="00D6786A"/>
    <w:rsid w:val="00D67A09"/>
    <w:rsid w:val="00D67B49"/>
    <w:rsid w:val="00D700DB"/>
    <w:rsid w:val="00D70F84"/>
    <w:rsid w:val="00D7110C"/>
    <w:rsid w:val="00D71A07"/>
    <w:rsid w:val="00D730E7"/>
    <w:rsid w:val="00D7327A"/>
    <w:rsid w:val="00D73586"/>
    <w:rsid w:val="00D73D62"/>
    <w:rsid w:val="00D740FD"/>
    <w:rsid w:val="00D74265"/>
    <w:rsid w:val="00D74BA7"/>
    <w:rsid w:val="00D74D52"/>
    <w:rsid w:val="00D7516C"/>
    <w:rsid w:val="00D7590B"/>
    <w:rsid w:val="00D75A01"/>
    <w:rsid w:val="00D75E30"/>
    <w:rsid w:val="00D762B3"/>
    <w:rsid w:val="00D7663D"/>
    <w:rsid w:val="00D7756F"/>
    <w:rsid w:val="00D805E9"/>
    <w:rsid w:val="00D80B06"/>
    <w:rsid w:val="00D80F80"/>
    <w:rsid w:val="00D8147F"/>
    <w:rsid w:val="00D81592"/>
    <w:rsid w:val="00D81B9B"/>
    <w:rsid w:val="00D820CD"/>
    <w:rsid w:val="00D828B8"/>
    <w:rsid w:val="00D82903"/>
    <w:rsid w:val="00D82E7F"/>
    <w:rsid w:val="00D83507"/>
    <w:rsid w:val="00D83908"/>
    <w:rsid w:val="00D83A01"/>
    <w:rsid w:val="00D84140"/>
    <w:rsid w:val="00D8431E"/>
    <w:rsid w:val="00D84AAC"/>
    <w:rsid w:val="00D85602"/>
    <w:rsid w:val="00D85740"/>
    <w:rsid w:val="00D8619D"/>
    <w:rsid w:val="00D9047D"/>
    <w:rsid w:val="00D90FC0"/>
    <w:rsid w:val="00D91723"/>
    <w:rsid w:val="00D91C5F"/>
    <w:rsid w:val="00D92785"/>
    <w:rsid w:val="00D927D6"/>
    <w:rsid w:val="00D9348E"/>
    <w:rsid w:val="00D9356F"/>
    <w:rsid w:val="00D94668"/>
    <w:rsid w:val="00D94AE5"/>
    <w:rsid w:val="00D94C1C"/>
    <w:rsid w:val="00D957C6"/>
    <w:rsid w:val="00D97006"/>
    <w:rsid w:val="00D97025"/>
    <w:rsid w:val="00D9723B"/>
    <w:rsid w:val="00D9723C"/>
    <w:rsid w:val="00D97314"/>
    <w:rsid w:val="00D97330"/>
    <w:rsid w:val="00D97A58"/>
    <w:rsid w:val="00DA021A"/>
    <w:rsid w:val="00DA050E"/>
    <w:rsid w:val="00DA09E9"/>
    <w:rsid w:val="00DA18FC"/>
    <w:rsid w:val="00DA1930"/>
    <w:rsid w:val="00DA2C00"/>
    <w:rsid w:val="00DA3083"/>
    <w:rsid w:val="00DA3B89"/>
    <w:rsid w:val="00DA3C10"/>
    <w:rsid w:val="00DA3F43"/>
    <w:rsid w:val="00DA4208"/>
    <w:rsid w:val="00DA5D79"/>
    <w:rsid w:val="00DA6539"/>
    <w:rsid w:val="00DB0AE8"/>
    <w:rsid w:val="00DB0B97"/>
    <w:rsid w:val="00DB0DD5"/>
    <w:rsid w:val="00DB2AB7"/>
    <w:rsid w:val="00DB39CC"/>
    <w:rsid w:val="00DB3EA4"/>
    <w:rsid w:val="00DB414B"/>
    <w:rsid w:val="00DB5298"/>
    <w:rsid w:val="00DB52E0"/>
    <w:rsid w:val="00DB5538"/>
    <w:rsid w:val="00DB57B4"/>
    <w:rsid w:val="00DB6376"/>
    <w:rsid w:val="00DB642E"/>
    <w:rsid w:val="00DB6780"/>
    <w:rsid w:val="00DB7950"/>
    <w:rsid w:val="00DC039A"/>
    <w:rsid w:val="00DC0DAB"/>
    <w:rsid w:val="00DC1423"/>
    <w:rsid w:val="00DC1919"/>
    <w:rsid w:val="00DC1B74"/>
    <w:rsid w:val="00DC2795"/>
    <w:rsid w:val="00DC2CE7"/>
    <w:rsid w:val="00DC2FD0"/>
    <w:rsid w:val="00DC3770"/>
    <w:rsid w:val="00DC4029"/>
    <w:rsid w:val="00DC4375"/>
    <w:rsid w:val="00DC4460"/>
    <w:rsid w:val="00DC4490"/>
    <w:rsid w:val="00DC4C10"/>
    <w:rsid w:val="00DC4F91"/>
    <w:rsid w:val="00DC63F6"/>
    <w:rsid w:val="00DC7198"/>
    <w:rsid w:val="00DC7C08"/>
    <w:rsid w:val="00DD0A6F"/>
    <w:rsid w:val="00DD0CA9"/>
    <w:rsid w:val="00DD1246"/>
    <w:rsid w:val="00DD1EBB"/>
    <w:rsid w:val="00DD239E"/>
    <w:rsid w:val="00DD265E"/>
    <w:rsid w:val="00DD2736"/>
    <w:rsid w:val="00DD281A"/>
    <w:rsid w:val="00DD294E"/>
    <w:rsid w:val="00DD2C9D"/>
    <w:rsid w:val="00DD2EB1"/>
    <w:rsid w:val="00DD3F75"/>
    <w:rsid w:val="00DD48A6"/>
    <w:rsid w:val="00DD4C79"/>
    <w:rsid w:val="00DD4CB6"/>
    <w:rsid w:val="00DD5119"/>
    <w:rsid w:val="00DD61F3"/>
    <w:rsid w:val="00DD6565"/>
    <w:rsid w:val="00DD6D2B"/>
    <w:rsid w:val="00DD6EA8"/>
    <w:rsid w:val="00DD78DF"/>
    <w:rsid w:val="00DD7EC6"/>
    <w:rsid w:val="00DE0694"/>
    <w:rsid w:val="00DE0980"/>
    <w:rsid w:val="00DE1111"/>
    <w:rsid w:val="00DE1A4B"/>
    <w:rsid w:val="00DE1C45"/>
    <w:rsid w:val="00DE1D94"/>
    <w:rsid w:val="00DE1E3A"/>
    <w:rsid w:val="00DE2307"/>
    <w:rsid w:val="00DE2D5C"/>
    <w:rsid w:val="00DE3D91"/>
    <w:rsid w:val="00DE3E12"/>
    <w:rsid w:val="00DE3E6B"/>
    <w:rsid w:val="00DE4096"/>
    <w:rsid w:val="00DE4505"/>
    <w:rsid w:val="00DE51FD"/>
    <w:rsid w:val="00DE5312"/>
    <w:rsid w:val="00DE5A2C"/>
    <w:rsid w:val="00DE5B1A"/>
    <w:rsid w:val="00DE5E02"/>
    <w:rsid w:val="00DE7DAE"/>
    <w:rsid w:val="00DF00AC"/>
    <w:rsid w:val="00DF0763"/>
    <w:rsid w:val="00DF0F4E"/>
    <w:rsid w:val="00DF22D9"/>
    <w:rsid w:val="00DF3196"/>
    <w:rsid w:val="00DF37C6"/>
    <w:rsid w:val="00DF3E85"/>
    <w:rsid w:val="00DF6DEA"/>
    <w:rsid w:val="00DF75A5"/>
    <w:rsid w:val="00DF799A"/>
    <w:rsid w:val="00DF7CC6"/>
    <w:rsid w:val="00E0008D"/>
    <w:rsid w:val="00E01057"/>
    <w:rsid w:val="00E0109C"/>
    <w:rsid w:val="00E016F7"/>
    <w:rsid w:val="00E022C6"/>
    <w:rsid w:val="00E028B6"/>
    <w:rsid w:val="00E02961"/>
    <w:rsid w:val="00E02A2C"/>
    <w:rsid w:val="00E02E5B"/>
    <w:rsid w:val="00E04B7B"/>
    <w:rsid w:val="00E05552"/>
    <w:rsid w:val="00E05F6B"/>
    <w:rsid w:val="00E0608F"/>
    <w:rsid w:val="00E060A3"/>
    <w:rsid w:val="00E06537"/>
    <w:rsid w:val="00E065C0"/>
    <w:rsid w:val="00E06A3E"/>
    <w:rsid w:val="00E07255"/>
    <w:rsid w:val="00E07396"/>
    <w:rsid w:val="00E07D14"/>
    <w:rsid w:val="00E108F4"/>
    <w:rsid w:val="00E10C36"/>
    <w:rsid w:val="00E11013"/>
    <w:rsid w:val="00E131BB"/>
    <w:rsid w:val="00E13940"/>
    <w:rsid w:val="00E1400D"/>
    <w:rsid w:val="00E14107"/>
    <w:rsid w:val="00E1457A"/>
    <w:rsid w:val="00E166E9"/>
    <w:rsid w:val="00E169AB"/>
    <w:rsid w:val="00E16B38"/>
    <w:rsid w:val="00E16ECE"/>
    <w:rsid w:val="00E17564"/>
    <w:rsid w:val="00E17661"/>
    <w:rsid w:val="00E178D4"/>
    <w:rsid w:val="00E200FE"/>
    <w:rsid w:val="00E20139"/>
    <w:rsid w:val="00E203C1"/>
    <w:rsid w:val="00E204C3"/>
    <w:rsid w:val="00E209E5"/>
    <w:rsid w:val="00E2127E"/>
    <w:rsid w:val="00E22AD8"/>
    <w:rsid w:val="00E23047"/>
    <w:rsid w:val="00E23DF7"/>
    <w:rsid w:val="00E23E5B"/>
    <w:rsid w:val="00E24030"/>
    <w:rsid w:val="00E2495E"/>
    <w:rsid w:val="00E24A18"/>
    <w:rsid w:val="00E24B2D"/>
    <w:rsid w:val="00E24E5E"/>
    <w:rsid w:val="00E25B0C"/>
    <w:rsid w:val="00E25CB0"/>
    <w:rsid w:val="00E265C3"/>
    <w:rsid w:val="00E2730B"/>
    <w:rsid w:val="00E27696"/>
    <w:rsid w:val="00E2790A"/>
    <w:rsid w:val="00E27D54"/>
    <w:rsid w:val="00E30F00"/>
    <w:rsid w:val="00E3139A"/>
    <w:rsid w:val="00E3259F"/>
    <w:rsid w:val="00E33224"/>
    <w:rsid w:val="00E33365"/>
    <w:rsid w:val="00E35B65"/>
    <w:rsid w:val="00E36937"/>
    <w:rsid w:val="00E36C82"/>
    <w:rsid w:val="00E37440"/>
    <w:rsid w:val="00E37A77"/>
    <w:rsid w:val="00E37A98"/>
    <w:rsid w:val="00E41009"/>
    <w:rsid w:val="00E41829"/>
    <w:rsid w:val="00E41B46"/>
    <w:rsid w:val="00E41BDF"/>
    <w:rsid w:val="00E41D06"/>
    <w:rsid w:val="00E41ECA"/>
    <w:rsid w:val="00E42504"/>
    <w:rsid w:val="00E42687"/>
    <w:rsid w:val="00E4310B"/>
    <w:rsid w:val="00E44005"/>
    <w:rsid w:val="00E444AD"/>
    <w:rsid w:val="00E44C4F"/>
    <w:rsid w:val="00E45A9C"/>
    <w:rsid w:val="00E468D7"/>
    <w:rsid w:val="00E47977"/>
    <w:rsid w:val="00E479AF"/>
    <w:rsid w:val="00E525F3"/>
    <w:rsid w:val="00E52E26"/>
    <w:rsid w:val="00E535F8"/>
    <w:rsid w:val="00E53A12"/>
    <w:rsid w:val="00E5409F"/>
    <w:rsid w:val="00E54174"/>
    <w:rsid w:val="00E54940"/>
    <w:rsid w:val="00E54DED"/>
    <w:rsid w:val="00E54F77"/>
    <w:rsid w:val="00E55565"/>
    <w:rsid w:val="00E556F6"/>
    <w:rsid w:val="00E557AD"/>
    <w:rsid w:val="00E5699D"/>
    <w:rsid w:val="00E5744F"/>
    <w:rsid w:val="00E578BB"/>
    <w:rsid w:val="00E6089A"/>
    <w:rsid w:val="00E608D3"/>
    <w:rsid w:val="00E611FD"/>
    <w:rsid w:val="00E6126E"/>
    <w:rsid w:val="00E61755"/>
    <w:rsid w:val="00E61AC5"/>
    <w:rsid w:val="00E61E74"/>
    <w:rsid w:val="00E61ED9"/>
    <w:rsid w:val="00E622CF"/>
    <w:rsid w:val="00E642CC"/>
    <w:rsid w:val="00E647C3"/>
    <w:rsid w:val="00E64851"/>
    <w:rsid w:val="00E64A85"/>
    <w:rsid w:val="00E64EA7"/>
    <w:rsid w:val="00E653E4"/>
    <w:rsid w:val="00E656E8"/>
    <w:rsid w:val="00E65A58"/>
    <w:rsid w:val="00E65ED9"/>
    <w:rsid w:val="00E660CF"/>
    <w:rsid w:val="00E705B2"/>
    <w:rsid w:val="00E711C6"/>
    <w:rsid w:val="00E71923"/>
    <w:rsid w:val="00E72752"/>
    <w:rsid w:val="00E727BA"/>
    <w:rsid w:val="00E72E12"/>
    <w:rsid w:val="00E73510"/>
    <w:rsid w:val="00E7389D"/>
    <w:rsid w:val="00E73C1A"/>
    <w:rsid w:val="00E73DE5"/>
    <w:rsid w:val="00E73E34"/>
    <w:rsid w:val="00E7403B"/>
    <w:rsid w:val="00E7447D"/>
    <w:rsid w:val="00E74860"/>
    <w:rsid w:val="00E752CA"/>
    <w:rsid w:val="00E75F8B"/>
    <w:rsid w:val="00E77244"/>
    <w:rsid w:val="00E77247"/>
    <w:rsid w:val="00E774D7"/>
    <w:rsid w:val="00E77A19"/>
    <w:rsid w:val="00E77DB3"/>
    <w:rsid w:val="00E80F28"/>
    <w:rsid w:val="00E81336"/>
    <w:rsid w:val="00E825AE"/>
    <w:rsid w:val="00E82AEE"/>
    <w:rsid w:val="00E82FDB"/>
    <w:rsid w:val="00E84F3B"/>
    <w:rsid w:val="00E850CD"/>
    <w:rsid w:val="00E86170"/>
    <w:rsid w:val="00E86279"/>
    <w:rsid w:val="00E8637C"/>
    <w:rsid w:val="00E868E0"/>
    <w:rsid w:val="00E86D17"/>
    <w:rsid w:val="00E8711D"/>
    <w:rsid w:val="00E87776"/>
    <w:rsid w:val="00E90495"/>
    <w:rsid w:val="00E912F1"/>
    <w:rsid w:val="00E91340"/>
    <w:rsid w:val="00E91D69"/>
    <w:rsid w:val="00E928DC"/>
    <w:rsid w:val="00E930AF"/>
    <w:rsid w:val="00E93746"/>
    <w:rsid w:val="00E939DD"/>
    <w:rsid w:val="00E93AEB"/>
    <w:rsid w:val="00E949EB"/>
    <w:rsid w:val="00E978AE"/>
    <w:rsid w:val="00E97BB1"/>
    <w:rsid w:val="00E97C50"/>
    <w:rsid w:val="00E97DF1"/>
    <w:rsid w:val="00EA01D4"/>
    <w:rsid w:val="00EA16F9"/>
    <w:rsid w:val="00EA24F3"/>
    <w:rsid w:val="00EA266C"/>
    <w:rsid w:val="00EA32C5"/>
    <w:rsid w:val="00EA3A6E"/>
    <w:rsid w:val="00EA4637"/>
    <w:rsid w:val="00EA46C4"/>
    <w:rsid w:val="00EA4A32"/>
    <w:rsid w:val="00EA4ABF"/>
    <w:rsid w:val="00EA564F"/>
    <w:rsid w:val="00EA5B9B"/>
    <w:rsid w:val="00EA63EE"/>
    <w:rsid w:val="00EA692A"/>
    <w:rsid w:val="00EA6EA3"/>
    <w:rsid w:val="00EA7001"/>
    <w:rsid w:val="00EB021A"/>
    <w:rsid w:val="00EB11F3"/>
    <w:rsid w:val="00EB1202"/>
    <w:rsid w:val="00EB2A8C"/>
    <w:rsid w:val="00EB34ED"/>
    <w:rsid w:val="00EB62AD"/>
    <w:rsid w:val="00EB6D51"/>
    <w:rsid w:val="00EB790A"/>
    <w:rsid w:val="00EB7CA2"/>
    <w:rsid w:val="00EC02D3"/>
    <w:rsid w:val="00EC072C"/>
    <w:rsid w:val="00EC0C28"/>
    <w:rsid w:val="00EC0FB6"/>
    <w:rsid w:val="00EC1D49"/>
    <w:rsid w:val="00EC1E68"/>
    <w:rsid w:val="00EC212B"/>
    <w:rsid w:val="00EC23DD"/>
    <w:rsid w:val="00EC3FE8"/>
    <w:rsid w:val="00EC4293"/>
    <w:rsid w:val="00EC5568"/>
    <w:rsid w:val="00EC5891"/>
    <w:rsid w:val="00EC6F25"/>
    <w:rsid w:val="00EC7326"/>
    <w:rsid w:val="00EC7691"/>
    <w:rsid w:val="00EC7740"/>
    <w:rsid w:val="00EC7770"/>
    <w:rsid w:val="00ED26B6"/>
    <w:rsid w:val="00ED2FDF"/>
    <w:rsid w:val="00ED3044"/>
    <w:rsid w:val="00ED3420"/>
    <w:rsid w:val="00ED3EE2"/>
    <w:rsid w:val="00ED415D"/>
    <w:rsid w:val="00ED4327"/>
    <w:rsid w:val="00ED43FD"/>
    <w:rsid w:val="00ED4BC1"/>
    <w:rsid w:val="00ED611D"/>
    <w:rsid w:val="00ED7927"/>
    <w:rsid w:val="00ED7FEE"/>
    <w:rsid w:val="00EE0346"/>
    <w:rsid w:val="00EE0662"/>
    <w:rsid w:val="00EE0C5D"/>
    <w:rsid w:val="00EE10E2"/>
    <w:rsid w:val="00EE1410"/>
    <w:rsid w:val="00EE197D"/>
    <w:rsid w:val="00EE1C83"/>
    <w:rsid w:val="00EE1D19"/>
    <w:rsid w:val="00EE2826"/>
    <w:rsid w:val="00EE3028"/>
    <w:rsid w:val="00EE364F"/>
    <w:rsid w:val="00EE3CDB"/>
    <w:rsid w:val="00EE47A6"/>
    <w:rsid w:val="00EE48A0"/>
    <w:rsid w:val="00EE4C80"/>
    <w:rsid w:val="00EE4E94"/>
    <w:rsid w:val="00EE505C"/>
    <w:rsid w:val="00EE5983"/>
    <w:rsid w:val="00EE59A9"/>
    <w:rsid w:val="00EE5DFC"/>
    <w:rsid w:val="00EE6B6A"/>
    <w:rsid w:val="00EE6C7D"/>
    <w:rsid w:val="00EE6EDE"/>
    <w:rsid w:val="00EE7377"/>
    <w:rsid w:val="00EE7BF0"/>
    <w:rsid w:val="00EF051E"/>
    <w:rsid w:val="00EF15E4"/>
    <w:rsid w:val="00EF2323"/>
    <w:rsid w:val="00EF28C4"/>
    <w:rsid w:val="00EF2A9A"/>
    <w:rsid w:val="00EF2DC3"/>
    <w:rsid w:val="00EF34C9"/>
    <w:rsid w:val="00EF42EE"/>
    <w:rsid w:val="00EF46B1"/>
    <w:rsid w:val="00EF47BE"/>
    <w:rsid w:val="00EF4A82"/>
    <w:rsid w:val="00EF4D3E"/>
    <w:rsid w:val="00EF549C"/>
    <w:rsid w:val="00EF54FB"/>
    <w:rsid w:val="00EF5CC6"/>
    <w:rsid w:val="00EF62A0"/>
    <w:rsid w:val="00EF73DE"/>
    <w:rsid w:val="00F00C54"/>
    <w:rsid w:val="00F012C8"/>
    <w:rsid w:val="00F0262E"/>
    <w:rsid w:val="00F02711"/>
    <w:rsid w:val="00F02E01"/>
    <w:rsid w:val="00F03424"/>
    <w:rsid w:val="00F03854"/>
    <w:rsid w:val="00F04766"/>
    <w:rsid w:val="00F04C3A"/>
    <w:rsid w:val="00F055F2"/>
    <w:rsid w:val="00F05BAB"/>
    <w:rsid w:val="00F05DB9"/>
    <w:rsid w:val="00F05FD2"/>
    <w:rsid w:val="00F06ED4"/>
    <w:rsid w:val="00F07860"/>
    <w:rsid w:val="00F10350"/>
    <w:rsid w:val="00F11559"/>
    <w:rsid w:val="00F11797"/>
    <w:rsid w:val="00F11BE0"/>
    <w:rsid w:val="00F12257"/>
    <w:rsid w:val="00F126C1"/>
    <w:rsid w:val="00F12ED9"/>
    <w:rsid w:val="00F1388C"/>
    <w:rsid w:val="00F13E76"/>
    <w:rsid w:val="00F14AE8"/>
    <w:rsid w:val="00F150E3"/>
    <w:rsid w:val="00F15B4D"/>
    <w:rsid w:val="00F15EF9"/>
    <w:rsid w:val="00F1627B"/>
    <w:rsid w:val="00F16A8F"/>
    <w:rsid w:val="00F16EC4"/>
    <w:rsid w:val="00F20083"/>
    <w:rsid w:val="00F204B9"/>
    <w:rsid w:val="00F2056C"/>
    <w:rsid w:val="00F2104B"/>
    <w:rsid w:val="00F21F55"/>
    <w:rsid w:val="00F22234"/>
    <w:rsid w:val="00F22B90"/>
    <w:rsid w:val="00F23AD2"/>
    <w:rsid w:val="00F2433F"/>
    <w:rsid w:val="00F24636"/>
    <w:rsid w:val="00F25439"/>
    <w:rsid w:val="00F25A09"/>
    <w:rsid w:val="00F25E80"/>
    <w:rsid w:val="00F25F16"/>
    <w:rsid w:val="00F26D2E"/>
    <w:rsid w:val="00F27D97"/>
    <w:rsid w:val="00F302F9"/>
    <w:rsid w:val="00F30A2B"/>
    <w:rsid w:val="00F3211F"/>
    <w:rsid w:val="00F33DFC"/>
    <w:rsid w:val="00F33F39"/>
    <w:rsid w:val="00F35110"/>
    <w:rsid w:val="00F356E5"/>
    <w:rsid w:val="00F364BE"/>
    <w:rsid w:val="00F36BD3"/>
    <w:rsid w:val="00F400BB"/>
    <w:rsid w:val="00F40DC6"/>
    <w:rsid w:val="00F41001"/>
    <w:rsid w:val="00F4104F"/>
    <w:rsid w:val="00F42521"/>
    <w:rsid w:val="00F42A0A"/>
    <w:rsid w:val="00F42C71"/>
    <w:rsid w:val="00F42DF3"/>
    <w:rsid w:val="00F4342D"/>
    <w:rsid w:val="00F43ABF"/>
    <w:rsid w:val="00F43FAF"/>
    <w:rsid w:val="00F442F6"/>
    <w:rsid w:val="00F44453"/>
    <w:rsid w:val="00F44C74"/>
    <w:rsid w:val="00F45A7F"/>
    <w:rsid w:val="00F4684D"/>
    <w:rsid w:val="00F46EA4"/>
    <w:rsid w:val="00F47CA3"/>
    <w:rsid w:val="00F47E32"/>
    <w:rsid w:val="00F50741"/>
    <w:rsid w:val="00F50A9A"/>
    <w:rsid w:val="00F50FC0"/>
    <w:rsid w:val="00F512F0"/>
    <w:rsid w:val="00F5149F"/>
    <w:rsid w:val="00F522CD"/>
    <w:rsid w:val="00F5235D"/>
    <w:rsid w:val="00F5241B"/>
    <w:rsid w:val="00F52478"/>
    <w:rsid w:val="00F52A98"/>
    <w:rsid w:val="00F52C92"/>
    <w:rsid w:val="00F532CF"/>
    <w:rsid w:val="00F53674"/>
    <w:rsid w:val="00F53EBC"/>
    <w:rsid w:val="00F546E6"/>
    <w:rsid w:val="00F54EEA"/>
    <w:rsid w:val="00F565A2"/>
    <w:rsid w:val="00F56D65"/>
    <w:rsid w:val="00F57007"/>
    <w:rsid w:val="00F57142"/>
    <w:rsid w:val="00F57454"/>
    <w:rsid w:val="00F5747E"/>
    <w:rsid w:val="00F57855"/>
    <w:rsid w:val="00F57B24"/>
    <w:rsid w:val="00F57D0C"/>
    <w:rsid w:val="00F60E4B"/>
    <w:rsid w:val="00F610FD"/>
    <w:rsid w:val="00F6266D"/>
    <w:rsid w:val="00F62C54"/>
    <w:rsid w:val="00F62EF6"/>
    <w:rsid w:val="00F635D0"/>
    <w:rsid w:val="00F63AD9"/>
    <w:rsid w:val="00F6468E"/>
    <w:rsid w:val="00F6517B"/>
    <w:rsid w:val="00F6557E"/>
    <w:rsid w:val="00F65614"/>
    <w:rsid w:val="00F65D34"/>
    <w:rsid w:val="00F66867"/>
    <w:rsid w:val="00F66CFA"/>
    <w:rsid w:val="00F705A2"/>
    <w:rsid w:val="00F70C77"/>
    <w:rsid w:val="00F70E3B"/>
    <w:rsid w:val="00F71622"/>
    <w:rsid w:val="00F72337"/>
    <w:rsid w:val="00F729B1"/>
    <w:rsid w:val="00F746CE"/>
    <w:rsid w:val="00F7545F"/>
    <w:rsid w:val="00F756C7"/>
    <w:rsid w:val="00F759E4"/>
    <w:rsid w:val="00F75E0D"/>
    <w:rsid w:val="00F761E2"/>
    <w:rsid w:val="00F7732A"/>
    <w:rsid w:val="00F77E69"/>
    <w:rsid w:val="00F800EE"/>
    <w:rsid w:val="00F80CEC"/>
    <w:rsid w:val="00F81176"/>
    <w:rsid w:val="00F81886"/>
    <w:rsid w:val="00F81913"/>
    <w:rsid w:val="00F8211F"/>
    <w:rsid w:val="00F82420"/>
    <w:rsid w:val="00F83235"/>
    <w:rsid w:val="00F8392F"/>
    <w:rsid w:val="00F843E7"/>
    <w:rsid w:val="00F861CB"/>
    <w:rsid w:val="00F86763"/>
    <w:rsid w:val="00F86A1D"/>
    <w:rsid w:val="00F86F40"/>
    <w:rsid w:val="00F87505"/>
    <w:rsid w:val="00F87819"/>
    <w:rsid w:val="00F90401"/>
    <w:rsid w:val="00F918DB"/>
    <w:rsid w:val="00F92BD7"/>
    <w:rsid w:val="00F92C98"/>
    <w:rsid w:val="00F935E0"/>
    <w:rsid w:val="00F941B3"/>
    <w:rsid w:val="00F9424D"/>
    <w:rsid w:val="00F94673"/>
    <w:rsid w:val="00F95A21"/>
    <w:rsid w:val="00F96234"/>
    <w:rsid w:val="00F96F62"/>
    <w:rsid w:val="00F971DC"/>
    <w:rsid w:val="00FA003E"/>
    <w:rsid w:val="00FA01C2"/>
    <w:rsid w:val="00FA0C65"/>
    <w:rsid w:val="00FA126A"/>
    <w:rsid w:val="00FA14D5"/>
    <w:rsid w:val="00FA17BC"/>
    <w:rsid w:val="00FA213E"/>
    <w:rsid w:val="00FA2271"/>
    <w:rsid w:val="00FA2D82"/>
    <w:rsid w:val="00FA3D0D"/>
    <w:rsid w:val="00FA3D50"/>
    <w:rsid w:val="00FA4032"/>
    <w:rsid w:val="00FA40A2"/>
    <w:rsid w:val="00FA6ADC"/>
    <w:rsid w:val="00FA6F08"/>
    <w:rsid w:val="00FA704D"/>
    <w:rsid w:val="00FA73CA"/>
    <w:rsid w:val="00FA7BBF"/>
    <w:rsid w:val="00FA7FC3"/>
    <w:rsid w:val="00FB0E47"/>
    <w:rsid w:val="00FB0FE3"/>
    <w:rsid w:val="00FB1D7D"/>
    <w:rsid w:val="00FB2052"/>
    <w:rsid w:val="00FB271A"/>
    <w:rsid w:val="00FB2B34"/>
    <w:rsid w:val="00FB3200"/>
    <w:rsid w:val="00FB4034"/>
    <w:rsid w:val="00FB52DD"/>
    <w:rsid w:val="00FB5A39"/>
    <w:rsid w:val="00FB6575"/>
    <w:rsid w:val="00FB6CF4"/>
    <w:rsid w:val="00FB6D69"/>
    <w:rsid w:val="00FC03FE"/>
    <w:rsid w:val="00FC0B39"/>
    <w:rsid w:val="00FC0DA1"/>
    <w:rsid w:val="00FC151B"/>
    <w:rsid w:val="00FC1926"/>
    <w:rsid w:val="00FC294A"/>
    <w:rsid w:val="00FC2D1D"/>
    <w:rsid w:val="00FC2F9C"/>
    <w:rsid w:val="00FC3628"/>
    <w:rsid w:val="00FC3AE6"/>
    <w:rsid w:val="00FC3B32"/>
    <w:rsid w:val="00FC3C83"/>
    <w:rsid w:val="00FC5881"/>
    <w:rsid w:val="00FC6BAE"/>
    <w:rsid w:val="00FD00F9"/>
    <w:rsid w:val="00FD0365"/>
    <w:rsid w:val="00FD043F"/>
    <w:rsid w:val="00FD0642"/>
    <w:rsid w:val="00FD0FCD"/>
    <w:rsid w:val="00FD125A"/>
    <w:rsid w:val="00FD15D4"/>
    <w:rsid w:val="00FD274D"/>
    <w:rsid w:val="00FD39E9"/>
    <w:rsid w:val="00FD425D"/>
    <w:rsid w:val="00FD4488"/>
    <w:rsid w:val="00FD5352"/>
    <w:rsid w:val="00FD5523"/>
    <w:rsid w:val="00FD63FC"/>
    <w:rsid w:val="00FD64C3"/>
    <w:rsid w:val="00FD68D0"/>
    <w:rsid w:val="00FD6DE8"/>
    <w:rsid w:val="00FD7C2A"/>
    <w:rsid w:val="00FD7D4E"/>
    <w:rsid w:val="00FE044D"/>
    <w:rsid w:val="00FE050D"/>
    <w:rsid w:val="00FE1776"/>
    <w:rsid w:val="00FE18FF"/>
    <w:rsid w:val="00FE1A10"/>
    <w:rsid w:val="00FE24EC"/>
    <w:rsid w:val="00FE2DB5"/>
    <w:rsid w:val="00FE2E02"/>
    <w:rsid w:val="00FE310B"/>
    <w:rsid w:val="00FE3DBC"/>
    <w:rsid w:val="00FE44CA"/>
    <w:rsid w:val="00FE5A88"/>
    <w:rsid w:val="00FE61AA"/>
    <w:rsid w:val="00FE6E73"/>
    <w:rsid w:val="00FE6F37"/>
    <w:rsid w:val="00FE713C"/>
    <w:rsid w:val="00FE7F69"/>
    <w:rsid w:val="00FF0ABE"/>
    <w:rsid w:val="00FF13BD"/>
    <w:rsid w:val="00FF1925"/>
    <w:rsid w:val="00FF29CE"/>
    <w:rsid w:val="00FF2BA4"/>
    <w:rsid w:val="00FF2E7B"/>
    <w:rsid w:val="00FF4763"/>
    <w:rsid w:val="00FF48F7"/>
    <w:rsid w:val="00FF4B6E"/>
    <w:rsid w:val="00FF4D09"/>
    <w:rsid w:val="00FF50E6"/>
    <w:rsid w:val="00FF5EE8"/>
    <w:rsid w:val="00FF6009"/>
    <w:rsid w:val="00FF7351"/>
    <w:rsid w:val="00FF7785"/>
    <w:rsid w:val="00FF7D8C"/>
    <w:rsid w:val="00FF7E2E"/>
    <w:rsid w:val="01036EE4"/>
    <w:rsid w:val="011078C7"/>
    <w:rsid w:val="01177143"/>
    <w:rsid w:val="011A5F8A"/>
    <w:rsid w:val="012B6537"/>
    <w:rsid w:val="01320333"/>
    <w:rsid w:val="01467A4D"/>
    <w:rsid w:val="014C36A9"/>
    <w:rsid w:val="016043AA"/>
    <w:rsid w:val="01624EC6"/>
    <w:rsid w:val="01695475"/>
    <w:rsid w:val="0178776D"/>
    <w:rsid w:val="0194717E"/>
    <w:rsid w:val="01C22980"/>
    <w:rsid w:val="01C24702"/>
    <w:rsid w:val="01CC38AC"/>
    <w:rsid w:val="01E47B91"/>
    <w:rsid w:val="02062CCF"/>
    <w:rsid w:val="02341FFC"/>
    <w:rsid w:val="024261A6"/>
    <w:rsid w:val="024676C6"/>
    <w:rsid w:val="024B4749"/>
    <w:rsid w:val="024C492F"/>
    <w:rsid w:val="02585D19"/>
    <w:rsid w:val="02780BB2"/>
    <w:rsid w:val="02816CCE"/>
    <w:rsid w:val="02817131"/>
    <w:rsid w:val="02BD7988"/>
    <w:rsid w:val="02C94543"/>
    <w:rsid w:val="02CF4426"/>
    <w:rsid w:val="02D432A2"/>
    <w:rsid w:val="02D6570C"/>
    <w:rsid w:val="02D7069C"/>
    <w:rsid w:val="02EB46D1"/>
    <w:rsid w:val="02F7206A"/>
    <w:rsid w:val="02FE3E1E"/>
    <w:rsid w:val="02FF7BF3"/>
    <w:rsid w:val="030A40B7"/>
    <w:rsid w:val="030B2604"/>
    <w:rsid w:val="031E62CB"/>
    <w:rsid w:val="0324288B"/>
    <w:rsid w:val="034D2DEC"/>
    <w:rsid w:val="03967C79"/>
    <w:rsid w:val="039E740C"/>
    <w:rsid w:val="03AD1939"/>
    <w:rsid w:val="03C70711"/>
    <w:rsid w:val="03D4659D"/>
    <w:rsid w:val="03D90AEF"/>
    <w:rsid w:val="03DE3D31"/>
    <w:rsid w:val="03E01972"/>
    <w:rsid w:val="03FF58CB"/>
    <w:rsid w:val="040C2AB1"/>
    <w:rsid w:val="042C658A"/>
    <w:rsid w:val="044304CB"/>
    <w:rsid w:val="04460D88"/>
    <w:rsid w:val="044B31F8"/>
    <w:rsid w:val="04587FC5"/>
    <w:rsid w:val="047A730F"/>
    <w:rsid w:val="04826210"/>
    <w:rsid w:val="04BA6DB8"/>
    <w:rsid w:val="04C50680"/>
    <w:rsid w:val="04C976EE"/>
    <w:rsid w:val="04CC5C7B"/>
    <w:rsid w:val="04DE56CB"/>
    <w:rsid w:val="04E10992"/>
    <w:rsid w:val="05062CC7"/>
    <w:rsid w:val="05143090"/>
    <w:rsid w:val="0521054D"/>
    <w:rsid w:val="05340917"/>
    <w:rsid w:val="0534627A"/>
    <w:rsid w:val="053F41E1"/>
    <w:rsid w:val="05435D62"/>
    <w:rsid w:val="05502CAC"/>
    <w:rsid w:val="05763297"/>
    <w:rsid w:val="058C5A65"/>
    <w:rsid w:val="05A87E44"/>
    <w:rsid w:val="05B40D0D"/>
    <w:rsid w:val="05B840B3"/>
    <w:rsid w:val="05C2234E"/>
    <w:rsid w:val="05D15C56"/>
    <w:rsid w:val="05D50874"/>
    <w:rsid w:val="05D64F65"/>
    <w:rsid w:val="05FB1DC3"/>
    <w:rsid w:val="06071006"/>
    <w:rsid w:val="060A5898"/>
    <w:rsid w:val="061A5996"/>
    <w:rsid w:val="061D76FA"/>
    <w:rsid w:val="06326762"/>
    <w:rsid w:val="064A5629"/>
    <w:rsid w:val="06543ADB"/>
    <w:rsid w:val="065974EA"/>
    <w:rsid w:val="065D72C7"/>
    <w:rsid w:val="06643D64"/>
    <w:rsid w:val="067032E2"/>
    <w:rsid w:val="06733A58"/>
    <w:rsid w:val="06832B22"/>
    <w:rsid w:val="068B5D75"/>
    <w:rsid w:val="068F3591"/>
    <w:rsid w:val="06A00797"/>
    <w:rsid w:val="06B050AF"/>
    <w:rsid w:val="06C1684A"/>
    <w:rsid w:val="06CB49BC"/>
    <w:rsid w:val="06CC07A4"/>
    <w:rsid w:val="06EA41E8"/>
    <w:rsid w:val="06EC4E93"/>
    <w:rsid w:val="06FA5DAC"/>
    <w:rsid w:val="06FD08ED"/>
    <w:rsid w:val="070D2A95"/>
    <w:rsid w:val="071B4EFF"/>
    <w:rsid w:val="07287718"/>
    <w:rsid w:val="072E7C6A"/>
    <w:rsid w:val="07320597"/>
    <w:rsid w:val="0733430F"/>
    <w:rsid w:val="075E75DE"/>
    <w:rsid w:val="07766434"/>
    <w:rsid w:val="07AA535A"/>
    <w:rsid w:val="07CB5CF1"/>
    <w:rsid w:val="07DC141F"/>
    <w:rsid w:val="07E30570"/>
    <w:rsid w:val="080209CC"/>
    <w:rsid w:val="080E086C"/>
    <w:rsid w:val="081B47C0"/>
    <w:rsid w:val="08414F5F"/>
    <w:rsid w:val="0851154A"/>
    <w:rsid w:val="08515F3C"/>
    <w:rsid w:val="08536A17"/>
    <w:rsid w:val="08577A97"/>
    <w:rsid w:val="0869263D"/>
    <w:rsid w:val="086C01E9"/>
    <w:rsid w:val="08773131"/>
    <w:rsid w:val="08867AB3"/>
    <w:rsid w:val="088709A8"/>
    <w:rsid w:val="08935C62"/>
    <w:rsid w:val="08A55CD5"/>
    <w:rsid w:val="08A7716E"/>
    <w:rsid w:val="08CA15D8"/>
    <w:rsid w:val="08D617C1"/>
    <w:rsid w:val="08D95FBE"/>
    <w:rsid w:val="090137FA"/>
    <w:rsid w:val="090D266D"/>
    <w:rsid w:val="091D6E3B"/>
    <w:rsid w:val="091E38B9"/>
    <w:rsid w:val="09415BDA"/>
    <w:rsid w:val="09811C29"/>
    <w:rsid w:val="098C6E5F"/>
    <w:rsid w:val="098D28F2"/>
    <w:rsid w:val="098D3FC3"/>
    <w:rsid w:val="098E6FE6"/>
    <w:rsid w:val="09A73F76"/>
    <w:rsid w:val="09B8460C"/>
    <w:rsid w:val="09CA4991"/>
    <w:rsid w:val="09D1170D"/>
    <w:rsid w:val="09D65EFD"/>
    <w:rsid w:val="09D92F4C"/>
    <w:rsid w:val="09E10418"/>
    <w:rsid w:val="09E5677B"/>
    <w:rsid w:val="09E62A5E"/>
    <w:rsid w:val="09E85885"/>
    <w:rsid w:val="0A28645D"/>
    <w:rsid w:val="0A330AAB"/>
    <w:rsid w:val="0A363C75"/>
    <w:rsid w:val="0A3B29BC"/>
    <w:rsid w:val="0A432ABB"/>
    <w:rsid w:val="0A4D1DC2"/>
    <w:rsid w:val="0A5C04B3"/>
    <w:rsid w:val="0A8B3D01"/>
    <w:rsid w:val="0A956FA7"/>
    <w:rsid w:val="0AA42063"/>
    <w:rsid w:val="0AC0235E"/>
    <w:rsid w:val="0AC41565"/>
    <w:rsid w:val="0ADD2F10"/>
    <w:rsid w:val="0AE147AE"/>
    <w:rsid w:val="0B0D3840"/>
    <w:rsid w:val="0B142938"/>
    <w:rsid w:val="0B1E02DC"/>
    <w:rsid w:val="0B20058A"/>
    <w:rsid w:val="0B2A77B1"/>
    <w:rsid w:val="0B2F5041"/>
    <w:rsid w:val="0B400DEF"/>
    <w:rsid w:val="0B463D0B"/>
    <w:rsid w:val="0B4D3BF1"/>
    <w:rsid w:val="0B506E09"/>
    <w:rsid w:val="0B601B16"/>
    <w:rsid w:val="0B6353CA"/>
    <w:rsid w:val="0B6F6149"/>
    <w:rsid w:val="0B71421F"/>
    <w:rsid w:val="0B8758D5"/>
    <w:rsid w:val="0B875DBC"/>
    <w:rsid w:val="0B936E68"/>
    <w:rsid w:val="0B9E269F"/>
    <w:rsid w:val="0BA35569"/>
    <w:rsid w:val="0BAE7DF2"/>
    <w:rsid w:val="0BD30569"/>
    <w:rsid w:val="0BE747D0"/>
    <w:rsid w:val="0BE752F9"/>
    <w:rsid w:val="0BE8725B"/>
    <w:rsid w:val="0BF56037"/>
    <w:rsid w:val="0BF62469"/>
    <w:rsid w:val="0BF845CC"/>
    <w:rsid w:val="0BF95B27"/>
    <w:rsid w:val="0BFC4E62"/>
    <w:rsid w:val="0C0A303D"/>
    <w:rsid w:val="0C2E4A92"/>
    <w:rsid w:val="0C303605"/>
    <w:rsid w:val="0C5A617E"/>
    <w:rsid w:val="0C5B4672"/>
    <w:rsid w:val="0C685B50"/>
    <w:rsid w:val="0C6E371D"/>
    <w:rsid w:val="0C6F4500"/>
    <w:rsid w:val="0C70594D"/>
    <w:rsid w:val="0C7F79AF"/>
    <w:rsid w:val="0C8054A8"/>
    <w:rsid w:val="0CA27F6D"/>
    <w:rsid w:val="0CA56DD9"/>
    <w:rsid w:val="0CAD246E"/>
    <w:rsid w:val="0CAF3658"/>
    <w:rsid w:val="0CBD0903"/>
    <w:rsid w:val="0CBD6838"/>
    <w:rsid w:val="0CC1520D"/>
    <w:rsid w:val="0CC72E5A"/>
    <w:rsid w:val="0CD23167"/>
    <w:rsid w:val="0CD8573D"/>
    <w:rsid w:val="0CDC098F"/>
    <w:rsid w:val="0CE330D8"/>
    <w:rsid w:val="0CF87B9E"/>
    <w:rsid w:val="0D076022"/>
    <w:rsid w:val="0D0E714B"/>
    <w:rsid w:val="0D1200EC"/>
    <w:rsid w:val="0D1947B0"/>
    <w:rsid w:val="0D1E2D16"/>
    <w:rsid w:val="0D1E679D"/>
    <w:rsid w:val="0D2A66D9"/>
    <w:rsid w:val="0D3037CB"/>
    <w:rsid w:val="0D3A33DE"/>
    <w:rsid w:val="0D411DE7"/>
    <w:rsid w:val="0D42677B"/>
    <w:rsid w:val="0D496524"/>
    <w:rsid w:val="0D4E6945"/>
    <w:rsid w:val="0D66199D"/>
    <w:rsid w:val="0D68441F"/>
    <w:rsid w:val="0D804A14"/>
    <w:rsid w:val="0D9D54C7"/>
    <w:rsid w:val="0D9E3C4C"/>
    <w:rsid w:val="0DA0681C"/>
    <w:rsid w:val="0DA17BFD"/>
    <w:rsid w:val="0DA46B13"/>
    <w:rsid w:val="0DAE0950"/>
    <w:rsid w:val="0DBF7E72"/>
    <w:rsid w:val="0DCE622D"/>
    <w:rsid w:val="0DDB2E2E"/>
    <w:rsid w:val="0DEA45E2"/>
    <w:rsid w:val="0E260767"/>
    <w:rsid w:val="0E415743"/>
    <w:rsid w:val="0E433EF5"/>
    <w:rsid w:val="0E4676B3"/>
    <w:rsid w:val="0E4F0A69"/>
    <w:rsid w:val="0E5C2EA3"/>
    <w:rsid w:val="0E5D7050"/>
    <w:rsid w:val="0E5D7CE9"/>
    <w:rsid w:val="0E71409B"/>
    <w:rsid w:val="0E715E49"/>
    <w:rsid w:val="0E76520D"/>
    <w:rsid w:val="0E7A62AA"/>
    <w:rsid w:val="0E8D441F"/>
    <w:rsid w:val="0EAD4BAA"/>
    <w:rsid w:val="0EB22127"/>
    <w:rsid w:val="0EBD553A"/>
    <w:rsid w:val="0ED2440E"/>
    <w:rsid w:val="0EE6361C"/>
    <w:rsid w:val="0EF83E74"/>
    <w:rsid w:val="0F08482A"/>
    <w:rsid w:val="0F0C0428"/>
    <w:rsid w:val="0F2049C7"/>
    <w:rsid w:val="0F2C1B3E"/>
    <w:rsid w:val="0F364D94"/>
    <w:rsid w:val="0F403A6D"/>
    <w:rsid w:val="0F4172E3"/>
    <w:rsid w:val="0F4277E5"/>
    <w:rsid w:val="0F614FCA"/>
    <w:rsid w:val="0F7A6D8E"/>
    <w:rsid w:val="0F7D385B"/>
    <w:rsid w:val="0F834002"/>
    <w:rsid w:val="0F8A7BFB"/>
    <w:rsid w:val="0F8E544E"/>
    <w:rsid w:val="0FA628B3"/>
    <w:rsid w:val="0FA864BF"/>
    <w:rsid w:val="0FAE7E15"/>
    <w:rsid w:val="0FC6419A"/>
    <w:rsid w:val="0FCA392D"/>
    <w:rsid w:val="0FE658A4"/>
    <w:rsid w:val="0FF46693"/>
    <w:rsid w:val="0FFD5A37"/>
    <w:rsid w:val="10057008"/>
    <w:rsid w:val="10144A2D"/>
    <w:rsid w:val="101845E4"/>
    <w:rsid w:val="101E4492"/>
    <w:rsid w:val="102B0326"/>
    <w:rsid w:val="105470BD"/>
    <w:rsid w:val="10613224"/>
    <w:rsid w:val="10685029"/>
    <w:rsid w:val="107366A0"/>
    <w:rsid w:val="108C3C91"/>
    <w:rsid w:val="108F3F4F"/>
    <w:rsid w:val="10B00EB9"/>
    <w:rsid w:val="10CD5181"/>
    <w:rsid w:val="10CE3641"/>
    <w:rsid w:val="10EB7EA9"/>
    <w:rsid w:val="110C255E"/>
    <w:rsid w:val="1145536B"/>
    <w:rsid w:val="11567578"/>
    <w:rsid w:val="117778FE"/>
    <w:rsid w:val="11831FC8"/>
    <w:rsid w:val="118A3F33"/>
    <w:rsid w:val="11963E18"/>
    <w:rsid w:val="119D20DA"/>
    <w:rsid w:val="11B22EFA"/>
    <w:rsid w:val="11B27B1C"/>
    <w:rsid w:val="11B47BEA"/>
    <w:rsid w:val="11C201BC"/>
    <w:rsid w:val="11D257BF"/>
    <w:rsid w:val="11D40041"/>
    <w:rsid w:val="11D8382E"/>
    <w:rsid w:val="11DB72B5"/>
    <w:rsid w:val="11ED7009"/>
    <w:rsid w:val="120D3D08"/>
    <w:rsid w:val="1218015D"/>
    <w:rsid w:val="121A2464"/>
    <w:rsid w:val="125C6F36"/>
    <w:rsid w:val="12771F24"/>
    <w:rsid w:val="12773049"/>
    <w:rsid w:val="127A33E9"/>
    <w:rsid w:val="12822D89"/>
    <w:rsid w:val="12916317"/>
    <w:rsid w:val="129F05E8"/>
    <w:rsid w:val="12A21B79"/>
    <w:rsid w:val="12B778E0"/>
    <w:rsid w:val="12C144F7"/>
    <w:rsid w:val="12CF77DD"/>
    <w:rsid w:val="12D026AB"/>
    <w:rsid w:val="12D76496"/>
    <w:rsid w:val="12E71B18"/>
    <w:rsid w:val="12EF55ED"/>
    <w:rsid w:val="12F348B0"/>
    <w:rsid w:val="12F977BE"/>
    <w:rsid w:val="12FB137D"/>
    <w:rsid w:val="13014965"/>
    <w:rsid w:val="131336BA"/>
    <w:rsid w:val="131E1CC2"/>
    <w:rsid w:val="13217DBD"/>
    <w:rsid w:val="13546C3A"/>
    <w:rsid w:val="135F11CF"/>
    <w:rsid w:val="137324BC"/>
    <w:rsid w:val="137E6B56"/>
    <w:rsid w:val="138B38F9"/>
    <w:rsid w:val="13953FC6"/>
    <w:rsid w:val="139D6804"/>
    <w:rsid w:val="13A611EA"/>
    <w:rsid w:val="13AB68B3"/>
    <w:rsid w:val="13AF5F9C"/>
    <w:rsid w:val="13B54CDA"/>
    <w:rsid w:val="13B761CD"/>
    <w:rsid w:val="13BA0DB6"/>
    <w:rsid w:val="13C44C6D"/>
    <w:rsid w:val="13D05F20"/>
    <w:rsid w:val="13DB5B7F"/>
    <w:rsid w:val="13E81FD6"/>
    <w:rsid w:val="13F86C05"/>
    <w:rsid w:val="141929B7"/>
    <w:rsid w:val="14572E2F"/>
    <w:rsid w:val="1461220A"/>
    <w:rsid w:val="1468384A"/>
    <w:rsid w:val="146D564B"/>
    <w:rsid w:val="146D5E20"/>
    <w:rsid w:val="14B90C71"/>
    <w:rsid w:val="14C23391"/>
    <w:rsid w:val="15010EC5"/>
    <w:rsid w:val="150125E3"/>
    <w:rsid w:val="15106BDE"/>
    <w:rsid w:val="155A2550"/>
    <w:rsid w:val="15702B08"/>
    <w:rsid w:val="158C247F"/>
    <w:rsid w:val="1593148C"/>
    <w:rsid w:val="15A21C83"/>
    <w:rsid w:val="15A7243B"/>
    <w:rsid w:val="15A72BE2"/>
    <w:rsid w:val="15AA2325"/>
    <w:rsid w:val="15D209B9"/>
    <w:rsid w:val="15DB52AF"/>
    <w:rsid w:val="15EB58B7"/>
    <w:rsid w:val="15EC377B"/>
    <w:rsid w:val="15F1161D"/>
    <w:rsid w:val="15F632C7"/>
    <w:rsid w:val="163748F6"/>
    <w:rsid w:val="165779D5"/>
    <w:rsid w:val="165F0C7D"/>
    <w:rsid w:val="166F4616"/>
    <w:rsid w:val="1675224E"/>
    <w:rsid w:val="167E6C74"/>
    <w:rsid w:val="168B516D"/>
    <w:rsid w:val="168D663D"/>
    <w:rsid w:val="16AB27A1"/>
    <w:rsid w:val="16AE5760"/>
    <w:rsid w:val="16B85A1E"/>
    <w:rsid w:val="16C4310C"/>
    <w:rsid w:val="16CC0888"/>
    <w:rsid w:val="16CE3EBF"/>
    <w:rsid w:val="16CF02A2"/>
    <w:rsid w:val="16D47ABB"/>
    <w:rsid w:val="16DB743F"/>
    <w:rsid w:val="16DC051F"/>
    <w:rsid w:val="16E535C2"/>
    <w:rsid w:val="16EE7BB1"/>
    <w:rsid w:val="16EF2001"/>
    <w:rsid w:val="170B4961"/>
    <w:rsid w:val="170D08DF"/>
    <w:rsid w:val="17307D2F"/>
    <w:rsid w:val="173A6700"/>
    <w:rsid w:val="174269D7"/>
    <w:rsid w:val="174331BF"/>
    <w:rsid w:val="17536D8B"/>
    <w:rsid w:val="175B43C9"/>
    <w:rsid w:val="17614D82"/>
    <w:rsid w:val="177818FE"/>
    <w:rsid w:val="178D43B7"/>
    <w:rsid w:val="178F7340"/>
    <w:rsid w:val="179510D0"/>
    <w:rsid w:val="179B5BCA"/>
    <w:rsid w:val="17A315CA"/>
    <w:rsid w:val="17A65737"/>
    <w:rsid w:val="17B04CBD"/>
    <w:rsid w:val="17DD486E"/>
    <w:rsid w:val="17F91257"/>
    <w:rsid w:val="181A7FEB"/>
    <w:rsid w:val="182C4420"/>
    <w:rsid w:val="18370D84"/>
    <w:rsid w:val="183B3024"/>
    <w:rsid w:val="18604F6E"/>
    <w:rsid w:val="18653318"/>
    <w:rsid w:val="186D6541"/>
    <w:rsid w:val="1870427A"/>
    <w:rsid w:val="187A34D0"/>
    <w:rsid w:val="1889120C"/>
    <w:rsid w:val="189920AF"/>
    <w:rsid w:val="189A5CE7"/>
    <w:rsid w:val="18C77095"/>
    <w:rsid w:val="18D926AF"/>
    <w:rsid w:val="1902784D"/>
    <w:rsid w:val="190E0109"/>
    <w:rsid w:val="19153875"/>
    <w:rsid w:val="191A4A06"/>
    <w:rsid w:val="191A5AD0"/>
    <w:rsid w:val="191D0428"/>
    <w:rsid w:val="19210C79"/>
    <w:rsid w:val="1924745C"/>
    <w:rsid w:val="19360DAA"/>
    <w:rsid w:val="19413116"/>
    <w:rsid w:val="1941466A"/>
    <w:rsid w:val="19436634"/>
    <w:rsid w:val="194B7296"/>
    <w:rsid w:val="195D3D8F"/>
    <w:rsid w:val="195F4D5F"/>
    <w:rsid w:val="19667B91"/>
    <w:rsid w:val="196B2B3B"/>
    <w:rsid w:val="197771C7"/>
    <w:rsid w:val="19783F77"/>
    <w:rsid w:val="19867CEA"/>
    <w:rsid w:val="19994BCA"/>
    <w:rsid w:val="19AB0BEE"/>
    <w:rsid w:val="19B57C47"/>
    <w:rsid w:val="19B77088"/>
    <w:rsid w:val="19D66824"/>
    <w:rsid w:val="19EE7A0B"/>
    <w:rsid w:val="19FB5D4D"/>
    <w:rsid w:val="1A092FDA"/>
    <w:rsid w:val="1A163794"/>
    <w:rsid w:val="1A1B7CF3"/>
    <w:rsid w:val="1A1E2EEF"/>
    <w:rsid w:val="1A2B77F4"/>
    <w:rsid w:val="1A491A28"/>
    <w:rsid w:val="1A533140"/>
    <w:rsid w:val="1A6C35BB"/>
    <w:rsid w:val="1A7011B0"/>
    <w:rsid w:val="1A7E070A"/>
    <w:rsid w:val="1A9D7751"/>
    <w:rsid w:val="1A9F1913"/>
    <w:rsid w:val="1AE977FC"/>
    <w:rsid w:val="1AEA22D2"/>
    <w:rsid w:val="1AF42D2C"/>
    <w:rsid w:val="1B1D15F2"/>
    <w:rsid w:val="1B281EB2"/>
    <w:rsid w:val="1B2A34E3"/>
    <w:rsid w:val="1B4F6962"/>
    <w:rsid w:val="1B507B0C"/>
    <w:rsid w:val="1B572B75"/>
    <w:rsid w:val="1B5F6BE8"/>
    <w:rsid w:val="1B8E15A9"/>
    <w:rsid w:val="1B90786C"/>
    <w:rsid w:val="1B9171F9"/>
    <w:rsid w:val="1BBD3221"/>
    <w:rsid w:val="1BC0263E"/>
    <w:rsid w:val="1BCF41AF"/>
    <w:rsid w:val="1BDD41F4"/>
    <w:rsid w:val="1BDF73AB"/>
    <w:rsid w:val="1BF24E16"/>
    <w:rsid w:val="1C006D7E"/>
    <w:rsid w:val="1C17742E"/>
    <w:rsid w:val="1C1A2B6A"/>
    <w:rsid w:val="1C275D99"/>
    <w:rsid w:val="1C403EAE"/>
    <w:rsid w:val="1C512E16"/>
    <w:rsid w:val="1C526BF5"/>
    <w:rsid w:val="1C654B13"/>
    <w:rsid w:val="1C892785"/>
    <w:rsid w:val="1CBF21C1"/>
    <w:rsid w:val="1CC672F5"/>
    <w:rsid w:val="1CD8301E"/>
    <w:rsid w:val="1CEA229F"/>
    <w:rsid w:val="1CFA2151"/>
    <w:rsid w:val="1D0E621C"/>
    <w:rsid w:val="1D277957"/>
    <w:rsid w:val="1D2A7D78"/>
    <w:rsid w:val="1D3369BF"/>
    <w:rsid w:val="1D424940"/>
    <w:rsid w:val="1D663BE8"/>
    <w:rsid w:val="1D8A3838"/>
    <w:rsid w:val="1D962494"/>
    <w:rsid w:val="1D9A7141"/>
    <w:rsid w:val="1DC32BF6"/>
    <w:rsid w:val="1DC615E1"/>
    <w:rsid w:val="1DD24321"/>
    <w:rsid w:val="1DE946A0"/>
    <w:rsid w:val="1DFD519F"/>
    <w:rsid w:val="1E0D47CA"/>
    <w:rsid w:val="1E1F3D97"/>
    <w:rsid w:val="1E2332EC"/>
    <w:rsid w:val="1E285DF8"/>
    <w:rsid w:val="1E37518B"/>
    <w:rsid w:val="1E3777DB"/>
    <w:rsid w:val="1E3B4D21"/>
    <w:rsid w:val="1E5320DB"/>
    <w:rsid w:val="1E5C05A5"/>
    <w:rsid w:val="1E6F6283"/>
    <w:rsid w:val="1E7D6144"/>
    <w:rsid w:val="1E957DB3"/>
    <w:rsid w:val="1EA81E87"/>
    <w:rsid w:val="1EBA74FE"/>
    <w:rsid w:val="1EBE5F29"/>
    <w:rsid w:val="1ECF485A"/>
    <w:rsid w:val="1EE33CE2"/>
    <w:rsid w:val="1EEB68CC"/>
    <w:rsid w:val="1EF656F1"/>
    <w:rsid w:val="1EF81C6E"/>
    <w:rsid w:val="1EFD6571"/>
    <w:rsid w:val="1F010B23"/>
    <w:rsid w:val="1F115CAD"/>
    <w:rsid w:val="1F2470F8"/>
    <w:rsid w:val="1F297981"/>
    <w:rsid w:val="1F4204EA"/>
    <w:rsid w:val="1F564018"/>
    <w:rsid w:val="1F5F2F8B"/>
    <w:rsid w:val="1F6340B1"/>
    <w:rsid w:val="1F7E4B81"/>
    <w:rsid w:val="1F842203"/>
    <w:rsid w:val="1F935489"/>
    <w:rsid w:val="1F967D32"/>
    <w:rsid w:val="1FB85B52"/>
    <w:rsid w:val="1FC443DE"/>
    <w:rsid w:val="1FC55FF4"/>
    <w:rsid w:val="1FD2426D"/>
    <w:rsid w:val="1FEB1FA4"/>
    <w:rsid w:val="1FEF447D"/>
    <w:rsid w:val="1FFF72A8"/>
    <w:rsid w:val="200D3635"/>
    <w:rsid w:val="200F36F6"/>
    <w:rsid w:val="201D147D"/>
    <w:rsid w:val="20201A76"/>
    <w:rsid w:val="2039750C"/>
    <w:rsid w:val="20557EE8"/>
    <w:rsid w:val="205A3751"/>
    <w:rsid w:val="205D4317"/>
    <w:rsid w:val="20621A95"/>
    <w:rsid w:val="2063744D"/>
    <w:rsid w:val="20834F52"/>
    <w:rsid w:val="208D71D0"/>
    <w:rsid w:val="20A025BE"/>
    <w:rsid w:val="20AD21D1"/>
    <w:rsid w:val="20B4564D"/>
    <w:rsid w:val="20B7778D"/>
    <w:rsid w:val="20B97591"/>
    <w:rsid w:val="20CE712B"/>
    <w:rsid w:val="20F73422"/>
    <w:rsid w:val="20FB4AE3"/>
    <w:rsid w:val="210F1A6C"/>
    <w:rsid w:val="21192B28"/>
    <w:rsid w:val="211F6EAB"/>
    <w:rsid w:val="21257C47"/>
    <w:rsid w:val="21325F57"/>
    <w:rsid w:val="213A52B0"/>
    <w:rsid w:val="214701AD"/>
    <w:rsid w:val="214C35D1"/>
    <w:rsid w:val="21540EC7"/>
    <w:rsid w:val="215417DB"/>
    <w:rsid w:val="215A03AE"/>
    <w:rsid w:val="21660BF8"/>
    <w:rsid w:val="216F4E0B"/>
    <w:rsid w:val="2174157D"/>
    <w:rsid w:val="218D5C1E"/>
    <w:rsid w:val="218E0E2F"/>
    <w:rsid w:val="21932304"/>
    <w:rsid w:val="21954272"/>
    <w:rsid w:val="219C0BF3"/>
    <w:rsid w:val="219E699D"/>
    <w:rsid w:val="21BF0821"/>
    <w:rsid w:val="21C02171"/>
    <w:rsid w:val="21CB59C4"/>
    <w:rsid w:val="21CF3DA1"/>
    <w:rsid w:val="21F3485A"/>
    <w:rsid w:val="21F7620D"/>
    <w:rsid w:val="21FC3D7C"/>
    <w:rsid w:val="21FE134A"/>
    <w:rsid w:val="21FF1768"/>
    <w:rsid w:val="220B170D"/>
    <w:rsid w:val="2224641D"/>
    <w:rsid w:val="22396F0B"/>
    <w:rsid w:val="223C1E72"/>
    <w:rsid w:val="224E11D9"/>
    <w:rsid w:val="224F7633"/>
    <w:rsid w:val="225D0766"/>
    <w:rsid w:val="22737A8E"/>
    <w:rsid w:val="22903F83"/>
    <w:rsid w:val="22907E26"/>
    <w:rsid w:val="22A47BD9"/>
    <w:rsid w:val="22B12634"/>
    <w:rsid w:val="22C364EA"/>
    <w:rsid w:val="22E63B6F"/>
    <w:rsid w:val="22E67CD5"/>
    <w:rsid w:val="22E744D4"/>
    <w:rsid w:val="22ED0743"/>
    <w:rsid w:val="23036CA8"/>
    <w:rsid w:val="2318468D"/>
    <w:rsid w:val="23256DAA"/>
    <w:rsid w:val="23283D48"/>
    <w:rsid w:val="23491CD7"/>
    <w:rsid w:val="235B4878"/>
    <w:rsid w:val="236373FC"/>
    <w:rsid w:val="2365034E"/>
    <w:rsid w:val="23656B8D"/>
    <w:rsid w:val="2369501D"/>
    <w:rsid w:val="237A45D9"/>
    <w:rsid w:val="238108A6"/>
    <w:rsid w:val="23871813"/>
    <w:rsid w:val="23883B1B"/>
    <w:rsid w:val="23A244E6"/>
    <w:rsid w:val="23AA3093"/>
    <w:rsid w:val="23E96B56"/>
    <w:rsid w:val="23F01BBB"/>
    <w:rsid w:val="23FB7198"/>
    <w:rsid w:val="23FC5A72"/>
    <w:rsid w:val="2406098A"/>
    <w:rsid w:val="240F0006"/>
    <w:rsid w:val="24236F67"/>
    <w:rsid w:val="24480FA2"/>
    <w:rsid w:val="24637B8A"/>
    <w:rsid w:val="24733B4A"/>
    <w:rsid w:val="249A7FA5"/>
    <w:rsid w:val="24B91EA0"/>
    <w:rsid w:val="24C564FF"/>
    <w:rsid w:val="24D15EE2"/>
    <w:rsid w:val="25225723"/>
    <w:rsid w:val="25245067"/>
    <w:rsid w:val="2525539A"/>
    <w:rsid w:val="252661E5"/>
    <w:rsid w:val="25493224"/>
    <w:rsid w:val="254C6C78"/>
    <w:rsid w:val="255359D7"/>
    <w:rsid w:val="25594A5C"/>
    <w:rsid w:val="2561612C"/>
    <w:rsid w:val="25711E35"/>
    <w:rsid w:val="25893620"/>
    <w:rsid w:val="25A31B2C"/>
    <w:rsid w:val="25A71CF8"/>
    <w:rsid w:val="25BC52C3"/>
    <w:rsid w:val="25BD73D6"/>
    <w:rsid w:val="25BE7813"/>
    <w:rsid w:val="25E036DD"/>
    <w:rsid w:val="25FA36B8"/>
    <w:rsid w:val="260B6E6D"/>
    <w:rsid w:val="26171D1B"/>
    <w:rsid w:val="2627495D"/>
    <w:rsid w:val="262C39AF"/>
    <w:rsid w:val="263B5A72"/>
    <w:rsid w:val="263D7197"/>
    <w:rsid w:val="264039FB"/>
    <w:rsid w:val="264562B9"/>
    <w:rsid w:val="26574081"/>
    <w:rsid w:val="265C1440"/>
    <w:rsid w:val="265F667A"/>
    <w:rsid w:val="26631817"/>
    <w:rsid w:val="266D216E"/>
    <w:rsid w:val="26772ABF"/>
    <w:rsid w:val="2693412F"/>
    <w:rsid w:val="269B269F"/>
    <w:rsid w:val="26A11488"/>
    <w:rsid w:val="26A550E1"/>
    <w:rsid w:val="26BF2145"/>
    <w:rsid w:val="26C012C4"/>
    <w:rsid w:val="26C85D33"/>
    <w:rsid w:val="2715136A"/>
    <w:rsid w:val="2719385C"/>
    <w:rsid w:val="274127CE"/>
    <w:rsid w:val="27536572"/>
    <w:rsid w:val="2754158A"/>
    <w:rsid w:val="2761212E"/>
    <w:rsid w:val="27623359"/>
    <w:rsid w:val="276738CB"/>
    <w:rsid w:val="276A7481"/>
    <w:rsid w:val="276B5AB6"/>
    <w:rsid w:val="27740702"/>
    <w:rsid w:val="2779392B"/>
    <w:rsid w:val="277F461A"/>
    <w:rsid w:val="278863B5"/>
    <w:rsid w:val="27B00D3D"/>
    <w:rsid w:val="27B21313"/>
    <w:rsid w:val="27C37C71"/>
    <w:rsid w:val="27CD72B9"/>
    <w:rsid w:val="27DE6E6D"/>
    <w:rsid w:val="27F527A1"/>
    <w:rsid w:val="280405B6"/>
    <w:rsid w:val="28237D5C"/>
    <w:rsid w:val="28405EC5"/>
    <w:rsid w:val="28430D70"/>
    <w:rsid w:val="28530A58"/>
    <w:rsid w:val="286F1EC6"/>
    <w:rsid w:val="286F595B"/>
    <w:rsid w:val="28736344"/>
    <w:rsid w:val="287B3E35"/>
    <w:rsid w:val="287D256F"/>
    <w:rsid w:val="28942A8D"/>
    <w:rsid w:val="28B2759E"/>
    <w:rsid w:val="28D654CB"/>
    <w:rsid w:val="28EC7A64"/>
    <w:rsid w:val="28F1439C"/>
    <w:rsid w:val="28F90937"/>
    <w:rsid w:val="29072B1D"/>
    <w:rsid w:val="2925446B"/>
    <w:rsid w:val="294F46D8"/>
    <w:rsid w:val="294F534B"/>
    <w:rsid w:val="2954616F"/>
    <w:rsid w:val="295523C0"/>
    <w:rsid w:val="295A2EE0"/>
    <w:rsid w:val="2976439D"/>
    <w:rsid w:val="297D4623"/>
    <w:rsid w:val="299A6F1C"/>
    <w:rsid w:val="29A722ED"/>
    <w:rsid w:val="29B90027"/>
    <w:rsid w:val="29BB550F"/>
    <w:rsid w:val="29BE6786"/>
    <w:rsid w:val="29C47FC5"/>
    <w:rsid w:val="2A1A4AE9"/>
    <w:rsid w:val="2A332B3E"/>
    <w:rsid w:val="2A3E4A9D"/>
    <w:rsid w:val="2A464D9E"/>
    <w:rsid w:val="2A4B017F"/>
    <w:rsid w:val="2A6C5EF2"/>
    <w:rsid w:val="2A7376FC"/>
    <w:rsid w:val="2A781EB5"/>
    <w:rsid w:val="2A832955"/>
    <w:rsid w:val="2A870B2E"/>
    <w:rsid w:val="2A942564"/>
    <w:rsid w:val="2A9E3D98"/>
    <w:rsid w:val="2AAC611D"/>
    <w:rsid w:val="2AB750BC"/>
    <w:rsid w:val="2ABC7192"/>
    <w:rsid w:val="2ABD5346"/>
    <w:rsid w:val="2ADE5584"/>
    <w:rsid w:val="2AEE16F1"/>
    <w:rsid w:val="2AF12F8E"/>
    <w:rsid w:val="2B050513"/>
    <w:rsid w:val="2B055305"/>
    <w:rsid w:val="2B0934FB"/>
    <w:rsid w:val="2B125F14"/>
    <w:rsid w:val="2B3B53BD"/>
    <w:rsid w:val="2B460F5C"/>
    <w:rsid w:val="2B885711"/>
    <w:rsid w:val="2B8D3BC0"/>
    <w:rsid w:val="2B957FF9"/>
    <w:rsid w:val="2B9A4A8F"/>
    <w:rsid w:val="2B9D16D2"/>
    <w:rsid w:val="2BAF699B"/>
    <w:rsid w:val="2BB7239F"/>
    <w:rsid w:val="2BEE1369"/>
    <w:rsid w:val="2BF41DE3"/>
    <w:rsid w:val="2BFA1EB2"/>
    <w:rsid w:val="2C0B54C5"/>
    <w:rsid w:val="2C2271C8"/>
    <w:rsid w:val="2C244736"/>
    <w:rsid w:val="2C273B93"/>
    <w:rsid w:val="2C2C5886"/>
    <w:rsid w:val="2C3F35BB"/>
    <w:rsid w:val="2C51335E"/>
    <w:rsid w:val="2C7201AC"/>
    <w:rsid w:val="2C873BFD"/>
    <w:rsid w:val="2C94705E"/>
    <w:rsid w:val="2C9B6AA4"/>
    <w:rsid w:val="2CB05936"/>
    <w:rsid w:val="2CB335FE"/>
    <w:rsid w:val="2CC032E9"/>
    <w:rsid w:val="2CC1344A"/>
    <w:rsid w:val="2CC213A6"/>
    <w:rsid w:val="2CC35E86"/>
    <w:rsid w:val="2CC56078"/>
    <w:rsid w:val="2CCD14E5"/>
    <w:rsid w:val="2CCF33FD"/>
    <w:rsid w:val="2CCF5612"/>
    <w:rsid w:val="2CD13F4A"/>
    <w:rsid w:val="2CEB18D4"/>
    <w:rsid w:val="2CFF01FD"/>
    <w:rsid w:val="2D011059"/>
    <w:rsid w:val="2D2269B1"/>
    <w:rsid w:val="2D4869E7"/>
    <w:rsid w:val="2D49676D"/>
    <w:rsid w:val="2D576EE8"/>
    <w:rsid w:val="2D6B724F"/>
    <w:rsid w:val="2D72248C"/>
    <w:rsid w:val="2D7626DC"/>
    <w:rsid w:val="2D920F11"/>
    <w:rsid w:val="2DA14DEC"/>
    <w:rsid w:val="2DA34AD3"/>
    <w:rsid w:val="2DD82949"/>
    <w:rsid w:val="2DDC5B0B"/>
    <w:rsid w:val="2DEF5A9A"/>
    <w:rsid w:val="2E2B037F"/>
    <w:rsid w:val="2E3E0821"/>
    <w:rsid w:val="2E405916"/>
    <w:rsid w:val="2E750BE6"/>
    <w:rsid w:val="2E873FFA"/>
    <w:rsid w:val="2E89313A"/>
    <w:rsid w:val="2E894E63"/>
    <w:rsid w:val="2E8D56BA"/>
    <w:rsid w:val="2E9559D9"/>
    <w:rsid w:val="2EA055E2"/>
    <w:rsid w:val="2EA77CF0"/>
    <w:rsid w:val="2EB700C2"/>
    <w:rsid w:val="2EFB49CC"/>
    <w:rsid w:val="2F133E80"/>
    <w:rsid w:val="2F16481F"/>
    <w:rsid w:val="2F19007D"/>
    <w:rsid w:val="2F352F38"/>
    <w:rsid w:val="2F371499"/>
    <w:rsid w:val="2F3C7CDD"/>
    <w:rsid w:val="2F42563D"/>
    <w:rsid w:val="2F566C69"/>
    <w:rsid w:val="2F5C7FF7"/>
    <w:rsid w:val="2F642A08"/>
    <w:rsid w:val="2F7304AD"/>
    <w:rsid w:val="2F7566A8"/>
    <w:rsid w:val="2FA201C0"/>
    <w:rsid w:val="2FD35ACA"/>
    <w:rsid w:val="2FDF3003"/>
    <w:rsid w:val="2FEE1FCC"/>
    <w:rsid w:val="2FF375F9"/>
    <w:rsid w:val="2FF7000C"/>
    <w:rsid w:val="300B7736"/>
    <w:rsid w:val="300D58DF"/>
    <w:rsid w:val="30136C5B"/>
    <w:rsid w:val="30330A42"/>
    <w:rsid w:val="30391699"/>
    <w:rsid w:val="30441FBC"/>
    <w:rsid w:val="304F64ED"/>
    <w:rsid w:val="3076502D"/>
    <w:rsid w:val="307F08EE"/>
    <w:rsid w:val="308B7240"/>
    <w:rsid w:val="308C3690"/>
    <w:rsid w:val="30A95B6A"/>
    <w:rsid w:val="30B62B05"/>
    <w:rsid w:val="30C870DC"/>
    <w:rsid w:val="30C8745A"/>
    <w:rsid w:val="30CF1791"/>
    <w:rsid w:val="30D2258A"/>
    <w:rsid w:val="30EB462F"/>
    <w:rsid w:val="31111D4C"/>
    <w:rsid w:val="312B1738"/>
    <w:rsid w:val="31321F81"/>
    <w:rsid w:val="313A50C2"/>
    <w:rsid w:val="314417D8"/>
    <w:rsid w:val="31455D3E"/>
    <w:rsid w:val="3164275D"/>
    <w:rsid w:val="31680FF2"/>
    <w:rsid w:val="31883AA4"/>
    <w:rsid w:val="319121DA"/>
    <w:rsid w:val="31921AAF"/>
    <w:rsid w:val="31A362B8"/>
    <w:rsid w:val="31BF7F99"/>
    <w:rsid w:val="31C45D65"/>
    <w:rsid w:val="31DB1BB4"/>
    <w:rsid w:val="31E008E4"/>
    <w:rsid w:val="31E935C2"/>
    <w:rsid w:val="321F2F58"/>
    <w:rsid w:val="32287761"/>
    <w:rsid w:val="3234357C"/>
    <w:rsid w:val="32442B00"/>
    <w:rsid w:val="3248523C"/>
    <w:rsid w:val="324A05DB"/>
    <w:rsid w:val="324D5DA0"/>
    <w:rsid w:val="3257014A"/>
    <w:rsid w:val="32572EFF"/>
    <w:rsid w:val="32581614"/>
    <w:rsid w:val="325D1167"/>
    <w:rsid w:val="3267118D"/>
    <w:rsid w:val="3268163E"/>
    <w:rsid w:val="326E4D42"/>
    <w:rsid w:val="32730DC8"/>
    <w:rsid w:val="328C427B"/>
    <w:rsid w:val="329F27BD"/>
    <w:rsid w:val="32A30D83"/>
    <w:rsid w:val="32B00C35"/>
    <w:rsid w:val="32B757AC"/>
    <w:rsid w:val="32CA387F"/>
    <w:rsid w:val="32F07327"/>
    <w:rsid w:val="32F41490"/>
    <w:rsid w:val="32F90DE8"/>
    <w:rsid w:val="33014DA0"/>
    <w:rsid w:val="33092ABD"/>
    <w:rsid w:val="33094A39"/>
    <w:rsid w:val="33354170"/>
    <w:rsid w:val="335C653A"/>
    <w:rsid w:val="336851BD"/>
    <w:rsid w:val="336D6476"/>
    <w:rsid w:val="33780112"/>
    <w:rsid w:val="33871BC3"/>
    <w:rsid w:val="33911A25"/>
    <w:rsid w:val="33953D95"/>
    <w:rsid w:val="33956A33"/>
    <w:rsid w:val="339A635A"/>
    <w:rsid w:val="339B23CC"/>
    <w:rsid w:val="33B21D09"/>
    <w:rsid w:val="33DE746C"/>
    <w:rsid w:val="33EA38F8"/>
    <w:rsid w:val="33EE4148"/>
    <w:rsid w:val="33F5303F"/>
    <w:rsid w:val="33F96236"/>
    <w:rsid w:val="33FA37AE"/>
    <w:rsid w:val="3408109D"/>
    <w:rsid w:val="34177F46"/>
    <w:rsid w:val="34260C15"/>
    <w:rsid w:val="34335521"/>
    <w:rsid w:val="34482433"/>
    <w:rsid w:val="345740E7"/>
    <w:rsid w:val="345C7D0F"/>
    <w:rsid w:val="34835924"/>
    <w:rsid w:val="34991662"/>
    <w:rsid w:val="34A470A6"/>
    <w:rsid w:val="34AC2E87"/>
    <w:rsid w:val="34B01D27"/>
    <w:rsid w:val="34BB21B8"/>
    <w:rsid w:val="34BD70DF"/>
    <w:rsid w:val="34BE34A4"/>
    <w:rsid w:val="34E2773E"/>
    <w:rsid w:val="34E757BD"/>
    <w:rsid w:val="34FC0D32"/>
    <w:rsid w:val="34FE689C"/>
    <w:rsid w:val="3508282E"/>
    <w:rsid w:val="351A5D63"/>
    <w:rsid w:val="35212B5E"/>
    <w:rsid w:val="355C05F9"/>
    <w:rsid w:val="35650272"/>
    <w:rsid w:val="35A35CEE"/>
    <w:rsid w:val="35A500B5"/>
    <w:rsid w:val="35BE10C4"/>
    <w:rsid w:val="35D27FC9"/>
    <w:rsid w:val="35F86438"/>
    <w:rsid w:val="361142A3"/>
    <w:rsid w:val="36236588"/>
    <w:rsid w:val="36316167"/>
    <w:rsid w:val="36326396"/>
    <w:rsid w:val="363F4072"/>
    <w:rsid w:val="365722C5"/>
    <w:rsid w:val="36594C9E"/>
    <w:rsid w:val="366A2984"/>
    <w:rsid w:val="367117D7"/>
    <w:rsid w:val="36865799"/>
    <w:rsid w:val="369071F5"/>
    <w:rsid w:val="36A00507"/>
    <w:rsid w:val="36A05476"/>
    <w:rsid w:val="36A929BB"/>
    <w:rsid w:val="36AE33F6"/>
    <w:rsid w:val="36B64210"/>
    <w:rsid w:val="36B83B0C"/>
    <w:rsid w:val="36BB1AA7"/>
    <w:rsid w:val="36BD5820"/>
    <w:rsid w:val="36BF4643"/>
    <w:rsid w:val="36CC3EC2"/>
    <w:rsid w:val="36D0401C"/>
    <w:rsid w:val="36D72A6E"/>
    <w:rsid w:val="36DD2771"/>
    <w:rsid w:val="36E12F60"/>
    <w:rsid w:val="36E24316"/>
    <w:rsid w:val="36E528B5"/>
    <w:rsid w:val="36EE14F1"/>
    <w:rsid w:val="37044CCB"/>
    <w:rsid w:val="370A4803"/>
    <w:rsid w:val="375A6487"/>
    <w:rsid w:val="375C1BA2"/>
    <w:rsid w:val="376B399F"/>
    <w:rsid w:val="37785D33"/>
    <w:rsid w:val="37792571"/>
    <w:rsid w:val="37814402"/>
    <w:rsid w:val="378258C4"/>
    <w:rsid w:val="378E67B6"/>
    <w:rsid w:val="378F733D"/>
    <w:rsid w:val="37B15A15"/>
    <w:rsid w:val="37C006F4"/>
    <w:rsid w:val="37C8447C"/>
    <w:rsid w:val="380526FA"/>
    <w:rsid w:val="380A2732"/>
    <w:rsid w:val="381068CA"/>
    <w:rsid w:val="381B0A50"/>
    <w:rsid w:val="38341061"/>
    <w:rsid w:val="38390ED6"/>
    <w:rsid w:val="38407636"/>
    <w:rsid w:val="38417E27"/>
    <w:rsid w:val="38617C6E"/>
    <w:rsid w:val="388E591B"/>
    <w:rsid w:val="38974954"/>
    <w:rsid w:val="38B05554"/>
    <w:rsid w:val="38B10591"/>
    <w:rsid w:val="38B44F76"/>
    <w:rsid w:val="38BF6FA0"/>
    <w:rsid w:val="38C55FC7"/>
    <w:rsid w:val="38C56C0D"/>
    <w:rsid w:val="38DB5049"/>
    <w:rsid w:val="38E057F5"/>
    <w:rsid w:val="390C0ED9"/>
    <w:rsid w:val="390D5E24"/>
    <w:rsid w:val="391349C4"/>
    <w:rsid w:val="391E24CB"/>
    <w:rsid w:val="39224AE5"/>
    <w:rsid w:val="393618B9"/>
    <w:rsid w:val="393931B6"/>
    <w:rsid w:val="395B1411"/>
    <w:rsid w:val="396A62A5"/>
    <w:rsid w:val="396A7FB0"/>
    <w:rsid w:val="397A17A6"/>
    <w:rsid w:val="39873EC3"/>
    <w:rsid w:val="398A1B14"/>
    <w:rsid w:val="399B3A1A"/>
    <w:rsid w:val="399C6447"/>
    <w:rsid w:val="39BC3693"/>
    <w:rsid w:val="39CD7B42"/>
    <w:rsid w:val="39D90E55"/>
    <w:rsid w:val="39FC3754"/>
    <w:rsid w:val="39FF204B"/>
    <w:rsid w:val="3A1B1E33"/>
    <w:rsid w:val="3A3106A8"/>
    <w:rsid w:val="3A483A27"/>
    <w:rsid w:val="3A527D3C"/>
    <w:rsid w:val="3A636288"/>
    <w:rsid w:val="3A680BFF"/>
    <w:rsid w:val="3A7E3C2D"/>
    <w:rsid w:val="3A883F05"/>
    <w:rsid w:val="3A8D5B8B"/>
    <w:rsid w:val="3A961455"/>
    <w:rsid w:val="3AB57202"/>
    <w:rsid w:val="3ABB1B3C"/>
    <w:rsid w:val="3ABD6790"/>
    <w:rsid w:val="3AC3717D"/>
    <w:rsid w:val="3AE029E9"/>
    <w:rsid w:val="3AFB123B"/>
    <w:rsid w:val="3B004FBB"/>
    <w:rsid w:val="3B185912"/>
    <w:rsid w:val="3B1C2840"/>
    <w:rsid w:val="3B3103C4"/>
    <w:rsid w:val="3B381919"/>
    <w:rsid w:val="3B401368"/>
    <w:rsid w:val="3B5F16B4"/>
    <w:rsid w:val="3B8643E1"/>
    <w:rsid w:val="3B8E6855"/>
    <w:rsid w:val="3BA410AC"/>
    <w:rsid w:val="3BA5079A"/>
    <w:rsid w:val="3BAB7B63"/>
    <w:rsid w:val="3BB177C5"/>
    <w:rsid w:val="3BB17936"/>
    <w:rsid w:val="3BC02265"/>
    <w:rsid w:val="3BD901E6"/>
    <w:rsid w:val="3BDE37FC"/>
    <w:rsid w:val="3BEB40E5"/>
    <w:rsid w:val="3BFA39FC"/>
    <w:rsid w:val="3C1C4D96"/>
    <w:rsid w:val="3C2B26A2"/>
    <w:rsid w:val="3C4B1448"/>
    <w:rsid w:val="3C762DC6"/>
    <w:rsid w:val="3C795D45"/>
    <w:rsid w:val="3C864395"/>
    <w:rsid w:val="3CA1783F"/>
    <w:rsid w:val="3CA853B0"/>
    <w:rsid w:val="3CB04849"/>
    <w:rsid w:val="3CB609AC"/>
    <w:rsid w:val="3CCF3077"/>
    <w:rsid w:val="3CD70F79"/>
    <w:rsid w:val="3CD81449"/>
    <w:rsid w:val="3CD83EA5"/>
    <w:rsid w:val="3CF24E34"/>
    <w:rsid w:val="3D002FAB"/>
    <w:rsid w:val="3D163594"/>
    <w:rsid w:val="3D2A34E3"/>
    <w:rsid w:val="3D327AA7"/>
    <w:rsid w:val="3D3434D1"/>
    <w:rsid w:val="3D492AC6"/>
    <w:rsid w:val="3D4D4A56"/>
    <w:rsid w:val="3D684516"/>
    <w:rsid w:val="3D772F56"/>
    <w:rsid w:val="3D895F62"/>
    <w:rsid w:val="3D9102C1"/>
    <w:rsid w:val="3D950850"/>
    <w:rsid w:val="3D9A5FDB"/>
    <w:rsid w:val="3DA75DDA"/>
    <w:rsid w:val="3DA9265A"/>
    <w:rsid w:val="3DB701AA"/>
    <w:rsid w:val="3DD2565E"/>
    <w:rsid w:val="3DDD487A"/>
    <w:rsid w:val="3DE844EE"/>
    <w:rsid w:val="3DEE5EB3"/>
    <w:rsid w:val="3E047BB9"/>
    <w:rsid w:val="3E09134A"/>
    <w:rsid w:val="3E196579"/>
    <w:rsid w:val="3E1E25EF"/>
    <w:rsid w:val="3E37628C"/>
    <w:rsid w:val="3E3C34CE"/>
    <w:rsid w:val="3E625336"/>
    <w:rsid w:val="3E633A4C"/>
    <w:rsid w:val="3E65653C"/>
    <w:rsid w:val="3E7D2381"/>
    <w:rsid w:val="3E7E3B17"/>
    <w:rsid w:val="3E815041"/>
    <w:rsid w:val="3EB62B7B"/>
    <w:rsid w:val="3EBA37FF"/>
    <w:rsid w:val="3EBF40F3"/>
    <w:rsid w:val="3EEE090D"/>
    <w:rsid w:val="3EF75647"/>
    <w:rsid w:val="3EFE6781"/>
    <w:rsid w:val="3F040BF7"/>
    <w:rsid w:val="3F1731E8"/>
    <w:rsid w:val="3F1811E5"/>
    <w:rsid w:val="3F224392"/>
    <w:rsid w:val="3F566811"/>
    <w:rsid w:val="3F5B2AA2"/>
    <w:rsid w:val="3F6D103B"/>
    <w:rsid w:val="3F963294"/>
    <w:rsid w:val="3FA4669E"/>
    <w:rsid w:val="3FB8269C"/>
    <w:rsid w:val="3FC51D38"/>
    <w:rsid w:val="3FDC3C41"/>
    <w:rsid w:val="3FE64C7F"/>
    <w:rsid w:val="4002677B"/>
    <w:rsid w:val="40036060"/>
    <w:rsid w:val="403124EB"/>
    <w:rsid w:val="40392262"/>
    <w:rsid w:val="404753DF"/>
    <w:rsid w:val="4054703C"/>
    <w:rsid w:val="40564742"/>
    <w:rsid w:val="406C2793"/>
    <w:rsid w:val="4076795C"/>
    <w:rsid w:val="407A6D80"/>
    <w:rsid w:val="407D561B"/>
    <w:rsid w:val="40805597"/>
    <w:rsid w:val="40816158"/>
    <w:rsid w:val="409573EB"/>
    <w:rsid w:val="40A656F0"/>
    <w:rsid w:val="40A757DF"/>
    <w:rsid w:val="40B82BB4"/>
    <w:rsid w:val="40DF47CB"/>
    <w:rsid w:val="40EC357E"/>
    <w:rsid w:val="40EE65D6"/>
    <w:rsid w:val="40F13048"/>
    <w:rsid w:val="40F32F61"/>
    <w:rsid w:val="40F736DC"/>
    <w:rsid w:val="410076A2"/>
    <w:rsid w:val="4105229D"/>
    <w:rsid w:val="411D0B04"/>
    <w:rsid w:val="412538F9"/>
    <w:rsid w:val="412E46C7"/>
    <w:rsid w:val="413D3B29"/>
    <w:rsid w:val="4145405A"/>
    <w:rsid w:val="414601C0"/>
    <w:rsid w:val="41564164"/>
    <w:rsid w:val="415C6B9A"/>
    <w:rsid w:val="41666131"/>
    <w:rsid w:val="416B2D10"/>
    <w:rsid w:val="41701276"/>
    <w:rsid w:val="417733A2"/>
    <w:rsid w:val="41807A24"/>
    <w:rsid w:val="41847EEA"/>
    <w:rsid w:val="41877B6F"/>
    <w:rsid w:val="41931657"/>
    <w:rsid w:val="419E58AE"/>
    <w:rsid w:val="41A74A53"/>
    <w:rsid w:val="41B50E5B"/>
    <w:rsid w:val="41C90402"/>
    <w:rsid w:val="41CB69EE"/>
    <w:rsid w:val="41D25F62"/>
    <w:rsid w:val="41E81788"/>
    <w:rsid w:val="41E93DC4"/>
    <w:rsid w:val="41F06A77"/>
    <w:rsid w:val="4220144D"/>
    <w:rsid w:val="42206EAE"/>
    <w:rsid w:val="42227A7F"/>
    <w:rsid w:val="422E431D"/>
    <w:rsid w:val="422E7EC6"/>
    <w:rsid w:val="42474069"/>
    <w:rsid w:val="424A6F2D"/>
    <w:rsid w:val="42521950"/>
    <w:rsid w:val="425B0E78"/>
    <w:rsid w:val="42716467"/>
    <w:rsid w:val="429352BD"/>
    <w:rsid w:val="42AD4A4C"/>
    <w:rsid w:val="42BB0153"/>
    <w:rsid w:val="42BB66F1"/>
    <w:rsid w:val="42D53EF1"/>
    <w:rsid w:val="42D7540B"/>
    <w:rsid w:val="42E64210"/>
    <w:rsid w:val="43175A4E"/>
    <w:rsid w:val="431D7E27"/>
    <w:rsid w:val="43292E1E"/>
    <w:rsid w:val="433F75B6"/>
    <w:rsid w:val="434342D2"/>
    <w:rsid w:val="434C7EF9"/>
    <w:rsid w:val="434D79EC"/>
    <w:rsid w:val="435128DD"/>
    <w:rsid w:val="43792E07"/>
    <w:rsid w:val="437E259E"/>
    <w:rsid w:val="438A26A1"/>
    <w:rsid w:val="43A110A0"/>
    <w:rsid w:val="43A820CB"/>
    <w:rsid w:val="43AC4C52"/>
    <w:rsid w:val="43BD19B2"/>
    <w:rsid w:val="43E0539F"/>
    <w:rsid w:val="43EB18F8"/>
    <w:rsid w:val="441B07F3"/>
    <w:rsid w:val="44273C13"/>
    <w:rsid w:val="44281069"/>
    <w:rsid w:val="442C5CBF"/>
    <w:rsid w:val="44304860"/>
    <w:rsid w:val="443D23EB"/>
    <w:rsid w:val="44405732"/>
    <w:rsid w:val="444447F6"/>
    <w:rsid w:val="444F7785"/>
    <w:rsid w:val="44B75EA7"/>
    <w:rsid w:val="44D82CCC"/>
    <w:rsid w:val="44DB3088"/>
    <w:rsid w:val="44EB5865"/>
    <w:rsid w:val="44ED600E"/>
    <w:rsid w:val="44F7075A"/>
    <w:rsid w:val="45016EFC"/>
    <w:rsid w:val="450D49A6"/>
    <w:rsid w:val="45263D3B"/>
    <w:rsid w:val="453127FF"/>
    <w:rsid w:val="45375550"/>
    <w:rsid w:val="453D1233"/>
    <w:rsid w:val="45522718"/>
    <w:rsid w:val="4555640E"/>
    <w:rsid w:val="45600B99"/>
    <w:rsid w:val="457501BA"/>
    <w:rsid w:val="45800206"/>
    <w:rsid w:val="45961716"/>
    <w:rsid w:val="459F02DD"/>
    <w:rsid w:val="45CE25F1"/>
    <w:rsid w:val="45D07B7F"/>
    <w:rsid w:val="45DB3755"/>
    <w:rsid w:val="45DC41A4"/>
    <w:rsid w:val="45EA7197"/>
    <w:rsid w:val="45FA049B"/>
    <w:rsid w:val="460736ED"/>
    <w:rsid w:val="46093F74"/>
    <w:rsid w:val="46094762"/>
    <w:rsid w:val="46164165"/>
    <w:rsid w:val="461E7963"/>
    <w:rsid w:val="46284CFD"/>
    <w:rsid w:val="465515D1"/>
    <w:rsid w:val="46845A12"/>
    <w:rsid w:val="46911FB7"/>
    <w:rsid w:val="469408AE"/>
    <w:rsid w:val="46AC6D17"/>
    <w:rsid w:val="46AE5772"/>
    <w:rsid w:val="46B63027"/>
    <w:rsid w:val="46C54F7C"/>
    <w:rsid w:val="46D03D24"/>
    <w:rsid w:val="46D925C1"/>
    <w:rsid w:val="46DA1DDC"/>
    <w:rsid w:val="46E74214"/>
    <w:rsid w:val="46ED719C"/>
    <w:rsid w:val="46F77344"/>
    <w:rsid w:val="46FF153C"/>
    <w:rsid w:val="47012441"/>
    <w:rsid w:val="470C2AF7"/>
    <w:rsid w:val="471569F4"/>
    <w:rsid w:val="47280D7A"/>
    <w:rsid w:val="473D031C"/>
    <w:rsid w:val="47434652"/>
    <w:rsid w:val="47591637"/>
    <w:rsid w:val="475F1BBF"/>
    <w:rsid w:val="476B7CB0"/>
    <w:rsid w:val="476F0B07"/>
    <w:rsid w:val="4779309D"/>
    <w:rsid w:val="477A1123"/>
    <w:rsid w:val="479976FD"/>
    <w:rsid w:val="47BE47FF"/>
    <w:rsid w:val="47C258D6"/>
    <w:rsid w:val="47C87B80"/>
    <w:rsid w:val="47CF3FA9"/>
    <w:rsid w:val="47D630CB"/>
    <w:rsid w:val="47D8575E"/>
    <w:rsid w:val="47E821F4"/>
    <w:rsid w:val="48126A4D"/>
    <w:rsid w:val="482D138D"/>
    <w:rsid w:val="483C16F4"/>
    <w:rsid w:val="484418FD"/>
    <w:rsid w:val="48455A23"/>
    <w:rsid w:val="4846577F"/>
    <w:rsid w:val="48472B4B"/>
    <w:rsid w:val="48624F27"/>
    <w:rsid w:val="48922B6C"/>
    <w:rsid w:val="48B618DF"/>
    <w:rsid w:val="48E159CA"/>
    <w:rsid w:val="48EA3B26"/>
    <w:rsid w:val="49006C94"/>
    <w:rsid w:val="490C17ED"/>
    <w:rsid w:val="491A092D"/>
    <w:rsid w:val="491F7824"/>
    <w:rsid w:val="49237B7D"/>
    <w:rsid w:val="493E48DD"/>
    <w:rsid w:val="494762B5"/>
    <w:rsid w:val="49582691"/>
    <w:rsid w:val="49706721"/>
    <w:rsid w:val="497455A3"/>
    <w:rsid w:val="49973CAE"/>
    <w:rsid w:val="499E6B6C"/>
    <w:rsid w:val="49C061B7"/>
    <w:rsid w:val="49DA7029"/>
    <w:rsid w:val="49E52C6C"/>
    <w:rsid w:val="49FD3978"/>
    <w:rsid w:val="4A080467"/>
    <w:rsid w:val="4A116D48"/>
    <w:rsid w:val="4A2F3B7C"/>
    <w:rsid w:val="4A3500DC"/>
    <w:rsid w:val="4A633B90"/>
    <w:rsid w:val="4A665132"/>
    <w:rsid w:val="4A6E00FD"/>
    <w:rsid w:val="4A724E06"/>
    <w:rsid w:val="4A7E1A8B"/>
    <w:rsid w:val="4A9A1421"/>
    <w:rsid w:val="4A9D28F5"/>
    <w:rsid w:val="4ABA40F8"/>
    <w:rsid w:val="4ACF30DD"/>
    <w:rsid w:val="4AD433A8"/>
    <w:rsid w:val="4ADF5734"/>
    <w:rsid w:val="4AE271AB"/>
    <w:rsid w:val="4B2F6665"/>
    <w:rsid w:val="4B333EA3"/>
    <w:rsid w:val="4B40563B"/>
    <w:rsid w:val="4B4340EE"/>
    <w:rsid w:val="4B4674F8"/>
    <w:rsid w:val="4B4E1A68"/>
    <w:rsid w:val="4B4E3EF8"/>
    <w:rsid w:val="4B4F3C6A"/>
    <w:rsid w:val="4B544029"/>
    <w:rsid w:val="4B6A5B30"/>
    <w:rsid w:val="4B963849"/>
    <w:rsid w:val="4BB3249B"/>
    <w:rsid w:val="4BBB0592"/>
    <w:rsid w:val="4BD04A80"/>
    <w:rsid w:val="4BDD7181"/>
    <w:rsid w:val="4BE977EE"/>
    <w:rsid w:val="4BF51F71"/>
    <w:rsid w:val="4BFC199A"/>
    <w:rsid w:val="4C061929"/>
    <w:rsid w:val="4C121D12"/>
    <w:rsid w:val="4C213D03"/>
    <w:rsid w:val="4C2C1927"/>
    <w:rsid w:val="4C365A00"/>
    <w:rsid w:val="4C5073AD"/>
    <w:rsid w:val="4C627D43"/>
    <w:rsid w:val="4C6C2426"/>
    <w:rsid w:val="4C7F4E0A"/>
    <w:rsid w:val="4C88096E"/>
    <w:rsid w:val="4C941A38"/>
    <w:rsid w:val="4C942D0E"/>
    <w:rsid w:val="4C97631D"/>
    <w:rsid w:val="4C997749"/>
    <w:rsid w:val="4CAE6210"/>
    <w:rsid w:val="4CAF0EB6"/>
    <w:rsid w:val="4CB439D5"/>
    <w:rsid w:val="4CB43CED"/>
    <w:rsid w:val="4CDF6F83"/>
    <w:rsid w:val="4CE532B6"/>
    <w:rsid w:val="4CFD26C8"/>
    <w:rsid w:val="4D007B3F"/>
    <w:rsid w:val="4D02189A"/>
    <w:rsid w:val="4D1A2C2C"/>
    <w:rsid w:val="4D2252AB"/>
    <w:rsid w:val="4D24776A"/>
    <w:rsid w:val="4D3C439F"/>
    <w:rsid w:val="4D4820CE"/>
    <w:rsid w:val="4D4E6D7A"/>
    <w:rsid w:val="4D583754"/>
    <w:rsid w:val="4D695962"/>
    <w:rsid w:val="4D80090C"/>
    <w:rsid w:val="4D891E88"/>
    <w:rsid w:val="4D9631B9"/>
    <w:rsid w:val="4D9C6910"/>
    <w:rsid w:val="4DA126D7"/>
    <w:rsid w:val="4DAA1D1A"/>
    <w:rsid w:val="4DBE6BDC"/>
    <w:rsid w:val="4DBF60AA"/>
    <w:rsid w:val="4DC6743C"/>
    <w:rsid w:val="4DDA086B"/>
    <w:rsid w:val="4DE73B10"/>
    <w:rsid w:val="4DE93DA2"/>
    <w:rsid w:val="4DF1431F"/>
    <w:rsid w:val="4DF30A06"/>
    <w:rsid w:val="4E102AE3"/>
    <w:rsid w:val="4E223C24"/>
    <w:rsid w:val="4E233D89"/>
    <w:rsid w:val="4E27466E"/>
    <w:rsid w:val="4E2F0DB1"/>
    <w:rsid w:val="4E4A7541"/>
    <w:rsid w:val="4E4C4025"/>
    <w:rsid w:val="4E4C423F"/>
    <w:rsid w:val="4E6230C7"/>
    <w:rsid w:val="4E716384"/>
    <w:rsid w:val="4EA13B99"/>
    <w:rsid w:val="4EB70B16"/>
    <w:rsid w:val="4EC33FB6"/>
    <w:rsid w:val="4EC973A0"/>
    <w:rsid w:val="4ECA0539"/>
    <w:rsid w:val="4EE60D50"/>
    <w:rsid w:val="4EF46C5D"/>
    <w:rsid w:val="4EFC63A0"/>
    <w:rsid w:val="4EFFC07A"/>
    <w:rsid w:val="4F195DF7"/>
    <w:rsid w:val="4F2F6BA0"/>
    <w:rsid w:val="4F326E51"/>
    <w:rsid w:val="4F41027F"/>
    <w:rsid w:val="4F521A89"/>
    <w:rsid w:val="4F573AB1"/>
    <w:rsid w:val="4F5B5DE0"/>
    <w:rsid w:val="4F5F4B23"/>
    <w:rsid w:val="4F9114AF"/>
    <w:rsid w:val="4F9B725A"/>
    <w:rsid w:val="4FA840F3"/>
    <w:rsid w:val="4FBB05DB"/>
    <w:rsid w:val="4FBC47AB"/>
    <w:rsid w:val="4FC873EC"/>
    <w:rsid w:val="4FCD63B0"/>
    <w:rsid w:val="4FCE5E25"/>
    <w:rsid w:val="4FD22A74"/>
    <w:rsid w:val="4FD63DB7"/>
    <w:rsid w:val="4FDB1EB8"/>
    <w:rsid w:val="4FEB2996"/>
    <w:rsid w:val="4FEC30D0"/>
    <w:rsid w:val="4FEE65F2"/>
    <w:rsid w:val="4FFA6D45"/>
    <w:rsid w:val="50074478"/>
    <w:rsid w:val="500A0874"/>
    <w:rsid w:val="50416725"/>
    <w:rsid w:val="504308BF"/>
    <w:rsid w:val="5058323E"/>
    <w:rsid w:val="50596CF5"/>
    <w:rsid w:val="505B154D"/>
    <w:rsid w:val="505F7DF5"/>
    <w:rsid w:val="50605FE1"/>
    <w:rsid w:val="507C4554"/>
    <w:rsid w:val="50A92A8E"/>
    <w:rsid w:val="50AB499C"/>
    <w:rsid w:val="50B10B52"/>
    <w:rsid w:val="50C57EB9"/>
    <w:rsid w:val="50D02FEA"/>
    <w:rsid w:val="50EB3AC0"/>
    <w:rsid w:val="50ED0658"/>
    <w:rsid w:val="510B5B65"/>
    <w:rsid w:val="51183927"/>
    <w:rsid w:val="511F1556"/>
    <w:rsid w:val="512A6C0A"/>
    <w:rsid w:val="513E5918"/>
    <w:rsid w:val="51402E7D"/>
    <w:rsid w:val="514C5F8F"/>
    <w:rsid w:val="516B5A3A"/>
    <w:rsid w:val="51716C4C"/>
    <w:rsid w:val="517215E7"/>
    <w:rsid w:val="517C3E6E"/>
    <w:rsid w:val="51840E83"/>
    <w:rsid w:val="518F4928"/>
    <w:rsid w:val="51954F77"/>
    <w:rsid w:val="51A451BA"/>
    <w:rsid w:val="51B2610E"/>
    <w:rsid w:val="51BA0E35"/>
    <w:rsid w:val="51BF1FF4"/>
    <w:rsid w:val="51DA5080"/>
    <w:rsid w:val="51E92452"/>
    <w:rsid w:val="51EC6905"/>
    <w:rsid w:val="51FC4FF6"/>
    <w:rsid w:val="51FD61E8"/>
    <w:rsid w:val="52043EAB"/>
    <w:rsid w:val="521A025B"/>
    <w:rsid w:val="523A04A8"/>
    <w:rsid w:val="523B16A4"/>
    <w:rsid w:val="5240688D"/>
    <w:rsid w:val="525C4501"/>
    <w:rsid w:val="52697765"/>
    <w:rsid w:val="526E7B45"/>
    <w:rsid w:val="528B192F"/>
    <w:rsid w:val="5292739E"/>
    <w:rsid w:val="52AD786B"/>
    <w:rsid w:val="52B2639C"/>
    <w:rsid w:val="52D674C6"/>
    <w:rsid w:val="52F34409"/>
    <w:rsid w:val="52F92D41"/>
    <w:rsid w:val="530E3233"/>
    <w:rsid w:val="534B4DB9"/>
    <w:rsid w:val="534F280C"/>
    <w:rsid w:val="535554D2"/>
    <w:rsid w:val="535B4061"/>
    <w:rsid w:val="535D0D4F"/>
    <w:rsid w:val="535E6E9B"/>
    <w:rsid w:val="536A2DD8"/>
    <w:rsid w:val="537163EB"/>
    <w:rsid w:val="53777A26"/>
    <w:rsid w:val="53837B15"/>
    <w:rsid w:val="53884B40"/>
    <w:rsid w:val="538B6035"/>
    <w:rsid w:val="538D3F28"/>
    <w:rsid w:val="53933738"/>
    <w:rsid w:val="53A45945"/>
    <w:rsid w:val="53AC1419"/>
    <w:rsid w:val="53BB5438"/>
    <w:rsid w:val="53C35B87"/>
    <w:rsid w:val="53C805BC"/>
    <w:rsid w:val="53C94F6E"/>
    <w:rsid w:val="53E4331D"/>
    <w:rsid w:val="53F658ED"/>
    <w:rsid w:val="53FC25E6"/>
    <w:rsid w:val="53FE0E69"/>
    <w:rsid w:val="54063F0A"/>
    <w:rsid w:val="540B354D"/>
    <w:rsid w:val="540C1A27"/>
    <w:rsid w:val="540E1B34"/>
    <w:rsid w:val="54177022"/>
    <w:rsid w:val="5437512F"/>
    <w:rsid w:val="54616F35"/>
    <w:rsid w:val="546558FE"/>
    <w:rsid w:val="5474482F"/>
    <w:rsid w:val="54763CD4"/>
    <w:rsid w:val="547F1B2F"/>
    <w:rsid w:val="5486329D"/>
    <w:rsid w:val="548C103F"/>
    <w:rsid w:val="54A572F4"/>
    <w:rsid w:val="54BC7146"/>
    <w:rsid w:val="54CC7299"/>
    <w:rsid w:val="54FA4A5B"/>
    <w:rsid w:val="54FD0FAA"/>
    <w:rsid w:val="55006BAB"/>
    <w:rsid w:val="5508025F"/>
    <w:rsid w:val="5526012A"/>
    <w:rsid w:val="55333F6B"/>
    <w:rsid w:val="5537160E"/>
    <w:rsid w:val="553C2FE9"/>
    <w:rsid w:val="554027C6"/>
    <w:rsid w:val="55500302"/>
    <w:rsid w:val="556F53C7"/>
    <w:rsid w:val="55791063"/>
    <w:rsid w:val="55792E45"/>
    <w:rsid w:val="557E7B01"/>
    <w:rsid w:val="55A41C2D"/>
    <w:rsid w:val="55A503F5"/>
    <w:rsid w:val="55BC3F45"/>
    <w:rsid w:val="55C64E56"/>
    <w:rsid w:val="55CF165D"/>
    <w:rsid w:val="55D15A82"/>
    <w:rsid w:val="55DA3467"/>
    <w:rsid w:val="55DB5F4D"/>
    <w:rsid w:val="55EB4415"/>
    <w:rsid w:val="56026953"/>
    <w:rsid w:val="5615778B"/>
    <w:rsid w:val="562035D8"/>
    <w:rsid w:val="56325307"/>
    <w:rsid w:val="564A6BE8"/>
    <w:rsid w:val="565129A9"/>
    <w:rsid w:val="5652273E"/>
    <w:rsid w:val="565D10E7"/>
    <w:rsid w:val="566467D7"/>
    <w:rsid w:val="569A555A"/>
    <w:rsid w:val="569A5A8D"/>
    <w:rsid w:val="56BC3684"/>
    <w:rsid w:val="56BC4D54"/>
    <w:rsid w:val="56C97471"/>
    <w:rsid w:val="56DE01D8"/>
    <w:rsid w:val="56EA49F8"/>
    <w:rsid w:val="56F83EAB"/>
    <w:rsid w:val="56FE2147"/>
    <w:rsid w:val="56FF0AB4"/>
    <w:rsid w:val="573E3E31"/>
    <w:rsid w:val="575659B4"/>
    <w:rsid w:val="578224EB"/>
    <w:rsid w:val="57977E86"/>
    <w:rsid w:val="57A44166"/>
    <w:rsid w:val="57AF2B0B"/>
    <w:rsid w:val="57B40121"/>
    <w:rsid w:val="57C81F9C"/>
    <w:rsid w:val="57CE0F24"/>
    <w:rsid w:val="57E04838"/>
    <w:rsid w:val="57E64C8A"/>
    <w:rsid w:val="57F576FC"/>
    <w:rsid w:val="57F93F22"/>
    <w:rsid w:val="57FE6541"/>
    <w:rsid w:val="58035032"/>
    <w:rsid w:val="58112D25"/>
    <w:rsid w:val="58136BF6"/>
    <w:rsid w:val="581B44AF"/>
    <w:rsid w:val="58207565"/>
    <w:rsid w:val="582272EA"/>
    <w:rsid w:val="5826138A"/>
    <w:rsid w:val="582B42DE"/>
    <w:rsid w:val="583E1B75"/>
    <w:rsid w:val="58453082"/>
    <w:rsid w:val="58493AFF"/>
    <w:rsid w:val="585001BB"/>
    <w:rsid w:val="58501BF8"/>
    <w:rsid w:val="58541E16"/>
    <w:rsid w:val="586F0550"/>
    <w:rsid w:val="587B0B36"/>
    <w:rsid w:val="588972E0"/>
    <w:rsid w:val="588E013A"/>
    <w:rsid w:val="58B65693"/>
    <w:rsid w:val="58CC7AA7"/>
    <w:rsid w:val="58F62B5E"/>
    <w:rsid w:val="59240E3E"/>
    <w:rsid w:val="59255571"/>
    <w:rsid w:val="59566EBF"/>
    <w:rsid w:val="59636466"/>
    <w:rsid w:val="596F2552"/>
    <w:rsid w:val="59B436FB"/>
    <w:rsid w:val="59B82E04"/>
    <w:rsid w:val="59E679C9"/>
    <w:rsid w:val="59EE2FE3"/>
    <w:rsid w:val="59EF7C8D"/>
    <w:rsid w:val="59F10F3C"/>
    <w:rsid w:val="59F7328A"/>
    <w:rsid w:val="5A111C53"/>
    <w:rsid w:val="5A1625DF"/>
    <w:rsid w:val="5A2275C4"/>
    <w:rsid w:val="5A264F65"/>
    <w:rsid w:val="5A3B68D8"/>
    <w:rsid w:val="5A3E7BD3"/>
    <w:rsid w:val="5A431E0C"/>
    <w:rsid w:val="5A4C6848"/>
    <w:rsid w:val="5A512AB2"/>
    <w:rsid w:val="5A6C48BD"/>
    <w:rsid w:val="5ABC4081"/>
    <w:rsid w:val="5AC23067"/>
    <w:rsid w:val="5AD04309"/>
    <w:rsid w:val="5AD5158E"/>
    <w:rsid w:val="5AD8580D"/>
    <w:rsid w:val="5B022FE8"/>
    <w:rsid w:val="5B397815"/>
    <w:rsid w:val="5B3B2ED4"/>
    <w:rsid w:val="5B4A54A2"/>
    <w:rsid w:val="5B5104E1"/>
    <w:rsid w:val="5B694C3C"/>
    <w:rsid w:val="5B6C68BE"/>
    <w:rsid w:val="5B845699"/>
    <w:rsid w:val="5BA1276A"/>
    <w:rsid w:val="5BA704A1"/>
    <w:rsid w:val="5BA83421"/>
    <w:rsid w:val="5BAD2CD9"/>
    <w:rsid w:val="5BB70E43"/>
    <w:rsid w:val="5BC35166"/>
    <w:rsid w:val="5BD3501A"/>
    <w:rsid w:val="5BF40953"/>
    <w:rsid w:val="5BFE0B9E"/>
    <w:rsid w:val="5C073B51"/>
    <w:rsid w:val="5C1826F0"/>
    <w:rsid w:val="5C217A1F"/>
    <w:rsid w:val="5C2648F0"/>
    <w:rsid w:val="5C3007B3"/>
    <w:rsid w:val="5C332D82"/>
    <w:rsid w:val="5C3E05AB"/>
    <w:rsid w:val="5C434225"/>
    <w:rsid w:val="5C536CC3"/>
    <w:rsid w:val="5C6B52C3"/>
    <w:rsid w:val="5C7C2354"/>
    <w:rsid w:val="5C7D7B95"/>
    <w:rsid w:val="5C8D594F"/>
    <w:rsid w:val="5C922E1D"/>
    <w:rsid w:val="5C983292"/>
    <w:rsid w:val="5C9C18B0"/>
    <w:rsid w:val="5CB85B17"/>
    <w:rsid w:val="5CC15E0D"/>
    <w:rsid w:val="5CC25E43"/>
    <w:rsid w:val="5CF111A8"/>
    <w:rsid w:val="5CF47801"/>
    <w:rsid w:val="5D3069CD"/>
    <w:rsid w:val="5D4E081F"/>
    <w:rsid w:val="5D53095C"/>
    <w:rsid w:val="5D650D49"/>
    <w:rsid w:val="5D7362CC"/>
    <w:rsid w:val="5D8A03CC"/>
    <w:rsid w:val="5D946D41"/>
    <w:rsid w:val="5DA11A40"/>
    <w:rsid w:val="5DB76586"/>
    <w:rsid w:val="5DE27796"/>
    <w:rsid w:val="5E0F453E"/>
    <w:rsid w:val="5E155751"/>
    <w:rsid w:val="5E172C77"/>
    <w:rsid w:val="5E2456A8"/>
    <w:rsid w:val="5E2D7722"/>
    <w:rsid w:val="5E2E6F46"/>
    <w:rsid w:val="5E3964FC"/>
    <w:rsid w:val="5E4B771B"/>
    <w:rsid w:val="5E4C17D9"/>
    <w:rsid w:val="5E555ED7"/>
    <w:rsid w:val="5E850B16"/>
    <w:rsid w:val="5E927A9C"/>
    <w:rsid w:val="5EB126C1"/>
    <w:rsid w:val="5EB65EA8"/>
    <w:rsid w:val="5ED36B35"/>
    <w:rsid w:val="5F2F6FD8"/>
    <w:rsid w:val="5F395040"/>
    <w:rsid w:val="5F3F6522"/>
    <w:rsid w:val="5F4008F2"/>
    <w:rsid w:val="5F49114F"/>
    <w:rsid w:val="5F6576BA"/>
    <w:rsid w:val="5F691045"/>
    <w:rsid w:val="5F6F6BEE"/>
    <w:rsid w:val="5F904FD0"/>
    <w:rsid w:val="5F942D12"/>
    <w:rsid w:val="5FA93052"/>
    <w:rsid w:val="5FB5175A"/>
    <w:rsid w:val="5FBD28D3"/>
    <w:rsid w:val="5FCD669B"/>
    <w:rsid w:val="5FEF7BAE"/>
    <w:rsid w:val="5FF36B16"/>
    <w:rsid w:val="600215AB"/>
    <w:rsid w:val="60035CC4"/>
    <w:rsid w:val="600C241F"/>
    <w:rsid w:val="600F476E"/>
    <w:rsid w:val="6027619B"/>
    <w:rsid w:val="603A7646"/>
    <w:rsid w:val="60570416"/>
    <w:rsid w:val="60597DFD"/>
    <w:rsid w:val="605D2203"/>
    <w:rsid w:val="605E4603"/>
    <w:rsid w:val="60755228"/>
    <w:rsid w:val="607E5BA3"/>
    <w:rsid w:val="60885CA7"/>
    <w:rsid w:val="60921105"/>
    <w:rsid w:val="60A00773"/>
    <w:rsid w:val="60B0641E"/>
    <w:rsid w:val="60BB235F"/>
    <w:rsid w:val="60C95583"/>
    <w:rsid w:val="60CE7B5E"/>
    <w:rsid w:val="60D10378"/>
    <w:rsid w:val="60D56371"/>
    <w:rsid w:val="60E32438"/>
    <w:rsid w:val="60F24BA5"/>
    <w:rsid w:val="60FE6631"/>
    <w:rsid w:val="611A43B1"/>
    <w:rsid w:val="61210B6D"/>
    <w:rsid w:val="612E684E"/>
    <w:rsid w:val="61315CA5"/>
    <w:rsid w:val="614A5544"/>
    <w:rsid w:val="614E1905"/>
    <w:rsid w:val="615E25E8"/>
    <w:rsid w:val="61614E76"/>
    <w:rsid w:val="61833DE6"/>
    <w:rsid w:val="61906147"/>
    <w:rsid w:val="619576E8"/>
    <w:rsid w:val="619E175B"/>
    <w:rsid w:val="61AF3E3A"/>
    <w:rsid w:val="61B20450"/>
    <w:rsid w:val="61B2747F"/>
    <w:rsid w:val="61B416D5"/>
    <w:rsid w:val="61C015F8"/>
    <w:rsid w:val="61C55465"/>
    <w:rsid w:val="61C62EFB"/>
    <w:rsid w:val="61CB3F37"/>
    <w:rsid w:val="61F6086C"/>
    <w:rsid w:val="61F93300"/>
    <w:rsid w:val="620C63D4"/>
    <w:rsid w:val="620F73A0"/>
    <w:rsid w:val="62172E25"/>
    <w:rsid w:val="6218305A"/>
    <w:rsid w:val="62205DC5"/>
    <w:rsid w:val="623F1DB9"/>
    <w:rsid w:val="62421BF0"/>
    <w:rsid w:val="62575226"/>
    <w:rsid w:val="625E092A"/>
    <w:rsid w:val="625F2217"/>
    <w:rsid w:val="6264748D"/>
    <w:rsid w:val="627110E9"/>
    <w:rsid w:val="62743AB7"/>
    <w:rsid w:val="62890FC1"/>
    <w:rsid w:val="62967504"/>
    <w:rsid w:val="629818A4"/>
    <w:rsid w:val="6298358E"/>
    <w:rsid w:val="629D31BE"/>
    <w:rsid w:val="62A80882"/>
    <w:rsid w:val="62A85F1D"/>
    <w:rsid w:val="62AB54CF"/>
    <w:rsid w:val="62C7695D"/>
    <w:rsid w:val="62CF45BE"/>
    <w:rsid w:val="62EF1279"/>
    <w:rsid w:val="630A5099"/>
    <w:rsid w:val="63163A3E"/>
    <w:rsid w:val="631E337B"/>
    <w:rsid w:val="631F6D97"/>
    <w:rsid w:val="63253C81"/>
    <w:rsid w:val="632D7A7F"/>
    <w:rsid w:val="63525C63"/>
    <w:rsid w:val="635370BE"/>
    <w:rsid w:val="63640EC1"/>
    <w:rsid w:val="636447A9"/>
    <w:rsid w:val="6369618D"/>
    <w:rsid w:val="636A1D7B"/>
    <w:rsid w:val="63794984"/>
    <w:rsid w:val="63806110"/>
    <w:rsid w:val="63827A43"/>
    <w:rsid w:val="63974B7F"/>
    <w:rsid w:val="639C372F"/>
    <w:rsid w:val="639D7D03"/>
    <w:rsid w:val="63B96378"/>
    <w:rsid w:val="63C447CB"/>
    <w:rsid w:val="63DE12F2"/>
    <w:rsid w:val="63E04663"/>
    <w:rsid w:val="63E650B9"/>
    <w:rsid w:val="641167B0"/>
    <w:rsid w:val="64204A24"/>
    <w:rsid w:val="64332C41"/>
    <w:rsid w:val="64567E18"/>
    <w:rsid w:val="645C0563"/>
    <w:rsid w:val="64610F37"/>
    <w:rsid w:val="64656030"/>
    <w:rsid w:val="64880E1D"/>
    <w:rsid w:val="649C2F53"/>
    <w:rsid w:val="64A137DB"/>
    <w:rsid w:val="64AF5EF8"/>
    <w:rsid w:val="64B33C3A"/>
    <w:rsid w:val="64C245D8"/>
    <w:rsid w:val="64C2622B"/>
    <w:rsid w:val="64CB2A9B"/>
    <w:rsid w:val="64D279D7"/>
    <w:rsid w:val="650E4D2A"/>
    <w:rsid w:val="651944F0"/>
    <w:rsid w:val="65370F1C"/>
    <w:rsid w:val="653D2B82"/>
    <w:rsid w:val="65523A49"/>
    <w:rsid w:val="65605695"/>
    <w:rsid w:val="6568074F"/>
    <w:rsid w:val="65736011"/>
    <w:rsid w:val="65752ABC"/>
    <w:rsid w:val="65761F94"/>
    <w:rsid w:val="65785814"/>
    <w:rsid w:val="65824C2F"/>
    <w:rsid w:val="65921056"/>
    <w:rsid w:val="659B64F3"/>
    <w:rsid w:val="65A14F4F"/>
    <w:rsid w:val="65C24854"/>
    <w:rsid w:val="65C82F42"/>
    <w:rsid w:val="65D44F74"/>
    <w:rsid w:val="65D61945"/>
    <w:rsid w:val="65DD14E3"/>
    <w:rsid w:val="65FB59EE"/>
    <w:rsid w:val="660A06D2"/>
    <w:rsid w:val="660F40A0"/>
    <w:rsid w:val="66173BED"/>
    <w:rsid w:val="66224FD4"/>
    <w:rsid w:val="662630EB"/>
    <w:rsid w:val="663A4864"/>
    <w:rsid w:val="66411B0D"/>
    <w:rsid w:val="664122E4"/>
    <w:rsid w:val="66426758"/>
    <w:rsid w:val="664D11B4"/>
    <w:rsid w:val="664D4231"/>
    <w:rsid w:val="664F6AC8"/>
    <w:rsid w:val="66523C86"/>
    <w:rsid w:val="6653275E"/>
    <w:rsid w:val="665D4FAC"/>
    <w:rsid w:val="66656598"/>
    <w:rsid w:val="6671682D"/>
    <w:rsid w:val="66731FB0"/>
    <w:rsid w:val="66777685"/>
    <w:rsid w:val="667B0788"/>
    <w:rsid w:val="66824689"/>
    <w:rsid w:val="6694454A"/>
    <w:rsid w:val="669532A9"/>
    <w:rsid w:val="66AD4472"/>
    <w:rsid w:val="66AF4D97"/>
    <w:rsid w:val="66B772E6"/>
    <w:rsid w:val="66C67D7A"/>
    <w:rsid w:val="66D40B0B"/>
    <w:rsid w:val="66DC0AFB"/>
    <w:rsid w:val="66ED6A15"/>
    <w:rsid w:val="67077276"/>
    <w:rsid w:val="670A1853"/>
    <w:rsid w:val="671B17EA"/>
    <w:rsid w:val="671C62BC"/>
    <w:rsid w:val="67281F92"/>
    <w:rsid w:val="672A546D"/>
    <w:rsid w:val="672F27BF"/>
    <w:rsid w:val="673152EA"/>
    <w:rsid w:val="6759039D"/>
    <w:rsid w:val="675B2FB5"/>
    <w:rsid w:val="676220A8"/>
    <w:rsid w:val="677A0A3F"/>
    <w:rsid w:val="677F7E04"/>
    <w:rsid w:val="678A664A"/>
    <w:rsid w:val="67A67138"/>
    <w:rsid w:val="67B07930"/>
    <w:rsid w:val="67CE2337"/>
    <w:rsid w:val="67E21964"/>
    <w:rsid w:val="67E759A9"/>
    <w:rsid w:val="67F36368"/>
    <w:rsid w:val="67FE4E3E"/>
    <w:rsid w:val="680B1BA7"/>
    <w:rsid w:val="680D4317"/>
    <w:rsid w:val="6810689A"/>
    <w:rsid w:val="68307BEC"/>
    <w:rsid w:val="68330BEE"/>
    <w:rsid w:val="68696E94"/>
    <w:rsid w:val="687051D2"/>
    <w:rsid w:val="68775C3C"/>
    <w:rsid w:val="68A604DB"/>
    <w:rsid w:val="68B24209"/>
    <w:rsid w:val="68B606E9"/>
    <w:rsid w:val="68B60C47"/>
    <w:rsid w:val="68D22CE2"/>
    <w:rsid w:val="68D31D57"/>
    <w:rsid w:val="68E16B9C"/>
    <w:rsid w:val="69116ABE"/>
    <w:rsid w:val="69117181"/>
    <w:rsid w:val="691333DB"/>
    <w:rsid w:val="691F53D5"/>
    <w:rsid w:val="69581C8F"/>
    <w:rsid w:val="6985191D"/>
    <w:rsid w:val="69A77533"/>
    <w:rsid w:val="69BA0BD1"/>
    <w:rsid w:val="69C515DF"/>
    <w:rsid w:val="69DF0CEE"/>
    <w:rsid w:val="69F51F8E"/>
    <w:rsid w:val="6A0E7DAC"/>
    <w:rsid w:val="6A1342DB"/>
    <w:rsid w:val="6A274783"/>
    <w:rsid w:val="6A382459"/>
    <w:rsid w:val="6A417F31"/>
    <w:rsid w:val="6A4F0C9A"/>
    <w:rsid w:val="6A5A487F"/>
    <w:rsid w:val="6A665FBE"/>
    <w:rsid w:val="6A704595"/>
    <w:rsid w:val="6A8D062A"/>
    <w:rsid w:val="6A912479"/>
    <w:rsid w:val="6AC4033A"/>
    <w:rsid w:val="6ACC3A01"/>
    <w:rsid w:val="6ADA17F5"/>
    <w:rsid w:val="6AFA23F9"/>
    <w:rsid w:val="6B033E17"/>
    <w:rsid w:val="6B277BF9"/>
    <w:rsid w:val="6B2D2511"/>
    <w:rsid w:val="6B2E24D5"/>
    <w:rsid w:val="6B474A24"/>
    <w:rsid w:val="6B4A6214"/>
    <w:rsid w:val="6B4E640D"/>
    <w:rsid w:val="6B5E50E4"/>
    <w:rsid w:val="6B7307AA"/>
    <w:rsid w:val="6B80069C"/>
    <w:rsid w:val="6BA363CF"/>
    <w:rsid w:val="6BA70A67"/>
    <w:rsid w:val="6BAF1320"/>
    <w:rsid w:val="6BB32772"/>
    <w:rsid w:val="6BC229B5"/>
    <w:rsid w:val="6BCA3C21"/>
    <w:rsid w:val="6BD03064"/>
    <w:rsid w:val="6BE45C47"/>
    <w:rsid w:val="6BE636FB"/>
    <w:rsid w:val="6BE96194"/>
    <w:rsid w:val="6BEB6BE7"/>
    <w:rsid w:val="6BF41E77"/>
    <w:rsid w:val="6C004659"/>
    <w:rsid w:val="6C042575"/>
    <w:rsid w:val="6C3F7270"/>
    <w:rsid w:val="6C414363"/>
    <w:rsid w:val="6C5056FA"/>
    <w:rsid w:val="6C5302F3"/>
    <w:rsid w:val="6C541E33"/>
    <w:rsid w:val="6C667801"/>
    <w:rsid w:val="6C684E60"/>
    <w:rsid w:val="6C75661B"/>
    <w:rsid w:val="6C814782"/>
    <w:rsid w:val="6C9060F7"/>
    <w:rsid w:val="6C9B0819"/>
    <w:rsid w:val="6CAC5407"/>
    <w:rsid w:val="6CB2502E"/>
    <w:rsid w:val="6CB421A1"/>
    <w:rsid w:val="6CBA2324"/>
    <w:rsid w:val="6CBE13CE"/>
    <w:rsid w:val="6CD47067"/>
    <w:rsid w:val="6CF930B5"/>
    <w:rsid w:val="6D0801B4"/>
    <w:rsid w:val="6D1B25ED"/>
    <w:rsid w:val="6D230CA6"/>
    <w:rsid w:val="6D3035D1"/>
    <w:rsid w:val="6D376AA5"/>
    <w:rsid w:val="6D546CF9"/>
    <w:rsid w:val="6D557B59"/>
    <w:rsid w:val="6D7F6B75"/>
    <w:rsid w:val="6D8D42A7"/>
    <w:rsid w:val="6D9E375A"/>
    <w:rsid w:val="6DBA3F15"/>
    <w:rsid w:val="6DC11232"/>
    <w:rsid w:val="6DC47C45"/>
    <w:rsid w:val="6DCC0395"/>
    <w:rsid w:val="6DDD2833"/>
    <w:rsid w:val="6DF474B9"/>
    <w:rsid w:val="6DF53868"/>
    <w:rsid w:val="6DFB7402"/>
    <w:rsid w:val="6E0B6BED"/>
    <w:rsid w:val="6E0D248C"/>
    <w:rsid w:val="6E113801"/>
    <w:rsid w:val="6E134A70"/>
    <w:rsid w:val="6E184CAC"/>
    <w:rsid w:val="6E1D42E4"/>
    <w:rsid w:val="6E201F00"/>
    <w:rsid w:val="6E2746FD"/>
    <w:rsid w:val="6E2759DE"/>
    <w:rsid w:val="6E280467"/>
    <w:rsid w:val="6E293279"/>
    <w:rsid w:val="6E2A10AB"/>
    <w:rsid w:val="6E306791"/>
    <w:rsid w:val="6E3851B0"/>
    <w:rsid w:val="6E653559"/>
    <w:rsid w:val="6E737241"/>
    <w:rsid w:val="6E775007"/>
    <w:rsid w:val="6E8810DB"/>
    <w:rsid w:val="6EA2049E"/>
    <w:rsid w:val="6EBB6CEE"/>
    <w:rsid w:val="6EC221F0"/>
    <w:rsid w:val="6EEA50E4"/>
    <w:rsid w:val="6F011A46"/>
    <w:rsid w:val="6F050828"/>
    <w:rsid w:val="6F137BB9"/>
    <w:rsid w:val="6F1C7221"/>
    <w:rsid w:val="6F1F6E5C"/>
    <w:rsid w:val="6F223B52"/>
    <w:rsid w:val="6F302E2A"/>
    <w:rsid w:val="6F4E05D1"/>
    <w:rsid w:val="6F8A17AC"/>
    <w:rsid w:val="6F9D1B66"/>
    <w:rsid w:val="6FA10EE2"/>
    <w:rsid w:val="6FC40F4D"/>
    <w:rsid w:val="6FD030F2"/>
    <w:rsid w:val="6FD060F7"/>
    <w:rsid w:val="6FD47C3E"/>
    <w:rsid w:val="6FDD3ECF"/>
    <w:rsid w:val="6FED090B"/>
    <w:rsid w:val="6FED68CB"/>
    <w:rsid w:val="6FF356A3"/>
    <w:rsid w:val="6FF46C64"/>
    <w:rsid w:val="700A4CF6"/>
    <w:rsid w:val="700A7D26"/>
    <w:rsid w:val="701B0E4F"/>
    <w:rsid w:val="701D5A00"/>
    <w:rsid w:val="70297F85"/>
    <w:rsid w:val="70466D48"/>
    <w:rsid w:val="70737F53"/>
    <w:rsid w:val="70741B26"/>
    <w:rsid w:val="707C06DE"/>
    <w:rsid w:val="708A6144"/>
    <w:rsid w:val="708F7F90"/>
    <w:rsid w:val="70B14CAE"/>
    <w:rsid w:val="70B50A79"/>
    <w:rsid w:val="70D42938"/>
    <w:rsid w:val="70DD6002"/>
    <w:rsid w:val="70F01D72"/>
    <w:rsid w:val="710B6BAC"/>
    <w:rsid w:val="71153587"/>
    <w:rsid w:val="711869BE"/>
    <w:rsid w:val="71237D91"/>
    <w:rsid w:val="712D6E2B"/>
    <w:rsid w:val="717F35B3"/>
    <w:rsid w:val="718536D6"/>
    <w:rsid w:val="7194458E"/>
    <w:rsid w:val="719E6C73"/>
    <w:rsid w:val="71A27AC7"/>
    <w:rsid w:val="71A87F57"/>
    <w:rsid w:val="71C8265C"/>
    <w:rsid w:val="71E80C9B"/>
    <w:rsid w:val="71F7478E"/>
    <w:rsid w:val="720043DC"/>
    <w:rsid w:val="72170885"/>
    <w:rsid w:val="72231C02"/>
    <w:rsid w:val="72312685"/>
    <w:rsid w:val="72426318"/>
    <w:rsid w:val="724A09FC"/>
    <w:rsid w:val="72696E34"/>
    <w:rsid w:val="727160B3"/>
    <w:rsid w:val="72754FD1"/>
    <w:rsid w:val="727A7B45"/>
    <w:rsid w:val="727F1BDA"/>
    <w:rsid w:val="729A1F96"/>
    <w:rsid w:val="729F4A9E"/>
    <w:rsid w:val="72C21D1B"/>
    <w:rsid w:val="73045661"/>
    <w:rsid w:val="73211E56"/>
    <w:rsid w:val="732E702D"/>
    <w:rsid w:val="734C5923"/>
    <w:rsid w:val="735F249E"/>
    <w:rsid w:val="739B540E"/>
    <w:rsid w:val="73A20BBA"/>
    <w:rsid w:val="73C11A46"/>
    <w:rsid w:val="73C372CA"/>
    <w:rsid w:val="73CE5A22"/>
    <w:rsid w:val="73DB46AB"/>
    <w:rsid w:val="73DD4541"/>
    <w:rsid w:val="73DE7C85"/>
    <w:rsid w:val="73E12364"/>
    <w:rsid w:val="73E52CB5"/>
    <w:rsid w:val="73F54A15"/>
    <w:rsid w:val="740C0C71"/>
    <w:rsid w:val="741125B3"/>
    <w:rsid w:val="74262838"/>
    <w:rsid w:val="74282163"/>
    <w:rsid w:val="74455F31"/>
    <w:rsid w:val="74465FD1"/>
    <w:rsid w:val="746A542D"/>
    <w:rsid w:val="746D7236"/>
    <w:rsid w:val="747131CA"/>
    <w:rsid w:val="74764DAA"/>
    <w:rsid w:val="74A37B2D"/>
    <w:rsid w:val="74B13A3C"/>
    <w:rsid w:val="74E22D45"/>
    <w:rsid w:val="74EF0B56"/>
    <w:rsid w:val="750D44F0"/>
    <w:rsid w:val="7513098D"/>
    <w:rsid w:val="751464E0"/>
    <w:rsid w:val="75162DE7"/>
    <w:rsid w:val="75243960"/>
    <w:rsid w:val="75400162"/>
    <w:rsid w:val="754E6641"/>
    <w:rsid w:val="75527281"/>
    <w:rsid w:val="755530D8"/>
    <w:rsid w:val="755C1784"/>
    <w:rsid w:val="755F2CCE"/>
    <w:rsid w:val="755F3538"/>
    <w:rsid w:val="75614FED"/>
    <w:rsid w:val="75622F90"/>
    <w:rsid w:val="756735A4"/>
    <w:rsid w:val="757A51B8"/>
    <w:rsid w:val="759E534E"/>
    <w:rsid w:val="75A91612"/>
    <w:rsid w:val="75AF3FAA"/>
    <w:rsid w:val="75B363BD"/>
    <w:rsid w:val="75C423CA"/>
    <w:rsid w:val="75D170AE"/>
    <w:rsid w:val="75D55D46"/>
    <w:rsid w:val="75D66BC3"/>
    <w:rsid w:val="75E11C2B"/>
    <w:rsid w:val="76073400"/>
    <w:rsid w:val="761B1279"/>
    <w:rsid w:val="76207F6F"/>
    <w:rsid w:val="76305DD0"/>
    <w:rsid w:val="76477B44"/>
    <w:rsid w:val="764E0361"/>
    <w:rsid w:val="766C7CE6"/>
    <w:rsid w:val="767174B1"/>
    <w:rsid w:val="76756C02"/>
    <w:rsid w:val="76856AB9"/>
    <w:rsid w:val="76973DF1"/>
    <w:rsid w:val="76994BBA"/>
    <w:rsid w:val="769E7B7B"/>
    <w:rsid w:val="76A0412F"/>
    <w:rsid w:val="76A4185D"/>
    <w:rsid w:val="76A80E6B"/>
    <w:rsid w:val="76AC4F69"/>
    <w:rsid w:val="76CA68C5"/>
    <w:rsid w:val="76CD0F9A"/>
    <w:rsid w:val="76DA01C6"/>
    <w:rsid w:val="77061105"/>
    <w:rsid w:val="771437FE"/>
    <w:rsid w:val="77375443"/>
    <w:rsid w:val="77513F95"/>
    <w:rsid w:val="77525031"/>
    <w:rsid w:val="776132CB"/>
    <w:rsid w:val="776209FA"/>
    <w:rsid w:val="776461AB"/>
    <w:rsid w:val="77951DAA"/>
    <w:rsid w:val="77B94075"/>
    <w:rsid w:val="77BB6435"/>
    <w:rsid w:val="77FA7F9D"/>
    <w:rsid w:val="78014F5D"/>
    <w:rsid w:val="780325F7"/>
    <w:rsid w:val="780622D0"/>
    <w:rsid w:val="781727A4"/>
    <w:rsid w:val="78183DB0"/>
    <w:rsid w:val="782A3DE8"/>
    <w:rsid w:val="783469E8"/>
    <w:rsid w:val="784B51D3"/>
    <w:rsid w:val="78557E78"/>
    <w:rsid w:val="785F4E03"/>
    <w:rsid w:val="78611321"/>
    <w:rsid w:val="7876105B"/>
    <w:rsid w:val="78937F20"/>
    <w:rsid w:val="78A87CED"/>
    <w:rsid w:val="78A93993"/>
    <w:rsid w:val="78AF5A93"/>
    <w:rsid w:val="78B10039"/>
    <w:rsid w:val="78B10728"/>
    <w:rsid w:val="78DA1539"/>
    <w:rsid w:val="78E12A21"/>
    <w:rsid w:val="78FA1840"/>
    <w:rsid w:val="79010956"/>
    <w:rsid w:val="79091C23"/>
    <w:rsid w:val="790E23DB"/>
    <w:rsid w:val="791F0F82"/>
    <w:rsid w:val="79234AEA"/>
    <w:rsid w:val="79265072"/>
    <w:rsid w:val="79664654"/>
    <w:rsid w:val="79702169"/>
    <w:rsid w:val="79763B83"/>
    <w:rsid w:val="797764AA"/>
    <w:rsid w:val="79783ED9"/>
    <w:rsid w:val="797B5B58"/>
    <w:rsid w:val="798A7B34"/>
    <w:rsid w:val="79981CF6"/>
    <w:rsid w:val="79AC5CC2"/>
    <w:rsid w:val="79AC70E1"/>
    <w:rsid w:val="79CE096C"/>
    <w:rsid w:val="79DD4800"/>
    <w:rsid w:val="79E05BDF"/>
    <w:rsid w:val="79FA0D50"/>
    <w:rsid w:val="79FE3A4E"/>
    <w:rsid w:val="7A0826E4"/>
    <w:rsid w:val="7A0B162F"/>
    <w:rsid w:val="7A182BD8"/>
    <w:rsid w:val="7AB72FA3"/>
    <w:rsid w:val="7AC22D80"/>
    <w:rsid w:val="7ACD0A2E"/>
    <w:rsid w:val="7AD75D49"/>
    <w:rsid w:val="7AEA6C52"/>
    <w:rsid w:val="7AF07B2A"/>
    <w:rsid w:val="7AFB708C"/>
    <w:rsid w:val="7AFE58A9"/>
    <w:rsid w:val="7B0364F9"/>
    <w:rsid w:val="7B115C49"/>
    <w:rsid w:val="7B2C038B"/>
    <w:rsid w:val="7B44692F"/>
    <w:rsid w:val="7B507295"/>
    <w:rsid w:val="7B566C76"/>
    <w:rsid w:val="7B687274"/>
    <w:rsid w:val="7B6A569E"/>
    <w:rsid w:val="7B6C0C66"/>
    <w:rsid w:val="7B6E3FBF"/>
    <w:rsid w:val="7B8D7E0F"/>
    <w:rsid w:val="7BA619AB"/>
    <w:rsid w:val="7BAC7C58"/>
    <w:rsid w:val="7BAE1C22"/>
    <w:rsid w:val="7BAE1FD6"/>
    <w:rsid w:val="7BB7381D"/>
    <w:rsid w:val="7BBB2A5A"/>
    <w:rsid w:val="7BC02341"/>
    <w:rsid w:val="7BCD5246"/>
    <w:rsid w:val="7BD074DC"/>
    <w:rsid w:val="7BD61B65"/>
    <w:rsid w:val="7BF7759C"/>
    <w:rsid w:val="7BF94A4F"/>
    <w:rsid w:val="7BFD0EF1"/>
    <w:rsid w:val="7C111D62"/>
    <w:rsid w:val="7C202B65"/>
    <w:rsid w:val="7C403E38"/>
    <w:rsid w:val="7C4469B3"/>
    <w:rsid w:val="7C5A4544"/>
    <w:rsid w:val="7C632793"/>
    <w:rsid w:val="7C63789C"/>
    <w:rsid w:val="7C6928AD"/>
    <w:rsid w:val="7C6B0E05"/>
    <w:rsid w:val="7C7A41A0"/>
    <w:rsid w:val="7C8724CE"/>
    <w:rsid w:val="7C93216C"/>
    <w:rsid w:val="7CC85951"/>
    <w:rsid w:val="7CCE1B8C"/>
    <w:rsid w:val="7CD3732C"/>
    <w:rsid w:val="7CDD5551"/>
    <w:rsid w:val="7D1666BD"/>
    <w:rsid w:val="7D1B64D3"/>
    <w:rsid w:val="7D1D6049"/>
    <w:rsid w:val="7D3A1533"/>
    <w:rsid w:val="7D3B0CA8"/>
    <w:rsid w:val="7D5625D6"/>
    <w:rsid w:val="7D63769A"/>
    <w:rsid w:val="7D6E116D"/>
    <w:rsid w:val="7D706BC9"/>
    <w:rsid w:val="7D717B8A"/>
    <w:rsid w:val="7D7928A6"/>
    <w:rsid w:val="7D955BFB"/>
    <w:rsid w:val="7DAE4B47"/>
    <w:rsid w:val="7DB63CC3"/>
    <w:rsid w:val="7DCB10D2"/>
    <w:rsid w:val="7DCC5665"/>
    <w:rsid w:val="7DCD3448"/>
    <w:rsid w:val="7DFE303F"/>
    <w:rsid w:val="7E12157A"/>
    <w:rsid w:val="7E205633"/>
    <w:rsid w:val="7E276206"/>
    <w:rsid w:val="7E30476A"/>
    <w:rsid w:val="7E336A5B"/>
    <w:rsid w:val="7E3E132F"/>
    <w:rsid w:val="7E3F4379"/>
    <w:rsid w:val="7E44533E"/>
    <w:rsid w:val="7E64619D"/>
    <w:rsid w:val="7E6814AC"/>
    <w:rsid w:val="7E682536"/>
    <w:rsid w:val="7E783A3F"/>
    <w:rsid w:val="7E844A8D"/>
    <w:rsid w:val="7E8A5055"/>
    <w:rsid w:val="7E8C4F5C"/>
    <w:rsid w:val="7E9628EE"/>
    <w:rsid w:val="7E9A2DB9"/>
    <w:rsid w:val="7EA216C3"/>
    <w:rsid w:val="7EB6775A"/>
    <w:rsid w:val="7EB92E45"/>
    <w:rsid w:val="7ED405DD"/>
    <w:rsid w:val="7EF23196"/>
    <w:rsid w:val="7EF66600"/>
    <w:rsid w:val="7EF72204"/>
    <w:rsid w:val="7EFF10DC"/>
    <w:rsid w:val="7F2D5F40"/>
    <w:rsid w:val="7F2E5D06"/>
    <w:rsid w:val="7F345399"/>
    <w:rsid w:val="7F435763"/>
    <w:rsid w:val="7F5E42E0"/>
    <w:rsid w:val="7F651B7D"/>
    <w:rsid w:val="7F6931B6"/>
    <w:rsid w:val="7F722E84"/>
    <w:rsid w:val="7F72668B"/>
    <w:rsid w:val="7F760AE4"/>
    <w:rsid w:val="7F94750C"/>
    <w:rsid w:val="7F9A343C"/>
    <w:rsid w:val="7FBE4C49"/>
    <w:rsid w:val="7FCB31A6"/>
    <w:rsid w:val="7FCF6413"/>
    <w:rsid w:val="7FE820C9"/>
    <w:rsid w:val="7FF85B50"/>
    <w:rsid w:val="7FFB3ED8"/>
    <w:rsid w:val="7FFD3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3"/>
    <w:link w:val="49"/>
    <w:qFormat/>
    <w:uiPriority w:val="9"/>
    <w:pPr>
      <w:keepNext/>
      <w:keepLines/>
      <w:spacing w:line="240" w:lineRule="auto"/>
      <w:jc w:val="center"/>
      <w:outlineLvl w:val="0"/>
    </w:pPr>
    <w:rPr>
      <w:rFonts w:eastAsia="仿宋"/>
      <w:b/>
      <w:color w:val="000000"/>
      <w:kern w:val="44"/>
      <w:sz w:val="36"/>
      <w:szCs w:val="44"/>
    </w:rPr>
  </w:style>
  <w:style w:type="paragraph" w:styleId="4">
    <w:name w:val="heading 2"/>
    <w:basedOn w:val="1"/>
    <w:next w:val="1"/>
    <w:link w:val="50"/>
    <w:qFormat/>
    <w:uiPriority w:val="9"/>
    <w:pPr>
      <w:keepNext/>
      <w:keepLines/>
      <w:spacing w:line="240" w:lineRule="auto"/>
      <w:outlineLvl w:val="1"/>
    </w:pPr>
    <w:rPr>
      <w:rFonts w:ascii="Calibri" w:hAnsi="Calibri" w:cs="Times New Roman"/>
      <w:b/>
      <w:bCs/>
      <w:sz w:val="32"/>
      <w:szCs w:val="32"/>
    </w:rPr>
  </w:style>
  <w:style w:type="paragraph" w:styleId="5">
    <w:name w:val="heading 3"/>
    <w:basedOn w:val="1"/>
    <w:next w:val="1"/>
    <w:link w:val="51"/>
    <w:qFormat/>
    <w:uiPriority w:val="9"/>
    <w:pPr>
      <w:keepNext/>
      <w:keepLines/>
      <w:spacing w:line="400" w:lineRule="atLeast"/>
      <w:jc w:val="center"/>
      <w:outlineLvl w:val="2"/>
    </w:pPr>
    <w:rPr>
      <w:b/>
      <w:bCs/>
      <w:sz w:val="32"/>
      <w:szCs w:val="32"/>
      <w:u w:val="double"/>
    </w:rPr>
  </w:style>
  <w:style w:type="paragraph" w:styleId="6">
    <w:name w:val="heading 4"/>
    <w:basedOn w:val="1"/>
    <w:next w:val="1"/>
    <w:link w:val="52"/>
    <w:qFormat/>
    <w:uiPriority w:val="9"/>
    <w:pPr>
      <w:keepNext/>
      <w:keepLines/>
      <w:spacing w:before="280" w:after="290" w:line="376" w:lineRule="atLeast"/>
      <w:outlineLvl w:val="3"/>
    </w:pPr>
    <w:rPr>
      <w:rFonts w:ascii="Calibri" w:hAnsi="Calibri" w:cs="Times New Roman"/>
      <w:b/>
      <w:bCs/>
    </w:rPr>
  </w:style>
  <w:style w:type="paragraph" w:styleId="7">
    <w:name w:val="heading 5"/>
    <w:basedOn w:val="1"/>
    <w:next w:val="1"/>
    <w:qFormat/>
    <w:uiPriority w:val="1"/>
    <w:pPr>
      <w:ind w:left="787"/>
      <w:outlineLvl w:val="4"/>
    </w:pPr>
    <w:rPr>
      <w:rFonts w:ascii="仿宋" w:hAnsi="仿宋" w:eastAsia="仿宋" w:cs="仿宋"/>
      <w:b/>
      <w:bCs/>
      <w:lang w:val="zh-CN" w:bidi="zh-CN"/>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48"/>
    <w:qFormat/>
    <w:uiPriority w:val="0"/>
    <w:pPr>
      <w:spacing w:afterLines="50" w:line="360" w:lineRule="auto"/>
    </w:pPr>
    <w:rPr>
      <w:rFonts w:ascii="宋体" w:hAnsi="宋体"/>
      <w:color w:val="000000"/>
      <w:sz w:val="24"/>
    </w:rPr>
  </w:style>
  <w:style w:type="paragraph" w:styleId="8">
    <w:name w:val="Normal Indent"/>
    <w:basedOn w:val="1"/>
    <w:next w:val="1"/>
    <w:unhideWhenUsed/>
    <w:qFormat/>
    <w:uiPriority w:val="99"/>
    <w:pPr>
      <w:ind w:firstLine="420"/>
    </w:pPr>
  </w:style>
  <w:style w:type="paragraph" w:styleId="9">
    <w:name w:val="index 5"/>
    <w:basedOn w:val="1"/>
    <w:next w:val="1"/>
    <w:qFormat/>
    <w:uiPriority w:val="0"/>
    <w:pPr>
      <w:ind w:left="1680"/>
    </w:pPr>
    <w:rPr>
      <w:rFonts w:ascii="Calibri" w:hAnsi="Calibri"/>
      <w:szCs w:val="24"/>
    </w:rPr>
  </w:style>
  <w:style w:type="paragraph" w:styleId="10">
    <w:name w:val="Document Map"/>
    <w:basedOn w:val="1"/>
    <w:link w:val="53"/>
    <w:unhideWhenUsed/>
    <w:qFormat/>
    <w:uiPriority w:val="99"/>
    <w:rPr>
      <w:rFonts w:ascii="宋体" w:eastAsia="宋体"/>
      <w:sz w:val="18"/>
      <w:szCs w:val="18"/>
    </w:rPr>
  </w:style>
  <w:style w:type="paragraph" w:styleId="11">
    <w:name w:val="annotation text"/>
    <w:basedOn w:val="1"/>
    <w:link w:val="54"/>
    <w:unhideWhenUsed/>
    <w:qFormat/>
    <w:uiPriority w:val="99"/>
    <w:pPr>
      <w:jc w:val="left"/>
    </w:pPr>
  </w:style>
  <w:style w:type="paragraph" w:styleId="12">
    <w:name w:val="Body Text Indent"/>
    <w:basedOn w:val="1"/>
    <w:unhideWhenUsed/>
    <w:qFormat/>
    <w:uiPriority w:val="0"/>
    <w:pPr>
      <w:autoSpaceDE w:val="0"/>
      <w:autoSpaceDN w:val="0"/>
      <w:adjustRightInd w:val="0"/>
      <w:spacing w:line="360" w:lineRule="atLeast"/>
      <w:ind w:firstLine="600"/>
      <w:jc w:val="left"/>
    </w:pPr>
    <w:rPr>
      <w:rFonts w:ascii="宋体" w:hAnsi="宋体"/>
      <w:kern w:val="0"/>
      <w:szCs w:val="20"/>
    </w:rPr>
  </w:style>
  <w:style w:type="paragraph" w:styleId="13">
    <w:name w:val="index 4"/>
    <w:basedOn w:val="1"/>
    <w:next w:val="1"/>
    <w:unhideWhenUsed/>
    <w:qFormat/>
    <w:uiPriority w:val="99"/>
    <w:pPr>
      <w:ind w:left="428" w:firstLine="140"/>
    </w:pPr>
  </w:style>
  <w:style w:type="paragraph" w:styleId="14">
    <w:name w:val="toc 3"/>
    <w:basedOn w:val="1"/>
    <w:next w:val="1"/>
    <w:unhideWhenUsed/>
    <w:qFormat/>
    <w:uiPriority w:val="39"/>
    <w:pPr>
      <w:ind w:left="840" w:leftChars="400"/>
    </w:pPr>
  </w:style>
  <w:style w:type="paragraph" w:styleId="15">
    <w:name w:val="Plain Text"/>
    <w:basedOn w:val="1"/>
    <w:link w:val="55"/>
    <w:qFormat/>
    <w:uiPriority w:val="0"/>
    <w:pPr>
      <w:spacing w:line="324" w:lineRule="auto"/>
    </w:pPr>
    <w:rPr>
      <w:rFonts w:ascii="宋体" w:hAnsi="Courier New" w:cs="Times New Roman"/>
      <w:szCs w:val="21"/>
      <w:lang w:val="zh-CN"/>
    </w:rPr>
  </w:style>
  <w:style w:type="paragraph" w:styleId="16">
    <w:name w:val="Date"/>
    <w:basedOn w:val="1"/>
    <w:next w:val="1"/>
    <w:link w:val="56"/>
    <w:unhideWhenUsed/>
    <w:qFormat/>
    <w:uiPriority w:val="99"/>
    <w:pPr>
      <w:ind w:left="100" w:leftChars="2500"/>
    </w:pPr>
  </w:style>
  <w:style w:type="paragraph" w:styleId="17">
    <w:name w:val="Body Text Indent 2"/>
    <w:basedOn w:val="1"/>
    <w:link w:val="57"/>
    <w:unhideWhenUsed/>
    <w:qFormat/>
    <w:uiPriority w:val="99"/>
    <w:pPr>
      <w:spacing w:after="120" w:line="480" w:lineRule="auto"/>
      <w:ind w:left="420" w:leftChars="200"/>
    </w:pPr>
  </w:style>
  <w:style w:type="paragraph" w:styleId="18">
    <w:name w:val="Balloon Text"/>
    <w:basedOn w:val="1"/>
    <w:link w:val="58"/>
    <w:unhideWhenUsed/>
    <w:qFormat/>
    <w:uiPriority w:val="0"/>
    <w:pPr>
      <w:spacing w:line="240" w:lineRule="auto"/>
    </w:pPr>
    <w:rPr>
      <w:sz w:val="18"/>
      <w:szCs w:val="18"/>
    </w:rPr>
  </w:style>
  <w:style w:type="paragraph" w:styleId="19">
    <w:name w:val="footer"/>
    <w:basedOn w:val="1"/>
    <w:link w:val="59"/>
    <w:qFormat/>
    <w:uiPriority w:val="0"/>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20">
    <w:name w:val="header"/>
    <w:basedOn w:val="1"/>
    <w:link w:val="60"/>
    <w:qFormat/>
    <w:uiPriority w:val="0"/>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21">
    <w:name w:val="toc 1"/>
    <w:basedOn w:val="1"/>
    <w:next w:val="1"/>
    <w:unhideWhenUsed/>
    <w:qFormat/>
    <w:uiPriority w:val="39"/>
  </w:style>
  <w:style w:type="paragraph" w:styleId="22">
    <w:name w:val="Subtitle"/>
    <w:basedOn w:val="1"/>
    <w:next w:val="1"/>
    <w:link w:val="61"/>
    <w:qFormat/>
    <w:uiPriority w:val="0"/>
    <w:pPr>
      <w:widowControl w:val="0"/>
      <w:spacing w:before="240" w:after="60" w:line="312" w:lineRule="auto"/>
      <w:jc w:val="center"/>
      <w:outlineLvl w:val="1"/>
    </w:pPr>
    <w:rPr>
      <w:rFonts w:ascii="等线 Light" w:hAnsi="等线 Light" w:eastAsia="宋体" w:cs="Times New Roman"/>
      <w:b/>
      <w:bCs/>
      <w:kern w:val="28"/>
      <w:sz w:val="32"/>
      <w:szCs w:val="32"/>
      <w:lang w:val="zh-CN"/>
    </w:rPr>
  </w:style>
  <w:style w:type="paragraph" w:styleId="23">
    <w:name w:val="toc 2"/>
    <w:basedOn w:val="1"/>
    <w:next w:val="1"/>
    <w:unhideWhenUsed/>
    <w:qFormat/>
    <w:uiPriority w:val="39"/>
    <w:pPr>
      <w:ind w:left="420" w:leftChars="200"/>
    </w:pPr>
  </w:style>
  <w:style w:type="paragraph" w:styleId="24">
    <w:name w:val="Body Text 2"/>
    <w:basedOn w:val="1"/>
    <w:next w:val="3"/>
    <w:qFormat/>
    <w:uiPriority w:val="0"/>
    <w:pPr>
      <w:spacing w:after="120" w:line="480" w:lineRule="auto"/>
    </w:pPr>
    <w:rPr>
      <w:rFonts w:ascii="Verdana" w:hAnsi="Verdana" w:eastAsia="仿宋_GB2312"/>
      <w:lang w:eastAsia="en-US"/>
    </w:rPr>
  </w:style>
  <w:style w:type="paragraph" w:styleId="25">
    <w:name w:val="HTML Preformatted"/>
    <w:basedOn w:val="1"/>
    <w:link w:val="62"/>
    <w:qFormat/>
    <w:uiPriority w:val="99"/>
    <w:pPr>
      <w:jc w:val="left"/>
    </w:pPr>
    <w:rPr>
      <w:rFonts w:ascii="Arial" w:hAnsi="Arial" w:cs="Arial"/>
      <w:kern w:val="0"/>
      <w:sz w:val="24"/>
    </w:rPr>
  </w:style>
  <w:style w:type="paragraph" w:styleId="26">
    <w:name w:val="Normal (Web)"/>
    <w:basedOn w:val="1"/>
    <w:unhideWhenUsed/>
    <w:qFormat/>
    <w:uiPriority w:val="0"/>
    <w:pPr>
      <w:spacing w:beforeAutospacing="1" w:afterAutospacing="1"/>
      <w:jc w:val="left"/>
    </w:pPr>
    <w:rPr>
      <w:rFonts w:cs="Times New Roman"/>
      <w:kern w:val="0"/>
      <w:sz w:val="24"/>
    </w:rPr>
  </w:style>
  <w:style w:type="paragraph" w:styleId="27">
    <w:name w:val="Title"/>
    <w:basedOn w:val="1"/>
    <w:next w:val="1"/>
    <w:link w:val="63"/>
    <w:qFormat/>
    <w:uiPriority w:val="0"/>
    <w:pPr>
      <w:widowControl w:val="0"/>
      <w:spacing w:before="240" w:after="60" w:line="240" w:lineRule="auto"/>
      <w:jc w:val="center"/>
      <w:outlineLvl w:val="0"/>
    </w:pPr>
    <w:rPr>
      <w:rFonts w:ascii="Cambria" w:hAnsi="Cambria" w:eastAsia="宋体" w:cs="Times New Roman"/>
      <w:b/>
      <w:bCs/>
      <w:position w:val="-6"/>
      <w:sz w:val="32"/>
      <w:szCs w:val="32"/>
    </w:rPr>
  </w:style>
  <w:style w:type="paragraph" w:styleId="28">
    <w:name w:val="annotation subject"/>
    <w:basedOn w:val="11"/>
    <w:next w:val="11"/>
    <w:link w:val="64"/>
    <w:unhideWhenUsed/>
    <w:qFormat/>
    <w:uiPriority w:val="99"/>
    <w:rPr>
      <w:b/>
      <w:bCs/>
    </w:rPr>
  </w:style>
  <w:style w:type="paragraph" w:styleId="29">
    <w:name w:val="Body Text First Indent"/>
    <w:basedOn w:val="3"/>
    <w:unhideWhenUsed/>
    <w:qFormat/>
    <w:uiPriority w:val="0"/>
    <w:pPr>
      <w:spacing w:afterLines="0" w:line="240" w:lineRule="auto"/>
      <w:ind w:firstLine="420" w:firstLineChars="100"/>
    </w:pPr>
    <w:rPr>
      <w:rFonts w:ascii="Times New Roman" w:hAnsi="Times New Roman"/>
      <w:color w:val="auto"/>
      <w:sz w:val="18"/>
      <w:szCs w:val="18"/>
    </w:rPr>
  </w:style>
  <w:style w:type="paragraph" w:styleId="30">
    <w:name w:val="Body Text First Indent 2"/>
    <w:basedOn w:val="12"/>
    <w:qFormat/>
    <w:uiPriority w:val="0"/>
    <w:pPr>
      <w:autoSpaceDE/>
      <w:autoSpaceDN/>
      <w:adjustRightInd/>
      <w:spacing w:after="120" w:line="360" w:lineRule="auto"/>
      <w:ind w:left="420" w:firstLine="210"/>
      <w:jc w:val="both"/>
    </w:pPr>
    <w:rPr>
      <w:rFonts w:ascii="Times New Roman" w:hAnsi="Times New Roman"/>
      <w:kern w:val="2"/>
      <w:sz w:val="24"/>
    </w:rPr>
  </w:style>
  <w:style w:type="table" w:styleId="32">
    <w:name w:val="Table Grid"/>
    <w:basedOn w:val="3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page number"/>
    <w:qFormat/>
    <w:uiPriority w:val="0"/>
    <w:rPr>
      <w:rFonts w:ascii="Times New Roman" w:hAnsi="Times New Roman" w:eastAsia="宋体" w:cs="Times New Roman"/>
    </w:rPr>
  </w:style>
  <w:style w:type="character" w:styleId="36">
    <w:name w:val="FollowedHyperlink"/>
    <w:basedOn w:val="33"/>
    <w:unhideWhenUsed/>
    <w:qFormat/>
    <w:uiPriority w:val="99"/>
    <w:rPr>
      <w:rFonts w:hint="eastAsia" w:ascii="宋体" w:hAnsi="宋体" w:eastAsia="宋体" w:cs="宋体"/>
      <w:color w:val="000000"/>
      <w:sz w:val="18"/>
      <w:szCs w:val="18"/>
      <w:u w:val="none"/>
    </w:rPr>
  </w:style>
  <w:style w:type="character" w:styleId="37">
    <w:name w:val="Emphasis"/>
    <w:basedOn w:val="33"/>
    <w:qFormat/>
    <w:uiPriority w:val="20"/>
    <w:rPr>
      <w:b/>
    </w:rPr>
  </w:style>
  <w:style w:type="character" w:styleId="38">
    <w:name w:val="HTML Definition"/>
    <w:basedOn w:val="33"/>
    <w:unhideWhenUsed/>
    <w:qFormat/>
    <w:uiPriority w:val="99"/>
  </w:style>
  <w:style w:type="character" w:styleId="39">
    <w:name w:val="HTML Typewriter"/>
    <w:basedOn w:val="33"/>
    <w:unhideWhenUsed/>
    <w:qFormat/>
    <w:uiPriority w:val="99"/>
    <w:rPr>
      <w:rFonts w:hint="default" w:ascii="monospace" w:hAnsi="monospace" w:eastAsia="monospace" w:cs="monospace"/>
      <w:sz w:val="20"/>
    </w:rPr>
  </w:style>
  <w:style w:type="character" w:styleId="40">
    <w:name w:val="HTML Acronym"/>
    <w:basedOn w:val="33"/>
    <w:unhideWhenUsed/>
    <w:qFormat/>
    <w:uiPriority w:val="99"/>
  </w:style>
  <w:style w:type="character" w:styleId="41">
    <w:name w:val="HTML Variable"/>
    <w:basedOn w:val="33"/>
    <w:unhideWhenUsed/>
    <w:qFormat/>
    <w:uiPriority w:val="99"/>
  </w:style>
  <w:style w:type="character" w:styleId="42">
    <w:name w:val="Hyperlink"/>
    <w:qFormat/>
    <w:uiPriority w:val="99"/>
    <w:rPr>
      <w:color w:val="000000"/>
      <w:sz w:val="18"/>
      <w:szCs w:val="18"/>
      <w:u w:val="none"/>
    </w:rPr>
  </w:style>
  <w:style w:type="character" w:styleId="43">
    <w:name w:val="HTML Code"/>
    <w:basedOn w:val="33"/>
    <w:unhideWhenUsed/>
    <w:qFormat/>
    <w:uiPriority w:val="99"/>
    <w:rPr>
      <w:rFonts w:ascii="monospace" w:hAnsi="monospace" w:eastAsia="monospace" w:cs="monospace"/>
      <w:sz w:val="20"/>
    </w:rPr>
  </w:style>
  <w:style w:type="character" w:styleId="44">
    <w:name w:val="annotation reference"/>
    <w:basedOn w:val="33"/>
    <w:unhideWhenUsed/>
    <w:qFormat/>
    <w:uiPriority w:val="99"/>
    <w:rPr>
      <w:sz w:val="21"/>
      <w:szCs w:val="21"/>
    </w:rPr>
  </w:style>
  <w:style w:type="character" w:styleId="45">
    <w:name w:val="HTML Cite"/>
    <w:basedOn w:val="33"/>
    <w:unhideWhenUsed/>
    <w:qFormat/>
    <w:uiPriority w:val="99"/>
  </w:style>
  <w:style w:type="character" w:styleId="46">
    <w:name w:val="HTML Keyboard"/>
    <w:basedOn w:val="33"/>
    <w:unhideWhenUsed/>
    <w:qFormat/>
    <w:uiPriority w:val="99"/>
    <w:rPr>
      <w:rFonts w:hint="default" w:ascii="monospace" w:hAnsi="monospace" w:eastAsia="monospace" w:cs="monospace"/>
      <w:sz w:val="20"/>
    </w:rPr>
  </w:style>
  <w:style w:type="character" w:styleId="47">
    <w:name w:val="HTML Sample"/>
    <w:basedOn w:val="33"/>
    <w:unhideWhenUsed/>
    <w:qFormat/>
    <w:uiPriority w:val="99"/>
    <w:rPr>
      <w:rFonts w:hint="default" w:ascii="monospace" w:hAnsi="monospace" w:eastAsia="monospace" w:cs="monospace"/>
    </w:rPr>
  </w:style>
  <w:style w:type="character" w:customStyle="1" w:styleId="48">
    <w:name w:val="正文文本 Char"/>
    <w:basedOn w:val="33"/>
    <w:link w:val="3"/>
    <w:qFormat/>
    <w:uiPriority w:val="0"/>
    <w:rPr>
      <w:rFonts w:ascii="宋体" w:hAnsi="宋体" w:eastAsia="华文仿宋" w:cs="Calibri Light"/>
      <w:color w:val="000000"/>
      <w:kern w:val="2"/>
      <w:sz w:val="24"/>
      <w:szCs w:val="28"/>
    </w:rPr>
  </w:style>
  <w:style w:type="character" w:customStyle="1" w:styleId="49">
    <w:name w:val="标题 1 Char"/>
    <w:basedOn w:val="33"/>
    <w:link w:val="2"/>
    <w:qFormat/>
    <w:uiPriority w:val="9"/>
    <w:rPr>
      <w:rFonts w:eastAsia="仿宋" w:cs="Calibri Light"/>
      <w:b/>
      <w:color w:val="000000"/>
      <w:kern w:val="44"/>
      <w:sz w:val="36"/>
      <w:szCs w:val="44"/>
    </w:rPr>
  </w:style>
  <w:style w:type="character" w:customStyle="1" w:styleId="50">
    <w:name w:val="标题 2 Char"/>
    <w:basedOn w:val="33"/>
    <w:link w:val="4"/>
    <w:qFormat/>
    <w:uiPriority w:val="9"/>
    <w:rPr>
      <w:rFonts w:ascii="Calibri" w:hAnsi="Calibri" w:eastAsia="华文仿宋" w:cs="Times New Roman"/>
      <w:b/>
      <w:bCs/>
      <w:sz w:val="32"/>
      <w:szCs w:val="32"/>
    </w:rPr>
  </w:style>
  <w:style w:type="character" w:customStyle="1" w:styleId="51">
    <w:name w:val="标题 3 Char"/>
    <w:basedOn w:val="33"/>
    <w:link w:val="5"/>
    <w:qFormat/>
    <w:uiPriority w:val="9"/>
    <w:rPr>
      <w:b/>
      <w:bCs/>
      <w:sz w:val="32"/>
      <w:szCs w:val="32"/>
      <w:u w:val="double"/>
    </w:rPr>
  </w:style>
  <w:style w:type="character" w:customStyle="1" w:styleId="52">
    <w:name w:val="标题 4 Char"/>
    <w:basedOn w:val="33"/>
    <w:link w:val="6"/>
    <w:qFormat/>
    <w:uiPriority w:val="9"/>
    <w:rPr>
      <w:rFonts w:ascii="Calibri" w:hAnsi="Calibri" w:eastAsia="华文仿宋" w:cs="Times New Roman"/>
      <w:b/>
      <w:bCs/>
      <w:kern w:val="2"/>
      <w:sz w:val="28"/>
      <w:szCs w:val="28"/>
    </w:rPr>
  </w:style>
  <w:style w:type="character" w:customStyle="1" w:styleId="53">
    <w:name w:val="文档结构图 Char"/>
    <w:basedOn w:val="33"/>
    <w:link w:val="10"/>
    <w:semiHidden/>
    <w:qFormat/>
    <w:uiPriority w:val="99"/>
    <w:rPr>
      <w:rFonts w:ascii="宋体" w:eastAsia="宋体"/>
      <w:sz w:val="18"/>
      <w:szCs w:val="18"/>
    </w:rPr>
  </w:style>
  <w:style w:type="character" w:customStyle="1" w:styleId="54">
    <w:name w:val="批注文字 Char"/>
    <w:basedOn w:val="33"/>
    <w:link w:val="11"/>
    <w:qFormat/>
    <w:uiPriority w:val="99"/>
  </w:style>
  <w:style w:type="character" w:customStyle="1" w:styleId="55">
    <w:name w:val="纯文本 Char"/>
    <w:basedOn w:val="33"/>
    <w:link w:val="15"/>
    <w:qFormat/>
    <w:uiPriority w:val="0"/>
    <w:rPr>
      <w:rFonts w:ascii="宋体" w:hAnsi="Courier New" w:eastAsia="华文仿宋"/>
      <w:kern w:val="2"/>
      <w:sz w:val="28"/>
      <w:szCs w:val="21"/>
      <w:lang w:val="zh-CN" w:eastAsia="zh-CN"/>
    </w:rPr>
  </w:style>
  <w:style w:type="character" w:customStyle="1" w:styleId="56">
    <w:name w:val="日期 Char"/>
    <w:basedOn w:val="33"/>
    <w:link w:val="16"/>
    <w:semiHidden/>
    <w:qFormat/>
    <w:uiPriority w:val="99"/>
    <w:rPr>
      <w:rFonts w:ascii="Calibri Light" w:hAnsi="Calibri Light" w:eastAsia="华文仿宋"/>
      <w:sz w:val="28"/>
    </w:rPr>
  </w:style>
  <w:style w:type="character" w:customStyle="1" w:styleId="57">
    <w:name w:val="正文文本缩进 2 Char"/>
    <w:basedOn w:val="33"/>
    <w:link w:val="17"/>
    <w:semiHidden/>
    <w:qFormat/>
    <w:uiPriority w:val="99"/>
    <w:rPr>
      <w:rFonts w:ascii="Calibri Light" w:hAnsi="Calibri Light" w:eastAsia="华文仿宋" w:cs="Calibri Light"/>
      <w:kern w:val="2"/>
      <w:sz w:val="28"/>
      <w:szCs w:val="28"/>
    </w:rPr>
  </w:style>
  <w:style w:type="character" w:customStyle="1" w:styleId="58">
    <w:name w:val="批注框文本 Char"/>
    <w:basedOn w:val="33"/>
    <w:link w:val="18"/>
    <w:qFormat/>
    <w:uiPriority w:val="0"/>
    <w:rPr>
      <w:sz w:val="18"/>
      <w:szCs w:val="18"/>
    </w:rPr>
  </w:style>
  <w:style w:type="character" w:customStyle="1" w:styleId="59">
    <w:name w:val="页脚 Char"/>
    <w:link w:val="19"/>
    <w:qFormat/>
    <w:uiPriority w:val="0"/>
    <w:rPr>
      <w:sz w:val="18"/>
    </w:rPr>
  </w:style>
  <w:style w:type="character" w:customStyle="1" w:styleId="60">
    <w:name w:val="页眉 Char"/>
    <w:link w:val="20"/>
    <w:qFormat/>
    <w:uiPriority w:val="0"/>
    <w:rPr>
      <w:sz w:val="18"/>
    </w:rPr>
  </w:style>
  <w:style w:type="character" w:customStyle="1" w:styleId="61">
    <w:name w:val="副标题 Char"/>
    <w:basedOn w:val="33"/>
    <w:link w:val="22"/>
    <w:qFormat/>
    <w:uiPriority w:val="0"/>
    <w:rPr>
      <w:rFonts w:ascii="等线 Light" w:hAnsi="等线 Light"/>
      <w:b/>
      <w:bCs/>
      <w:kern w:val="28"/>
      <w:sz w:val="32"/>
      <w:szCs w:val="32"/>
      <w:lang w:val="zh-CN" w:eastAsia="zh-CN"/>
    </w:rPr>
  </w:style>
  <w:style w:type="character" w:customStyle="1" w:styleId="62">
    <w:name w:val="HTML 预设格式 Char"/>
    <w:basedOn w:val="33"/>
    <w:link w:val="25"/>
    <w:qFormat/>
    <w:uiPriority w:val="99"/>
    <w:rPr>
      <w:rFonts w:ascii="Arial" w:hAnsi="Arial" w:eastAsia="华文仿宋" w:cs="Arial"/>
      <w:sz w:val="24"/>
      <w:szCs w:val="28"/>
    </w:rPr>
  </w:style>
  <w:style w:type="character" w:customStyle="1" w:styleId="63">
    <w:name w:val="标题 Char"/>
    <w:basedOn w:val="33"/>
    <w:link w:val="27"/>
    <w:qFormat/>
    <w:uiPriority w:val="0"/>
    <w:rPr>
      <w:rFonts w:ascii="Cambria" w:hAnsi="Cambria"/>
      <w:b/>
      <w:bCs/>
      <w:kern w:val="2"/>
      <w:position w:val="-6"/>
      <w:sz w:val="32"/>
      <w:szCs w:val="32"/>
    </w:rPr>
  </w:style>
  <w:style w:type="character" w:customStyle="1" w:styleId="64">
    <w:name w:val="批注主题 Char"/>
    <w:basedOn w:val="54"/>
    <w:link w:val="28"/>
    <w:semiHidden/>
    <w:qFormat/>
    <w:uiPriority w:val="99"/>
    <w:rPr>
      <w:b/>
      <w:bCs/>
    </w:rPr>
  </w:style>
  <w:style w:type="paragraph" w:customStyle="1" w:styleId="65">
    <w:name w:val="Normal Indent1"/>
    <w:qFormat/>
    <w:uiPriority w:val="0"/>
    <w:pPr>
      <w:spacing w:afterLines="50" w:line="360" w:lineRule="auto"/>
      <w:ind w:firstLine="420" w:firstLineChars="200"/>
    </w:pPr>
    <w:rPr>
      <w:rFonts w:ascii="Times New Roman" w:hAnsi="Times New Roman" w:eastAsia="宋体" w:cs="Times New Roman"/>
      <w:lang w:val="en-US" w:eastAsia="zh-CN" w:bidi="ar-SA"/>
    </w:rPr>
  </w:style>
  <w:style w:type="character" w:customStyle="1" w:styleId="66">
    <w:name w:val="input1"/>
    <w:basedOn w:val="33"/>
    <w:qFormat/>
    <w:uiPriority w:val="0"/>
    <w:rPr>
      <w:color w:val="000000"/>
      <w:sz w:val="21"/>
      <w:szCs w:val="21"/>
      <w:bdr w:val="single" w:color="000000" w:sz="2" w:space="0"/>
      <w:shd w:val="clear" w:color="auto" w:fill="F7F2B0"/>
    </w:rPr>
  </w:style>
  <w:style w:type="character" w:customStyle="1" w:styleId="67">
    <w:name w:val="button"/>
    <w:basedOn w:val="33"/>
    <w:qFormat/>
    <w:uiPriority w:val="0"/>
  </w:style>
  <w:style w:type="character" w:customStyle="1" w:styleId="68">
    <w:name w:val="hour_am"/>
    <w:basedOn w:val="33"/>
    <w:qFormat/>
    <w:uiPriority w:val="0"/>
  </w:style>
  <w:style w:type="character" w:customStyle="1" w:styleId="69">
    <w:name w:val="gjfg"/>
    <w:basedOn w:val="33"/>
    <w:qFormat/>
    <w:uiPriority w:val="0"/>
  </w:style>
  <w:style w:type="character" w:customStyle="1" w:styleId="70">
    <w:name w:val="redfilefwwh"/>
    <w:basedOn w:val="33"/>
    <w:qFormat/>
    <w:uiPriority w:val="0"/>
    <w:rPr>
      <w:color w:val="BA2636"/>
      <w:sz w:val="18"/>
      <w:szCs w:val="18"/>
    </w:rPr>
  </w:style>
  <w:style w:type="character" w:customStyle="1" w:styleId="71">
    <w:name w:val="占位符文本1"/>
    <w:basedOn w:val="33"/>
    <w:semiHidden/>
    <w:qFormat/>
    <w:uiPriority w:val="99"/>
    <w:rPr>
      <w:color w:val="808080"/>
    </w:rPr>
  </w:style>
  <w:style w:type="character" w:customStyle="1" w:styleId="72">
    <w:name w:val="redfilenumber"/>
    <w:basedOn w:val="33"/>
    <w:qFormat/>
    <w:uiPriority w:val="0"/>
    <w:rPr>
      <w:color w:val="BA2636"/>
      <w:sz w:val="18"/>
      <w:szCs w:val="18"/>
    </w:rPr>
  </w:style>
  <w:style w:type="character" w:customStyle="1" w:styleId="73">
    <w:name w:val="页眉 Char1"/>
    <w:basedOn w:val="33"/>
    <w:semiHidden/>
    <w:qFormat/>
    <w:uiPriority w:val="99"/>
    <w:rPr>
      <w:sz w:val="18"/>
      <w:szCs w:val="18"/>
    </w:rPr>
  </w:style>
  <w:style w:type="character" w:customStyle="1" w:styleId="74">
    <w:name w:val="未处理的提及1"/>
    <w:basedOn w:val="33"/>
    <w:unhideWhenUsed/>
    <w:qFormat/>
    <w:uiPriority w:val="99"/>
    <w:rPr>
      <w:color w:val="605E5C"/>
      <w:shd w:val="clear" w:color="auto" w:fill="E1DFDD"/>
    </w:rPr>
  </w:style>
  <w:style w:type="character" w:customStyle="1" w:styleId="75">
    <w:name w:val="font101"/>
    <w:qFormat/>
    <w:uiPriority w:val="0"/>
    <w:rPr>
      <w:rFonts w:hint="eastAsia" w:ascii="仿宋_GB2312" w:eastAsia="仿宋_GB2312"/>
      <w:color w:val="000000"/>
      <w:sz w:val="28"/>
      <w:u w:val="single"/>
    </w:rPr>
  </w:style>
  <w:style w:type="character" w:customStyle="1" w:styleId="76">
    <w:name w:val="hour_pm"/>
    <w:basedOn w:val="33"/>
    <w:qFormat/>
    <w:uiPriority w:val="0"/>
  </w:style>
  <w:style w:type="character" w:customStyle="1" w:styleId="77">
    <w:name w:val="cfdate"/>
    <w:basedOn w:val="33"/>
    <w:qFormat/>
    <w:uiPriority w:val="0"/>
    <w:rPr>
      <w:color w:val="333333"/>
      <w:sz w:val="18"/>
      <w:szCs w:val="18"/>
    </w:rPr>
  </w:style>
  <w:style w:type="character" w:customStyle="1" w:styleId="78">
    <w:name w:val="old"/>
    <w:basedOn w:val="33"/>
    <w:qFormat/>
    <w:uiPriority w:val="0"/>
    <w:rPr>
      <w:color w:val="999999"/>
    </w:rPr>
  </w:style>
  <w:style w:type="character" w:customStyle="1" w:styleId="79">
    <w:name w:val="tmpztreemove_arrow"/>
    <w:basedOn w:val="33"/>
    <w:qFormat/>
    <w:uiPriority w:val="0"/>
    <w:rPr>
      <w:shd w:val="clear" w:color="auto" w:fill="FFFFFF"/>
    </w:rPr>
  </w:style>
  <w:style w:type="character" w:customStyle="1" w:styleId="80">
    <w:name w:val="displayarti"/>
    <w:basedOn w:val="33"/>
    <w:qFormat/>
    <w:uiPriority w:val="0"/>
    <w:rPr>
      <w:color w:val="FFFFFF"/>
      <w:shd w:val="clear" w:color="auto" w:fill="A00000"/>
    </w:rPr>
  </w:style>
  <w:style w:type="character" w:customStyle="1" w:styleId="81">
    <w:name w:val="页脚 Char1"/>
    <w:basedOn w:val="33"/>
    <w:semiHidden/>
    <w:qFormat/>
    <w:uiPriority w:val="99"/>
    <w:rPr>
      <w:sz w:val="18"/>
      <w:szCs w:val="18"/>
    </w:rPr>
  </w:style>
  <w:style w:type="character" w:customStyle="1" w:styleId="82">
    <w:name w:val="glyphicon"/>
    <w:basedOn w:val="33"/>
    <w:qFormat/>
    <w:uiPriority w:val="0"/>
  </w:style>
  <w:style w:type="character" w:customStyle="1" w:styleId="83">
    <w:name w:val="hover"/>
    <w:basedOn w:val="33"/>
    <w:qFormat/>
    <w:uiPriority w:val="0"/>
    <w:rPr>
      <w:shd w:val="clear" w:color="auto" w:fill="EEEEEE"/>
    </w:rPr>
  </w:style>
  <w:style w:type="character" w:customStyle="1" w:styleId="84">
    <w:name w:val="qxdate"/>
    <w:basedOn w:val="33"/>
    <w:qFormat/>
    <w:uiPriority w:val="0"/>
    <w:rPr>
      <w:color w:val="333333"/>
      <w:sz w:val="18"/>
      <w:szCs w:val="18"/>
    </w:rPr>
  </w:style>
  <w:style w:type="paragraph" w:customStyle="1" w:styleId="85">
    <w:name w:val="正文（缩进 4 字符）"/>
    <w:basedOn w:val="1"/>
    <w:qFormat/>
    <w:uiPriority w:val="0"/>
    <w:pPr>
      <w:ind w:firstLine="1134" w:firstLineChars="400"/>
    </w:pPr>
  </w:style>
  <w:style w:type="paragraph" w:customStyle="1" w:styleId="86">
    <w:name w:val="正文（缩进 2 字符）"/>
    <w:basedOn w:val="1"/>
    <w:qFormat/>
    <w:uiPriority w:val="0"/>
    <w:pPr>
      <w:ind w:firstLine="200" w:firstLineChars="200"/>
    </w:pPr>
  </w:style>
  <w:style w:type="paragraph" w:customStyle="1" w:styleId="87">
    <w:name w:val="列出段落3"/>
    <w:basedOn w:val="1"/>
    <w:qFormat/>
    <w:uiPriority w:val="0"/>
    <w:pPr>
      <w:ind w:firstLine="420" w:firstLineChars="200"/>
    </w:pPr>
    <w:rPr>
      <w:rFonts w:cs="Times New Roman"/>
    </w:rPr>
  </w:style>
  <w:style w:type="paragraph" w:customStyle="1" w:styleId="88">
    <w:name w:val="标题 3（投标文件）"/>
    <w:basedOn w:val="5"/>
    <w:qFormat/>
    <w:uiPriority w:val="0"/>
    <w:pPr>
      <w:jc w:val="left"/>
    </w:pPr>
    <w:rPr>
      <w:u w:val="none"/>
    </w:rPr>
  </w:style>
  <w:style w:type="paragraph" w:styleId="89">
    <w:name w:val="List Paragraph"/>
    <w:basedOn w:val="1"/>
    <w:qFormat/>
    <w:uiPriority w:val="99"/>
    <w:pPr>
      <w:ind w:firstLine="420" w:firstLineChars="200"/>
    </w:pPr>
  </w:style>
  <w:style w:type="paragraph" w:customStyle="1" w:styleId="90">
    <w:name w:val="样式2"/>
    <w:basedOn w:val="1"/>
    <w:qFormat/>
    <w:uiPriority w:val="0"/>
    <w:pPr>
      <w:spacing w:line="480" w:lineRule="exact"/>
    </w:pPr>
  </w:style>
  <w:style w:type="paragraph" w:customStyle="1" w:styleId="91">
    <w:name w:val="列出段落1"/>
    <w:basedOn w:val="1"/>
    <w:qFormat/>
    <w:uiPriority w:val="0"/>
    <w:pPr>
      <w:spacing w:line="240" w:lineRule="auto"/>
      <w:ind w:firstLine="420" w:firstLineChars="200"/>
      <w:jc w:val="left"/>
    </w:pPr>
    <w:rPr>
      <w:rFonts w:ascii="Times New Roman" w:hAnsi="Times New Roman" w:eastAsia="宋体" w:cs="Times New Roman"/>
      <w:kern w:val="0"/>
      <w:sz w:val="24"/>
      <w:szCs w:val="24"/>
      <w:lang w:val="en-AU" w:eastAsia="en-US"/>
    </w:rPr>
  </w:style>
  <w:style w:type="paragraph" w:customStyle="1" w:styleId="92">
    <w:name w:val="标题 2（投标文件）"/>
    <w:basedOn w:val="4"/>
    <w:qFormat/>
    <w:uiPriority w:val="0"/>
    <w:pPr>
      <w:jc w:val="center"/>
    </w:pPr>
  </w:style>
  <w:style w:type="paragraph" w:customStyle="1" w:styleId="93">
    <w:name w:val="修订1"/>
    <w:semiHidden/>
    <w:qFormat/>
    <w:uiPriority w:val="99"/>
    <w:rPr>
      <w:rFonts w:ascii="Calibri Light" w:hAnsi="Calibri Light" w:eastAsia="华文仿宋" w:cs="Calibri Light"/>
      <w:kern w:val="2"/>
      <w:sz w:val="28"/>
      <w:szCs w:val="28"/>
      <w:lang w:val="en-US" w:eastAsia="zh-CN" w:bidi="ar-SA"/>
    </w:rPr>
  </w:style>
  <w:style w:type="paragraph" w:customStyle="1" w:styleId="94">
    <w:name w:val="msolistparagraph"/>
    <w:basedOn w:val="1"/>
    <w:qFormat/>
    <w:uiPriority w:val="0"/>
    <w:pPr>
      <w:ind w:firstLine="420" w:firstLineChars="200"/>
    </w:pPr>
    <w:rPr>
      <w:rFonts w:cs="Times New Roman"/>
    </w:rPr>
  </w:style>
  <w:style w:type="paragraph" w:customStyle="1" w:styleId="95">
    <w:name w:val="样式1"/>
    <w:basedOn w:val="1"/>
    <w:qFormat/>
    <w:uiPriority w:val="0"/>
    <w:pPr>
      <w:spacing w:line="240" w:lineRule="atLeast"/>
    </w:pPr>
  </w:style>
  <w:style w:type="paragraph" w:customStyle="1" w:styleId="96">
    <w:name w:val="列出段落2"/>
    <w:basedOn w:val="1"/>
    <w:qFormat/>
    <w:uiPriority w:val="0"/>
    <w:pPr>
      <w:ind w:firstLine="420" w:firstLineChars="200"/>
    </w:pPr>
    <w:rPr>
      <w:rFonts w:ascii="等线" w:hAnsi="等线" w:eastAsia="等线"/>
      <w:szCs w:val="22"/>
    </w:rPr>
  </w:style>
  <w:style w:type="character" w:customStyle="1" w:styleId="97">
    <w:name w:val="正文缩进 字符"/>
    <w:qFormat/>
    <w:uiPriority w:val="0"/>
    <w:rPr>
      <w:rFonts w:ascii="Times New Roman" w:hAnsi="Times New Roman"/>
      <w:kern w:val="2"/>
      <w:sz w:val="21"/>
      <w:szCs w:val="24"/>
    </w:rPr>
  </w:style>
  <w:style w:type="character" w:customStyle="1" w:styleId="98">
    <w:name w:val="font41"/>
    <w:basedOn w:val="33"/>
    <w:qFormat/>
    <w:uiPriority w:val="0"/>
    <w:rPr>
      <w:rFonts w:hint="eastAsia" w:ascii="宋体" w:hAnsi="宋体" w:eastAsia="宋体" w:cs="宋体"/>
      <w:b/>
      <w:bCs/>
      <w:color w:val="000000"/>
      <w:sz w:val="28"/>
      <w:szCs w:val="28"/>
      <w:u w:val="none"/>
    </w:rPr>
  </w:style>
  <w:style w:type="character" w:customStyle="1" w:styleId="99">
    <w:name w:val="font81"/>
    <w:basedOn w:val="33"/>
    <w:qFormat/>
    <w:uiPriority w:val="0"/>
    <w:rPr>
      <w:rFonts w:hint="eastAsia" w:ascii="微软雅黑" w:hAnsi="微软雅黑" w:eastAsia="微软雅黑" w:cs="微软雅黑"/>
      <w:b/>
      <w:bCs/>
      <w:color w:val="000000"/>
      <w:sz w:val="22"/>
      <w:szCs w:val="22"/>
      <w:u w:val="none"/>
    </w:rPr>
  </w:style>
  <w:style w:type="table" w:customStyle="1" w:styleId="100">
    <w:name w:val="Table Normal"/>
    <w:unhideWhenUsed/>
    <w:qFormat/>
    <w:uiPriority w:val="0"/>
    <w:tblPr>
      <w:tblCellMar>
        <w:top w:w="0" w:type="dxa"/>
        <w:left w:w="0" w:type="dxa"/>
        <w:bottom w:w="0" w:type="dxa"/>
        <w:right w:w="0" w:type="dxa"/>
      </w:tblCellMar>
    </w:tblPr>
  </w:style>
  <w:style w:type="paragraph" w:customStyle="1" w:styleId="101">
    <w:name w:val="Table Paragraph"/>
    <w:basedOn w:val="1"/>
    <w:qFormat/>
    <w:uiPriority w:val="0"/>
    <w:rPr>
      <w:rFonts w:ascii="仿宋" w:hAnsi="仿宋" w:eastAsia="仿宋" w:cs="仿宋"/>
      <w:lang w:val="zh-CN" w:bidi="zh-CN"/>
    </w:rPr>
  </w:style>
  <w:style w:type="paragraph" w:customStyle="1" w:styleId="102">
    <w:name w:val="RFI Heading 2nd Level Char"/>
    <w:next w:val="103"/>
    <w:qFormat/>
    <w:uiPriority w:val="0"/>
    <w:pPr>
      <w:spacing w:before="240" w:after="240"/>
      <w:ind w:left="1152" w:hanging="1152"/>
      <w:jc w:val="both"/>
      <w:outlineLvl w:val="1"/>
    </w:pPr>
    <w:rPr>
      <w:rFonts w:ascii="Arial (W1)" w:hAnsi="Calibri" w:eastAsia="Times New Roman" w:cs="Times New Roman"/>
      <w:b/>
      <w:color w:val="3366FF"/>
      <w:kern w:val="2"/>
      <w:sz w:val="21"/>
      <w:lang w:val="en-US" w:eastAsia="zh-CN" w:bidi="ar-SA"/>
    </w:rPr>
  </w:style>
  <w:style w:type="paragraph" w:customStyle="1" w:styleId="103">
    <w:name w:val="Normal 0.51"/>
    <w:next w:val="1"/>
    <w:qFormat/>
    <w:uiPriority w:val="0"/>
    <w:pPr>
      <w:spacing w:before="180" w:after="120"/>
      <w:ind w:left="720"/>
      <w:jc w:val="both"/>
    </w:pPr>
    <w:rPr>
      <w:rFonts w:ascii="Calibri" w:hAnsi="Calibri" w:eastAsia="宋体" w:cs="Times New Roman"/>
      <w:kern w:val="2"/>
      <w:sz w:val="24"/>
      <w:lang w:val="en-US" w:eastAsia="zh-CN" w:bidi="ar-SA"/>
    </w:rPr>
  </w:style>
  <w:style w:type="paragraph" w:customStyle="1" w:styleId="104">
    <w:name w:val="Table Text"/>
    <w:basedOn w:val="1"/>
    <w:semiHidden/>
    <w:qFormat/>
    <w:uiPriority w:val="0"/>
    <w:rPr>
      <w:rFonts w:ascii="仿宋" w:hAnsi="仿宋" w:eastAsia="仿宋" w:cs="仿宋"/>
      <w:sz w:val="24"/>
      <w:szCs w:val="24"/>
      <w:lang w:eastAsia="en-US"/>
    </w:rPr>
  </w:style>
  <w:style w:type="paragraph" w:customStyle="1" w:styleId="105">
    <w:name w:val="正文缩进1"/>
    <w:basedOn w:val="106"/>
    <w:qFormat/>
    <w:uiPriority w:val="0"/>
    <w:pPr>
      <w:widowControl w:val="0"/>
      <w:spacing w:line="520" w:lineRule="exact"/>
      <w:ind w:firstLine="420" w:firstLineChars="200"/>
    </w:pPr>
    <w:rPr>
      <w:szCs w:val="22"/>
    </w:rPr>
  </w:style>
  <w:style w:type="paragraph" w:customStyle="1" w:styleId="106">
    <w:name w:val="msonormal"/>
    <w:basedOn w:val="1"/>
    <w:qFormat/>
    <w:uiPriority w:val="0"/>
    <w:pPr>
      <w:spacing w:before="100" w:beforeAutospacing="1" w:after="100" w:afterAutospacing="1"/>
      <w:jc w:val="left"/>
    </w:pPr>
    <w:rPr>
      <w:rFonts w:hint="eastAsia" w:ascii="宋体" w:hAnsi="宋体"/>
      <w:kern w:val="0"/>
      <w:sz w:val="24"/>
      <w:szCs w:val="24"/>
    </w:rPr>
  </w:style>
  <w:style w:type="character" w:customStyle="1" w:styleId="107">
    <w:name w:val="font11"/>
    <w:basedOn w:val="33"/>
    <w:qFormat/>
    <w:uiPriority w:val="0"/>
    <w:rPr>
      <w:rFonts w:hint="eastAsia" w:ascii="仿宋" w:hAnsi="仿宋" w:eastAsia="仿宋" w:cs="仿宋"/>
      <w:color w:val="000000"/>
      <w:sz w:val="24"/>
      <w:szCs w:val="24"/>
      <w:u w:val="none"/>
    </w:rPr>
  </w:style>
  <w:style w:type="character" w:customStyle="1" w:styleId="108">
    <w:name w:val="font21"/>
    <w:basedOn w:val="33"/>
    <w:qFormat/>
    <w:uiPriority w:val="0"/>
    <w:rPr>
      <w:rFonts w:hint="eastAsia" w:ascii="仿宋" w:hAnsi="仿宋" w:eastAsia="仿宋" w:cs="仿宋"/>
      <w:b/>
      <w:bCs/>
      <w:color w:val="000000"/>
      <w:sz w:val="24"/>
      <w:szCs w:val="24"/>
      <w:u w:val="none"/>
    </w:rPr>
  </w:style>
  <w:style w:type="character" w:customStyle="1" w:styleId="109">
    <w:name w:val="font31"/>
    <w:basedOn w:val="33"/>
    <w:qFormat/>
    <w:uiPriority w:val="0"/>
    <w:rPr>
      <w:rFonts w:hint="eastAsia" w:ascii="仿宋" w:hAnsi="仿宋" w:eastAsia="仿宋" w:cs="仿宋"/>
      <w:color w:val="000000"/>
      <w:sz w:val="24"/>
      <w:szCs w:val="24"/>
      <w:u w:val="none"/>
    </w:rPr>
  </w:style>
  <w:style w:type="paragraph" w:styleId="110">
    <w:name w:val="No Spacing"/>
    <w:qFormat/>
    <w:uiPriority w:val="1"/>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customStyle="1" w:styleId="111">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AppData\Roaming\Microsoft\Templates\&#12304;&#22823;&#29256;&#26412;&#20462;&#35746;&#12305;&#20844;&#24320;&#25307;&#26631;&#25991;&#20214;&#65288;2017.10.10&#31532;&#20843;&#31295;--&#21457;&#24067;&#31295;&#65289;&#65288;&#28155;&#21152;&#20102;VBA&#65289;.016"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【大版本修订】公开招标文件（2017.10.10第八稿--发布稿）（添加了VBA）</Template>
  <Company>xczx</Company>
  <Pages>82</Pages>
  <Words>16854</Words>
  <Characters>17878</Characters>
  <Lines>213</Lines>
  <Paragraphs>59</Paragraphs>
  <TotalTime>5919</TotalTime>
  <ScaleCrop>false</ScaleCrop>
  <LinksUpToDate>false</LinksUpToDate>
  <CharactersWithSpaces>18128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2024-04-02T02:15:00Z</dcterms:created>
  <dc:creator>商振华</dc:creator>
  <cp:lastModifiedBy>我能吃十个蛋挞</cp:lastModifiedBy>
  <cp:lastPrinted>2025-12-30T07:09:00Z</cp:lastPrinted>
  <dcterms:modified xsi:type="dcterms:W3CDTF">2026-09-28T06:58:29Z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E59F5EAD2CB34E3389675AA9760B91A5_13</vt:lpwstr>
  </property>
  <property fmtid="{D5CDD505-2E9C-101B-9397-08002B2CF9AE}" pid="4" name="commondata">
    <vt:lpwstr>eyJoZGlkIjoiZmMwMmE0MTIyNjIzOTZkNTFiNzQyMTAyN2FlMzYwNTkifQ==</vt:lpwstr>
  </property>
  <property fmtid="{D5CDD505-2E9C-101B-9397-08002B2CF9AE}" pid="5" name="KSOTemplateDocerSaveRecord">
    <vt:lpwstr>eyJoZGlkIjoiYzFiYzAwYmRhMThhMjc3MjE4OTY4NmU5MTcwYjkwNTgiLCJ1c2VySWQiOiI3Mjg0OTkzNjgifQ==</vt:lpwstr>
  </property>
</Properties>
</file>