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版本号：ZJZBSX-260638-013820260817001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全自动会议同传机采购项目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ZJZBSX-260638-0138</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全自动会议同传机采购项目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ZJZBSX-260638-0138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全自动会议同传机采购项目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全自动会议同传机采购项目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递交投标文件截止时间前6个月内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供应商需在项目电子化交易系统中按要求上传相应证明文件并进行电子签章。</w:t>
      </w:r>
    </w:p>
    <w:p>
      <w:pPr>
        <w:pStyle w:val="null3"/>
      </w:pPr>
      <w:r>
        <w:rPr>
          <w:rFonts w:ascii="仿宋_GB2312" w:hAnsi="仿宋_GB2312" w:cs="仿宋_GB2312" w:eastAsia="仿宋_GB2312"/>
        </w:rPr>
        <w:t>4、社会保障资金缴纳证明：供应商提供2025年08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供应商提供2025年08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陕西省西安市长安区郭杜街道教育科技产业开发区文苑南路6号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西安外国语大学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代理服务费收费标准：按照《招标代理服务收费管理暂行办法》（计价格[2002]1980号）和国家发改委颁发的《关于招标代理服务收费有关问题的通知》（发改办价格[2003]857号）文件下浮 15% 。如国家有新文件出台则按新文件执行。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联系电话：029-87888601-8013</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全自动会议同传机采购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1,040,000.00</w:t>
      </w:r>
    </w:p>
    <w:p>
      <w:pPr>
        <w:pStyle w:val="null3"/>
      </w:pPr>
      <w:r>
        <w:rPr>
          <w:rFonts w:ascii="仿宋_GB2312" w:hAnsi="仿宋_GB2312" w:cs="仿宋_GB2312" w:eastAsia="仿宋_GB2312"/>
        </w:rPr>
        <w:t>采购包最高限价（元）: 1,040,000.00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全自动会议同传机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标的名称：全自动会议同传机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31"/>
              <w:gridCol w:w="884"/>
              <w:gridCol w:w="442"/>
              <w:gridCol w:w="442"/>
              <w:gridCol w:w="542"/>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序号</w:t>
                  </w: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采购清单</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数量</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单位</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是否核心产品</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1</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AI同传多语言一体机</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台</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是</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AI同传麦克风</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套</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否</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3</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双屏翻译机</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台</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否</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4</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多语种透明翻译设备</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套</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否</w:t>
                  </w:r>
                </w:p>
              </w:tc>
            </w:tr>
          </w:tbl>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一、AI同传多语言一体机</w:t>
            </w:r>
          </w:p>
          <w:p>
            <w:pPr>
              <w:pStyle w:val="null3"/>
              <w:spacing w:after="165"/>
              <w:jc w:val="left"/>
            </w:pPr>
            <w:r>
              <w:rPr>
                <w:rFonts w:ascii="仿宋_GB2312" w:hAnsi="仿宋_GB2312" w:cs="仿宋_GB2312" w:eastAsia="仿宋_GB2312"/>
                <w:sz w:val="21"/>
              </w:rPr>
              <w:t>1.</w:t>
            </w:r>
            <w:r>
              <w:rPr>
                <w:rFonts w:ascii="仿宋_GB2312" w:hAnsi="仿宋_GB2312" w:cs="仿宋_GB2312" w:eastAsia="仿宋_GB2312"/>
                <w:sz w:val="21"/>
              </w:rPr>
              <w:t>支持多语种场景下连续语音实时识别转写、多语种机器翻译及内容展示等功能。</w:t>
            </w:r>
          </w:p>
          <w:p>
            <w:pPr>
              <w:pStyle w:val="null3"/>
              <w:spacing w:after="165"/>
              <w:jc w:val="left"/>
            </w:pPr>
            <w:r>
              <w:rPr>
                <w:rFonts w:ascii="仿宋_GB2312" w:hAnsi="仿宋_GB2312" w:cs="仿宋_GB2312" w:eastAsia="仿宋_GB2312"/>
                <w:sz w:val="21"/>
              </w:rPr>
              <w:t>2.</w:t>
            </w:r>
            <w:r>
              <w:rPr>
                <w:rFonts w:ascii="仿宋_GB2312" w:hAnsi="仿宋_GB2312" w:cs="仿宋_GB2312" w:eastAsia="仿宋_GB2312"/>
                <w:sz w:val="21"/>
              </w:rPr>
              <w:t>▲支持中文普通话、英语及全国≥150种方言免切换混合语音识别，支持中英混合识别转文字；</w:t>
            </w:r>
          </w:p>
          <w:p>
            <w:pPr>
              <w:pStyle w:val="null3"/>
              <w:spacing w:after="165"/>
              <w:jc w:val="left"/>
            </w:pPr>
            <w:r>
              <w:rPr>
                <w:rFonts w:ascii="仿宋_GB2312" w:hAnsi="仿宋_GB2312" w:cs="仿宋_GB2312" w:eastAsia="仿宋_GB2312"/>
                <w:sz w:val="21"/>
              </w:rPr>
              <w:t>3.</w:t>
            </w:r>
            <w:r>
              <w:rPr>
                <w:rFonts w:ascii="仿宋_GB2312" w:hAnsi="仿宋_GB2312" w:cs="仿宋_GB2312" w:eastAsia="仿宋_GB2312"/>
                <w:sz w:val="21"/>
              </w:rPr>
              <w:t>▲支持中、英、日、韩、法、西、俄、德、阿、泰、越南语、意大利语、粤语、维吾尔语语音识别转写能力，其中，通用场景场景下，清晰母语发音，中文识别准确率≥95%；英语识别准确率≥95%，粤语识别准确率≥95%，韩语识别准确率≥95%，日语识别准确率≥90%，越南语识别准确率≥90%，法语识别准确率≥85%，西班牙语识别准确率≥85%，俄语识别准确率≥85%，阿拉伯语识别准确率≥85%，泰语识别准确率≥85%，意大利语识别准确率≥85%，德语识别准确率≥80%；</w:t>
            </w:r>
          </w:p>
          <w:p>
            <w:pPr>
              <w:pStyle w:val="null3"/>
              <w:spacing w:after="165"/>
              <w:jc w:val="left"/>
            </w:pPr>
            <w:r>
              <w:rPr>
                <w:rFonts w:ascii="仿宋_GB2312" w:hAnsi="仿宋_GB2312" w:cs="仿宋_GB2312" w:eastAsia="仿宋_GB2312"/>
                <w:sz w:val="21"/>
              </w:rPr>
              <w:t>4.</w:t>
            </w:r>
            <w:r>
              <w:rPr>
                <w:rFonts w:ascii="仿宋_GB2312" w:hAnsi="仿宋_GB2312" w:cs="仿宋_GB2312" w:eastAsia="仿宋_GB2312"/>
                <w:sz w:val="21"/>
              </w:rPr>
              <w:t>▲支持中英互译、中日互译、中韩互译、中法互译、中西互译、中俄互译、中德互译、中阿互译、中泰互译、中越互译、中意互译、中葡互译、普通话与粤语互译、普通话与维语互译，中英互译BLEU值平均值≥55分，中日互译BLEU值平均值≥40分，中韩互译BLEU值平均值≥40分，中法互译BLEU值平均值≥40分，中西互译BLEU值平均值≥40分，中俄互译BLEU值平均值≥40分，中德互译BLEU值平均值≥40分，中阿互译BLEU值平均值≥40分，中泰互译BLEU值平均值≥40分，中越南语互译BLEU值平均值≥40分，中意互译BLEU值平均值≥35分，中葡互译BLEU值平均值≥40分，普通话粤语互译BLEU值平均值≥45分，中维吾尔语互译BLEU值平均值≥45分；</w:t>
            </w:r>
          </w:p>
          <w:p>
            <w:pPr>
              <w:pStyle w:val="null3"/>
              <w:spacing w:after="165"/>
              <w:jc w:val="left"/>
            </w:pPr>
            <w:r>
              <w:rPr>
                <w:rFonts w:ascii="仿宋_GB2312" w:hAnsi="仿宋_GB2312" w:cs="仿宋_GB2312" w:eastAsia="仿宋_GB2312"/>
                <w:sz w:val="21"/>
              </w:rPr>
              <w:t>5.</w:t>
            </w:r>
            <w:r>
              <w:rPr>
                <w:rFonts w:ascii="仿宋_GB2312" w:hAnsi="仿宋_GB2312" w:cs="仿宋_GB2312" w:eastAsia="仿宋_GB2312"/>
                <w:sz w:val="21"/>
              </w:rPr>
              <w:t>▲支持中、英、日、韩、法、西、俄、德、阿、泰语、越南语、葡萄牙语、粤语、维吾尔语等语音合成能力，中、英、日、韩、法、西、俄、德、阿、泰、越南语、意大利语、葡萄牙语、粤语、维语等语音合成MOS平均值≥4.0；</w:t>
            </w:r>
          </w:p>
          <w:p>
            <w:pPr>
              <w:pStyle w:val="null3"/>
              <w:spacing w:after="165"/>
              <w:jc w:val="left"/>
            </w:pPr>
            <w:r>
              <w:rPr>
                <w:rFonts w:ascii="仿宋_GB2312" w:hAnsi="仿宋_GB2312" w:cs="仿宋_GB2312" w:eastAsia="仿宋_GB2312"/>
                <w:sz w:val="21"/>
              </w:rPr>
              <w:t>6.</w:t>
            </w:r>
            <w:r>
              <w:rPr>
                <w:rFonts w:ascii="仿宋_GB2312" w:hAnsi="仿宋_GB2312" w:cs="仿宋_GB2312" w:eastAsia="仿宋_GB2312"/>
                <w:sz w:val="21"/>
              </w:rPr>
              <w:t>系统内置会议纪要模版，并支持自定义上传会议纪要模版；支持大模型会议纪要，提供中文会议纪要，并支持翻译为英文或中文繁体会议纪要；支持大模型在会议纪要内生成会议待办；支持大模型结合上下文语境对口语化转写文本进行语篇规整；</w:t>
            </w:r>
          </w:p>
          <w:p>
            <w:pPr>
              <w:pStyle w:val="null3"/>
              <w:spacing w:after="165"/>
              <w:jc w:val="left"/>
            </w:pPr>
            <w:r>
              <w:rPr>
                <w:rFonts w:ascii="仿宋_GB2312" w:hAnsi="仿宋_GB2312" w:cs="仿宋_GB2312" w:eastAsia="仿宋_GB2312"/>
                <w:sz w:val="21"/>
              </w:rPr>
              <w:t>7.</w:t>
            </w:r>
            <w:r>
              <w:rPr>
                <w:rFonts w:ascii="仿宋_GB2312" w:hAnsi="仿宋_GB2312" w:cs="仿宋_GB2312" w:eastAsia="仿宋_GB2312"/>
                <w:sz w:val="21"/>
              </w:rPr>
              <w:t>支持实时会议将会议语音转写成文字，支持创建会议，实时转译，会议状态控制，记录处理，手动角色分离，会后音频回听；</w:t>
            </w:r>
          </w:p>
          <w:p>
            <w:pPr>
              <w:pStyle w:val="null3"/>
              <w:spacing w:after="165"/>
              <w:jc w:val="left"/>
            </w:pPr>
            <w:r>
              <w:rPr>
                <w:rFonts w:ascii="仿宋_GB2312" w:hAnsi="仿宋_GB2312" w:cs="仿宋_GB2312" w:eastAsia="仿宋_GB2312"/>
                <w:sz w:val="21"/>
              </w:rPr>
              <w:t>8.</w:t>
            </w:r>
            <w:r>
              <w:rPr>
                <w:rFonts w:ascii="仿宋_GB2312" w:hAnsi="仿宋_GB2312" w:cs="仿宋_GB2312" w:eastAsia="仿宋_GB2312"/>
                <w:sz w:val="21"/>
              </w:rPr>
              <w:t>▲平均每小时音频转写实时率≤0.06；</w:t>
            </w:r>
          </w:p>
          <w:p>
            <w:pPr>
              <w:pStyle w:val="null3"/>
              <w:spacing w:after="165"/>
              <w:jc w:val="left"/>
            </w:pPr>
            <w:r>
              <w:rPr>
                <w:rFonts w:ascii="仿宋_GB2312" w:hAnsi="仿宋_GB2312" w:cs="仿宋_GB2312" w:eastAsia="仿宋_GB2312"/>
                <w:sz w:val="21"/>
              </w:rPr>
              <w:t>9.</w:t>
            </w:r>
            <w:r>
              <w:rPr>
                <w:rFonts w:ascii="仿宋_GB2312" w:hAnsi="仿宋_GB2312" w:cs="仿宋_GB2312" w:eastAsia="仿宋_GB2312"/>
                <w:sz w:val="21"/>
              </w:rPr>
              <w:t>▲支持音频上传转写，支持单次批量上传≥50条音频，支持mp3、aac、wma、avi、mp4、wmv等常见格式的音视频文件进行离线语音转写翻译。支持音频转译、记录处理、支持设置音频转写区间进行音频裁减、音频回听；支持音频回听，支持回听时设置音频播放倍速；</w:t>
            </w:r>
          </w:p>
          <w:p>
            <w:pPr>
              <w:pStyle w:val="null3"/>
              <w:spacing w:after="165"/>
              <w:jc w:val="left"/>
            </w:pPr>
            <w:r>
              <w:rPr>
                <w:rFonts w:ascii="仿宋_GB2312" w:hAnsi="仿宋_GB2312" w:cs="仿宋_GB2312" w:eastAsia="仿宋_GB2312"/>
                <w:sz w:val="21"/>
              </w:rPr>
              <w:t>10.</w:t>
            </w:r>
            <w:r>
              <w:rPr>
                <w:rFonts w:ascii="仿宋_GB2312" w:hAnsi="仿宋_GB2312" w:cs="仿宋_GB2312" w:eastAsia="仿宋_GB2312"/>
                <w:sz w:val="21"/>
              </w:rPr>
              <w:t>支持同传会议，支持通过内录、麦克风、外接声卡方式获取声源；支持双语字幕条和全屏字幕两种投屏样式展示；支持对字幕中的字体颜色、字号、行数、背景色进行配置，对标识、图片背景进行自定义上传；支持自定义配置中文字幕以中文简体或中 文繁体展示；支持会中实时转写及翻译内容修正；</w:t>
            </w:r>
          </w:p>
          <w:p>
            <w:pPr>
              <w:pStyle w:val="null3"/>
              <w:spacing w:after="165"/>
              <w:jc w:val="left"/>
            </w:pPr>
            <w:r>
              <w:rPr>
                <w:rFonts w:ascii="仿宋_GB2312" w:hAnsi="仿宋_GB2312" w:cs="仿宋_GB2312" w:eastAsia="仿宋_GB2312"/>
                <w:sz w:val="21"/>
              </w:rPr>
              <w:t>11.</w:t>
            </w:r>
            <w:r>
              <w:rPr>
                <w:rFonts w:ascii="仿宋_GB2312" w:hAnsi="仿宋_GB2312" w:cs="仿宋_GB2312" w:eastAsia="仿宋_GB2312"/>
                <w:sz w:val="21"/>
              </w:rPr>
              <w:t>▲支持语音播报，观看实时字幕同时收听语音合成声音，可通过手机扫码在手机端或web端观看实时字幕同时收听语音合成的声音；</w:t>
            </w:r>
          </w:p>
          <w:p>
            <w:pPr>
              <w:pStyle w:val="null3"/>
              <w:spacing w:after="165"/>
              <w:jc w:val="left"/>
            </w:pPr>
            <w:r>
              <w:rPr>
                <w:rFonts w:ascii="仿宋_GB2312" w:hAnsi="仿宋_GB2312" w:cs="仿宋_GB2312" w:eastAsia="仿宋_GB2312"/>
                <w:sz w:val="21"/>
              </w:rPr>
              <w:t>12.</w:t>
            </w:r>
            <w:r>
              <w:rPr>
                <w:rFonts w:ascii="仿宋_GB2312" w:hAnsi="仿宋_GB2312" w:cs="仿宋_GB2312" w:eastAsia="仿宋_GB2312"/>
                <w:sz w:val="21"/>
              </w:rPr>
              <w:t>支持一键开启悬浮字幕，支持实时转写、翻译及字幕样式设置；</w:t>
            </w:r>
          </w:p>
          <w:p>
            <w:pPr>
              <w:pStyle w:val="null3"/>
              <w:spacing w:after="165"/>
              <w:jc w:val="left"/>
            </w:pPr>
            <w:r>
              <w:rPr>
                <w:rFonts w:ascii="仿宋_GB2312" w:hAnsi="仿宋_GB2312" w:cs="仿宋_GB2312" w:eastAsia="仿宋_GB2312"/>
                <w:sz w:val="21"/>
              </w:rPr>
              <w:t>13.</w:t>
            </w:r>
            <w:r>
              <w:rPr>
                <w:rFonts w:ascii="仿宋_GB2312" w:hAnsi="仿宋_GB2312" w:cs="仿宋_GB2312" w:eastAsia="仿宋_GB2312"/>
                <w:sz w:val="21"/>
              </w:rPr>
              <w:t>▲支持效果优化，支持关键词优化、关键词强制替换、翻译优化、禁忌词屏蔽、分段设置声纹管理及分组、发言人组织架构管理、文档优化等；</w:t>
            </w:r>
          </w:p>
          <w:p>
            <w:pPr>
              <w:pStyle w:val="null3"/>
              <w:spacing w:after="165"/>
              <w:jc w:val="left"/>
            </w:pPr>
            <w:r>
              <w:rPr>
                <w:rFonts w:ascii="仿宋_GB2312" w:hAnsi="仿宋_GB2312" w:cs="仿宋_GB2312" w:eastAsia="仿宋_GB2312"/>
                <w:sz w:val="21"/>
              </w:rPr>
              <w:t>14.</w:t>
            </w:r>
            <w:r>
              <w:rPr>
                <w:rFonts w:ascii="仿宋_GB2312" w:hAnsi="仿宋_GB2312" w:cs="仿宋_GB2312" w:eastAsia="仿宋_GB2312"/>
                <w:sz w:val="21"/>
              </w:rPr>
              <w:t>支持声纹区分，可自动根据声纹进行发言人区分与识别，支持用户自定义注册声纹数据及管理；</w:t>
            </w:r>
          </w:p>
          <w:p>
            <w:pPr>
              <w:pStyle w:val="null3"/>
              <w:spacing w:after="165"/>
              <w:jc w:val="left"/>
            </w:pPr>
            <w:r>
              <w:rPr>
                <w:rFonts w:ascii="仿宋_GB2312" w:hAnsi="仿宋_GB2312" w:cs="仿宋_GB2312" w:eastAsia="仿宋_GB2312"/>
                <w:sz w:val="21"/>
              </w:rPr>
              <w:t>15.</w:t>
            </w:r>
            <w:r>
              <w:rPr>
                <w:rFonts w:ascii="仿宋_GB2312" w:hAnsi="仿宋_GB2312" w:cs="仿宋_GB2312" w:eastAsia="仿宋_GB2312"/>
                <w:sz w:val="21"/>
              </w:rPr>
              <w:t>支持历史记录管理，支持会议记录查看、按句回听、记录编辑、会议记录下载导出。支持导出会议音频、识别文本、翻译文本；</w:t>
            </w:r>
          </w:p>
          <w:p>
            <w:pPr>
              <w:pStyle w:val="null3"/>
              <w:spacing w:after="165"/>
              <w:jc w:val="left"/>
            </w:pPr>
            <w:r>
              <w:rPr>
                <w:rFonts w:ascii="仿宋_GB2312" w:hAnsi="仿宋_GB2312" w:cs="仿宋_GB2312" w:eastAsia="仿宋_GB2312"/>
                <w:sz w:val="21"/>
              </w:rPr>
              <w:t>16.</w:t>
            </w:r>
            <w:r>
              <w:rPr>
                <w:rFonts w:ascii="仿宋_GB2312" w:hAnsi="仿宋_GB2312" w:cs="仿宋_GB2312" w:eastAsia="仿宋_GB2312"/>
                <w:sz w:val="21"/>
              </w:rPr>
              <w:t>支持数据统计，可查看系统使用情况，包括会议数量、时长等信息，并可按时间区间筛选查看；</w:t>
            </w:r>
          </w:p>
          <w:p>
            <w:pPr>
              <w:pStyle w:val="null3"/>
              <w:spacing w:after="165"/>
              <w:jc w:val="left"/>
            </w:pPr>
            <w:r>
              <w:rPr>
                <w:rFonts w:ascii="仿宋_GB2312" w:hAnsi="仿宋_GB2312" w:cs="仿宋_GB2312" w:eastAsia="仿宋_GB2312"/>
                <w:sz w:val="21"/>
              </w:rPr>
              <w:t>17.</w:t>
            </w:r>
            <w:r>
              <w:rPr>
                <w:rFonts w:ascii="仿宋_GB2312" w:hAnsi="仿宋_GB2312" w:cs="仿宋_GB2312" w:eastAsia="仿宋_GB2312"/>
                <w:sz w:val="21"/>
              </w:rPr>
              <w:t>▲支持设置系统语言，支持中文简体、英语、中文繁体、日语、韩语、阿语、西班牙语、泰语、俄语系统语言页面；</w:t>
            </w:r>
          </w:p>
          <w:p>
            <w:pPr>
              <w:pStyle w:val="null3"/>
              <w:spacing w:after="165"/>
              <w:jc w:val="left"/>
            </w:pPr>
            <w:r>
              <w:rPr>
                <w:rFonts w:ascii="仿宋_GB2312" w:hAnsi="仿宋_GB2312" w:cs="仿宋_GB2312" w:eastAsia="仿宋_GB2312"/>
                <w:sz w:val="21"/>
              </w:rPr>
              <w:t>18.</w:t>
            </w:r>
            <w:r>
              <w:rPr>
                <w:rFonts w:ascii="仿宋_GB2312" w:hAnsi="仿宋_GB2312" w:cs="仿宋_GB2312" w:eastAsia="仿宋_GB2312"/>
                <w:sz w:val="21"/>
              </w:rPr>
              <w:t>CPU：主频≥2.1GHz；≥8核，内存：≥64G；硬盘：≥512G SSD，≥2T SSD；显卡：≥6G DDR6；屏幕：≥16.0吋，配套专业版操作系统；</w:t>
            </w:r>
          </w:p>
          <w:p>
            <w:pPr>
              <w:pStyle w:val="null3"/>
              <w:spacing w:after="165"/>
              <w:jc w:val="left"/>
            </w:pPr>
            <w:r>
              <w:rPr>
                <w:rFonts w:ascii="仿宋_GB2312" w:hAnsi="仿宋_GB2312" w:cs="仿宋_GB2312" w:eastAsia="仿宋_GB2312"/>
                <w:sz w:val="21"/>
              </w:rPr>
              <w:t>19.</w:t>
            </w:r>
            <w:r>
              <w:rPr>
                <w:rFonts w:ascii="仿宋_GB2312" w:hAnsi="仿宋_GB2312" w:cs="仿宋_GB2312" w:eastAsia="仿宋_GB2312"/>
                <w:sz w:val="21"/>
              </w:rPr>
              <w:t>采集模块（1台）：采样率支持44.1kHz、48kHz、88.2kHz、96kHz、176.4kHz、192kHz；增益范围6db~60db；支持48V幻象电源；</w:t>
            </w:r>
          </w:p>
          <w:p>
            <w:pPr>
              <w:pStyle w:val="null3"/>
              <w:spacing w:after="165"/>
              <w:jc w:val="left"/>
            </w:pPr>
            <w:r>
              <w:rPr>
                <w:rFonts w:ascii="仿宋_GB2312" w:hAnsi="仿宋_GB2312" w:cs="仿宋_GB2312" w:eastAsia="仿宋_GB2312"/>
                <w:sz w:val="21"/>
              </w:rPr>
              <w:t>20.</w:t>
            </w:r>
            <w:r>
              <w:rPr>
                <w:rFonts w:ascii="仿宋_GB2312" w:hAnsi="仿宋_GB2312" w:cs="仿宋_GB2312" w:eastAsia="仿宋_GB2312"/>
                <w:sz w:val="21"/>
              </w:rPr>
              <w:t>全向收音（1台）：支持USB接口，免驱动设计，支持主流常用操作系统；支持全向收音，拾音距离≥1.5米。</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二、AI同传麦克风</w:t>
            </w:r>
          </w:p>
          <w:p>
            <w:pPr>
              <w:pStyle w:val="null3"/>
              <w:spacing w:after="165"/>
              <w:jc w:val="left"/>
            </w:pPr>
            <w:r>
              <w:rPr>
                <w:rFonts w:ascii="仿宋_GB2312" w:hAnsi="仿宋_GB2312" w:cs="仿宋_GB2312" w:eastAsia="仿宋_GB2312"/>
                <w:sz w:val="21"/>
              </w:rPr>
              <w:t>21.</w:t>
            </w:r>
            <w:r>
              <w:rPr>
                <w:rFonts w:ascii="仿宋_GB2312" w:hAnsi="仿宋_GB2312" w:cs="仿宋_GB2312" w:eastAsia="仿宋_GB2312"/>
                <w:sz w:val="21"/>
              </w:rPr>
              <w:t>提供实时识别与翻译模块，通过麦克风拾音进行实时转写和翻译，转写和翻译结果实时展示，翻译结果根据麦克风选择的发言语种进行展示；</w:t>
            </w:r>
          </w:p>
          <w:p>
            <w:pPr>
              <w:pStyle w:val="null3"/>
              <w:spacing w:after="165"/>
              <w:jc w:val="left"/>
            </w:pPr>
            <w:r>
              <w:rPr>
                <w:rFonts w:ascii="仿宋_GB2312" w:hAnsi="仿宋_GB2312" w:cs="仿宋_GB2312" w:eastAsia="仿宋_GB2312"/>
                <w:sz w:val="21"/>
              </w:rPr>
              <w:t>22.</w:t>
            </w:r>
            <w:r>
              <w:rPr>
                <w:rFonts w:ascii="仿宋_GB2312" w:hAnsi="仿宋_GB2312" w:cs="仿宋_GB2312" w:eastAsia="仿宋_GB2312"/>
                <w:sz w:val="21"/>
              </w:rPr>
              <w:t>提供麦克风控制拾音的开启与关闭功能设置；</w:t>
            </w:r>
          </w:p>
          <w:p>
            <w:pPr>
              <w:pStyle w:val="null3"/>
              <w:spacing w:after="165"/>
              <w:jc w:val="left"/>
            </w:pPr>
            <w:r>
              <w:rPr>
                <w:rFonts w:ascii="仿宋_GB2312" w:hAnsi="仿宋_GB2312" w:cs="仿宋_GB2312" w:eastAsia="仿宋_GB2312"/>
                <w:sz w:val="21"/>
              </w:rPr>
              <w:t>23.</w:t>
            </w:r>
            <w:r>
              <w:rPr>
                <w:rFonts w:ascii="仿宋_GB2312" w:hAnsi="仿宋_GB2312" w:cs="仿宋_GB2312" w:eastAsia="仿宋_GB2312"/>
                <w:sz w:val="21"/>
              </w:rPr>
              <w:t>支持根据麦克风铭牌名称自动区分不同发言人，提供硬件角色分离模块；</w:t>
            </w:r>
          </w:p>
          <w:p>
            <w:pPr>
              <w:pStyle w:val="null3"/>
              <w:spacing w:after="165"/>
              <w:jc w:val="left"/>
            </w:pPr>
            <w:r>
              <w:rPr>
                <w:rFonts w:ascii="仿宋_GB2312" w:hAnsi="仿宋_GB2312" w:cs="仿宋_GB2312" w:eastAsia="仿宋_GB2312"/>
                <w:sz w:val="21"/>
              </w:rPr>
              <w:t>24.</w:t>
            </w:r>
            <w:r>
              <w:rPr>
                <w:rFonts w:ascii="仿宋_GB2312" w:hAnsi="仿宋_GB2312" w:cs="仿宋_GB2312" w:eastAsia="仿宋_GB2312"/>
                <w:sz w:val="21"/>
              </w:rPr>
              <w:t>提供语音播报功能模块，通过3.5mm接口或者蓝牙，外接有线或无线耳机可收听翻译语言播报；</w:t>
            </w:r>
          </w:p>
          <w:p>
            <w:pPr>
              <w:pStyle w:val="null3"/>
              <w:spacing w:after="165"/>
              <w:jc w:val="left"/>
            </w:pPr>
            <w:r>
              <w:rPr>
                <w:rFonts w:ascii="仿宋_GB2312" w:hAnsi="仿宋_GB2312" w:cs="仿宋_GB2312" w:eastAsia="仿宋_GB2312"/>
                <w:sz w:val="21"/>
              </w:rPr>
              <w:t>25.</w:t>
            </w:r>
            <w:r>
              <w:rPr>
                <w:rFonts w:ascii="仿宋_GB2312" w:hAnsi="仿宋_GB2312" w:cs="仿宋_GB2312" w:eastAsia="仿宋_GB2312"/>
                <w:sz w:val="21"/>
              </w:rPr>
              <w:t>麦克风具备创建会议、加入会议、离开会议、保存会议记录的功能；</w:t>
            </w:r>
          </w:p>
          <w:p>
            <w:pPr>
              <w:pStyle w:val="null3"/>
              <w:spacing w:after="165"/>
              <w:jc w:val="left"/>
            </w:pPr>
            <w:r>
              <w:rPr>
                <w:rFonts w:ascii="仿宋_GB2312" w:hAnsi="仿宋_GB2312" w:cs="仿宋_GB2312" w:eastAsia="仿宋_GB2312"/>
                <w:sz w:val="21"/>
              </w:rPr>
              <w:t>26.</w:t>
            </w:r>
            <w:r>
              <w:rPr>
                <w:rFonts w:ascii="仿宋_GB2312" w:hAnsi="仿宋_GB2312" w:cs="仿宋_GB2312" w:eastAsia="仿宋_GB2312"/>
                <w:sz w:val="21"/>
              </w:rPr>
              <w:t>支持任一麦克风发起/创建会议；支持与多台设备编组，同组设备可加入同一场会议；</w:t>
            </w:r>
          </w:p>
          <w:p>
            <w:pPr>
              <w:pStyle w:val="null3"/>
              <w:spacing w:after="165"/>
              <w:jc w:val="left"/>
            </w:pPr>
            <w:r>
              <w:rPr>
                <w:rFonts w:ascii="仿宋_GB2312" w:hAnsi="仿宋_GB2312" w:cs="仿宋_GB2312" w:eastAsia="仿宋_GB2312"/>
                <w:sz w:val="21"/>
              </w:rPr>
              <w:t>27.</w:t>
            </w:r>
            <w:r>
              <w:rPr>
                <w:rFonts w:ascii="仿宋_GB2312" w:hAnsi="仿宋_GB2312" w:cs="仿宋_GB2312" w:eastAsia="仿宋_GB2312"/>
                <w:sz w:val="21"/>
              </w:rPr>
              <w:t>提供创建会议的麦克风，可选择参会语言和发言语言功能；其他参会设备选择发言语言，提供会中进行语言切换；</w:t>
            </w:r>
          </w:p>
          <w:p>
            <w:pPr>
              <w:pStyle w:val="null3"/>
              <w:spacing w:after="165"/>
              <w:jc w:val="left"/>
            </w:pPr>
            <w:r>
              <w:rPr>
                <w:rFonts w:ascii="仿宋_GB2312" w:hAnsi="仿宋_GB2312" w:cs="仿宋_GB2312" w:eastAsia="仿宋_GB2312"/>
                <w:sz w:val="21"/>
              </w:rPr>
              <w:t>28.</w:t>
            </w:r>
            <w:r>
              <w:rPr>
                <w:rFonts w:ascii="仿宋_GB2312" w:hAnsi="仿宋_GB2312" w:cs="仿宋_GB2312" w:eastAsia="仿宋_GB2312"/>
                <w:sz w:val="21"/>
              </w:rPr>
              <w:t>提供历史会议管理模块，支持批量管理会议记录；支持会议名称修改；支持单条或批量删除会议记录，删除后不可再恢复查看；</w:t>
            </w:r>
          </w:p>
          <w:p>
            <w:pPr>
              <w:pStyle w:val="null3"/>
              <w:spacing w:after="165"/>
              <w:jc w:val="left"/>
            </w:pPr>
            <w:r>
              <w:rPr>
                <w:rFonts w:ascii="仿宋_GB2312" w:hAnsi="仿宋_GB2312" w:cs="仿宋_GB2312" w:eastAsia="仿宋_GB2312"/>
                <w:sz w:val="21"/>
              </w:rPr>
              <w:t>29.</w:t>
            </w:r>
            <w:r>
              <w:rPr>
                <w:rFonts w:ascii="仿宋_GB2312" w:hAnsi="仿宋_GB2312" w:cs="仿宋_GB2312" w:eastAsia="仿宋_GB2312"/>
                <w:sz w:val="21"/>
              </w:rPr>
              <w:t>支持对麦克风设备名称/标识进行自定义设置（如名称、显示颜色等）；</w:t>
            </w:r>
          </w:p>
          <w:p>
            <w:pPr>
              <w:pStyle w:val="null3"/>
              <w:spacing w:after="165"/>
              <w:jc w:val="left"/>
            </w:pPr>
            <w:r>
              <w:rPr>
                <w:rFonts w:ascii="仿宋_GB2312" w:hAnsi="仿宋_GB2312" w:cs="仿宋_GB2312" w:eastAsia="仿宋_GB2312"/>
                <w:sz w:val="21"/>
              </w:rPr>
              <w:t>30.</w:t>
            </w:r>
            <w:r>
              <w:rPr>
                <w:rFonts w:ascii="仿宋_GB2312" w:hAnsi="仿宋_GB2312" w:cs="仿宋_GB2312" w:eastAsia="仿宋_GB2312"/>
                <w:sz w:val="21"/>
              </w:rPr>
              <w:t>提供操作页面管理模块：提供中文-简体、英文两种语言操作界面。</w:t>
            </w:r>
          </w:p>
          <w:p>
            <w:pPr>
              <w:pStyle w:val="null3"/>
              <w:spacing w:after="165"/>
              <w:jc w:val="left"/>
            </w:pPr>
            <w:r>
              <w:rPr>
                <w:rFonts w:ascii="仿宋_GB2312" w:hAnsi="仿宋_GB2312" w:cs="仿宋_GB2312" w:eastAsia="仿宋_GB2312"/>
                <w:sz w:val="21"/>
              </w:rPr>
              <w:t>31.</w:t>
            </w:r>
            <w:r>
              <w:rPr>
                <w:rFonts w:ascii="仿宋_GB2312" w:hAnsi="仿宋_GB2312" w:cs="仿宋_GB2312" w:eastAsia="仿宋_GB2312"/>
                <w:sz w:val="21"/>
              </w:rPr>
              <w:t>支持中文、英文、日语、韩语、俄语、法语、西班牙语、德语、阿拉伯语、粤语语音识别与合成播报；</w:t>
            </w:r>
          </w:p>
          <w:p>
            <w:pPr>
              <w:pStyle w:val="null3"/>
              <w:spacing w:after="165"/>
              <w:jc w:val="left"/>
            </w:pPr>
            <w:r>
              <w:rPr>
                <w:rFonts w:ascii="仿宋_GB2312" w:hAnsi="仿宋_GB2312" w:cs="仿宋_GB2312" w:eastAsia="仿宋_GB2312"/>
                <w:sz w:val="21"/>
              </w:rPr>
              <w:t>32.</w:t>
            </w:r>
            <w:r>
              <w:rPr>
                <w:rFonts w:ascii="仿宋_GB2312" w:hAnsi="仿宋_GB2312" w:cs="仿宋_GB2312" w:eastAsia="仿宋_GB2312"/>
                <w:sz w:val="21"/>
              </w:rPr>
              <w:t>▲支持中英互译、中日互译、中韩互译、中俄互译、中法互译、中西互译、中德互译、中阿互译、中粤等语种等互译；支持英日互译、英韩互译、英俄互译、英法互译、英西互译、英德互译、英阿互译、英粤互译；支持中英日互译、中英韩互译、中英俄互译、中英法互译、中英西互译、中英德互译、中英阿互译、中英粤互译；</w:t>
            </w:r>
          </w:p>
          <w:p>
            <w:pPr>
              <w:pStyle w:val="null3"/>
              <w:spacing w:after="165"/>
              <w:jc w:val="left"/>
            </w:pPr>
            <w:r>
              <w:rPr>
                <w:rFonts w:ascii="仿宋_GB2312" w:hAnsi="仿宋_GB2312" w:cs="仿宋_GB2312" w:eastAsia="仿宋_GB2312"/>
                <w:sz w:val="21"/>
              </w:rPr>
              <w:t>33.</w:t>
            </w:r>
            <w:r>
              <w:rPr>
                <w:rFonts w:ascii="仿宋_GB2312" w:hAnsi="仿宋_GB2312" w:cs="仿宋_GB2312" w:eastAsia="仿宋_GB2312"/>
                <w:sz w:val="21"/>
              </w:rPr>
              <w:t>CPU：≥四核、64位处理器，主频≥1.8GHz（或同等级以上性能）；</w:t>
            </w:r>
          </w:p>
          <w:p>
            <w:pPr>
              <w:pStyle w:val="null3"/>
              <w:spacing w:after="165"/>
              <w:jc w:val="left"/>
            </w:pPr>
            <w:r>
              <w:rPr>
                <w:rFonts w:ascii="仿宋_GB2312" w:hAnsi="仿宋_GB2312" w:cs="仿宋_GB2312" w:eastAsia="仿宋_GB2312"/>
                <w:sz w:val="21"/>
              </w:rPr>
              <w:t>34.</w:t>
            </w:r>
            <w:r>
              <w:rPr>
                <w:rFonts w:ascii="仿宋_GB2312" w:hAnsi="仿宋_GB2312" w:cs="仿宋_GB2312" w:eastAsia="仿宋_GB2312"/>
                <w:sz w:val="21"/>
              </w:rPr>
              <w:t>麦克风类型：高保真电容咪芯，超心指向，拾音距离30～50cm；</w:t>
            </w:r>
          </w:p>
          <w:p>
            <w:pPr>
              <w:pStyle w:val="null3"/>
              <w:spacing w:after="165"/>
              <w:jc w:val="left"/>
            </w:pPr>
            <w:r>
              <w:rPr>
                <w:rFonts w:ascii="仿宋_GB2312" w:hAnsi="仿宋_GB2312" w:cs="仿宋_GB2312" w:eastAsia="仿宋_GB2312"/>
                <w:sz w:val="21"/>
              </w:rPr>
              <w:t>35.</w:t>
            </w:r>
            <w:r>
              <w:rPr>
                <w:rFonts w:ascii="仿宋_GB2312" w:hAnsi="仿宋_GB2312" w:cs="仿宋_GB2312" w:eastAsia="仿宋_GB2312"/>
                <w:sz w:val="21"/>
              </w:rPr>
              <w:t>主屏：≥7吋 LCD屏触摸屏；</w:t>
            </w:r>
          </w:p>
          <w:p>
            <w:pPr>
              <w:pStyle w:val="null3"/>
              <w:spacing w:after="165"/>
              <w:jc w:val="left"/>
            </w:pPr>
            <w:r>
              <w:rPr>
                <w:rFonts w:ascii="仿宋_GB2312" w:hAnsi="仿宋_GB2312" w:cs="仿宋_GB2312" w:eastAsia="仿宋_GB2312"/>
                <w:sz w:val="21"/>
              </w:rPr>
              <w:t>36.</w:t>
            </w:r>
            <w:r>
              <w:rPr>
                <w:rFonts w:ascii="仿宋_GB2312" w:hAnsi="仿宋_GB2312" w:cs="仿宋_GB2312" w:eastAsia="仿宋_GB2312"/>
                <w:sz w:val="21"/>
              </w:rPr>
              <w:t>铭牌显示屏：≥6吋；</w:t>
            </w:r>
          </w:p>
          <w:p>
            <w:pPr>
              <w:pStyle w:val="null3"/>
              <w:spacing w:after="165"/>
              <w:jc w:val="left"/>
            </w:pPr>
            <w:r>
              <w:rPr>
                <w:rFonts w:ascii="仿宋_GB2312" w:hAnsi="仿宋_GB2312" w:cs="仿宋_GB2312" w:eastAsia="仿宋_GB2312"/>
                <w:sz w:val="21"/>
              </w:rPr>
              <w:t>37.</w:t>
            </w:r>
            <w:r>
              <w:rPr>
                <w:rFonts w:ascii="仿宋_GB2312" w:hAnsi="仿宋_GB2312" w:cs="仿宋_GB2312" w:eastAsia="仿宋_GB2312"/>
                <w:sz w:val="21"/>
              </w:rPr>
              <w:t>支持有线网络、支持≥WIFI 5.0（2.4G/5.0GHz双频）；支持蓝牙；</w:t>
            </w:r>
          </w:p>
          <w:p>
            <w:pPr>
              <w:pStyle w:val="null3"/>
              <w:spacing w:after="165"/>
              <w:jc w:val="left"/>
            </w:pPr>
            <w:r>
              <w:rPr>
                <w:rFonts w:ascii="仿宋_GB2312" w:hAnsi="仿宋_GB2312" w:cs="仿宋_GB2312" w:eastAsia="仿宋_GB2312"/>
                <w:sz w:val="21"/>
              </w:rPr>
              <w:t>38.</w:t>
            </w:r>
            <w:r>
              <w:rPr>
                <w:rFonts w:ascii="仿宋_GB2312" w:hAnsi="仿宋_GB2312" w:cs="仿宋_GB2312" w:eastAsia="仿宋_GB2312"/>
                <w:sz w:val="21"/>
              </w:rPr>
              <w:t>接口：3.5mm 音频接口≥1个；mini 卡侬 ≥1个；Type-C ≥1个；网口 （RJ45）≥2个；电源开关键≥1个；指示灯≥1个；</w:t>
            </w:r>
          </w:p>
          <w:p>
            <w:pPr>
              <w:pStyle w:val="null3"/>
            </w:pPr>
            <w:r>
              <w:rPr>
                <w:rFonts w:ascii="仿宋_GB2312" w:hAnsi="仿宋_GB2312" w:cs="仿宋_GB2312" w:eastAsia="仿宋_GB2312"/>
                <w:sz w:val="21"/>
              </w:rPr>
              <w:t>39.锂电池，续航≥4h。</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三、双屏翻译机</w:t>
            </w:r>
          </w:p>
          <w:p>
            <w:pPr>
              <w:pStyle w:val="null3"/>
              <w:spacing w:after="165"/>
              <w:jc w:val="left"/>
            </w:pPr>
            <w:r>
              <w:rPr>
                <w:rFonts w:ascii="仿宋_GB2312" w:hAnsi="仿宋_GB2312" w:cs="仿宋_GB2312" w:eastAsia="仿宋_GB2312"/>
                <w:sz w:val="21"/>
              </w:rPr>
              <w:t>40.</w:t>
            </w:r>
            <w:r>
              <w:rPr>
                <w:rFonts w:ascii="仿宋_GB2312" w:hAnsi="仿宋_GB2312" w:cs="仿宋_GB2312" w:eastAsia="仿宋_GB2312"/>
                <w:sz w:val="21"/>
              </w:rPr>
              <w:t>麦克风：≥5 MIC；</w:t>
            </w:r>
          </w:p>
          <w:p>
            <w:pPr>
              <w:pStyle w:val="null3"/>
              <w:spacing w:after="165"/>
              <w:jc w:val="left"/>
            </w:pPr>
            <w:r>
              <w:rPr>
                <w:rFonts w:ascii="仿宋_GB2312" w:hAnsi="仿宋_GB2312" w:cs="仿宋_GB2312" w:eastAsia="仿宋_GB2312"/>
                <w:sz w:val="21"/>
              </w:rPr>
              <w:t>41.</w:t>
            </w:r>
            <w:r>
              <w:rPr>
                <w:rFonts w:ascii="仿宋_GB2312" w:hAnsi="仿宋_GB2312" w:cs="仿宋_GB2312" w:eastAsia="仿宋_GB2312"/>
                <w:sz w:val="21"/>
              </w:rPr>
              <w:t>摄像头：≥1500W像素；</w:t>
            </w:r>
          </w:p>
          <w:p>
            <w:pPr>
              <w:pStyle w:val="null3"/>
              <w:spacing w:after="165"/>
              <w:jc w:val="left"/>
            </w:pPr>
            <w:r>
              <w:rPr>
                <w:rFonts w:ascii="仿宋_GB2312" w:hAnsi="仿宋_GB2312" w:cs="仿宋_GB2312" w:eastAsia="仿宋_GB2312"/>
                <w:sz w:val="21"/>
              </w:rPr>
              <w:t>42.</w:t>
            </w:r>
            <w:r>
              <w:rPr>
                <w:rFonts w:ascii="仿宋_GB2312" w:hAnsi="仿宋_GB2312" w:cs="仿宋_GB2312" w:eastAsia="仿宋_GB2312"/>
                <w:sz w:val="21"/>
              </w:rPr>
              <w:t>处理器：≥8核，存储≥6GB+128GB；</w:t>
            </w:r>
          </w:p>
          <w:p>
            <w:pPr>
              <w:pStyle w:val="null3"/>
              <w:spacing w:after="165"/>
              <w:jc w:val="left"/>
            </w:pPr>
            <w:r>
              <w:rPr>
                <w:rFonts w:ascii="仿宋_GB2312" w:hAnsi="仿宋_GB2312" w:cs="仿宋_GB2312" w:eastAsia="仿宋_GB2312"/>
                <w:sz w:val="21"/>
              </w:rPr>
              <w:t>43.</w:t>
            </w:r>
            <w:r>
              <w:rPr>
                <w:rFonts w:ascii="仿宋_GB2312" w:hAnsi="仿宋_GB2312" w:cs="仿宋_GB2312" w:eastAsia="仿宋_GB2312"/>
                <w:sz w:val="21"/>
              </w:rPr>
              <w:t>网络：支持5G，支持全球上网；</w:t>
            </w:r>
          </w:p>
          <w:p>
            <w:pPr>
              <w:pStyle w:val="null3"/>
              <w:spacing w:after="165"/>
              <w:jc w:val="left"/>
            </w:pPr>
            <w:r>
              <w:rPr>
                <w:rFonts w:ascii="仿宋_GB2312" w:hAnsi="仿宋_GB2312" w:cs="仿宋_GB2312" w:eastAsia="仿宋_GB2312"/>
                <w:sz w:val="21"/>
              </w:rPr>
              <w:t>44.</w:t>
            </w:r>
            <w:r>
              <w:rPr>
                <w:rFonts w:ascii="仿宋_GB2312" w:hAnsi="仿宋_GB2312" w:cs="仿宋_GB2312" w:eastAsia="仿宋_GB2312"/>
                <w:sz w:val="21"/>
              </w:rPr>
              <w:t>屏幕：主屏幕采用OLED，尺寸≥5吋，副屏幕≥2.5吋；</w:t>
            </w:r>
          </w:p>
          <w:p>
            <w:pPr>
              <w:pStyle w:val="null3"/>
              <w:spacing w:after="165"/>
              <w:jc w:val="left"/>
            </w:pPr>
            <w:r>
              <w:rPr>
                <w:rFonts w:ascii="仿宋_GB2312" w:hAnsi="仿宋_GB2312" w:cs="仿宋_GB2312" w:eastAsia="仿宋_GB2312"/>
                <w:sz w:val="21"/>
              </w:rPr>
              <w:t>45.</w:t>
            </w:r>
            <w:r>
              <w:rPr>
                <w:rFonts w:ascii="仿宋_GB2312" w:hAnsi="仿宋_GB2312" w:cs="仿宋_GB2312" w:eastAsia="仿宋_GB2312"/>
                <w:sz w:val="21"/>
              </w:rPr>
              <w:t>蓝牙：支持≥BT5.0；</w:t>
            </w:r>
          </w:p>
          <w:p>
            <w:pPr>
              <w:pStyle w:val="null3"/>
              <w:spacing w:after="165"/>
              <w:jc w:val="left"/>
            </w:pPr>
            <w:r>
              <w:rPr>
                <w:rFonts w:ascii="仿宋_GB2312" w:hAnsi="仿宋_GB2312" w:cs="仿宋_GB2312" w:eastAsia="仿宋_GB2312"/>
                <w:sz w:val="21"/>
              </w:rPr>
              <w:t>46.</w:t>
            </w:r>
            <w:r>
              <w:rPr>
                <w:rFonts w:ascii="仿宋_GB2312" w:hAnsi="仿宋_GB2312" w:cs="仿宋_GB2312" w:eastAsia="仿宋_GB2312"/>
                <w:sz w:val="21"/>
              </w:rPr>
              <w:t>接口：支持Type-C；</w:t>
            </w:r>
          </w:p>
          <w:p>
            <w:pPr>
              <w:pStyle w:val="null3"/>
              <w:spacing w:after="165"/>
              <w:jc w:val="left"/>
            </w:pPr>
            <w:r>
              <w:rPr>
                <w:rFonts w:ascii="仿宋_GB2312" w:hAnsi="仿宋_GB2312" w:cs="仿宋_GB2312" w:eastAsia="仿宋_GB2312"/>
                <w:sz w:val="21"/>
              </w:rPr>
              <w:t>47.</w:t>
            </w:r>
            <w:r>
              <w:rPr>
                <w:rFonts w:ascii="仿宋_GB2312" w:hAnsi="仿宋_GB2312" w:cs="仿宋_GB2312" w:eastAsia="仿宋_GB2312"/>
                <w:sz w:val="21"/>
              </w:rPr>
              <w:t>电池：≥2700mAh，支持PD快充；</w:t>
            </w:r>
          </w:p>
          <w:p>
            <w:pPr>
              <w:pStyle w:val="null3"/>
              <w:spacing w:after="165"/>
              <w:jc w:val="left"/>
            </w:pPr>
            <w:r>
              <w:rPr>
                <w:rFonts w:ascii="仿宋_GB2312" w:hAnsi="仿宋_GB2312" w:cs="仿宋_GB2312" w:eastAsia="仿宋_GB2312"/>
                <w:sz w:val="21"/>
              </w:rPr>
              <w:t>48.</w:t>
            </w:r>
            <w:r>
              <w:rPr>
                <w:rFonts w:ascii="仿宋_GB2312" w:hAnsi="仿宋_GB2312" w:cs="仿宋_GB2312" w:eastAsia="仿宋_GB2312"/>
                <w:sz w:val="21"/>
              </w:rPr>
              <w:t>支持中文与英语、阿拉伯语、德语、俄语、法语、菲律宾语、韩语、哈萨克语、老挝语、马来语、蒙古语、葡萄牙语、日语、泰语、土耳其语、乌尔都语、乌克兰语、乌兹别克语、西班牙语、越南语、印度尼西亚语、意大利语等≥50种语言在线互译；</w:t>
            </w:r>
          </w:p>
          <w:p>
            <w:pPr>
              <w:pStyle w:val="null3"/>
              <w:spacing w:after="165"/>
              <w:jc w:val="left"/>
            </w:pPr>
            <w:r>
              <w:rPr>
                <w:rFonts w:ascii="仿宋_GB2312" w:hAnsi="仿宋_GB2312" w:cs="仿宋_GB2312" w:eastAsia="仿宋_GB2312"/>
                <w:sz w:val="21"/>
              </w:rPr>
              <w:t>49.</w:t>
            </w:r>
            <w:r>
              <w:rPr>
                <w:rFonts w:ascii="仿宋_GB2312" w:hAnsi="仿宋_GB2312" w:cs="仿宋_GB2312" w:eastAsia="仿宋_GB2312"/>
                <w:sz w:val="21"/>
              </w:rPr>
              <w:t>支持在线翻译、离线翻译，中英在线翻译支持覆盖教育、外贸、能源、金融、法律、医疗、文艺传媒、电力、工业、制造业等≥15个行业领域翻译，支持语种自动检测、双语判断；</w:t>
            </w:r>
          </w:p>
          <w:p>
            <w:pPr>
              <w:pStyle w:val="null3"/>
            </w:pPr>
            <w:r>
              <w:rPr>
                <w:rFonts w:ascii="仿宋_GB2312" w:hAnsi="仿宋_GB2312" w:cs="仿宋_GB2312" w:eastAsia="仿宋_GB2312"/>
                <w:sz w:val="21"/>
              </w:rPr>
              <w:t>50.支持会话翻译、面对面翻译、拍照翻译、录音翻译、通话翻译、演讲翻译、群组翻译。</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四、多语种透明翻译设备</w:t>
            </w:r>
          </w:p>
          <w:p>
            <w:pPr>
              <w:pStyle w:val="null3"/>
              <w:spacing w:after="165"/>
              <w:jc w:val="left"/>
            </w:pPr>
            <w:r>
              <w:rPr>
                <w:rFonts w:ascii="仿宋_GB2312" w:hAnsi="仿宋_GB2312" w:cs="仿宋_GB2312" w:eastAsia="仿宋_GB2312"/>
                <w:sz w:val="21"/>
              </w:rPr>
              <w:t>51.</w:t>
            </w:r>
            <w:r>
              <w:rPr>
                <w:rFonts w:ascii="仿宋_GB2312" w:hAnsi="仿宋_GB2312" w:cs="仿宋_GB2312" w:eastAsia="仿宋_GB2312"/>
                <w:sz w:val="21"/>
              </w:rPr>
              <w:t>屏幕尺寸：≥20吋；</w:t>
            </w:r>
          </w:p>
          <w:p>
            <w:pPr>
              <w:pStyle w:val="null3"/>
              <w:spacing w:after="165"/>
              <w:jc w:val="left"/>
            </w:pPr>
            <w:r>
              <w:rPr>
                <w:rFonts w:ascii="仿宋_GB2312" w:hAnsi="仿宋_GB2312" w:cs="仿宋_GB2312" w:eastAsia="仿宋_GB2312"/>
                <w:sz w:val="21"/>
              </w:rPr>
              <w:t>52.</w:t>
            </w:r>
            <w:r>
              <w:rPr>
                <w:rFonts w:ascii="仿宋_GB2312" w:hAnsi="仿宋_GB2312" w:cs="仿宋_GB2312" w:eastAsia="仿宋_GB2312"/>
                <w:sz w:val="21"/>
              </w:rPr>
              <w:t>显示类型：LCD双面透明显示屏；</w:t>
            </w:r>
          </w:p>
          <w:p>
            <w:pPr>
              <w:pStyle w:val="null3"/>
              <w:spacing w:after="165"/>
              <w:jc w:val="left"/>
            </w:pPr>
            <w:r>
              <w:rPr>
                <w:rFonts w:ascii="仿宋_GB2312" w:hAnsi="仿宋_GB2312" w:cs="仿宋_GB2312" w:eastAsia="仿宋_GB2312"/>
                <w:sz w:val="21"/>
              </w:rPr>
              <w:t>53.</w:t>
            </w:r>
            <w:r>
              <w:rPr>
                <w:rFonts w:ascii="仿宋_GB2312" w:hAnsi="仿宋_GB2312" w:cs="仿宋_GB2312" w:eastAsia="仿宋_GB2312"/>
                <w:sz w:val="21"/>
              </w:rPr>
              <w:t>分辨率：≥1280 × 720；</w:t>
            </w:r>
          </w:p>
          <w:p>
            <w:pPr>
              <w:pStyle w:val="null3"/>
              <w:spacing w:after="165"/>
              <w:jc w:val="left"/>
            </w:pPr>
            <w:r>
              <w:rPr>
                <w:rFonts w:ascii="仿宋_GB2312" w:hAnsi="仿宋_GB2312" w:cs="仿宋_GB2312" w:eastAsia="仿宋_GB2312"/>
                <w:sz w:val="21"/>
              </w:rPr>
              <w:t>54.</w:t>
            </w:r>
            <w:r>
              <w:rPr>
                <w:rFonts w:ascii="仿宋_GB2312" w:hAnsi="仿宋_GB2312" w:cs="仿宋_GB2312" w:eastAsia="仿宋_GB2312"/>
                <w:sz w:val="21"/>
              </w:rPr>
              <w:t>▲透光率：≥80%；</w:t>
            </w:r>
          </w:p>
          <w:p>
            <w:pPr>
              <w:pStyle w:val="null3"/>
              <w:spacing w:after="165"/>
              <w:jc w:val="left"/>
            </w:pPr>
            <w:r>
              <w:rPr>
                <w:rFonts w:ascii="仿宋_GB2312" w:hAnsi="仿宋_GB2312" w:cs="仿宋_GB2312" w:eastAsia="仿宋_GB2312"/>
                <w:sz w:val="21"/>
              </w:rPr>
              <w:t>55.</w:t>
            </w:r>
            <w:r>
              <w:rPr>
                <w:rFonts w:ascii="仿宋_GB2312" w:hAnsi="仿宋_GB2312" w:cs="仿宋_GB2312" w:eastAsia="仿宋_GB2312"/>
                <w:sz w:val="21"/>
              </w:rPr>
              <w:t>刷新率：≥120Hz；</w:t>
            </w:r>
          </w:p>
          <w:p>
            <w:pPr>
              <w:pStyle w:val="null3"/>
              <w:spacing w:after="165"/>
              <w:jc w:val="left"/>
            </w:pPr>
            <w:r>
              <w:rPr>
                <w:rFonts w:ascii="仿宋_GB2312" w:hAnsi="仿宋_GB2312" w:cs="仿宋_GB2312" w:eastAsia="仿宋_GB2312"/>
                <w:sz w:val="21"/>
              </w:rPr>
              <w:t>56.</w:t>
            </w:r>
            <w:r>
              <w:rPr>
                <w:rFonts w:ascii="仿宋_GB2312" w:hAnsi="仿宋_GB2312" w:cs="仿宋_GB2312" w:eastAsia="仿宋_GB2312"/>
                <w:sz w:val="21"/>
              </w:rPr>
              <w:t>亮度：≥300 cd/m²；</w:t>
            </w:r>
          </w:p>
          <w:p>
            <w:pPr>
              <w:pStyle w:val="null3"/>
              <w:spacing w:after="165"/>
              <w:jc w:val="left"/>
            </w:pPr>
            <w:r>
              <w:rPr>
                <w:rFonts w:ascii="仿宋_GB2312" w:hAnsi="仿宋_GB2312" w:cs="仿宋_GB2312" w:eastAsia="仿宋_GB2312"/>
                <w:sz w:val="21"/>
              </w:rPr>
              <w:t>57.</w:t>
            </w:r>
            <w:r>
              <w:rPr>
                <w:rFonts w:ascii="仿宋_GB2312" w:hAnsi="仿宋_GB2312" w:cs="仿宋_GB2312" w:eastAsia="仿宋_GB2312"/>
                <w:sz w:val="21"/>
              </w:rPr>
              <w:t>麦克风：采用双线性，≥4麦克风阵列</w:t>
            </w:r>
          </w:p>
          <w:p>
            <w:pPr>
              <w:pStyle w:val="null3"/>
              <w:spacing w:after="165"/>
              <w:jc w:val="left"/>
            </w:pPr>
            <w:r>
              <w:rPr>
                <w:rFonts w:ascii="仿宋_GB2312" w:hAnsi="仿宋_GB2312" w:cs="仿宋_GB2312" w:eastAsia="仿宋_GB2312"/>
                <w:sz w:val="21"/>
              </w:rPr>
              <w:t>58.</w:t>
            </w:r>
            <w:r>
              <w:rPr>
                <w:rFonts w:ascii="仿宋_GB2312" w:hAnsi="仿宋_GB2312" w:cs="仿宋_GB2312" w:eastAsia="仿宋_GB2312"/>
                <w:sz w:val="21"/>
              </w:rPr>
              <w:t>摄像头：≥2摄像头，单个摄像头像素≥500万，支持近焦识别；</w:t>
            </w:r>
          </w:p>
          <w:p>
            <w:pPr>
              <w:pStyle w:val="null3"/>
              <w:spacing w:after="165"/>
              <w:jc w:val="left"/>
            </w:pPr>
            <w:r>
              <w:rPr>
                <w:rFonts w:ascii="仿宋_GB2312" w:hAnsi="仿宋_GB2312" w:cs="仿宋_GB2312" w:eastAsia="仿宋_GB2312"/>
                <w:sz w:val="21"/>
              </w:rPr>
              <w:t>59.</w:t>
            </w:r>
            <w:r>
              <w:rPr>
                <w:rFonts w:ascii="仿宋_GB2312" w:hAnsi="仿宋_GB2312" w:cs="仿宋_GB2312" w:eastAsia="仿宋_GB2312"/>
                <w:sz w:val="21"/>
              </w:rPr>
              <w:t>语音主控：CPU核心数：≥8核；主频：≥2.4GHz；</w:t>
            </w:r>
          </w:p>
          <w:p>
            <w:pPr>
              <w:pStyle w:val="null3"/>
              <w:spacing w:after="165"/>
              <w:jc w:val="left"/>
            </w:pPr>
            <w:r>
              <w:rPr>
                <w:rFonts w:ascii="仿宋_GB2312" w:hAnsi="仿宋_GB2312" w:cs="仿宋_GB2312" w:eastAsia="仿宋_GB2312"/>
                <w:sz w:val="21"/>
              </w:rPr>
              <w:t>60.</w:t>
            </w:r>
            <w:r>
              <w:rPr>
                <w:rFonts w:ascii="仿宋_GB2312" w:hAnsi="仿宋_GB2312" w:cs="仿宋_GB2312" w:eastAsia="仿宋_GB2312"/>
                <w:sz w:val="21"/>
              </w:rPr>
              <w:t>▲支持多模识别，对人脸坐标和信息识别、人脸唇形识别、人物视线和角度识别等功能，需提供具备CMA及CNAS认证的软件评测机构出具的检测报告。</w:t>
            </w:r>
          </w:p>
          <w:p>
            <w:pPr>
              <w:pStyle w:val="null3"/>
              <w:spacing w:after="165"/>
              <w:jc w:val="left"/>
            </w:pPr>
            <w:r>
              <w:rPr>
                <w:rFonts w:ascii="仿宋_GB2312" w:hAnsi="仿宋_GB2312" w:cs="仿宋_GB2312" w:eastAsia="仿宋_GB2312"/>
                <w:sz w:val="21"/>
              </w:rPr>
              <w:t>61.</w:t>
            </w:r>
            <w:r>
              <w:rPr>
                <w:rFonts w:ascii="仿宋_GB2312" w:hAnsi="仿宋_GB2312" w:cs="仿宋_GB2312" w:eastAsia="仿宋_GB2312"/>
                <w:sz w:val="21"/>
              </w:rPr>
              <w:t>运行内存：≥8GB；存储容量：≥64GB；</w:t>
            </w:r>
          </w:p>
          <w:p>
            <w:pPr>
              <w:pStyle w:val="null3"/>
              <w:spacing w:after="165"/>
              <w:jc w:val="left"/>
            </w:pPr>
            <w:r>
              <w:rPr>
                <w:rFonts w:ascii="仿宋_GB2312" w:hAnsi="仿宋_GB2312" w:cs="仿宋_GB2312" w:eastAsia="仿宋_GB2312"/>
                <w:sz w:val="21"/>
              </w:rPr>
              <w:t>62.</w:t>
            </w:r>
            <w:r>
              <w:rPr>
                <w:rFonts w:ascii="仿宋_GB2312" w:hAnsi="仿宋_GB2312" w:cs="仿宋_GB2312" w:eastAsia="仿宋_GB2312"/>
                <w:sz w:val="21"/>
              </w:rPr>
              <w:t>对话翻译功能：集成语音识别大模型及机器翻译大模型服务，支持实时语音识别与翻译功能，实现面对面跨语言交流；</w:t>
            </w:r>
          </w:p>
          <w:p>
            <w:pPr>
              <w:pStyle w:val="null3"/>
              <w:spacing w:after="165"/>
              <w:jc w:val="left"/>
            </w:pPr>
            <w:r>
              <w:rPr>
                <w:rFonts w:ascii="仿宋_GB2312" w:hAnsi="仿宋_GB2312" w:cs="仿宋_GB2312" w:eastAsia="仿宋_GB2312"/>
                <w:sz w:val="21"/>
              </w:rPr>
              <w:t>63.</w:t>
            </w:r>
            <w:r>
              <w:rPr>
                <w:rFonts w:ascii="仿宋_GB2312" w:hAnsi="仿宋_GB2312" w:cs="仿宋_GB2312" w:eastAsia="仿宋_GB2312"/>
                <w:sz w:val="21"/>
              </w:rPr>
              <w:t>▲至少支持包含中文、英语、日语、韩语、俄语、法语、西班牙语、阿拉伯语、德语、意大利语、泰语、越南语、印地语等语种在内的不少于38种语言的识别、翻译、语音合成播报；</w:t>
            </w:r>
          </w:p>
          <w:p>
            <w:pPr>
              <w:pStyle w:val="null3"/>
              <w:spacing w:after="165"/>
              <w:jc w:val="left"/>
            </w:pPr>
            <w:r>
              <w:rPr>
                <w:rFonts w:ascii="仿宋_GB2312" w:hAnsi="仿宋_GB2312" w:cs="仿宋_GB2312" w:eastAsia="仿宋_GB2312"/>
                <w:sz w:val="21"/>
              </w:rPr>
              <w:t>64.</w:t>
            </w:r>
            <w:r>
              <w:rPr>
                <w:rFonts w:ascii="仿宋_GB2312" w:hAnsi="仿宋_GB2312" w:cs="仿宋_GB2312" w:eastAsia="仿宋_GB2312"/>
                <w:sz w:val="21"/>
              </w:rPr>
              <w:t>数字人客服：包含本地数字人默认形象、人机交互链路，语义包含≥100种技能、支持大模型通用问答能力；</w:t>
            </w:r>
          </w:p>
          <w:p>
            <w:pPr>
              <w:pStyle w:val="null3"/>
              <w:spacing w:after="165"/>
              <w:jc w:val="left"/>
            </w:pPr>
            <w:r>
              <w:rPr>
                <w:rFonts w:ascii="仿宋_GB2312" w:hAnsi="仿宋_GB2312" w:cs="仿宋_GB2312" w:eastAsia="仿宋_GB2312"/>
                <w:sz w:val="21"/>
              </w:rPr>
              <w:t>65.</w:t>
            </w:r>
            <w:r>
              <w:rPr>
                <w:rFonts w:ascii="仿宋_GB2312" w:hAnsi="仿宋_GB2312" w:cs="仿宋_GB2312" w:eastAsia="仿宋_GB2312"/>
                <w:sz w:val="21"/>
              </w:rPr>
              <w:t>支持基于知识库和大模型能力，为用户提供精准解答，支持自定义配置热门问题及回复语；</w:t>
            </w:r>
          </w:p>
          <w:p>
            <w:pPr>
              <w:pStyle w:val="null3"/>
            </w:pPr>
            <w:r>
              <w:rPr>
                <w:rFonts w:ascii="仿宋_GB2312" w:hAnsi="仿宋_GB2312" w:cs="仿宋_GB2312" w:eastAsia="仿宋_GB2312"/>
                <w:sz w:val="21"/>
              </w:rPr>
              <w:t>66.远程客服：支持一键呼叫远程客服人员，通过视频或语音为用户提供专业支持。</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备注：</w:t>
            </w:r>
          </w:p>
          <w:p>
            <w:pPr>
              <w:pStyle w:val="null3"/>
              <w:spacing w:after="165"/>
              <w:jc w:val="left"/>
            </w:pPr>
            <w:r>
              <w:rPr>
                <w:rFonts w:ascii="仿宋_GB2312" w:hAnsi="仿宋_GB2312" w:cs="仿宋_GB2312" w:eastAsia="仿宋_GB2312"/>
                <w:sz w:val="21"/>
              </w:rPr>
              <w:t>1、本项目采购的产品如有属于节能产品政府采购品目清单中应强制采购的产品范围，供应商应当提供国家确定的认证机构出具的、处于有效期之内的节能产品认证证书。</w:t>
            </w:r>
          </w:p>
          <w:p>
            <w:pPr>
              <w:pStyle w:val="null3"/>
              <w:spacing w:after="165"/>
              <w:jc w:val="left"/>
            </w:pPr>
            <w:r>
              <w:rPr>
                <w:rFonts w:ascii="仿宋_GB2312" w:hAnsi="仿宋_GB2312" w:cs="仿宋_GB2312" w:eastAsia="仿宋_GB2312"/>
                <w:sz w:val="21"/>
              </w:rPr>
              <w:t>2、</w:t>
            </w:r>
            <w:r>
              <w:rPr>
                <w:rFonts w:ascii="仿宋_GB2312" w:hAnsi="仿宋_GB2312" w:cs="仿宋_GB2312" w:eastAsia="仿宋_GB2312"/>
                <w:sz w:val="21"/>
              </w:rPr>
              <w:t>本项目采用交钥匙工程，中标人须全面负责实验室的建设、调试及整体交付工作。</w:t>
            </w:r>
          </w:p>
          <w:p>
            <w:pPr>
              <w:pStyle w:val="null3"/>
              <w:spacing w:after="165"/>
              <w:jc w:val="left"/>
            </w:pPr>
            <w:r>
              <w:rPr>
                <w:rFonts w:ascii="仿宋_GB2312" w:hAnsi="仿宋_GB2312" w:cs="仿宋_GB2312" w:eastAsia="仿宋_GB2312"/>
                <w:sz w:val="21"/>
              </w:rPr>
              <w:t>3、</w:t>
            </w:r>
            <w:r>
              <w:rPr>
                <w:rFonts w:ascii="仿宋_GB2312" w:hAnsi="仿宋_GB2312" w:cs="仿宋_GB2312" w:eastAsia="仿宋_GB2312"/>
                <w:sz w:val="21"/>
              </w:rPr>
              <w:t>中标人须无偿开放系统底层接口（API/数据端口），确保与采购人现有智慧校园管理系统实现无缝对接；</w:t>
            </w:r>
          </w:p>
          <w:p>
            <w:pPr>
              <w:pStyle w:val="null3"/>
            </w:pPr>
            <w:r>
              <w:rPr>
                <w:rFonts w:ascii="仿宋_GB2312" w:hAnsi="仿宋_GB2312" w:cs="仿宋_GB2312" w:eastAsia="仿宋_GB2312"/>
                <w:sz w:val="21"/>
              </w:rPr>
              <w:t>4、系统须具备良好的扩展性，中标人须承诺免费配合采购人完成未来新增系统的对接与适配工作。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西安外国语大学长安校区高级翻译学院指定地点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验收分初次开箱验收、采购人使用单位最终验收，以最终验收为准。 1.初次开箱验收：设备到货后，采购人、中标人双方共同开箱验收。在检查货物原产地、型号、规格、配置符合合同要求后，由中标人负责安装调试、采购人负责技术验收（中标人协助），验收以合同文本货物供货配置清单中描述的有关技术要求为准。 2.采购人使用单位最终验：在设备安装调试运行正常后，进行试运行测试，通过试运行测试后进入试运行，试运行不少于7日。试运行期间由中标人向采购人提供详细的试运行报告。项目试运行正常后，中标人向采购人使用单位申请最终验收。初步验收由采购人使用单位按试运行报告及合同约定，现场查看货物使用情况。初验完成后，中标人填写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4.在货物运抵采购人指定地点并经开箱验收合格前，货物毁损、灭失的风险由中标人承担。中标人应采取必要的防护措施，确保货物在运输、装卸及仓储过程中的安全。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3年。质保期内，任何由制造商选材和制造不当引起的质量问题，中标人负责维修或更换原厂配件，采购人不负担任何维修费用（含人工费）。质保期内，项目责任工程师每年提供不少于2次巡检服务，维修或更换问题零部件。质保期满前1个月，中标人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技术咨询。设备、系统安装调试完成后，中标人应按照采购人指定时间、指定地点、指定频次开展培训。培训内容包括设备的技术原理、操作方法、数据处理、基本维护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10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 （二）执行合同中产生纠纷，由采购人与中标人双方协商解决；协商不成，向有管辖权的人民法院提起诉讼。 （三）中标人应保证设备（系统）使用不侵犯第三方知识产权，若产生纠纷，由中标人承担全部责任及损失。 （四）采购人及中标人的权利和义务（甲方：采购人 乙方：中标人） 1.除合同约定的违约责任之外，双方按《政府采购法》《中华人民共和国民法典》中的相关条款执行。 2.提供的货物不符合合同要求，或者不能满足招标文件技术要求，乙方必须无条件退换直到合格。否则，甲方有权终止合同，并对乙方的违约行为报监管机构进行相应的处罚。 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5.乙方所供货物在合理使用期限内，因质量或安装问题造成甲方或第三方人身伤亡、财产损失的，乙方应负责解决并承担赔偿责任；乙方应按甲方要求采取退货、换货等方式处理，退换货的一切费用由乙方承担。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3.5.1支付约定：合同签订后，采购人支付40%合同金额的预付款。产品安装调试完成，学校最终验收合格后支付60%合同金额的余款。（因电子标编制采购文件时，原支付约定描述格式限制，以此条支付约定为准。） 3.5.2供货安装要求：中标人应按照合同约定、采购文件及投标（响应）文件的承诺，向采购人提供完整的货物、技术资料（包括但不限于产品说明书、操作手册等）。 中标人在安装前，应与采购人共同勘查现场，确认水、电、场地、网络等基础条件满足安装要求。 中标人应派具备相应技术能力的人员进行安装。安装完成后，中标人应进行系统调试，确保各项功能、性能指标符合合同约定及投标承诺，试运行期（7日），试运行期间，中标人应派技术人员现场跟班保障，及时处理运行中出现的问题。试运行正常后，方可进入正式验收程序。 3.5.3为顺利推进政府采购电子化交易平台应用工作，投标人需要在线提交所有通过电子化交易平台实施的政府采购项目的投标文件，同时，线下提交投标文件壹份。 注：生成PDF电子文件时，先将各分册合并为完整一册，统一在投标文件页脚正中间编制整册连续页码，确保页码连贯、位置统一、生成的完整纸质投标文件建议A4纸双面打印，装订成册并编制目录和页码，密封并加盖公章。邮寄（仅接收顺丰快递，勿寄顺丰同城）或现场提交均可。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递交投标文件截止时间前6个月内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08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08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开标一览表 相关方案.docx 附件（授权、书面声明、承诺）.docx 中小企业声明函 商务应答表 投标人应提交的相关资格证明材料 产品参数技术表.docx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相关方案.docx 附件（授权、书面声明、承诺）.docx 中小企业声明函 商务应答表 投标人应提交的相关资格证明材料 产品参数技术表.docx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技术、商务要求是否满足实质性要求的（交货期限大于招标要求、质保期小于招标要求、付款方式不满足招标要求等）</w:t>
            </w:r>
          </w:p>
        </w:tc>
        <w:tc>
          <w:tcPr>
            <w:tcW w:type="dxa" w:w="1661"/>
          </w:tcPr>
          <w:p>
            <w:pPr>
              <w:pStyle w:val="null3"/>
            </w:pPr>
            <w:r>
              <w:rPr>
                <w:rFonts w:ascii="仿宋_GB2312" w:hAnsi="仿宋_GB2312" w:cs="仿宋_GB2312" w:eastAsia="仿宋_GB2312"/>
              </w:rPr>
              <w:t>产品参数技术表.docx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开标一览表 相关方案.docx 附件（授权、书面声明、承诺）.docx 中小企业声明函 商务应答表 投标人应提交的相关资格证明材料 产品参数技术表.docx 分项报价表.docx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完全响应招标文件全部技术指标、参数要求的得满分38分。参数中带“▲”（13项）为重要参数全部实质性满足得26分，未带标识的为一般参数全部满足得12分。 1、重要参数评审：▲项参数条款响应得分=（投标人满足▲项技术参数条款的数量÷▲项技术参数条款的总数量）×26；2、一般参数评审（除“▲”项）：（投标人满足的一般技术参数条款的数量÷一般技术参数条款的总数量）×12； 3、技术指标总得分=重要参数评审得分+一般参数评审得分。 注：①参数条数计数以表格中“技术参数与性能指标”列的一级序号数字（如1、2、3、…）为一项（标题除外）。②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则不得分。③一般参数条款技术参数，供应商须自主响应，未响应的则不得分。⑤得分保留小数点后两位小数，四舍五入。</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产品参数技术表.docx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提供科学、完整、合理、规范的实施方案及措施。内容包含：①总体实施方案；②计划进度安排；③项目团队配备；④供货安装调试方案、验收措施。提供的上述4项内容完整可行得6分；每有一项未提供扣1.5分，每有一处有缺陷扣0.3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提供科学、完整、合理的产品选型方案。内容包含：①产品选型总体思路；②产品技术参数匹配性分析；③产品品牌、性能及可靠性；④产品供货保障能力说明；⑤产品配件、耗材及备品备件配置方案；⑥产品后期兼容性、扩展性说明。提供的上述6项内容完整可行得6分；每有一项未提供扣1分，每有一处有缺陷扣0.2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售后服务方案，内容包含：①培训方案②培训人员及时间安排。提供上述2项内容完整可行得4分；每有一项未提供扣2分，扣完为止；每有一处有缺陷扣0.4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方案；②售后服务保障措施；③售后人员配置及安排；④应急方案（包含不限于响应时间、故障处理、补救措施等相关内容）提供的上述4项内容完整可行得4分；每有一项未提供扣1分，扣完为止；每有一处有缺陷扣0.2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质保期必须满足招标要求，在此基础上每增加6个月质保加0.5分，最多加1分。（质保期不满足招标文件要求的视为无效文件）</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提供1份（任意产品）得0.5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投标人提供自2023年8月1日起（以合同签订日为准）至今承担过类似业绩，每提供1个完整类似业绩合同得2分，最高得10分。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以合格投标人有效投标总报价中的最低价为基准价，基准价为30分。投标报价得分＝（评标基准价/投标报价）×30%×100（小数点后保留2位小数）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详见附件：产品参数技术表.docx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详见附件：附件（授权、书面声明、承诺）.docx</w:t>
      </w:r>
    </w:p>
    <w:p>
      <w:pPr>
        <w:pStyle w:val="null3"/>
        <w:ind w:firstLine="960"/>
      </w:pPr>
      <w:r>
        <w:rPr>
          <w:rFonts w:ascii="仿宋_GB2312" w:hAnsi="仿宋_GB2312" w:cs="仿宋_GB2312" w:eastAsia="仿宋_GB2312"/>
        </w:rPr>
        <w:t>详见附件：相关方案.docx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详见附件：西安外国语大学货物合同模板.docx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