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AC6B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仿宋_GB2312" w:hAnsi="仿宋_GB2312" w:eastAsia="仿宋_GB2312" w:cs="仿宋_GB2312"/>
          <w:b/>
          <w:sz w:val="28"/>
          <w:highlight w:val="none"/>
        </w:rPr>
      </w:pPr>
      <w:r>
        <w:rPr>
          <w:rFonts w:hint="eastAsia" w:ascii="仿宋_GB2312" w:hAnsi="仿宋_GB2312" w:eastAsia="仿宋_GB2312" w:cs="仿宋_GB2312"/>
          <w:b/>
          <w:sz w:val="28"/>
          <w:highlight w:val="none"/>
          <w:lang w:eastAsia="zh-CN"/>
        </w:rPr>
        <w:t>优秀运动队建设及外出交流训练</w:t>
      </w:r>
    </w:p>
    <w:p w14:paraId="71A25B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highlight w:val="none"/>
          <w:lang w:val="en-US" w:eastAsia="zh-CN"/>
        </w:rPr>
        <w:t>采购需求</w:t>
      </w:r>
    </w:p>
    <w:p w14:paraId="6CC320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0"/>
          <w:sz w:val="20"/>
          <w:szCs w:val="20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20"/>
          <w:szCs w:val="20"/>
          <w:highlight w:val="none"/>
          <w:lang w:val="en-US" w:eastAsia="zh-Hans"/>
        </w:rPr>
        <w:t>一、项目概况</w:t>
      </w:r>
    </w:p>
    <w:p w14:paraId="79CF1C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Hans"/>
        </w:rPr>
        <w:t>为积极响应国家体育发展战略，提升西安市射击、击剑项目的竞技水平与后备人才培养质量，满足项目发展需求，西安市射击射箭运动管理中心现计划通过采购服务的方式，面向社会公开聘用高水平教练员团队。本项目旨在引进优秀教练人才，充实教练队伍，优化训练方法，以科学、系统的训练推动我市射击、击剑运动成绩实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Hans"/>
        </w:rPr>
        <w:t>现新突破。</w:t>
      </w:r>
    </w:p>
    <w:p w14:paraId="336979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20"/>
          <w:szCs w:val="20"/>
          <w:highlight w:val="none"/>
          <w:lang w:val="en-US" w:eastAsia="zh-Hans"/>
        </w:rPr>
        <w:t>二、服务内容</w:t>
      </w:r>
    </w:p>
    <w:p w14:paraId="7D4279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  <w:t>（1）服务内容</w:t>
      </w:r>
    </w:p>
    <w:p w14:paraId="3C3B98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  <w:t>1.1教练员培训（公司规章制度、安全教育等、岗位培训）；</w:t>
      </w:r>
    </w:p>
    <w:p w14:paraId="6870BE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  <w:t>1.2教练员入职手续（合同签订、体检）；</w:t>
      </w:r>
    </w:p>
    <w:p w14:paraId="761FB5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  <w:t>1.3教练员薪酬发放、保险缴纳；</w:t>
      </w:r>
    </w:p>
    <w:p w14:paraId="352DBB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  <w:t>1.4教练员离职手续办理、员工关系解除、问题员工协助处理；</w:t>
      </w:r>
    </w:p>
    <w:p w14:paraId="5644D6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  <w:t>1.5档案管理（合同、保险手册、个人资料等）；</w:t>
      </w:r>
    </w:p>
    <w:p w14:paraId="7391F6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  <w:t>1.6劳资纠纷处理；工伤等意外情况处理；</w:t>
      </w:r>
    </w:p>
    <w:p w14:paraId="2A840E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  <w:t>1.7按照采购人要求的内容、时间完成服务内容。</w:t>
      </w:r>
    </w:p>
    <w:p w14:paraId="2ACB13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_GB2312" w:hAnsi="仿宋_GB2312" w:eastAsia="仿宋_GB2312" w:cs="仿宋_GB2312"/>
          <w:b/>
          <w:bCs/>
          <w:color w:val="auto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20"/>
          <w:szCs w:val="20"/>
          <w:highlight w:val="none"/>
          <w:lang w:val="en-US" w:eastAsia="zh-CN"/>
        </w:rPr>
        <w:t>具体内容详见采购文件。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BD6C5B"/>
    <w:rsid w:val="61BD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beforeLines="0" w:after="260" w:afterLines="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2026-05-25T06:55:00Z</dcterms:created>
  <dc:creator>向风而行</dc:creator>
  <cp:lastModifiedBy>向风而行</cp:lastModifiedBy>
  <dcterms:modified xsi:type="dcterms:W3CDTF">2026-05-25T06:55:31Z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C1831533DD904484B2D5867D32B8DCB7_11</vt:lpwstr>
  </property>
  <property fmtid="{D5CDD505-2E9C-101B-9397-08002B2CF9AE}" pid="4" name="KSOTemplateDocerSaveRecord">
    <vt:lpwstr>eyJoZGlkIjoiMWQyYWRiNTUyZWUyNGUzY2JhOTg0NzhkOGM3YjczYWEiLCJ1c2VySWQiOiIzNzk1NzM3ODkifQ==</vt:lpwstr>
  </property>
</Properties>
</file>