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17AAE">
      <w:pPr>
        <w:pStyle w:val="3"/>
        <w:pageBreakBefore w:val="0"/>
        <w:widowControl w:val="0"/>
        <w:numPr>
          <w:ilvl w:val="0"/>
          <w:numId w:val="0"/>
        </w:numPr>
        <w:kinsoku/>
        <w:wordWrap/>
        <w:overflowPunct/>
        <w:topLinePunct w:val="0"/>
        <w:bidi w:val="0"/>
        <w:adjustRightInd w:val="0"/>
        <w:snapToGrid w:val="0"/>
        <w:spacing w:after="0" w:line="360" w:lineRule="auto"/>
        <w:jc w:val="center"/>
        <w:rPr>
          <w:rFonts w:hint="eastAsia" w:ascii="宋体" w:hAnsi="宋体" w:eastAsia="宋体" w:cs="宋体"/>
          <w:b/>
          <w:bCs/>
          <w:color w:val="000000"/>
          <w:kern w:val="2"/>
          <w:sz w:val="36"/>
          <w:szCs w:val="36"/>
          <w:lang w:val="en-US" w:eastAsia="zh-CN" w:bidi="ar-SA"/>
        </w:rPr>
      </w:pPr>
      <w:r>
        <w:rPr>
          <w:rFonts w:hint="eastAsia" w:ascii="宋体" w:hAnsi="宋体" w:eastAsia="宋体" w:cs="宋体"/>
          <w:b/>
          <w:bCs/>
          <w:color w:val="000000"/>
          <w:kern w:val="2"/>
          <w:sz w:val="36"/>
          <w:szCs w:val="36"/>
          <w:lang w:val="en-US" w:eastAsia="zh-CN" w:bidi="ar-SA"/>
        </w:rPr>
        <w:t>供应商承诺书</w:t>
      </w:r>
    </w:p>
    <w:p w14:paraId="2BF9C3B5">
      <w:pPr>
        <w:pStyle w:val="3"/>
        <w:pageBreakBefore w:val="0"/>
        <w:widowControl w:val="0"/>
        <w:numPr>
          <w:ilvl w:val="0"/>
          <w:numId w:val="0"/>
        </w:numPr>
        <w:kinsoku/>
        <w:wordWrap/>
        <w:overflowPunct/>
        <w:topLinePunct w:val="0"/>
        <w:bidi w:val="0"/>
        <w:adjustRightInd w:val="0"/>
        <w:snapToGrid w:val="0"/>
        <w:spacing w:after="0" w:line="360" w:lineRule="auto"/>
        <w:jc w:val="center"/>
        <w:rPr>
          <w:rFonts w:hint="eastAsia" w:ascii="宋体" w:hAnsi="宋体" w:eastAsia="宋体" w:cs="宋体"/>
          <w:color w:val="000000"/>
          <w:kern w:val="2"/>
          <w:sz w:val="32"/>
          <w:szCs w:val="32"/>
          <w:lang w:val="en-US" w:eastAsia="zh-CN" w:bidi="ar-SA"/>
        </w:rPr>
      </w:pPr>
      <w:r>
        <w:rPr>
          <w:rFonts w:hint="eastAsia" w:ascii="宋体" w:hAnsi="宋体" w:eastAsia="宋体" w:cs="宋体"/>
          <w:b/>
          <w:bCs/>
          <w:color w:val="000000"/>
          <w:kern w:val="2"/>
          <w:sz w:val="32"/>
          <w:szCs w:val="32"/>
          <w:lang w:val="en-US" w:eastAsia="zh-CN" w:bidi="ar-SA"/>
        </w:rPr>
        <w:t>参加本次采购活动行为自律承诺书</w:t>
      </w:r>
    </w:p>
    <w:p w14:paraId="573BB257">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作为参加本次采购项目的供应商，我方郑重承诺在参与本次采购活动中遵纪守法、公平竞争、诚实守信，如有违反愿承担一切责任及后果：</w:t>
      </w:r>
    </w:p>
    <w:p w14:paraId="38DE6F5D">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1．不与采购人、采购代理机构、评审专家恶意串通，不向其行贿或提供其他不正当利益；</w:t>
      </w:r>
    </w:p>
    <w:p w14:paraId="4985DA1F">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2．不与其他供应商恶意串通，采取“围标、串标、陪标”等商业欺诈手段谋取中标、成交；</w:t>
      </w:r>
    </w:p>
    <w:p w14:paraId="325D21D5">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3．不提供虚假或无效证明文件（包括但不限于资格证明文件、合同及验收文件、检验检测报告、从业人员资格证书、机构或所投产品的各类认证证书等）或虚假材料谋取中标、成交；</w:t>
      </w:r>
    </w:p>
    <w:p w14:paraId="544E9392">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4．不采取不正当手段诋毁、排挤其他供应商；</w:t>
      </w:r>
    </w:p>
    <w:p w14:paraId="03FDE958">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5．不以不正当理由拒不与采购人签订采购合同，或逾期签订采购合同，或不按照采购文件确定的事项签订采购合同；</w:t>
      </w:r>
    </w:p>
    <w:p w14:paraId="363E9C52">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6．不以不正当理由拒绝履行合同义务，不会擅自变更、中止或者终止采购合同或将采购合同转包；</w:t>
      </w:r>
    </w:p>
    <w:p w14:paraId="5B2995F6">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7．不在商品、服务或工程施工过程中提供假冒伪劣产品，损害采购人的合法权益或公共利益；</w:t>
      </w:r>
    </w:p>
    <w:p w14:paraId="31715867">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8．不采取捏造事实、提供虚假材料或者以非法手段取得证明材料进行质疑和投诉；</w:t>
      </w:r>
    </w:p>
    <w:p w14:paraId="083D6027">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9．不发生其他有悖于采购公开、公平、公正和诚信原则的行为。</w:t>
      </w:r>
    </w:p>
    <w:p w14:paraId="422C095D">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10．尊重和接受采购监督管理部门的监督和采购人、采购代理机构的采购工作要求，愿意承担因违约行为给采购人造成的损失。</w:t>
      </w:r>
    </w:p>
    <w:p w14:paraId="2F6CA1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lang w:eastAsia="zh-CN"/>
        </w:rPr>
      </w:pPr>
    </w:p>
    <w:p w14:paraId="67E44411">
      <w:pPr>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（全称并加盖公章）</w:t>
      </w:r>
    </w:p>
    <w:p w14:paraId="0BCE48E6">
      <w:pPr>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（盖章或签字）</w:t>
      </w:r>
    </w:p>
    <w:p w14:paraId="1F121F13">
      <w:pPr>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sz w:val="24"/>
          <w:szCs w:val="24"/>
        </w:rPr>
        <w:t>日    期：</w:t>
      </w:r>
      <w:r>
        <w:rPr>
          <w:rFonts w:hint="eastAsia" w:ascii="宋体" w:hAnsi="宋体" w:eastAsia="宋体" w:cs="宋体"/>
          <w:color w:val="000000"/>
          <w:sz w:val="24"/>
          <w:szCs w:val="24"/>
          <w:u w:val="non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44C8893D">
      <w:pPr>
        <w:keepNext w:val="0"/>
        <w:keepLines w:val="0"/>
        <w:pageBreakBefore w:val="0"/>
        <w:widowControl w:val="0"/>
        <w:kinsoku/>
        <w:wordWrap/>
        <w:overflowPunct/>
        <w:topLinePunct w:val="0"/>
        <w:bidi w:val="0"/>
        <w:adjustRightInd w:val="0"/>
        <w:snapToGrid w:val="0"/>
        <w:spacing w:line="360" w:lineRule="auto"/>
        <w:ind w:firstLine="482" w:firstLineChars="200"/>
        <w:textAlignment w:val="baseline"/>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br w:type="page"/>
      </w:r>
    </w:p>
    <w:p w14:paraId="3FA84C85">
      <w:pPr>
        <w:pageBreakBefore w:val="0"/>
        <w:widowControl w:val="0"/>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000000"/>
          <w:sz w:val="36"/>
          <w:szCs w:val="36"/>
        </w:rPr>
      </w:pPr>
      <w:r>
        <w:rPr>
          <w:rFonts w:hint="eastAsia" w:ascii="宋体" w:hAnsi="宋体" w:eastAsia="宋体" w:cs="宋体"/>
          <w:b/>
          <w:bCs/>
          <w:color w:val="000000"/>
          <w:kern w:val="2"/>
          <w:sz w:val="36"/>
          <w:szCs w:val="36"/>
          <w:lang w:val="en-US" w:eastAsia="zh-CN" w:bidi="ar-SA"/>
        </w:rPr>
        <w:t>拒绝商业贿赂承诺书</w:t>
      </w:r>
    </w:p>
    <w:p w14:paraId="45CA5A8A">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为响应党中央、国务院关于治理采购领域商业贿赂行为的号召，我公司在此庄严承诺：</w:t>
      </w:r>
    </w:p>
    <w:p w14:paraId="6A8AD6A8">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一、在参与采购活动中遵纪守法、诚信经营、公平竞标。</w:t>
      </w:r>
    </w:p>
    <w:p w14:paraId="4771C596">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二、不向采购人、采购代理机构和评审专家进行任何形式的商业贿赂以谋取交易机会。</w:t>
      </w:r>
    </w:p>
    <w:p w14:paraId="56010D29">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三、不向采购代理机构和采购人提供虚假资质证明文件或采用虚假应标方式参与采购市场竞争并谋取成交。</w:t>
      </w:r>
    </w:p>
    <w:p w14:paraId="5D8241D5">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四、不采取“围标、陪标”等商业欺诈手段获得采购订单。</w:t>
      </w:r>
    </w:p>
    <w:p w14:paraId="511A540B">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五、不采取不正当手段诋毁、排挤其他供应商。</w:t>
      </w:r>
    </w:p>
    <w:p w14:paraId="0A414EAD">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六、不在提供货物和服务时“偷梁换柱、以次充好”损害采购人的合法权益。</w:t>
      </w:r>
    </w:p>
    <w:p w14:paraId="314502A5">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七、不与采购人、采购代理机构、评审专家或其它供应商恶意串通， 进行质疑和投诉，维护政府采购市场秩序。</w:t>
      </w:r>
    </w:p>
    <w:p w14:paraId="54EB3237">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八、尊重和接受监督管理部门的监督和采购代理机构招标采购要求，承担因违约行为给采购人造成的损失。</w:t>
      </w:r>
    </w:p>
    <w:p w14:paraId="145D8FA8">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九、不发生其他有悖于政府采购公开、公平、公正和诚信原则的行为。</w:t>
      </w:r>
    </w:p>
    <w:p w14:paraId="420EF454">
      <w:pPr>
        <w:pageBreakBefore w:val="0"/>
        <w:widowControl w:val="0"/>
        <w:kinsoku/>
        <w:wordWrap/>
        <w:overflowPunct/>
        <w:topLinePunct w:val="0"/>
        <w:autoSpaceDE w:val="0"/>
        <w:autoSpaceDN w:val="0"/>
        <w:bidi w:val="0"/>
        <w:adjustRightInd w:val="0"/>
        <w:snapToGrid w:val="0"/>
        <w:spacing w:line="360" w:lineRule="auto"/>
        <w:rPr>
          <w:rFonts w:hint="eastAsia" w:ascii="宋体" w:hAnsi="宋体" w:eastAsia="宋体" w:cs="宋体"/>
          <w:color w:val="000000"/>
          <w:sz w:val="24"/>
          <w:szCs w:val="24"/>
        </w:rPr>
      </w:pPr>
    </w:p>
    <w:p w14:paraId="47C316D5">
      <w:pPr>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（全称并加盖公章）</w:t>
      </w:r>
    </w:p>
    <w:p w14:paraId="00E49084">
      <w:pPr>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（盖章或签字）</w:t>
      </w:r>
    </w:p>
    <w:p w14:paraId="789F0603">
      <w:pPr>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sz w:val="24"/>
          <w:szCs w:val="24"/>
        </w:rPr>
        <w:t>日    期：</w:t>
      </w:r>
      <w:r>
        <w:rPr>
          <w:rFonts w:hint="eastAsia" w:ascii="宋体" w:hAnsi="宋体" w:eastAsia="宋体" w:cs="宋体"/>
          <w:color w:val="000000"/>
          <w:sz w:val="24"/>
          <w:szCs w:val="24"/>
          <w:u w:val="non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687FCD62">
      <w:pPr>
        <w:pageBreakBefore w:val="0"/>
        <w:widowControl w:val="0"/>
        <w:kinsoku/>
        <w:wordWrap/>
        <w:overflowPunct/>
        <w:topLinePunct w:val="0"/>
        <w:bidi w:val="0"/>
        <w:adjustRightInd w:val="0"/>
        <w:snapToGrid w:val="0"/>
        <w:spacing w:line="360" w:lineRule="auto"/>
        <w:ind w:left="0" w:leftChars="0" w:firstLine="4080" w:firstLineChars="1700"/>
        <w:rPr>
          <w:rFonts w:hint="eastAsia" w:ascii="宋体" w:hAnsi="宋体" w:eastAsia="宋体" w:cs="宋体"/>
          <w:color w:val="auto"/>
          <w:sz w:val="24"/>
          <w:szCs w:val="24"/>
          <w:u w:val="single"/>
        </w:rPr>
      </w:pPr>
    </w:p>
    <w:p w14:paraId="29717A71">
      <w:pPr>
        <w:pageBreakBefore w:val="0"/>
        <w:widowControl w:val="0"/>
        <w:kinsoku/>
        <w:wordWrap/>
        <w:overflowPunct/>
        <w:topLinePunct w:val="0"/>
        <w:autoSpaceDE w:val="0"/>
        <w:autoSpaceDN w:val="0"/>
        <w:bidi w:val="0"/>
        <w:adjustRightInd w:val="0"/>
        <w:snapToGrid w:val="0"/>
        <w:spacing w:line="360" w:lineRule="auto"/>
        <w:rPr>
          <w:rFonts w:hint="eastAsia" w:ascii="宋体" w:hAnsi="宋体" w:eastAsia="宋体" w:cs="宋体"/>
          <w:color w:val="000000"/>
          <w:sz w:val="24"/>
          <w:szCs w:val="24"/>
        </w:rPr>
      </w:pPr>
    </w:p>
    <w:p w14:paraId="2390CD62">
      <w:pPr>
        <w:pageBreakBefore w:val="0"/>
        <w:widowControl w:val="0"/>
        <w:kinsoku/>
        <w:wordWrap/>
        <w:overflowPunct/>
        <w:topLinePunct w:val="0"/>
        <w:autoSpaceDE w:val="0"/>
        <w:autoSpaceDN w:val="0"/>
        <w:bidi w:val="0"/>
        <w:adjustRightInd w:val="0"/>
        <w:snapToGrid w:val="0"/>
        <w:spacing w:line="360" w:lineRule="auto"/>
        <w:jc w:val="center"/>
        <w:rPr>
          <w:rFonts w:hint="eastAsia" w:ascii="宋体" w:hAnsi="宋体" w:eastAsia="宋体" w:cs="宋体"/>
          <w:color w:val="000000"/>
          <w:sz w:val="24"/>
          <w:szCs w:val="24"/>
        </w:rPr>
      </w:pPr>
    </w:p>
    <w:p w14:paraId="5F3B1F32">
      <w:pPr>
        <w:pageBreakBefore w:val="0"/>
        <w:widowControl w:val="0"/>
        <w:kinsoku/>
        <w:wordWrap/>
        <w:overflowPunct/>
        <w:topLinePunct w:val="0"/>
        <w:bidi w:val="0"/>
        <w:adjustRightInd w:val="0"/>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444B20D7">
      <w:pPr>
        <w:pStyle w:val="2"/>
        <w:pageBreakBefore w:val="0"/>
        <w:widowControl w:val="0"/>
        <w:kinsoku/>
        <w:wordWrap/>
        <w:overflowPunct/>
        <w:topLinePunct w:val="0"/>
        <w:bidi w:val="0"/>
        <w:adjustRightInd w:val="0"/>
        <w:snapToGrid w:val="0"/>
        <w:spacing w:before="0" w:beforeLines="0" w:after="0" w:afterLines="0" w:line="360" w:lineRule="auto"/>
        <w:jc w:val="center"/>
        <w:rPr>
          <w:rFonts w:hint="eastAsia" w:ascii="宋体" w:hAnsi="宋体" w:eastAsia="宋体" w:cs="宋体"/>
          <w:color w:val="000000"/>
          <w:sz w:val="36"/>
          <w:szCs w:val="36"/>
        </w:rPr>
      </w:pPr>
      <w:r>
        <w:rPr>
          <w:rFonts w:hint="eastAsia" w:ascii="宋体" w:hAnsi="宋体" w:eastAsia="宋体" w:cs="宋体"/>
          <w:color w:val="000000"/>
          <w:sz w:val="36"/>
          <w:szCs w:val="36"/>
        </w:rPr>
        <w:t>履约</w:t>
      </w:r>
      <w:bookmarkStart w:id="0" w:name="_GoBack"/>
      <w:bookmarkEnd w:id="0"/>
      <w:r>
        <w:rPr>
          <w:rFonts w:hint="eastAsia" w:ascii="宋体" w:hAnsi="宋体" w:eastAsia="宋体" w:cs="宋体"/>
          <w:color w:val="000000"/>
          <w:sz w:val="36"/>
          <w:szCs w:val="36"/>
        </w:rPr>
        <w:t>承诺书</w:t>
      </w:r>
    </w:p>
    <w:p w14:paraId="641280BD">
      <w:pPr>
        <w:keepNext w:val="0"/>
        <w:keepLines w:val="0"/>
        <w:pageBreakBefore w:val="0"/>
        <w:widowControl w:val="0"/>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（采购人）：</w:t>
      </w:r>
    </w:p>
    <w:p w14:paraId="17B99982">
      <w:pPr>
        <w:pageBreakBefore w:val="0"/>
        <w:widowControl w:val="0"/>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我方完全承诺</w:t>
      </w:r>
      <w:r>
        <w:rPr>
          <w:rFonts w:hint="eastAsia" w:ascii="宋体" w:hAnsi="宋体" w:eastAsia="宋体" w:cs="宋体"/>
          <w:color w:val="000000"/>
          <w:sz w:val="24"/>
          <w:szCs w:val="24"/>
          <w:lang w:val="en-US" w:eastAsia="zh-CN"/>
        </w:rPr>
        <w:t>响应</w:t>
      </w:r>
      <w:r>
        <w:rPr>
          <w:rFonts w:hint="eastAsia" w:ascii="宋体" w:hAnsi="宋体" w:eastAsia="宋体" w:cs="宋体"/>
          <w:b/>
          <w:bCs/>
          <w:color w:val="000000"/>
          <w:spacing w:val="20"/>
          <w:sz w:val="24"/>
          <w:szCs w:val="24"/>
        </w:rPr>
        <w:t xml:space="preserve"> </w:t>
      </w:r>
      <w:r>
        <w:rPr>
          <w:rFonts w:hint="eastAsia" w:ascii="宋体" w:hAnsi="宋体" w:eastAsia="宋体" w:cs="宋体"/>
          <w:b/>
          <w:color w:val="000000"/>
          <w:sz w:val="24"/>
          <w:szCs w:val="24"/>
          <w:u w:val="single"/>
        </w:rPr>
        <w:t xml:space="preserve">            </w:t>
      </w:r>
      <w:r>
        <w:rPr>
          <w:rFonts w:hint="eastAsia" w:ascii="宋体" w:hAnsi="宋体" w:eastAsia="宋体" w:cs="宋体"/>
          <w:b/>
          <w:color w:val="000000"/>
          <w:sz w:val="24"/>
          <w:szCs w:val="24"/>
          <w:u w:val="single"/>
          <w:lang w:val="en-US" w:eastAsia="zh-CN"/>
        </w:rPr>
        <w:t xml:space="preserve">  </w:t>
      </w:r>
      <w:r>
        <w:rPr>
          <w:rFonts w:hint="eastAsia" w:ascii="宋体" w:hAnsi="宋体" w:eastAsia="宋体" w:cs="宋体"/>
          <w:b/>
          <w:color w:val="000000"/>
          <w:sz w:val="24"/>
          <w:szCs w:val="24"/>
          <w:u w:val="single"/>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eastAsia="zh-CN"/>
        </w:rPr>
        <w:t>采购</w:t>
      </w:r>
      <w:r>
        <w:rPr>
          <w:rFonts w:hint="eastAsia" w:ascii="宋体" w:hAnsi="宋体" w:eastAsia="宋体" w:cs="宋体"/>
          <w:b w:val="0"/>
          <w:bCs/>
          <w:color w:val="000000"/>
          <w:sz w:val="24"/>
          <w:szCs w:val="24"/>
          <w:u w:val="single"/>
        </w:rPr>
        <w:t>项目名称）</w:t>
      </w:r>
      <w:r>
        <w:rPr>
          <w:rFonts w:hint="eastAsia" w:ascii="宋体" w:hAnsi="宋体" w:eastAsia="宋体" w:cs="宋体"/>
          <w:b w:val="0"/>
          <w:bCs/>
          <w:color w:val="000000"/>
          <w:sz w:val="24"/>
          <w:szCs w:val="24"/>
          <w:lang w:val="en-US" w:eastAsia="zh-CN"/>
        </w:rPr>
        <w:t>竞争性磋商文件</w:t>
      </w:r>
      <w:r>
        <w:rPr>
          <w:rFonts w:hint="eastAsia" w:ascii="宋体" w:hAnsi="宋体" w:eastAsia="宋体" w:cs="宋体"/>
          <w:color w:val="000000"/>
          <w:sz w:val="24"/>
          <w:szCs w:val="24"/>
        </w:rPr>
        <w:t>和合同条款。在此</w:t>
      </w:r>
      <w:r>
        <w:rPr>
          <w:rFonts w:hint="eastAsia" w:ascii="宋体" w:hAnsi="宋体" w:eastAsia="宋体" w:cs="宋体"/>
          <w:color w:val="000000"/>
          <w:sz w:val="24"/>
          <w:szCs w:val="24"/>
          <w:lang w:val="en-US" w:eastAsia="zh-CN"/>
        </w:rPr>
        <w:t>我</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（供应商名称）的法人代表</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（姓名）以合法地位郑重做如下承诺：</w:t>
      </w:r>
    </w:p>
    <w:p w14:paraId="7A4DC7EB">
      <w:pPr>
        <w:pageBreakBefore w:val="0"/>
        <w:widowControl w:val="0"/>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一旦成交，我方将承担合同规定的全部责任和义务。如果成交后不能履行合同规定义务，出现如下任何一种情况的，采购人有权没收履约保证金：</w:t>
      </w:r>
    </w:p>
    <w:p w14:paraId="338B5AE4">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1.投入的主要管理人员、机械设备数量和型号、管理及施工队伍的配置等与合同约定不符；</w:t>
      </w:r>
    </w:p>
    <w:p w14:paraId="4ADE4596">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2.工程质量达不到合同要求，进度严重滞后，或该合同段控制工程进度影响了整体工程进度和项目总目标的实现任何一种情况；</w:t>
      </w:r>
    </w:p>
    <w:p w14:paraId="2E7E6B38">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3.将工程转包或将主体工程违法分包，或以劳务协作为名，将工程违法分包给不具备相应资质的施工队伍或个体承包者；</w:t>
      </w:r>
    </w:p>
    <w:p w14:paraId="6F77A50A">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4.在项目建设过程中因工程管理（包括：质量、进度、安全、廉政、资金使用、文明工地）受到省级以上主管部门通报批评或被新闻媒体曝光；</w:t>
      </w:r>
    </w:p>
    <w:p w14:paraId="1FC8C964">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5.违规使用工程预付款，将建设资金从该合同段项目经理部抽走，或拖欠工程款、材料款和劳务费用。</w:t>
      </w:r>
    </w:p>
    <w:p w14:paraId="2FA73D4A">
      <w:pPr>
        <w:pageBreakBefore w:val="0"/>
        <w:widowControl w:val="0"/>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我公司还承诺，如果没收履约保证金不能免除我方的合同义务，接受采购人对我方所采取的如下任何处理措施：</w:t>
      </w:r>
    </w:p>
    <w:p w14:paraId="0ECB17F3">
      <w:pPr>
        <w:pageBreakBefore w:val="0"/>
        <w:widowControl w:val="0"/>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（1）限期整改纠正，使工程建设满足采购人要求；</w:t>
      </w:r>
    </w:p>
    <w:p w14:paraId="5205D8B1">
      <w:pPr>
        <w:pageBreakBefore w:val="0"/>
        <w:widowControl w:val="0"/>
        <w:tabs>
          <w:tab w:val="left" w:pos="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（2）同意采购人从正常支付中扣除相应款项，直接支付所欠工程款和劳务费用；</w:t>
      </w:r>
    </w:p>
    <w:p w14:paraId="584D7D6D">
      <w:pPr>
        <w:pageBreakBefore w:val="0"/>
        <w:widowControl w:val="0"/>
        <w:tabs>
          <w:tab w:val="left" w:pos="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（3）采购人有权终止供应商在本合同段的承包，或将本合同段工程中部分工作交由其他供应商或特殊分包人完成，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（供应商名称）无条件按照采购人规定的期限退场或接受调遣。在不解除本合同规定的承包人和义务的同时，由此引起的责任及相关费用均由供应商承担。</w:t>
      </w:r>
    </w:p>
    <w:p w14:paraId="5F95D319">
      <w:pPr>
        <w:pageBreakBefore w:val="0"/>
        <w:widowControl w:val="0"/>
        <w:tabs>
          <w:tab w:val="left" w:pos="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（4）同意承担合同段清场而引起的材料、供货、设备租用、民工工资和其他相关损失费用，否则采购人有权采取必要的手段和措施，并无条件没收履约担保。</w:t>
      </w:r>
    </w:p>
    <w:p w14:paraId="0D25D601">
      <w:pPr>
        <w:pageBreakBefore w:val="0"/>
        <w:widowControl w:val="0"/>
        <w:tabs>
          <w:tab w:val="left" w:pos="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lang w:eastAsia="zh-CN"/>
        </w:rPr>
        <w:t>）在施工期间，所有进场施工人员进场前向监狱安保、纪检部门提交身份证、无犯罪记录证明、健康证原件核验备案，统一办理临时出入证；施工人员、运输车辆、施工工具每日进出警戒区必须双人安检登记，严禁携带手机、U盘、烟酒、刀具、打火机等违禁物品进入监墙内侧，全部施工作业必须在监狱民警全程视线管控范围内，擅自脱离管控立即清场，由此产生全部停工损失、安防修复费用由承包人承担，并计收违约金;监墙点位、隔离网布局、震动光缆、门禁参数、施工图纸属于监狱涉密安防信息，所有纸质、电子资料严禁复制、拍照、外传;项目竣工后全套图纸、隐蔽影像资料统一移交监狱归档或销毁;擅自泄露涉密信息，甲方有权单方解除合同，没收全部履约保证金，相关线索移送纪检监察机关。</w:t>
      </w:r>
    </w:p>
    <w:p w14:paraId="137AC550">
      <w:pPr>
        <w:pageBreakBefore w:val="0"/>
        <w:widowControl w:val="0"/>
        <w:tabs>
          <w:tab w:val="left" w:pos="0"/>
        </w:tabs>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lang w:eastAsia="zh-CN"/>
        </w:rPr>
        <w:t>）缺陷责任期内，监狱通知安防设施故障，承包人必须24小时内抵达现场，48小时内完成修复;逾期未到场维修，监狱可委托第三方施工，全部维修、人工费用直接从质保金中扣除。</w:t>
      </w:r>
    </w:p>
    <w:p w14:paraId="5746C0A0">
      <w:pPr>
        <w:pageBreakBefore w:val="0"/>
        <w:widowControl w:val="0"/>
        <w:kinsoku/>
        <w:wordWrap/>
        <w:overflowPunct/>
        <w:topLinePunct w:val="0"/>
        <w:bidi w:val="0"/>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本承诺和履约担保自合同签定之日起生效，在采购人向供应商颁发交工证书之日失效。</w:t>
      </w:r>
    </w:p>
    <w:p w14:paraId="3C1D7B07">
      <w:pPr>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              </w:t>
      </w:r>
    </w:p>
    <w:p w14:paraId="5A480B1F">
      <w:pPr>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（全称并加盖公章）</w:t>
      </w:r>
    </w:p>
    <w:p w14:paraId="7E1DBF1D">
      <w:pPr>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（盖章或签字）</w:t>
      </w:r>
    </w:p>
    <w:p w14:paraId="12E4C4A6">
      <w:pPr>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sz w:val="24"/>
          <w:szCs w:val="24"/>
        </w:rPr>
      </w:pPr>
      <w:r>
        <w:rPr>
          <w:rFonts w:hint="eastAsia" w:ascii="宋体" w:hAnsi="宋体" w:eastAsia="宋体" w:cs="宋体"/>
          <w:color w:val="000000"/>
          <w:sz w:val="24"/>
          <w:szCs w:val="24"/>
        </w:rPr>
        <w:t>日    期：</w:t>
      </w:r>
      <w:r>
        <w:rPr>
          <w:rFonts w:hint="eastAsia" w:ascii="宋体" w:hAnsi="宋体" w:eastAsia="宋体" w:cs="宋体"/>
          <w:color w:val="000000"/>
          <w:sz w:val="24"/>
          <w:szCs w:val="24"/>
          <w:u w:val="non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sectPr>
      <w:pgSz w:w="11906" w:h="16838"/>
      <w:pgMar w:top="1247" w:right="1247" w:bottom="1247" w:left="1417" w:header="851" w:footer="992" w:gutter="0"/>
      <w:paperSrc/>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2D2BA9"/>
    <w:rsid w:val="742D2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99"/>
    <w:pPr>
      <w:keepNext/>
      <w:keepLines/>
      <w:tabs>
        <w:tab w:val="left" w:pos="900"/>
      </w:tabs>
      <w:spacing w:before="260" w:beforeLines="0" w:after="260" w:afterLines="0" w:line="416" w:lineRule="auto"/>
      <w:ind w:left="-47" w:firstLine="227"/>
      <w:outlineLvl w:val="1"/>
    </w:pPr>
    <w:rPr>
      <w:rFonts w:hint="eastAsia" w:ascii="Arial" w:hAnsi="Arial" w:eastAsia="黑体"/>
      <w:b/>
      <w:sz w:val="32"/>
      <w:szCs w:val="24"/>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Indent 2"/>
    <w:basedOn w:val="1"/>
    <w:qFormat/>
    <w:uiPriority w:val="99"/>
    <w:pPr>
      <w:widowControl/>
      <w:spacing w:after="120" w:line="480" w:lineRule="auto"/>
      <w:ind w:left="420" w:leftChars="200"/>
      <w:jc w:val="left"/>
    </w:pPr>
    <w:rPr>
      <w:rFonts w:ascii="Times New Roman" w:hAnsi="Times New Roman"/>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2026-08-07T02:09:00Z</dcterms:created>
  <dc:creator>妙不可言</dc:creator>
  <cp:lastModifiedBy>妙不可言</cp:lastModifiedBy>
  <dcterms:modified xsi:type="dcterms:W3CDTF">2026-08-07T02:11:12Z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446287D97C764C8696B0E7B70ABD5AE4_11</vt:lpwstr>
  </property>
  <property fmtid="{D5CDD505-2E9C-101B-9397-08002B2CF9AE}" pid="4" name="KSOTemplateDocerSaveRecord">
    <vt:lpwstr>eyJoZGlkIjoiMjFmM2JhYTlhYmU3NjRlMzY0OWE3MTg2ZTliZmE0YjQiLCJ1c2VySWQiOiI2Mjg4Njk3MTQifQ==</vt:lpwstr>
  </property>
</Properties>
</file>