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版本号：SXHXXZ-2026-10720260824002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咸阳第一人民医院充电桩建设项目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SXHXXZ-2026-107</w:t>
      </w:r>
      <w:r>
        <w:br/>
      </w:r>
      <w:r>
        <w:br/>
      </w:r>
      <w:r>
        <w:br/>
      </w:r>
    </w:p>
    <w:p>
      <w:pPr>
        <w:pStyle w:val="null3"/>
        <w:jc w:val="center"/>
        <w:outlineLvl w:val="2"/>
      </w:pPr>
      <w:r>
        <w:rPr>
          <w:rFonts w:ascii="仿宋_GB2312" w:hAnsi="仿宋_GB2312" w:cs="仿宋_GB2312" w:eastAsia="仿宋_GB2312"/>
          <w:sz w:val="28"/>
          <w:b/>
        </w:rPr>
        <w:t>咸阳市第一人民医院</w:t>
      </w:r>
    </w:p>
    <w:p>
      <w:pPr>
        <w:pStyle w:val="null3"/>
        <w:jc w:val="center"/>
        <w:outlineLvl w:val="2"/>
      </w:pPr>
      <w:r>
        <w:rPr>
          <w:rFonts w:ascii="仿宋_GB2312" w:hAnsi="仿宋_GB2312" w:cs="仿宋_GB2312" w:eastAsia="仿宋_GB2312"/>
          <w:sz w:val="28"/>
          <w:b/>
        </w:rPr>
        <w:t>陕西恒鑫轩泽项目管理有限公司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陕西恒鑫轩泽项目管理有限公司</w:t>
      </w:r>
      <w:r>
        <w:rPr>
          <w:rFonts w:ascii="仿宋_GB2312" w:hAnsi="仿宋_GB2312" w:cs="仿宋_GB2312" w:eastAsia="仿宋_GB2312"/>
        </w:rPr>
        <w:t>（以下简称“代理机构”）受</w:t>
      </w:r>
      <w:r>
        <w:rPr>
          <w:rFonts w:ascii="仿宋_GB2312" w:hAnsi="仿宋_GB2312" w:cs="仿宋_GB2312" w:eastAsia="仿宋_GB2312"/>
        </w:rPr>
        <w:t>咸阳市第一人民医院</w:t>
      </w:r>
      <w:r>
        <w:rPr>
          <w:rFonts w:ascii="仿宋_GB2312" w:hAnsi="仿宋_GB2312" w:cs="仿宋_GB2312" w:eastAsia="仿宋_GB2312"/>
        </w:rPr>
        <w:t>委托，拟对</w:t>
      </w:r>
      <w:r>
        <w:rPr>
          <w:rFonts w:ascii="仿宋_GB2312" w:hAnsi="仿宋_GB2312" w:cs="仿宋_GB2312" w:eastAsia="仿宋_GB2312"/>
        </w:rPr>
        <w:t>咸阳第一人民医院充电桩建设项目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SXHXXZ-2026-107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咸阳第一人民医院充电桩建设项目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本次拟采购双枪直流快充桩、变压器，电力 线缆、基础施工、接地系统、管线敷设、调试安 装及其他附属配套工程，包含设备供货、运输、 安装、调试、验收、售后质保等全部工作。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1、营业执照：具有独立承担民事责任能力的法人、其他组织，并出具合法有效的营业执照或事业单位法人证书等国家规定的相关证明</w:t>
      </w:r>
    </w:p>
    <w:p>
      <w:pPr>
        <w:pStyle w:val="null3"/>
      </w:pPr>
      <w:r>
        <w:rPr>
          <w:rFonts w:ascii="仿宋_GB2312" w:hAnsi="仿宋_GB2312" w:cs="仿宋_GB2312" w:eastAsia="仿宋_GB2312"/>
        </w:rPr>
        <w:t>2、企业资质：投标人须具备建设部门颁发的电力工程施工总承包三级及以上（含三级）资质或输变电工程专业承包三级及以上（含三级）资质，且具备承装（修、试）电力设施许可证承装三级以上（含三级）许可证，具备合格有效的安全生产许可证；</w:t>
      </w:r>
    </w:p>
    <w:p>
      <w:pPr>
        <w:pStyle w:val="null3"/>
      </w:pPr>
      <w:r>
        <w:rPr>
          <w:rFonts w:ascii="仿宋_GB2312" w:hAnsi="仿宋_GB2312" w:cs="仿宋_GB2312" w:eastAsia="仿宋_GB2312"/>
        </w:rPr>
        <w:t>3、项目经理要求：拟派项目经理具备机电工程二级以上（含二级）注册建造师和安全生产考核合格证（B证），未担任其他在建工程项目经理，并提供无在建工程承诺书；</w:t>
      </w:r>
    </w:p>
    <w:p>
      <w:pPr>
        <w:pStyle w:val="null3"/>
      </w:pPr>
      <w:r>
        <w:rPr>
          <w:rFonts w:ascii="仿宋_GB2312" w:hAnsi="仿宋_GB2312" w:cs="仿宋_GB2312" w:eastAsia="仿宋_GB2312"/>
        </w:rPr>
        <w:t>4、法定代表人身份证明书或授权委托书：企业法定代表人授权书（附法定代表人有效身份证复印件，法定代表人直接参加须提供法定代表人有效身份证、法定代表人身份证明）及被授权人有效身份证原件和复印件；</w:t>
      </w:r>
    </w:p>
    <w:p>
      <w:pPr>
        <w:pStyle w:val="null3"/>
      </w:pPr>
      <w:r>
        <w:rPr>
          <w:rFonts w:ascii="仿宋_GB2312" w:hAnsi="仿宋_GB2312" w:cs="仿宋_GB2312" w:eastAsia="仿宋_GB2312"/>
        </w:rPr>
        <w:t>5、财务状况报告：提供2024年度或2025年度的财务审计报告（至少包括资产负债表和利润表，成立时间至提交投标文件截止时间不足一年的可提供成立后任意时段的资产负债表），或其开标前六个月内银行开具的资信证明；</w:t>
      </w:r>
    </w:p>
    <w:p>
      <w:pPr>
        <w:pStyle w:val="null3"/>
      </w:pPr>
      <w:r>
        <w:rPr>
          <w:rFonts w:ascii="仿宋_GB2312" w:hAnsi="仿宋_GB2312" w:cs="仿宋_GB2312" w:eastAsia="仿宋_GB2312"/>
        </w:rPr>
        <w:t>6、税收缴纳证明：提供投标文件递交截止时间前6个月内已缴纳的至少一个月的纳税证明或完税证明，依法免税的投标人应提供相关文件证明；</w:t>
      </w:r>
    </w:p>
    <w:p>
      <w:pPr>
        <w:pStyle w:val="null3"/>
      </w:pPr>
      <w:r>
        <w:rPr>
          <w:rFonts w:ascii="仿宋_GB2312" w:hAnsi="仿宋_GB2312" w:cs="仿宋_GB2312" w:eastAsia="仿宋_GB2312"/>
        </w:rPr>
        <w:t>7、社会保障资金缴纳证明：提供投标文件递交截止时间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8、重大违法记录的书面声明：参加政府采购活动前3年内，在经营活动中没有重大违法记录的书面声明；</w:t>
      </w:r>
    </w:p>
    <w:p>
      <w:pPr>
        <w:pStyle w:val="null3"/>
      </w:pPr>
      <w:r>
        <w:rPr>
          <w:rFonts w:ascii="仿宋_GB2312" w:hAnsi="仿宋_GB2312" w:cs="仿宋_GB2312" w:eastAsia="仿宋_GB2312"/>
        </w:rPr>
        <w:t>9、良好的商业信誉：投标人不得列为“信用中国”网站(www.creditchina.gov.cn)重大税收违法失信主体；不得列为“中国执行信息公开网”（zxgk.court.gov.cn/shixin）失信被执行人名单；不得列为“中国政府采购网”(www.ccgp.gov.cn)政府采购严重违法失信行为名单，提供相关网站截图；</w:t>
      </w:r>
    </w:p>
    <w:p>
      <w:pPr>
        <w:pStyle w:val="null3"/>
      </w:pPr>
      <w:r>
        <w:rPr>
          <w:rFonts w:ascii="仿宋_GB2312" w:hAnsi="仿宋_GB2312" w:cs="仿宋_GB2312" w:eastAsia="仿宋_GB2312"/>
        </w:rPr>
        <w:t>10、控股关系：单位负责人为同一人或者存在直接控股、管理关系的不同单位，不得参加同一项下的政府采购活动；本项目不专门面向中小企业（提供声明函）</w:t>
      </w:r>
    </w:p>
    <w:p>
      <w:pPr>
        <w:pStyle w:val="null3"/>
      </w:pPr>
      <w:r>
        <w:rPr>
          <w:rFonts w:ascii="仿宋_GB2312" w:hAnsi="仿宋_GB2312" w:cs="仿宋_GB2312" w:eastAsia="仿宋_GB2312"/>
        </w:rPr>
        <w:t>11、非联合体投标声明：本项目不接受联合体投标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咸阳市第一人民医院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咸阳市秦都区毕塬西路10号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咸阳市第一人民医院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18629589891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陕西恒鑫轩泽项目管理有限公司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陕西省西咸新区沣西新城沣西国际⼤厦1号楼9层901室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马盼</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029-88680215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咸阳市财政局政府采购管理科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赵书龙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33213484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代理服务费收费标准：根据国家现⾏取费政策，按照《国家发展和改⾰委员会办公厅关于招标代理服务收费有关问题的通知》（发改价格[2011]534号）规定计取，由中标⽅在领取中标通知书时⼀次性⽀付。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咸阳市第一人民医院</w:t>
      </w:r>
      <w:r>
        <w:rPr>
          <w:rFonts w:ascii="仿宋_GB2312" w:hAnsi="仿宋_GB2312" w:cs="仿宋_GB2312" w:eastAsia="仿宋_GB2312"/>
        </w:rPr>
        <w:t>和</w:t>
      </w:r>
      <w:r>
        <w:rPr>
          <w:rFonts w:ascii="仿宋_GB2312" w:hAnsi="仿宋_GB2312" w:cs="仿宋_GB2312" w:eastAsia="仿宋_GB2312"/>
        </w:rPr>
        <w:t>陕西恒鑫轩泽项目管理有限公司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咸阳市第一人民医院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陕西恒鑫轩泽项目管理有限公司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咸阳市第一人民医院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陕西恒鑫轩泽项目管理有限公司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有或者第三⽅知识成果的，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招标文件、投标文件、采购合同约定的技术标准、国家及行业现行标准进行验收;所有设备须为全新原厂产品，无质量缺陷，各项性能指标达到设计要求;技术资料齐全、安装调试合格、运行稳定，通过现场试运行测试，满足项目使用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陕西恒鑫轩泽项目管理有限公司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陕西恒鑫轩泽项目管理有限公司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陕西恒鑫轩泽项目管理有限公司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联系人：马工</w:t>
      </w:r>
    </w:p>
    <w:p>
      <w:pPr>
        <w:pStyle w:val="null3"/>
      </w:pPr>
      <w:r>
        <w:rPr>
          <w:rFonts w:ascii="仿宋_GB2312" w:hAnsi="仿宋_GB2312" w:cs="仿宋_GB2312" w:eastAsia="仿宋_GB2312"/>
        </w:rPr>
        <w:t>联系电话：029-88680215</w:t>
      </w:r>
    </w:p>
    <w:p>
      <w:pPr>
        <w:pStyle w:val="null3"/>
      </w:pPr>
      <w:r>
        <w:rPr>
          <w:rFonts w:ascii="仿宋_GB2312" w:hAnsi="仿宋_GB2312" w:cs="仿宋_GB2312" w:eastAsia="仿宋_GB2312"/>
        </w:rPr>
        <w:t>地址：陕西省西咸新区沣西新城沣西国际⼤厦1号楼9层901室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本次拟采购双枪直流快充桩、变压器，电力 线缆、基础施工、接地系统、管线敷设、调试安 装及其他附属配套工程，包含设备供货、运输、 安装、调试、验收、售后质保等全部工作。</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990,000.00</w:t>
      </w:r>
    </w:p>
    <w:p>
      <w:pPr>
        <w:pStyle w:val="null3"/>
      </w:pPr>
      <w:r>
        <w:rPr>
          <w:rFonts w:ascii="仿宋_GB2312" w:hAnsi="仿宋_GB2312" w:cs="仿宋_GB2312" w:eastAsia="仿宋_GB2312"/>
        </w:rPr>
        <w:t>采购包最高限价（元）: 990,000.00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990000.00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990,000.00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标的名称：990000.00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120"/>
              <w:gridCol w:w="388"/>
              <w:gridCol w:w="1553"/>
              <w:gridCol w:w="271"/>
              <w:gridCol w:w="219"/>
            </w:tblGrid>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序号</w:t>
                  </w:r>
                </w:p>
              </w:tc>
              <w:tc>
                <w:tcPr>
                  <w:tcW w:type="dxa" w:w="38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设备材料名称</w:t>
                  </w:r>
                </w:p>
              </w:tc>
              <w:tc>
                <w:tcPr>
                  <w:tcW w:type="dxa" w:w="15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规格型号</w:t>
                  </w:r>
                </w:p>
              </w:tc>
              <w:tc>
                <w:tcPr>
                  <w:tcW w:type="dxa" w:w="2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单位</w:t>
                  </w:r>
                </w:p>
              </w:tc>
              <w:tc>
                <w:tcPr>
                  <w:tcW w:type="dxa" w:w="2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1</w:t>
                  </w:r>
                </w:p>
              </w:tc>
              <w:tc>
                <w:tcPr>
                  <w:tcW w:type="dxa" w:w="38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变压器</w:t>
                  </w:r>
                </w:p>
              </w:tc>
              <w:tc>
                <w:tcPr>
                  <w:tcW w:type="dxa" w:w="15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SCB13 干式变压器技术参数</w:t>
                  </w:r>
                  <w:r>
                    <w:br/>
                  </w:r>
                  <w:r>
                    <w:rPr>
                      <w:rFonts w:ascii="仿宋_GB2312" w:hAnsi="仿宋_GB2312" w:cs="仿宋_GB2312" w:eastAsia="仿宋_GB2312"/>
                      <w:sz w:val="20"/>
                      <w:color w:val="000000"/>
                    </w:rPr>
                    <w:t xml:space="preserve"> 一、基础额定参数</w:t>
                  </w:r>
                  <w:r>
                    <w:br/>
                  </w:r>
                  <w:r>
                    <w:rPr>
                      <w:rFonts w:ascii="仿宋_GB2312" w:hAnsi="仿宋_GB2312" w:cs="仿宋_GB2312" w:eastAsia="仿宋_GB2312"/>
                      <w:sz w:val="20"/>
                      <w:color w:val="000000"/>
                    </w:rPr>
                    <w:t xml:space="preserve"> ▲1. 额定容量：1250 kVA</w:t>
                  </w:r>
                  <w:r>
                    <w:br/>
                  </w:r>
                  <w:r>
                    <w:rPr>
                      <w:rFonts w:ascii="仿宋_GB2312" w:hAnsi="仿宋_GB2312" w:cs="仿宋_GB2312" w:eastAsia="仿宋_GB2312"/>
                      <w:sz w:val="20"/>
                      <w:color w:val="000000"/>
                    </w:rPr>
                    <w:t xml:space="preserve"> 2. 高压额定电压：10kV，无励磁调压分接范围 ±2×2.5%</w:t>
                  </w:r>
                  <w:r>
                    <w:br/>
                  </w:r>
                  <w:r>
                    <w:rPr>
                      <w:rFonts w:ascii="仿宋_GB2312" w:hAnsi="仿宋_GB2312" w:cs="仿宋_GB2312" w:eastAsia="仿宋_GB2312"/>
                      <w:sz w:val="20"/>
                      <w:color w:val="000000"/>
                    </w:rPr>
                    <w:t xml:space="preserve"> 3. 低压额定电压：0.4kV</w:t>
                  </w:r>
                  <w:r>
                    <w:br/>
                  </w:r>
                  <w:r>
                    <w:rPr>
                      <w:rFonts w:ascii="仿宋_GB2312" w:hAnsi="仿宋_GB2312" w:cs="仿宋_GB2312" w:eastAsia="仿宋_GB2312"/>
                      <w:sz w:val="20"/>
                      <w:color w:val="000000"/>
                    </w:rPr>
                    <w:t xml:space="preserve"> 4. 联结组别：Dyn11</w:t>
                  </w:r>
                  <w:r>
                    <w:br/>
                  </w:r>
                  <w:r>
                    <w:rPr>
                      <w:rFonts w:ascii="仿宋_GB2312" w:hAnsi="仿宋_GB2312" w:cs="仿宋_GB2312" w:eastAsia="仿宋_GB2312"/>
                      <w:sz w:val="20"/>
                      <w:color w:val="000000"/>
                    </w:rPr>
                    <w:t xml:space="preserve"> 5. 额定频率：50Hz</w:t>
                  </w:r>
                  <w:r>
                    <w:br/>
                  </w:r>
                  <w:r>
                    <w:rPr>
                      <w:rFonts w:ascii="仿宋_GB2312" w:hAnsi="仿宋_GB2312" w:cs="仿宋_GB2312" w:eastAsia="仿宋_GB2312"/>
                      <w:sz w:val="20"/>
                      <w:color w:val="000000"/>
                    </w:rPr>
                    <w:t xml:space="preserve"> 6. 相数：三相</w:t>
                  </w:r>
                  <w:r>
                    <w:br/>
                  </w:r>
                  <w:r>
                    <w:rPr>
                      <w:rFonts w:ascii="仿宋_GB2312" w:hAnsi="仿宋_GB2312" w:cs="仿宋_GB2312" w:eastAsia="仿宋_GB2312"/>
                      <w:sz w:val="20"/>
                      <w:color w:val="000000"/>
                    </w:rPr>
                    <w:t xml:space="preserve"> 7. 阻抗电压 Uk：6%（1250kVA 标准值）</w:t>
                  </w:r>
                  <w:r>
                    <w:br/>
                  </w:r>
                  <w:r>
                    <w:rPr>
                      <w:rFonts w:ascii="仿宋_GB2312" w:hAnsi="仿宋_GB2312" w:cs="仿宋_GB2312" w:eastAsia="仿宋_GB2312"/>
                      <w:sz w:val="20"/>
                      <w:color w:val="000000"/>
                    </w:rPr>
                    <w:t xml:space="preserve"> 8. 冷却方式：自然风冷 AN，强迫风冷 AF；强迫风冷可短时过载 50% 运行</w:t>
                  </w:r>
                  <w:r>
                    <w:br/>
                  </w:r>
                  <w:r>
                    <w:rPr>
                      <w:rFonts w:ascii="仿宋_GB2312" w:hAnsi="仿宋_GB2312" w:cs="仿宋_GB2312" w:eastAsia="仿宋_GB2312"/>
                      <w:sz w:val="20"/>
                      <w:color w:val="000000"/>
                    </w:rPr>
                    <w:t xml:space="preserve"> 二、损耗参数（SCB13）</w:t>
                  </w:r>
                  <w:r>
                    <w:br/>
                  </w:r>
                  <w:r>
                    <w:rPr>
                      <w:rFonts w:ascii="仿宋_GB2312" w:hAnsi="仿宋_GB2312" w:cs="仿宋_GB2312" w:eastAsia="仿宋_GB2312"/>
                      <w:sz w:val="20"/>
                      <w:color w:val="000000"/>
                    </w:rPr>
                    <w:t xml:space="preserve"> ▲1. 空载损耗：≤1500 W</w:t>
                  </w:r>
                  <w:r>
                    <w:br/>
                  </w:r>
                  <w:r>
                    <w:rPr>
                      <w:rFonts w:ascii="仿宋_GB2312" w:hAnsi="仿宋_GB2312" w:cs="仿宋_GB2312" w:eastAsia="仿宋_GB2312"/>
                      <w:sz w:val="20"/>
                      <w:color w:val="000000"/>
                    </w:rPr>
                    <w:t xml:space="preserve"> ▲2. 负载损耗（120℃）：≤8720 W</w:t>
                  </w:r>
                  <w:r>
                    <w:br/>
                  </w:r>
                  <w:r>
                    <w:rPr>
                      <w:rFonts w:ascii="仿宋_GB2312" w:hAnsi="仿宋_GB2312" w:cs="仿宋_GB2312" w:eastAsia="仿宋_GB2312"/>
                      <w:sz w:val="20"/>
                      <w:color w:val="000000"/>
                    </w:rPr>
                    <w:t xml:space="preserve"> ▲3. 空载电流：≤0.8%</w:t>
                  </w:r>
                  <w:r>
                    <w:br/>
                  </w:r>
                  <w:r>
                    <w:rPr>
                      <w:rFonts w:ascii="仿宋_GB2312" w:hAnsi="仿宋_GB2312" w:cs="仿宋_GB2312" w:eastAsia="仿宋_GB2312"/>
                      <w:sz w:val="20"/>
                      <w:color w:val="000000"/>
                    </w:rPr>
                    <w:t xml:space="preserve"> 三、绝缘、温升与防护</w:t>
                  </w:r>
                  <w:r>
                    <w:br/>
                  </w:r>
                  <w:r>
                    <w:rPr>
                      <w:rFonts w:ascii="仿宋_GB2312" w:hAnsi="仿宋_GB2312" w:cs="仿宋_GB2312" w:eastAsia="仿宋_GB2312"/>
                      <w:sz w:val="20"/>
                      <w:color w:val="000000"/>
                    </w:rPr>
                    <w:t xml:space="preserve"> ▲1. 绝缘等级：F 级，绕组最高允许温升 100K，绕组热点温度 155℃</w:t>
                  </w:r>
                  <w:r>
                    <w:br/>
                  </w:r>
                  <w:r>
                    <w:rPr>
                      <w:rFonts w:ascii="仿宋_GB2312" w:hAnsi="仿宋_GB2312" w:cs="仿宋_GB2312" w:eastAsia="仿宋_GB2312"/>
                      <w:sz w:val="20"/>
                      <w:color w:val="000000"/>
                    </w:rPr>
                    <w:t xml:space="preserve"> 2. 外壳防护：≥IP20（室内配电房）</w:t>
                  </w:r>
                  <w:r>
                    <w:br/>
                  </w:r>
                  <w:r>
                    <w:rPr>
                      <w:rFonts w:ascii="仿宋_GB2312" w:hAnsi="仿宋_GB2312" w:cs="仿宋_GB2312" w:eastAsia="仿宋_GB2312"/>
                      <w:sz w:val="20"/>
                      <w:color w:val="000000"/>
                    </w:rPr>
                    <w:t xml:space="preserve"> ▲3. 温控系统：内置铂电阻测温，具备超温报警、超温跳闸、风机启停自动控制功能，带温度信号输出</w:t>
                  </w:r>
                  <w:r>
                    <w:br/>
                  </w:r>
                  <w:r>
                    <w:rPr>
                      <w:rFonts w:ascii="仿宋_GB2312" w:hAnsi="仿宋_GB2312" w:cs="仿宋_GB2312" w:eastAsia="仿宋_GB2312"/>
                      <w:sz w:val="20"/>
                      <w:color w:val="000000"/>
                    </w:rPr>
                    <w:t xml:space="preserve"> 四、短路耐受能力</w:t>
                  </w:r>
                  <w:r>
                    <w:br/>
                  </w:r>
                  <w:r>
                    <w:rPr>
                      <w:rFonts w:ascii="仿宋_GB2312" w:hAnsi="仿宋_GB2312" w:cs="仿宋_GB2312" w:eastAsia="仿宋_GB2312"/>
                      <w:sz w:val="20"/>
                      <w:color w:val="000000"/>
                    </w:rPr>
                    <w:t xml:space="preserve"> 1. 变压器绕组动、热稳定性能满足系统 22kA/2s 短路水平要求，通过突发短路型式试验</w:t>
                  </w:r>
                  <w:r>
                    <w:br/>
                  </w:r>
                  <w:r>
                    <w:rPr>
                      <w:rFonts w:ascii="仿宋_GB2312" w:hAnsi="仿宋_GB2312" w:cs="仿宋_GB2312" w:eastAsia="仿宋_GB2312"/>
                      <w:sz w:val="20"/>
                      <w:color w:val="000000"/>
                    </w:rPr>
                    <w:t xml:space="preserve"> 2. 低压侧短路承受能力匹配低压柜、直流充电桩回路保护整定</w:t>
                  </w:r>
                  <w:r>
                    <w:br/>
                  </w:r>
                  <w:r>
                    <w:rPr>
                      <w:rFonts w:ascii="仿宋_GB2312" w:hAnsi="仿宋_GB2312" w:cs="仿宋_GB2312" w:eastAsia="仿宋_GB2312"/>
                      <w:sz w:val="20"/>
                      <w:color w:val="000000"/>
                    </w:rPr>
                    <w:t xml:space="preserve"> 五、电能质量适配</w:t>
                  </w:r>
                  <w:r>
                    <w:br/>
                  </w:r>
                  <w:r>
                    <w:rPr>
                      <w:rFonts w:ascii="仿宋_GB2312" w:hAnsi="仿宋_GB2312" w:cs="仿宋_GB2312" w:eastAsia="仿宋_GB2312"/>
                      <w:sz w:val="20"/>
                      <w:color w:val="000000"/>
                    </w:rPr>
                    <w:t xml:space="preserve"> 1. Dyn11 接线，有效抵消充电桩产生 3 次谐波，降低中性线电流</w:t>
                  </w:r>
                  <w:r>
                    <w:br/>
                  </w:r>
                  <w:r>
                    <w:rPr>
                      <w:rFonts w:ascii="仿宋_GB2312" w:hAnsi="仿宋_GB2312" w:cs="仿宋_GB2312" w:eastAsia="仿宋_GB2312"/>
                      <w:sz w:val="20"/>
                      <w:color w:val="000000"/>
                    </w:rPr>
                    <w:t xml:space="preserve"> 2. 阻抗 6%，限制低压侧短路电流，保护 120kW 直流充电桩回路开关</w:t>
                  </w:r>
                  <w:r>
                    <w:br/>
                  </w:r>
                  <w:r>
                    <w:rPr>
                      <w:rFonts w:ascii="仿宋_GB2312" w:hAnsi="仿宋_GB2312" w:cs="仿宋_GB2312" w:eastAsia="仿宋_GB2312"/>
                      <w:sz w:val="20"/>
                      <w:color w:val="000000"/>
                    </w:rPr>
                    <w:t xml:space="preserve"> 3. 适配非线性负载（直流充电机），可配套无源 / 有源滤波装置</w:t>
                  </w:r>
                  <w:r>
                    <w:br/>
                  </w:r>
                  <w:r>
                    <w:rPr>
                      <w:rFonts w:ascii="仿宋_GB2312" w:hAnsi="仿宋_GB2312" w:cs="仿宋_GB2312" w:eastAsia="仿宋_GB2312"/>
                      <w:sz w:val="20"/>
                      <w:color w:val="000000"/>
                    </w:rPr>
                    <w:t xml:space="preserve"> 六、适用环境条件</w:t>
                  </w:r>
                  <w:r>
                    <w:br/>
                  </w:r>
                  <w:r>
                    <w:rPr>
                      <w:rFonts w:ascii="仿宋_GB2312" w:hAnsi="仿宋_GB2312" w:cs="仿宋_GB2312" w:eastAsia="仿宋_GB2312"/>
                      <w:sz w:val="20"/>
                      <w:color w:val="000000"/>
                    </w:rPr>
                    <w:t xml:space="preserve"> 1. 环境温度：</w:t>
                  </w:r>
                  <w:r>
                    <w:rPr>
                      <w:rFonts w:ascii="仿宋_GB2312" w:hAnsi="仿宋_GB2312" w:cs="仿宋_GB2312" w:eastAsia="仿宋_GB2312"/>
                      <w:sz w:val="20"/>
                      <w:color w:val="000000"/>
                    </w:rPr>
                    <w:t>‑</w:t>
                  </w:r>
                  <w:r>
                    <w:rPr>
                      <w:rFonts w:ascii="仿宋_GB2312" w:hAnsi="仿宋_GB2312" w:cs="仿宋_GB2312" w:eastAsia="仿宋_GB2312"/>
                      <w:sz w:val="20"/>
                      <w:color w:val="000000"/>
                    </w:rPr>
                    <w:t>20℃ ~ +40℃</w:t>
                  </w:r>
                  <w:r>
                    <w:br/>
                  </w:r>
                  <w:r>
                    <w:rPr>
                      <w:rFonts w:ascii="仿宋_GB2312" w:hAnsi="仿宋_GB2312" w:cs="仿宋_GB2312" w:eastAsia="仿宋_GB2312"/>
                      <w:sz w:val="20"/>
                      <w:color w:val="000000"/>
                    </w:rPr>
                    <w:t xml:space="preserve"> 2. 海拔高度：≤1000m；超过 1000m 降容使用</w:t>
                  </w:r>
                  <w:r>
                    <w:br/>
                  </w:r>
                  <w:r>
                    <w:rPr>
                      <w:rFonts w:ascii="仿宋_GB2312" w:hAnsi="仿宋_GB2312" w:cs="仿宋_GB2312" w:eastAsia="仿宋_GB2312"/>
                      <w:sz w:val="20"/>
                      <w:color w:val="000000"/>
                    </w:rPr>
                    <w:t xml:space="preserve"> 3. 相对湿度：≤90%（无凝露）</w:t>
                  </w:r>
                  <w:r>
                    <w:br/>
                  </w:r>
                  <w:r>
                    <w:rPr>
                      <w:rFonts w:ascii="仿宋_GB2312" w:hAnsi="仿宋_GB2312" w:cs="仿宋_GB2312" w:eastAsia="仿宋_GB2312"/>
                      <w:sz w:val="20"/>
                      <w:color w:val="000000"/>
                    </w:rPr>
                    <w:t xml:space="preserve"> 4. 安装场所无腐蚀性、爆炸性气体、导电粉尘</w:t>
                  </w:r>
                  <w:r>
                    <w:br/>
                  </w:r>
                  <w:r>
                    <w:rPr>
                      <w:rFonts w:ascii="仿宋_GB2312" w:hAnsi="仿宋_GB2312" w:cs="仿宋_GB2312" w:eastAsia="仿宋_GB2312"/>
                      <w:sz w:val="20"/>
                      <w:color w:val="000000"/>
                    </w:rPr>
                    <w:t xml:space="preserve"> 七、保护配置配套参数</w:t>
                  </w:r>
                  <w:r>
                    <w:br/>
                  </w:r>
                  <w:r>
                    <w:rPr>
                      <w:rFonts w:ascii="仿宋_GB2312" w:hAnsi="仿宋_GB2312" w:cs="仿宋_GB2312" w:eastAsia="仿宋_GB2312"/>
                      <w:sz w:val="20"/>
                      <w:color w:val="000000"/>
                    </w:rPr>
                    <w:t xml:space="preserve"> 1. 高压 10kV 侧：配置 HXGN</w:t>
                  </w:r>
                  <w:r>
                    <w:rPr>
                      <w:rFonts w:ascii="仿宋_GB2312" w:hAnsi="仿宋_GB2312" w:cs="仿宋_GB2312" w:eastAsia="仿宋_GB2312"/>
                      <w:sz w:val="20"/>
                      <w:color w:val="000000"/>
                    </w:rPr>
                    <w:t>‑</w:t>
                  </w:r>
                  <w:r>
                    <w:rPr>
                      <w:rFonts w:ascii="仿宋_GB2312" w:hAnsi="仿宋_GB2312" w:cs="仿宋_GB2312" w:eastAsia="仿宋_GB2312"/>
                      <w:sz w:val="20"/>
                      <w:color w:val="000000"/>
                    </w:rPr>
                    <w:t>12 环网柜，实现过流、速断、零序保护</w:t>
                  </w:r>
                  <w:r>
                    <w:br/>
                  </w:r>
                  <w:r>
                    <w:rPr>
                      <w:rFonts w:ascii="仿宋_GB2312" w:hAnsi="仿宋_GB2312" w:cs="仿宋_GB2312" w:eastAsia="仿宋_GB2312"/>
                      <w:sz w:val="20"/>
                      <w:color w:val="000000"/>
                    </w:rPr>
                    <w:t xml:space="preserve"> 2. 低压 0.4kV 侧：主进线断路器额定电流≥2000A</w:t>
                  </w:r>
                  <w:r>
                    <w:br/>
                  </w:r>
                  <w:r>
                    <w:rPr>
                      <w:rFonts w:ascii="仿宋_GB2312" w:hAnsi="仿宋_GB2312" w:cs="仿宋_GB2312" w:eastAsia="仿宋_GB2312"/>
                      <w:sz w:val="20"/>
                      <w:color w:val="000000"/>
                    </w:rPr>
                    <w:t xml:space="preserve"> 3. 配套配件：干式变压器温度巡检仪，超温报警、高温跳闸无源信号输出</w:t>
                  </w:r>
                </w:p>
              </w:tc>
              <w:tc>
                <w:tcPr>
                  <w:tcW w:type="dxa" w:w="2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台</w:t>
                  </w:r>
                </w:p>
              </w:tc>
              <w:tc>
                <w:tcPr>
                  <w:tcW w:type="dxa" w:w="2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1</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8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配电室</w:t>
                  </w:r>
                </w:p>
              </w:tc>
              <w:tc>
                <w:tcPr>
                  <w:tcW w:type="dxa" w:w="15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1.外形尺寸：1.3M*8M*3.5M，墙体厚度240mm,包括照明(40瓦日光灯5个带应急照明)、消防防火设备（手提式灭火器MFZ/ABC4 10个，手推式MFTZ/ABC35 2个）、电缆沟道及设备基础。                                                                                 </w:t>
                  </w:r>
                  <w:r>
                    <w:br/>
                  </w:r>
                  <w:r>
                    <w:rPr>
                      <w:rFonts w:ascii="仿宋_GB2312" w:hAnsi="仿宋_GB2312" w:cs="仿宋_GB2312" w:eastAsia="仿宋_GB2312"/>
                      <w:sz w:val="19"/>
                      <w:color w:val="000000"/>
                    </w:rPr>
                    <w:t xml:space="preserve"> 2.配电室结构为砖混，屋顶为混凝土浇筑，钢质防火门2m*2.4m,1.5*2.4，铝合金窗户1.5m*1.8mX2，外墙为真石漆（真石漆外墙与医院其他建筑外墙颜色保持一致）                                                                          ▲3.配电柜柜体：采用GGD柜，防护等级：≥IP30，主回路配置有塑壳总断路器、分路断路器、漏电保护器、浪涌保护器等，接地型式：TN-S 系统，N 线、PE 线全程分开，接地电阻≤4Ω。</w:t>
                  </w:r>
                </w:p>
              </w:tc>
              <w:tc>
                <w:tcPr>
                  <w:tcW w:type="dxa" w:w="2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间</w:t>
                  </w:r>
                </w:p>
              </w:tc>
              <w:tc>
                <w:tcPr>
                  <w:tcW w:type="dxa" w:w="2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88"/>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配电室高压柜</w:t>
                  </w:r>
                </w:p>
              </w:tc>
              <w:tc>
                <w:tcPr>
                  <w:tcW w:type="dxa" w:w="155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10KV环网柜：HXGN型环网柜，进线柜1台为电缆提升柜，出线柜1台为真空断路器开关柜</w:t>
                  </w:r>
                  <w:r>
                    <w:br/>
                  </w:r>
                  <w:r>
                    <w:rPr>
                      <w:rFonts w:ascii="仿宋_GB2312" w:hAnsi="仿宋_GB2312" w:cs="仿宋_GB2312" w:eastAsia="仿宋_GB2312"/>
                      <w:sz w:val="19"/>
                      <w:color w:val="000000"/>
                    </w:rPr>
                    <w:t xml:space="preserve"> 1、真空断路器</w:t>
                  </w:r>
                  <w:r>
                    <w:br/>
                  </w:r>
                  <w:r>
                    <w:rPr>
                      <w:rFonts w:ascii="仿宋_GB2312" w:hAnsi="仿宋_GB2312" w:cs="仿宋_GB2312" w:eastAsia="仿宋_GB2312"/>
                      <w:sz w:val="19"/>
                      <w:color w:val="000000"/>
                    </w:rPr>
                    <w:t xml:space="preserve"> 断路器型式：固定式真空断路器</w:t>
                  </w:r>
                  <w:r>
                    <w:br/>
                  </w:r>
                  <w:r>
                    <w:rPr>
                      <w:rFonts w:ascii="仿宋_GB2312" w:hAnsi="仿宋_GB2312" w:cs="仿宋_GB2312" w:eastAsia="仿宋_GB2312"/>
                      <w:sz w:val="19"/>
                      <w:color w:val="000000"/>
                    </w:rPr>
                    <w:t xml:space="preserve"> 设备额定电压：10kV</w:t>
                  </w:r>
                  <w:r>
                    <w:br/>
                  </w:r>
                  <w:r>
                    <w:rPr>
                      <w:rFonts w:ascii="仿宋_GB2312" w:hAnsi="仿宋_GB2312" w:cs="仿宋_GB2312" w:eastAsia="仿宋_GB2312"/>
                      <w:sz w:val="19"/>
                      <w:color w:val="000000"/>
                    </w:rPr>
                    <w:t xml:space="preserve"> 额定电流（出线柜）：630A</w:t>
                  </w:r>
                  <w:r>
                    <w:br/>
                  </w:r>
                  <w:r>
                    <w:rPr>
                      <w:rFonts w:ascii="仿宋_GB2312" w:hAnsi="仿宋_GB2312" w:cs="仿宋_GB2312" w:eastAsia="仿宋_GB2312"/>
                      <w:sz w:val="19"/>
                      <w:color w:val="000000"/>
                    </w:rPr>
                    <w:t xml:space="preserve"> 额定频率：50HZ</w:t>
                  </w:r>
                  <w:r>
                    <w:br/>
                  </w:r>
                  <w:r>
                    <w:rPr>
                      <w:rFonts w:ascii="仿宋_GB2312" w:hAnsi="仿宋_GB2312" w:cs="仿宋_GB2312" w:eastAsia="仿宋_GB2312"/>
                      <w:sz w:val="19"/>
                      <w:color w:val="000000"/>
                    </w:rPr>
                    <w:t xml:space="preserve"> ▲额定开断电流：25kA(有效值)</w:t>
                  </w:r>
                  <w:r>
                    <w:br/>
                  </w:r>
                  <w:r>
                    <w:rPr>
                      <w:rFonts w:ascii="仿宋_GB2312" w:hAnsi="仿宋_GB2312" w:cs="仿宋_GB2312" w:eastAsia="仿宋_GB2312"/>
                      <w:sz w:val="19"/>
                      <w:color w:val="000000"/>
                    </w:rPr>
                    <w:t xml:space="preserve"> 额定短时耐受电流：25 kA/4s</w:t>
                  </w:r>
                  <w:r>
                    <w:br/>
                  </w:r>
                  <w:r>
                    <w:rPr>
                      <w:rFonts w:ascii="仿宋_GB2312" w:hAnsi="仿宋_GB2312" w:cs="仿宋_GB2312" w:eastAsia="仿宋_GB2312"/>
                      <w:sz w:val="19"/>
                      <w:color w:val="000000"/>
                    </w:rPr>
                    <w:t xml:space="preserve"> ▲额定短路关合电流：80kA(有效值)</w:t>
                  </w:r>
                  <w:r>
                    <w:br/>
                  </w:r>
                  <w:r>
                    <w:rPr>
                      <w:rFonts w:ascii="仿宋_GB2312" w:hAnsi="仿宋_GB2312" w:cs="仿宋_GB2312" w:eastAsia="仿宋_GB2312"/>
                      <w:sz w:val="19"/>
                      <w:color w:val="000000"/>
                    </w:rPr>
                    <w:t xml:space="preserve"> 额定峰值耐受电流：80kA(峰值)</w:t>
                  </w:r>
                  <w:r>
                    <w:br/>
                  </w:r>
                  <w:r>
                    <w:rPr>
                      <w:rFonts w:ascii="仿宋_GB2312" w:hAnsi="仿宋_GB2312" w:cs="仿宋_GB2312" w:eastAsia="仿宋_GB2312"/>
                      <w:sz w:val="19"/>
                      <w:color w:val="000000"/>
                    </w:rPr>
                    <w:t xml:space="preserve"> 开断直流分量能力：≮ 35 ％</w:t>
                  </w:r>
                  <w:r>
                    <w:br/>
                  </w:r>
                  <w:r>
                    <w:rPr>
                      <w:rFonts w:ascii="仿宋_GB2312" w:hAnsi="仿宋_GB2312" w:cs="仿宋_GB2312" w:eastAsia="仿宋_GB2312"/>
                      <w:sz w:val="19"/>
                      <w:color w:val="000000"/>
                    </w:rPr>
                    <w:t xml:space="preserve"> 额定操作循环：O-0.3s-CO-15s-CO</w:t>
                  </w:r>
                  <w:r>
                    <w:br/>
                  </w:r>
                  <w:r>
                    <w:rPr>
                      <w:rFonts w:ascii="仿宋_GB2312" w:hAnsi="仿宋_GB2312" w:cs="仿宋_GB2312" w:eastAsia="仿宋_GB2312"/>
                      <w:sz w:val="19"/>
                      <w:color w:val="000000"/>
                    </w:rPr>
                    <w:t xml:space="preserve"> 全分闸时间≤60ms</w:t>
                  </w:r>
                  <w:r>
                    <w:br/>
                  </w:r>
                  <w:r>
                    <w:rPr>
                      <w:rFonts w:ascii="仿宋_GB2312" w:hAnsi="仿宋_GB2312" w:cs="仿宋_GB2312" w:eastAsia="仿宋_GB2312"/>
                      <w:sz w:val="19"/>
                      <w:color w:val="000000"/>
                    </w:rPr>
                    <w:t xml:space="preserve"> ▲分闸时间≤45ms</w:t>
                  </w:r>
                  <w:r>
                    <w:br/>
                  </w:r>
                  <w:r>
                    <w:rPr>
                      <w:rFonts w:ascii="仿宋_GB2312" w:hAnsi="仿宋_GB2312" w:cs="仿宋_GB2312" w:eastAsia="仿宋_GB2312"/>
                      <w:sz w:val="19"/>
                      <w:color w:val="000000"/>
                    </w:rPr>
                    <w:t xml:space="preserve"> ▲合闸时间≤55ms</w:t>
                  </w:r>
                  <w:r>
                    <w:br/>
                  </w:r>
                  <w:r>
                    <w:rPr>
                      <w:rFonts w:ascii="仿宋_GB2312" w:hAnsi="仿宋_GB2312" w:cs="仿宋_GB2312" w:eastAsia="仿宋_GB2312"/>
                      <w:sz w:val="19"/>
                      <w:color w:val="000000"/>
                    </w:rPr>
                    <w:t xml:space="preserve"> ▲机械寿命：≥10000 次</w:t>
                  </w:r>
                  <w:r>
                    <w:br/>
                  </w:r>
                  <w:r>
                    <w:rPr>
                      <w:rFonts w:ascii="仿宋_GB2312" w:hAnsi="仿宋_GB2312" w:cs="仿宋_GB2312" w:eastAsia="仿宋_GB2312"/>
                      <w:sz w:val="19"/>
                      <w:color w:val="000000"/>
                    </w:rPr>
                    <w:t xml:space="preserve"> 满容量短路分断次数：30次</w:t>
                  </w:r>
                  <w:r>
                    <w:br/>
                  </w:r>
                  <w:r>
                    <w:rPr>
                      <w:rFonts w:ascii="仿宋_GB2312" w:hAnsi="仿宋_GB2312" w:cs="仿宋_GB2312" w:eastAsia="仿宋_GB2312"/>
                      <w:sz w:val="19"/>
                      <w:color w:val="000000"/>
                    </w:rPr>
                    <w:t xml:space="preserve"> 操作机构形式：弹簧操作机构</w:t>
                  </w:r>
                  <w:r>
                    <w:br/>
                  </w:r>
                  <w:r>
                    <w:rPr>
                      <w:rFonts w:ascii="仿宋_GB2312" w:hAnsi="仿宋_GB2312" w:cs="仿宋_GB2312" w:eastAsia="仿宋_GB2312"/>
                      <w:sz w:val="19"/>
                      <w:color w:val="000000"/>
                    </w:rPr>
                    <w:t xml:space="preserve"> 储能电动机额定电压：AC220V</w:t>
                  </w:r>
                  <w:r>
                    <w:br/>
                  </w:r>
                  <w:r>
                    <w:rPr>
                      <w:rFonts w:ascii="仿宋_GB2312" w:hAnsi="仿宋_GB2312" w:cs="仿宋_GB2312" w:eastAsia="仿宋_GB2312"/>
                      <w:sz w:val="19"/>
                      <w:color w:val="000000"/>
                    </w:rPr>
                    <w:t xml:space="preserve"> 储能电动机额定功率：200W</w:t>
                  </w:r>
                  <w:r>
                    <w:br/>
                  </w:r>
                  <w:r>
                    <w:rPr>
                      <w:rFonts w:ascii="仿宋_GB2312" w:hAnsi="仿宋_GB2312" w:cs="仿宋_GB2312" w:eastAsia="仿宋_GB2312"/>
                      <w:sz w:val="19"/>
                      <w:color w:val="000000"/>
                    </w:rPr>
                    <w:t xml:space="preserve"> 操作电源电压：AC220V</w:t>
                  </w:r>
                  <w:r>
                    <w:br/>
                  </w:r>
                  <w:r>
                    <w:rPr>
                      <w:rFonts w:ascii="仿宋_GB2312" w:hAnsi="仿宋_GB2312" w:cs="仿宋_GB2312" w:eastAsia="仿宋_GB2312"/>
                      <w:sz w:val="19"/>
                      <w:color w:val="000000"/>
                    </w:rPr>
                    <w:t xml:space="preserve"> 相间中心距：210mm</w:t>
                  </w:r>
                  <w:r>
                    <w:br/>
                  </w:r>
                  <w:r>
                    <w:rPr>
                      <w:rFonts w:ascii="仿宋_GB2312" w:hAnsi="仿宋_GB2312" w:cs="仿宋_GB2312" w:eastAsia="仿宋_GB2312"/>
                      <w:sz w:val="19"/>
                      <w:color w:val="000000"/>
                    </w:rPr>
                    <w:t xml:space="preserve"> 动静触头允许磨损厚度：3 mm</w:t>
                  </w:r>
                  <w:r>
                    <w:br/>
                  </w:r>
                  <w:r>
                    <w:rPr>
                      <w:rFonts w:ascii="仿宋_GB2312" w:hAnsi="仿宋_GB2312" w:cs="仿宋_GB2312" w:eastAsia="仿宋_GB2312"/>
                      <w:sz w:val="19"/>
                      <w:color w:val="000000"/>
                    </w:rPr>
                    <w:t xml:space="preserve"> 触头合闸弹跳时间≤2 ms</w:t>
                  </w:r>
                  <w:r>
                    <w:br/>
                  </w:r>
                  <w:r>
                    <w:rPr>
                      <w:rFonts w:ascii="仿宋_GB2312" w:hAnsi="仿宋_GB2312" w:cs="仿宋_GB2312" w:eastAsia="仿宋_GB2312"/>
                      <w:sz w:val="19"/>
                      <w:color w:val="000000"/>
                    </w:rPr>
                    <w:t xml:space="preserve"> 三相触头合分闸不同期性≤2 ms</w:t>
                  </w:r>
                  <w:r>
                    <w:br/>
                  </w:r>
                  <w:r>
                    <w:rPr>
                      <w:rFonts w:ascii="仿宋_GB2312" w:hAnsi="仿宋_GB2312" w:cs="仿宋_GB2312" w:eastAsia="仿宋_GB2312"/>
                      <w:sz w:val="19"/>
                      <w:color w:val="000000"/>
                    </w:rPr>
                    <w:t xml:space="preserve"> 绝缘水平:工频耐受电压42kV、雷电冲击耐受电压(全波)：75KV</w:t>
                  </w:r>
                  <w:r>
                    <w:br/>
                  </w:r>
                  <w:r>
                    <w:rPr>
                      <w:rFonts w:ascii="仿宋_GB2312" w:hAnsi="仿宋_GB2312" w:cs="仿宋_GB2312" w:eastAsia="仿宋_GB2312"/>
                      <w:sz w:val="19"/>
                      <w:color w:val="000000"/>
                    </w:rPr>
                    <w:t xml:space="preserve"> 带机械分闸装置</w:t>
                  </w:r>
                  <w:r>
                    <w:br/>
                  </w:r>
                  <w:r>
                    <w:rPr>
                      <w:rFonts w:ascii="仿宋_GB2312" w:hAnsi="仿宋_GB2312" w:cs="仿宋_GB2312" w:eastAsia="仿宋_GB2312"/>
                      <w:sz w:val="19"/>
                      <w:color w:val="000000"/>
                    </w:rPr>
                    <w:t xml:space="preserve"> 2、高压母线 TMY-50×5 铜母线</w:t>
                  </w:r>
                </w:p>
              </w:tc>
              <w:tc>
                <w:tcPr>
                  <w:tcW w:type="dxa" w:w="27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19"/>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88"/>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配电室低压进线柜</w:t>
                  </w:r>
                </w:p>
              </w:tc>
              <w:tc>
                <w:tcPr>
                  <w:tcW w:type="dxa" w:w="155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1、柜体 GGD 1000*800*2200 台</w:t>
                  </w:r>
                  <w:r>
                    <w:br/>
                  </w:r>
                  <w:r>
                    <w:rPr>
                      <w:rFonts w:ascii="仿宋_GB2312" w:hAnsi="仿宋_GB2312" w:cs="仿宋_GB2312" w:eastAsia="仿宋_GB2312"/>
                      <w:sz w:val="19"/>
                      <w:color w:val="000000"/>
                    </w:rPr>
                    <w:t xml:space="preserve"> 2、低压框架断路器（ACB） 壳架 2500A In=2500A 3P 50kAGGD</w:t>
                  </w:r>
                  <w:r>
                    <w:br/>
                  </w:r>
                  <w:r>
                    <w:rPr>
                      <w:rFonts w:ascii="仿宋_GB2312" w:hAnsi="仿宋_GB2312" w:cs="仿宋_GB2312" w:eastAsia="仿宋_GB2312"/>
                      <w:sz w:val="19"/>
                      <w:color w:val="000000"/>
                    </w:rPr>
                    <w:t xml:space="preserve"> 电流互感器BH-0.66 2500/5A 0.5 级  4只</w:t>
                  </w:r>
                  <w:r>
                    <w:br/>
                  </w:r>
                  <w:r>
                    <w:rPr>
                      <w:rFonts w:ascii="仿宋_GB2312" w:hAnsi="仿宋_GB2312" w:cs="仿宋_GB2312" w:eastAsia="仿宋_GB2312"/>
                      <w:sz w:val="19"/>
                      <w:color w:val="000000"/>
                    </w:rPr>
                    <w:t xml:space="preserve"> 多功能数显表   1块</w:t>
                  </w:r>
                  <w:r>
                    <w:br/>
                  </w:r>
                  <w:r>
                    <w:rPr>
                      <w:rFonts w:ascii="仿宋_GB2312" w:hAnsi="仿宋_GB2312" w:cs="仿宋_GB2312" w:eastAsia="仿宋_GB2312"/>
                      <w:sz w:val="19"/>
                      <w:color w:val="000000"/>
                    </w:rPr>
                    <w:t xml:space="preserve"> 浪涌保护器   1只</w:t>
                  </w:r>
                </w:p>
              </w:tc>
              <w:tc>
                <w:tcPr>
                  <w:tcW w:type="dxa" w:w="27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19"/>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88"/>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配电室电容补偿柜</w:t>
                  </w:r>
                </w:p>
              </w:tc>
              <w:tc>
                <w:tcPr>
                  <w:tcW w:type="dxa" w:w="155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柜体 GGD 1000*800*2200  1台（变压器容量的30%补偿,380kvar）</w:t>
                  </w:r>
                  <w:r>
                    <w:br/>
                  </w:r>
                  <w:r>
                    <w:rPr>
                      <w:rFonts w:ascii="仿宋_GB2312" w:hAnsi="仿宋_GB2312" w:cs="仿宋_GB2312" w:eastAsia="仿宋_GB2312"/>
                      <w:sz w:val="19"/>
                      <w:color w:val="000000"/>
                    </w:rPr>
                    <w:t xml:space="preserve"> 刀开关 HD13BX-1000/31  1台</w:t>
                  </w:r>
                  <w:r>
                    <w:br/>
                  </w:r>
                  <w:r>
                    <w:rPr>
                      <w:rFonts w:ascii="仿宋_GB2312" w:hAnsi="仿宋_GB2312" w:cs="仿宋_GB2312" w:eastAsia="仿宋_GB2312"/>
                      <w:sz w:val="19"/>
                      <w:color w:val="000000"/>
                    </w:rPr>
                    <w:t xml:space="preserve"> 电流互感器BH-0.66 1000/5A  3只</w:t>
                  </w:r>
                  <w:r>
                    <w:br/>
                  </w:r>
                  <w:r>
                    <w:rPr>
                      <w:rFonts w:ascii="仿宋_GB2312" w:hAnsi="仿宋_GB2312" w:cs="仿宋_GB2312" w:eastAsia="仿宋_GB2312"/>
                      <w:sz w:val="19"/>
                      <w:color w:val="000000"/>
                    </w:rPr>
                    <w:t xml:space="preserve"> 多功能数显表    1块</w:t>
                  </w:r>
                  <w:r>
                    <w:br/>
                  </w:r>
                  <w:r>
                    <w:rPr>
                      <w:rFonts w:ascii="仿宋_GB2312" w:hAnsi="仿宋_GB2312" w:cs="仿宋_GB2312" w:eastAsia="仿宋_GB2312"/>
                      <w:sz w:val="19"/>
                      <w:color w:val="000000"/>
                    </w:rPr>
                    <w:t xml:space="preserve"> 智能电容 50kvar/0.45kV△接   6台</w:t>
                  </w:r>
                  <w:r>
                    <w:br/>
                  </w:r>
                  <w:r>
                    <w:rPr>
                      <w:rFonts w:ascii="仿宋_GB2312" w:hAnsi="仿宋_GB2312" w:cs="仿宋_GB2312" w:eastAsia="仿宋_GB2312"/>
                      <w:sz w:val="19"/>
                      <w:color w:val="000000"/>
                    </w:rPr>
                    <w:t xml:space="preserve"> 智能电容 40kvar/0.45kV△接   2台</w:t>
                  </w:r>
                  <w:r>
                    <w:br/>
                  </w:r>
                  <w:r>
                    <w:rPr>
                      <w:rFonts w:ascii="仿宋_GB2312" w:hAnsi="仿宋_GB2312" w:cs="仿宋_GB2312" w:eastAsia="仿宋_GB2312"/>
                      <w:sz w:val="19"/>
                      <w:color w:val="000000"/>
                    </w:rPr>
                    <w:t xml:space="preserve"> 无功补偿控制器 共补型自动     1台</w:t>
                  </w:r>
                </w:p>
              </w:tc>
              <w:tc>
                <w:tcPr>
                  <w:tcW w:type="dxa" w:w="27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19"/>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388"/>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配电室低压出线柜</w:t>
                  </w:r>
                </w:p>
              </w:tc>
              <w:tc>
                <w:tcPr>
                  <w:tcW w:type="dxa" w:w="155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1、低压出线柜AA3  </w:t>
                  </w:r>
                  <w:r>
                    <w:br/>
                  </w:r>
                  <w:r>
                    <w:rPr>
                      <w:rFonts w:ascii="仿宋_GB2312" w:hAnsi="仿宋_GB2312" w:cs="仿宋_GB2312" w:eastAsia="仿宋_GB2312"/>
                      <w:sz w:val="19"/>
                      <w:color w:val="000000"/>
                    </w:rPr>
                    <w:t xml:space="preserve"> 柜体 GGD 800*800*2200  1台</w:t>
                  </w:r>
                  <w:r>
                    <w:br/>
                  </w:r>
                  <w:r>
                    <w:rPr>
                      <w:rFonts w:ascii="仿宋_GB2312" w:hAnsi="仿宋_GB2312" w:cs="仿宋_GB2312" w:eastAsia="仿宋_GB2312"/>
                      <w:sz w:val="19"/>
                      <w:color w:val="000000"/>
                    </w:rPr>
                    <w:t xml:space="preserve"> 刀开关 HD13BX-1500/31  1台</w:t>
                  </w:r>
                  <w:r>
                    <w:br/>
                  </w:r>
                  <w:r>
                    <w:rPr>
                      <w:rFonts w:ascii="仿宋_GB2312" w:hAnsi="仿宋_GB2312" w:cs="仿宋_GB2312" w:eastAsia="仿宋_GB2312"/>
                      <w:sz w:val="19"/>
                      <w:color w:val="000000"/>
                    </w:rPr>
                    <w:t xml:space="preserve"> 塑壳断路器 315A  6台</w:t>
                  </w:r>
                  <w:r>
                    <w:br/>
                  </w:r>
                  <w:r>
                    <w:rPr>
                      <w:rFonts w:ascii="仿宋_GB2312" w:hAnsi="仿宋_GB2312" w:cs="仿宋_GB2312" w:eastAsia="仿宋_GB2312"/>
                      <w:sz w:val="19"/>
                      <w:color w:val="000000"/>
                    </w:rPr>
                    <w:t xml:space="preserve"> 电流互感器BH-0.66 400/5 0.5 级  15只</w:t>
                  </w:r>
                  <w:r>
                    <w:br/>
                  </w:r>
                  <w:r>
                    <w:rPr>
                      <w:rFonts w:ascii="仿宋_GB2312" w:hAnsi="仿宋_GB2312" w:cs="仿宋_GB2312" w:eastAsia="仿宋_GB2312"/>
                      <w:sz w:val="19"/>
                      <w:color w:val="000000"/>
                    </w:rPr>
                    <w:t xml:space="preserve"> 多功能数显表    5块</w:t>
                  </w:r>
                  <w:r>
                    <w:br/>
                  </w:r>
                  <w:r>
                    <w:rPr>
                      <w:rFonts w:ascii="仿宋_GB2312" w:hAnsi="仿宋_GB2312" w:cs="仿宋_GB2312" w:eastAsia="仿宋_GB2312"/>
                      <w:sz w:val="19"/>
                      <w:color w:val="000000"/>
                    </w:rPr>
                    <w:t xml:space="preserve"> 2、低压出线柜AA4 </w:t>
                  </w:r>
                  <w:r>
                    <w:br/>
                  </w:r>
                  <w:r>
                    <w:rPr>
                      <w:rFonts w:ascii="仿宋_GB2312" w:hAnsi="仿宋_GB2312" w:cs="仿宋_GB2312" w:eastAsia="仿宋_GB2312"/>
                      <w:sz w:val="19"/>
                      <w:color w:val="000000"/>
                    </w:rPr>
                    <w:t xml:space="preserve"> 柜体 GGD 800*800*2200  1台</w:t>
                  </w:r>
                  <w:r>
                    <w:br/>
                  </w:r>
                  <w:r>
                    <w:rPr>
                      <w:rFonts w:ascii="仿宋_GB2312" w:hAnsi="仿宋_GB2312" w:cs="仿宋_GB2312" w:eastAsia="仿宋_GB2312"/>
                      <w:sz w:val="19"/>
                      <w:color w:val="000000"/>
                    </w:rPr>
                    <w:t xml:space="preserve"> 刀开关 HD13BX-1500/31  1台</w:t>
                  </w:r>
                  <w:r>
                    <w:br/>
                  </w:r>
                  <w:r>
                    <w:rPr>
                      <w:rFonts w:ascii="仿宋_GB2312" w:hAnsi="仿宋_GB2312" w:cs="仿宋_GB2312" w:eastAsia="仿宋_GB2312"/>
                      <w:sz w:val="19"/>
                      <w:color w:val="000000"/>
                    </w:rPr>
                    <w:t xml:space="preserve"> 塑壳断路器 315A  6台</w:t>
                  </w:r>
                  <w:r>
                    <w:br/>
                  </w:r>
                  <w:r>
                    <w:rPr>
                      <w:rFonts w:ascii="仿宋_GB2312" w:hAnsi="仿宋_GB2312" w:cs="仿宋_GB2312" w:eastAsia="仿宋_GB2312"/>
                      <w:sz w:val="19"/>
                      <w:color w:val="000000"/>
                    </w:rPr>
                    <w:t xml:space="preserve"> 电流互感器BH-0.66 400/5 0.5 级  15只</w:t>
                  </w:r>
                  <w:r>
                    <w:br/>
                  </w:r>
                  <w:r>
                    <w:rPr>
                      <w:rFonts w:ascii="仿宋_GB2312" w:hAnsi="仿宋_GB2312" w:cs="仿宋_GB2312" w:eastAsia="仿宋_GB2312"/>
                      <w:sz w:val="19"/>
                      <w:color w:val="000000"/>
                    </w:rPr>
                    <w:t xml:space="preserve"> 多功能数显表    5块</w:t>
                  </w:r>
                </w:p>
              </w:tc>
              <w:tc>
                <w:tcPr>
                  <w:tcW w:type="dxa" w:w="27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19"/>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388"/>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低压主母线</w:t>
                  </w:r>
                </w:p>
              </w:tc>
              <w:tc>
                <w:tcPr>
                  <w:tcW w:type="dxa" w:w="155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TMY-3*(125*10)+2*(80*8)铜母线</w:t>
                  </w:r>
                </w:p>
              </w:tc>
              <w:tc>
                <w:tcPr>
                  <w:tcW w:type="dxa" w:w="27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19"/>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38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车辆识别器</w:t>
                  </w:r>
                </w:p>
              </w:tc>
              <w:tc>
                <w:tcPr>
                  <w:tcW w:type="dxa" w:w="15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 识别能力：白天车牌识别率≥99%，夜间识别率≥98%，新能源绿牌识别率≥99%；支持各类国标车牌识别及无牌车检测；可识别车位占用、油车占位、跨车位、非机动车占位；单台设备可管理 1</w:t>
                  </w:r>
                  <w:r>
                    <w:rPr>
                      <w:rFonts w:ascii="仿宋_GB2312" w:hAnsi="仿宋_GB2312" w:cs="仿宋_GB2312" w:eastAsia="仿宋_GB2312"/>
                      <w:sz w:val="20"/>
                      <w:color w:val="000000"/>
                    </w:rPr>
                    <w:t>‑</w:t>
                  </w:r>
                  <w:r>
                    <w:rPr>
                      <w:rFonts w:ascii="仿宋_GB2312" w:hAnsi="仿宋_GB2312" w:cs="仿宋_GB2312" w:eastAsia="仿宋_GB2312"/>
                      <w:sz w:val="20"/>
                      <w:color w:val="000000"/>
                    </w:rPr>
                    <w:t>2 个车位；本地白名单存储容量≥30000 条，支持断网脱机识别工作。</w:t>
                  </w:r>
                  <w:r>
                    <w:br/>
                  </w:r>
                  <w:r>
                    <w:rPr>
                      <w:rFonts w:ascii="仿宋_GB2312" w:hAnsi="仿宋_GB2312" w:cs="仿宋_GB2312" w:eastAsia="仿宋_GB2312"/>
                      <w:sz w:val="20"/>
                      <w:color w:val="000000"/>
                    </w:rPr>
                    <w:t xml:space="preserve"> ▲2. 成像性能：≥400 万像素星光级 CMOS 图像传感器，宽动态≥110dB；白光 + 红外双补光模式；有效识别距离 3</w:t>
                  </w:r>
                  <w:r>
                    <w:rPr>
                      <w:rFonts w:ascii="仿宋_GB2312" w:hAnsi="仿宋_GB2312" w:cs="仿宋_GB2312" w:eastAsia="仿宋_GB2312"/>
                      <w:sz w:val="20"/>
                      <w:color w:val="000000"/>
                    </w:rPr>
                    <w:t>‑</w:t>
                  </w:r>
                  <w:r>
                    <w:rPr>
                      <w:rFonts w:ascii="仿宋_GB2312" w:hAnsi="仿宋_GB2312" w:cs="仿宋_GB2312" w:eastAsia="仿宋_GB2312"/>
                      <w:sz w:val="20"/>
                      <w:color w:val="000000"/>
                    </w:rPr>
                    <w:t>6m，具备逆光、车灯直射环境适应能力。</w:t>
                  </w:r>
                  <w:r>
                    <w:br/>
                  </w:r>
                  <w:r>
                    <w:rPr>
                      <w:rFonts w:ascii="仿宋_GB2312" w:hAnsi="仿宋_GB2312" w:cs="仿宋_GB2312" w:eastAsia="仿宋_GB2312"/>
                      <w:sz w:val="20"/>
                      <w:color w:val="000000"/>
                    </w:rPr>
                    <w:t xml:space="preserve"> 3. 编码存储：支持 H.265/H.264 视频编码，25fps；最大支持 128G SD 卡本地缓存存储，网络恢复后实现断网数据续传。</w:t>
                  </w:r>
                  <w:r>
                    <w:br/>
                  </w:r>
                  <w:r>
                    <w:rPr>
                      <w:rFonts w:ascii="仿宋_GB2312" w:hAnsi="仿宋_GB2312" w:cs="仿宋_GB2312" w:eastAsia="仿宋_GB2312"/>
                      <w:sz w:val="20"/>
                      <w:color w:val="000000"/>
                    </w:rPr>
                    <w:t xml:space="preserve"> 4. 接口通信：RJ45 以太网口，支持 PoE 供电；配置 RS485 接口、报警输入输出接口；支持 HTTP、ONVIF、GB28181 协议，可对接上层业务平台，支持联动地锁、充电桩设备。</w:t>
                  </w:r>
                  <w:r>
                    <w:br/>
                  </w:r>
                  <w:r>
                    <w:rPr>
                      <w:rFonts w:ascii="仿宋_GB2312" w:hAnsi="仿宋_GB2312" w:cs="仿宋_GB2312" w:eastAsia="仿宋_GB2312"/>
                      <w:sz w:val="20"/>
                      <w:color w:val="000000"/>
                    </w:rPr>
                    <w:t xml:space="preserve"> 5. 电气与防护：整机功耗≤14W；静电、浪涌满足户外电磁防护要求；设备防护等级≥IP65；工作温度</w:t>
                  </w:r>
                  <w:r>
                    <w:rPr>
                      <w:rFonts w:ascii="仿宋_GB2312" w:hAnsi="仿宋_GB2312" w:cs="仿宋_GB2312" w:eastAsia="仿宋_GB2312"/>
                      <w:sz w:val="20"/>
                      <w:color w:val="000000"/>
                    </w:rPr>
                    <w:t>‑</w:t>
                  </w:r>
                  <w:r>
                    <w:rPr>
                      <w:rFonts w:ascii="仿宋_GB2312" w:hAnsi="仿宋_GB2312" w:cs="仿宋_GB2312" w:eastAsia="仿宋_GB2312"/>
                      <w:sz w:val="20"/>
                      <w:color w:val="000000"/>
                    </w:rPr>
                    <w:t>20℃～+60℃，满足露天充电站环境使用。</w:t>
                  </w:r>
                  <w:r>
                    <w:br/>
                  </w:r>
                  <w:r>
                    <w:rPr>
                      <w:rFonts w:ascii="仿宋_GB2312" w:hAnsi="仿宋_GB2312" w:cs="仿宋_GB2312" w:eastAsia="仿宋_GB2312"/>
                      <w:sz w:val="20"/>
                      <w:color w:val="000000"/>
                    </w:rPr>
                    <w:t xml:space="preserve"> 6. 业务功能：油车占位告警输出；支持地锁联动控制；设备故障自检及状态上报；支持远程参数配置、远程固件升级；支持抓拍图片输出、车位状态实时上报。                                                                       7.须与医院现有收费系统兼容                                                    </w:t>
                  </w:r>
                </w:p>
              </w:tc>
              <w:tc>
                <w:tcPr>
                  <w:tcW w:type="dxa" w:w="2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38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直流道闸</w:t>
                  </w:r>
                </w:p>
              </w:tc>
              <w:tc>
                <w:tcPr>
                  <w:tcW w:type="dxa" w:w="15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 电机机芯：直流无刷 DC24V 电机，软起软停，数字霍尔限位，整机寿命≥500 万次，连续运行不易发热。</w:t>
                  </w:r>
                  <w:r>
                    <w:br/>
                  </w:r>
                  <w:r>
                    <w:rPr>
                      <w:rFonts w:ascii="仿宋_GB2312" w:hAnsi="仿宋_GB2312" w:cs="仿宋_GB2312" w:eastAsia="仿宋_GB2312"/>
                      <w:sz w:val="20"/>
                      <w:color w:val="000000"/>
                    </w:rPr>
                    <w:t xml:space="preserve"> 2. 运行性能：起落杆速度 2</w:t>
                  </w:r>
                  <w:r>
                    <w:rPr>
                      <w:rFonts w:ascii="仿宋_GB2312" w:hAnsi="仿宋_GB2312" w:cs="仿宋_GB2312" w:eastAsia="仿宋_GB2312"/>
                      <w:sz w:val="20"/>
                      <w:color w:val="000000"/>
                    </w:rPr>
                    <w:t>‑</w:t>
                  </w:r>
                  <w:r>
                    <w:rPr>
                      <w:rFonts w:ascii="仿宋_GB2312" w:hAnsi="仿宋_GB2312" w:cs="仿宋_GB2312" w:eastAsia="仿宋_GB2312"/>
                      <w:sz w:val="20"/>
                      <w:color w:val="000000"/>
                    </w:rPr>
                    <w:t>6s 无极可调；直杆最大配杆≥4.5m；支持断电手摇手动开闸。</w:t>
                  </w:r>
                  <w:r>
                    <w:br/>
                  </w:r>
                  <w:r>
                    <w:rPr>
                      <w:rFonts w:ascii="仿宋_GB2312" w:hAnsi="仿宋_GB2312" w:cs="仿宋_GB2312" w:eastAsia="仿宋_GB2312"/>
                      <w:sz w:val="20"/>
                      <w:color w:val="000000"/>
                    </w:rPr>
                    <w:t xml:space="preserve"> 3. 安全防护：遇阻反弹，兼容地感、雷达防砸；具备过流、过载保护；延时自动关闸功能。</w:t>
                  </w:r>
                  <w:r>
                    <w:br/>
                  </w:r>
                  <w:r>
                    <w:rPr>
                      <w:rFonts w:ascii="仿宋_GB2312" w:hAnsi="仿宋_GB2312" w:cs="仿宋_GB2312" w:eastAsia="仿宋_GB2312"/>
                      <w:sz w:val="20"/>
                      <w:color w:val="000000"/>
                    </w:rPr>
                    <w:t xml:space="preserve"> 4. 接口通信：开关量开 / 关 / 停输入输出；带 RS485 接口；可对接车牌识别、停车平台，支持远程控制道闸、状态上报。</w:t>
                  </w:r>
                  <w:r>
                    <w:br/>
                  </w:r>
                  <w:r>
                    <w:rPr>
                      <w:rFonts w:ascii="仿宋_GB2312" w:hAnsi="仿宋_GB2312" w:cs="仿宋_GB2312" w:eastAsia="仿宋_GB2312"/>
                      <w:sz w:val="20"/>
                      <w:color w:val="000000"/>
                    </w:rPr>
                    <w:t xml:space="preserve"> 5. 电气环境：AC220V 供电，DC24V 驱动；防护等级≥IP54；工作温度</w:t>
                  </w:r>
                  <w:r>
                    <w:rPr>
                      <w:rFonts w:ascii="仿宋_GB2312" w:hAnsi="仿宋_GB2312" w:cs="仿宋_GB2312" w:eastAsia="仿宋_GB2312"/>
                      <w:sz w:val="20"/>
                      <w:color w:val="000000"/>
                    </w:rPr>
                    <w:t>‑</w:t>
                  </w:r>
                  <w:r>
                    <w:rPr>
                      <w:rFonts w:ascii="仿宋_GB2312" w:hAnsi="仿宋_GB2312" w:cs="仿宋_GB2312" w:eastAsia="仿宋_GB2312"/>
                      <w:sz w:val="20"/>
                      <w:color w:val="000000"/>
                    </w:rPr>
                    <w:t>20℃～+6℃，适应充电站露天户外环境；机箱冷轧钢板户外喷塑。</w:t>
                  </w:r>
                  <w:r>
                    <w:br/>
                  </w:r>
                  <w:r>
                    <w:rPr>
                      <w:rFonts w:ascii="仿宋_GB2312" w:hAnsi="仿宋_GB2312" w:cs="仿宋_GB2312" w:eastAsia="仿宋_GB2312"/>
                      <w:sz w:val="20"/>
                      <w:color w:val="000000"/>
                    </w:rPr>
                    <w:t xml:space="preserve"> 6. 配套功能：支持遥控控制；机箱可配通行状态指示灯；故障自检上报。                                                              7.须与医院现有收费系统兼容</w:t>
                  </w:r>
                </w:p>
              </w:tc>
              <w:tc>
                <w:tcPr>
                  <w:tcW w:type="dxa" w:w="2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8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枪机</w:t>
                  </w:r>
                </w:p>
              </w:tc>
              <w:tc>
                <w:tcPr>
                  <w:tcW w:type="dxa" w:w="15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 图像传感器：≥400 万星光级 CMOS，分辨率≥2560×1440，25fps；宽动态≥110dB，适应逆光、车灯强光场景。</w:t>
                  </w:r>
                  <w:r>
                    <w:br/>
                  </w:r>
                  <w:r>
                    <w:rPr>
                      <w:rFonts w:ascii="仿宋_GB2312" w:hAnsi="仿宋_GB2312" w:cs="仿宋_GB2312" w:eastAsia="仿宋_GB2312"/>
                      <w:sz w:val="20"/>
                      <w:color w:val="000000"/>
                    </w:rPr>
                    <w:t xml:space="preserve"> 2. 镜头补光：定焦镜头，红外补光，红外距离 30</w:t>
                  </w:r>
                  <w:r>
                    <w:rPr>
                      <w:rFonts w:ascii="仿宋_GB2312" w:hAnsi="仿宋_GB2312" w:cs="仿宋_GB2312" w:eastAsia="仿宋_GB2312"/>
                      <w:sz w:val="20"/>
                      <w:color w:val="000000"/>
                    </w:rPr>
                    <w:t>‑</w:t>
                  </w:r>
                  <w:r>
                    <w:rPr>
                      <w:rFonts w:ascii="仿宋_GB2312" w:hAnsi="仿宋_GB2312" w:cs="仿宋_GB2312" w:eastAsia="仿宋_GB2312"/>
                      <w:sz w:val="20"/>
                      <w:color w:val="000000"/>
                    </w:rPr>
                    <w:t>50m，夜间清晰看清充电桩、车辆及人员。</w:t>
                  </w:r>
                  <w:r>
                    <w:br/>
                  </w:r>
                  <w:r>
                    <w:rPr>
                      <w:rFonts w:ascii="仿宋_GB2312" w:hAnsi="仿宋_GB2312" w:cs="仿宋_GB2312" w:eastAsia="仿宋_GB2312"/>
                      <w:sz w:val="20"/>
                      <w:color w:val="000000"/>
                    </w:rPr>
                    <w:t xml:space="preserve"> 3. 编码存储：H.264、H.265 智能编码。</w:t>
                  </w:r>
                  <w:r>
                    <w:br/>
                  </w:r>
                  <w:r>
                    <w:rPr>
                      <w:rFonts w:ascii="仿宋_GB2312" w:hAnsi="仿宋_GB2312" w:cs="仿宋_GB2312" w:eastAsia="仿宋_GB2312"/>
                      <w:sz w:val="20"/>
                      <w:color w:val="000000"/>
                    </w:rPr>
                    <w:t xml:space="preserve"> 4. 网络接口：RJ45 网口，支持 PoE 供电；支持 ONVIF、GB28181 协议，可接入监控平台。</w:t>
                  </w:r>
                  <w:r>
                    <w:br/>
                  </w:r>
                  <w:r>
                    <w:rPr>
                      <w:rFonts w:ascii="仿宋_GB2312" w:hAnsi="仿宋_GB2312" w:cs="仿宋_GB2312" w:eastAsia="仿宋_GB2312"/>
                      <w:sz w:val="20"/>
                      <w:color w:val="000000"/>
                    </w:rPr>
                    <w:t xml:space="preserve"> 5. 防护电气：IP65 防护等级，户外防雨防尘；工作温度</w:t>
                  </w:r>
                  <w:r>
                    <w:rPr>
                      <w:rFonts w:ascii="仿宋_GB2312" w:hAnsi="仿宋_GB2312" w:cs="仿宋_GB2312" w:eastAsia="仿宋_GB2312"/>
                      <w:sz w:val="20"/>
                      <w:color w:val="000000"/>
                    </w:rPr>
                    <w:t>‑</w:t>
                  </w:r>
                  <w:r>
                    <w:rPr>
                      <w:rFonts w:ascii="仿宋_GB2312" w:hAnsi="仿宋_GB2312" w:cs="仿宋_GB2312" w:eastAsia="仿宋_GB2312"/>
                      <w:sz w:val="20"/>
                      <w:color w:val="000000"/>
                    </w:rPr>
                    <w:t>20℃～+60℃；整机功耗≤12W。</w:t>
                  </w:r>
                  <w:r>
                    <w:br/>
                  </w:r>
                  <w:r>
                    <w:rPr>
                      <w:rFonts w:ascii="仿宋_GB2312" w:hAnsi="仿宋_GB2312" w:cs="仿宋_GB2312" w:eastAsia="仿宋_GB2312"/>
                      <w:sz w:val="20"/>
                      <w:color w:val="000000"/>
                    </w:rPr>
                    <w:t xml:space="preserve"> 6. 基础功能支持 OSD 时间字符叠加；远程配置、固件升级。≥400万像素全彩、白光/红外补光。                                                                                           7.配有配套支架。</w:t>
                  </w:r>
                </w:p>
              </w:tc>
              <w:tc>
                <w:tcPr>
                  <w:tcW w:type="dxa" w:w="2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38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录像机</w:t>
                  </w:r>
                </w:p>
              </w:tc>
              <w:tc>
                <w:tcPr>
                  <w:tcW w:type="dxa" w:w="15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 接入能力：16 路视频输入，支持 4K、2K、1080P 分辨率接入；支持 H.265/H.264 解码。</w:t>
                  </w:r>
                  <w:r>
                    <w:br/>
                  </w:r>
                  <w:r>
                    <w:rPr>
                      <w:rFonts w:ascii="仿宋_GB2312" w:hAnsi="仿宋_GB2312" w:cs="仿宋_GB2312" w:eastAsia="仿宋_GB2312"/>
                      <w:sz w:val="20"/>
                      <w:color w:val="000000"/>
                    </w:rPr>
                    <w:t xml:space="preserve"> 2. 硬盘配置：至少2 个 SATA 硬盘位， 支持硬盘录像、循环覆盖。</w:t>
                  </w:r>
                  <w:r>
                    <w:br/>
                  </w:r>
                  <w:r>
                    <w:rPr>
                      <w:rFonts w:ascii="仿宋_GB2312" w:hAnsi="仿宋_GB2312" w:cs="仿宋_GB2312" w:eastAsia="仿宋_GB2312"/>
                      <w:sz w:val="20"/>
                      <w:color w:val="000000"/>
                    </w:rPr>
                    <w:t xml:space="preserve"> 3. 解码输出：HDMI+VGA 输出，支持 4K 画面输出；支持多画面分割预览。</w:t>
                  </w:r>
                  <w:r>
                    <w:br/>
                  </w:r>
                  <w:r>
                    <w:rPr>
                      <w:rFonts w:ascii="仿宋_GB2312" w:hAnsi="仿宋_GB2312" w:cs="仿宋_GB2312" w:eastAsia="仿宋_GB2312"/>
                      <w:sz w:val="20"/>
                      <w:color w:val="000000"/>
                    </w:rPr>
                    <w:t xml:space="preserve"> 4. 网络接口：千兆网口；支持 ONVIF、GB28181 协议，对接前端摄像机。</w:t>
                  </w:r>
                  <w:r>
                    <w:br/>
                  </w:r>
                  <w:r>
                    <w:rPr>
                      <w:rFonts w:ascii="仿宋_GB2312" w:hAnsi="仿宋_GB2312" w:cs="仿宋_GB2312" w:eastAsia="仿宋_GB2312"/>
                      <w:sz w:val="20"/>
                      <w:color w:val="000000"/>
                    </w:rPr>
                    <w:t xml:space="preserve"> 5. 存储功能：录像、回放、备份；支持报警联动录像。</w:t>
                  </w:r>
                  <w:r>
                    <w:br/>
                  </w:r>
                  <w:r>
                    <w:rPr>
                      <w:rFonts w:ascii="仿宋_GB2312" w:hAnsi="仿宋_GB2312" w:cs="仿宋_GB2312" w:eastAsia="仿宋_GB2312"/>
                      <w:sz w:val="20"/>
                      <w:color w:val="000000"/>
                    </w:rPr>
                    <w:t xml:space="preserve"> 6. 硬件环境：DC/AC 供电；风扇散热；工作温度</w:t>
                  </w:r>
                  <w:r>
                    <w:rPr>
                      <w:rFonts w:ascii="仿宋_GB2312" w:hAnsi="仿宋_GB2312" w:cs="仿宋_GB2312" w:eastAsia="仿宋_GB2312"/>
                      <w:sz w:val="20"/>
                      <w:color w:val="000000"/>
                    </w:rPr>
                    <w:t>‑</w:t>
                  </w:r>
                  <w:r>
                    <w:rPr>
                      <w:rFonts w:ascii="仿宋_GB2312" w:hAnsi="仿宋_GB2312" w:cs="仿宋_GB2312" w:eastAsia="仿宋_GB2312"/>
                      <w:sz w:val="20"/>
                      <w:color w:val="000000"/>
                    </w:rPr>
                    <w:t>10℃～+55℃；支持机架式安装。</w:t>
                  </w:r>
                </w:p>
              </w:tc>
              <w:tc>
                <w:tcPr>
                  <w:tcW w:type="dxa" w:w="2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38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POE交换机</w:t>
                  </w:r>
                </w:p>
              </w:tc>
              <w:tc>
                <w:tcPr>
                  <w:tcW w:type="dxa" w:w="15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1.8 个千兆 POE 电口，2 个千兆非 POE 电口；</w:t>
                  </w:r>
                  <w:r>
                    <w:br/>
                  </w:r>
                  <w:r>
                    <w:rPr>
                      <w:rFonts w:ascii="仿宋_GB2312" w:hAnsi="仿宋_GB2312" w:cs="仿宋_GB2312" w:eastAsia="仿宋_GB2312"/>
                      <w:sz w:val="20"/>
                      <w:color w:val="000000"/>
                    </w:rPr>
                    <w:t xml:space="preserve"> 2.支持 802.3af/at 标准 POE；                                                          4.供电；单口最大 30W；整机 POE 总功率≥240W；</w:t>
                  </w:r>
                  <w:r>
                    <w:br/>
                  </w:r>
                  <w:r>
                    <w:rPr>
                      <w:rFonts w:ascii="仿宋_GB2312" w:hAnsi="仿宋_GB2312" w:cs="仿宋_GB2312" w:eastAsia="仿宋_GB2312"/>
                      <w:sz w:val="20"/>
                      <w:color w:val="000000"/>
                    </w:rPr>
                    <w:t xml:space="preserve"> 5.交换容量≥20Gbps，包转发率≥15Mpps；</w:t>
                  </w:r>
                  <w:r>
                    <w:br/>
                  </w:r>
                  <w:r>
                    <w:rPr>
                      <w:rFonts w:ascii="仿宋_GB2312" w:hAnsi="仿宋_GB2312" w:cs="仿宋_GB2312" w:eastAsia="仿宋_GB2312"/>
                      <w:sz w:val="20"/>
                      <w:color w:val="000000"/>
                    </w:rPr>
                    <w:t xml:space="preserve"> 6.支持风暴抑制、端口限速；支持 WEB 管理；</w:t>
                  </w:r>
                  <w:r>
                    <w:br/>
                  </w:r>
                  <w:r>
                    <w:rPr>
                      <w:rFonts w:ascii="仿宋_GB2312" w:hAnsi="仿宋_GB2312" w:cs="仿宋_GB2312" w:eastAsia="仿宋_GB2312"/>
                      <w:sz w:val="20"/>
                      <w:color w:val="000000"/>
                    </w:rPr>
                    <w:t xml:space="preserve"> 7.AC220V 供电；具备端口防雷；</w:t>
                  </w:r>
                  <w:r>
                    <w:br/>
                  </w:r>
                  <w:r>
                    <w:rPr>
                      <w:rFonts w:ascii="仿宋_GB2312" w:hAnsi="仿宋_GB2312" w:cs="仿宋_GB2312" w:eastAsia="仿宋_GB2312"/>
                      <w:sz w:val="20"/>
                      <w:color w:val="000000"/>
                    </w:rPr>
                    <w:t xml:space="preserve"> 8.工作温度</w:t>
                  </w:r>
                  <w:r>
                    <w:rPr>
                      <w:rFonts w:ascii="仿宋_GB2312" w:hAnsi="仿宋_GB2312" w:cs="仿宋_GB2312" w:eastAsia="仿宋_GB2312"/>
                      <w:sz w:val="20"/>
                      <w:color w:val="000000"/>
                    </w:rPr>
                    <w:t>‑</w:t>
                  </w:r>
                  <w:r>
                    <w:rPr>
                      <w:rFonts w:ascii="仿宋_GB2312" w:hAnsi="仿宋_GB2312" w:cs="仿宋_GB2312" w:eastAsia="仿宋_GB2312"/>
                      <w:sz w:val="20"/>
                      <w:color w:val="000000"/>
                    </w:rPr>
                    <w:t>10℃～+55℃。</w:t>
                  </w:r>
                </w:p>
              </w:tc>
              <w:tc>
                <w:tcPr>
                  <w:tcW w:type="dxa" w:w="2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38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硬盘</w:t>
                  </w:r>
                </w:p>
              </w:tc>
              <w:tc>
                <w:tcPr>
                  <w:tcW w:type="dxa" w:w="15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▲1.硬盘容量≥8TB，SATA 6Gb/s 接口，适配2盘位 NVR；</w:t>
                  </w:r>
                  <w:r>
                    <w:br/>
                  </w:r>
                  <w:r>
                    <w:rPr>
                      <w:rFonts w:ascii="仿宋_GB2312" w:hAnsi="仿宋_GB2312" w:cs="仿宋_GB2312" w:eastAsia="仿宋_GB2312"/>
                      <w:sz w:val="20"/>
                      <w:color w:val="000000"/>
                    </w:rPr>
                    <w:t xml:space="preserve"> 2.监控级硬盘，7×24 小时不间断录像工作，适合高频读写；</w:t>
                  </w:r>
                  <w:r>
                    <w:br/>
                  </w:r>
                  <w:r>
                    <w:rPr>
                      <w:rFonts w:ascii="仿宋_GB2312" w:hAnsi="仿宋_GB2312" w:cs="仿宋_GB2312" w:eastAsia="仿宋_GB2312"/>
                      <w:sz w:val="20"/>
                      <w:color w:val="000000"/>
                    </w:rPr>
                    <w:t xml:space="preserve"> 3.转速≥ 5400RPM，缓存≥256MB；</w:t>
                  </w:r>
                  <w:r>
                    <w:br/>
                  </w:r>
                  <w:r>
                    <w:rPr>
                      <w:rFonts w:ascii="仿宋_GB2312" w:hAnsi="仿宋_GB2312" w:cs="仿宋_GB2312" w:eastAsia="仿宋_GB2312"/>
                      <w:sz w:val="20"/>
                      <w:color w:val="000000"/>
                    </w:rPr>
                    <w:t xml:space="preserve"> 4.支持全天候连续运行，年均故障指标满足监控场景；</w:t>
                  </w:r>
                  <w:r>
                    <w:br/>
                  </w:r>
                  <w:r>
                    <w:rPr>
                      <w:rFonts w:ascii="仿宋_GB2312" w:hAnsi="仿宋_GB2312" w:cs="仿宋_GB2312" w:eastAsia="仿宋_GB2312"/>
                      <w:sz w:val="20"/>
                      <w:color w:val="000000"/>
                    </w:rPr>
                    <w:t xml:space="preserve"> 5.工作温度 0</w:t>
                  </w:r>
                  <w:r>
                    <w:rPr>
                      <w:rFonts w:ascii="仿宋_GB2312" w:hAnsi="仿宋_GB2312" w:cs="仿宋_GB2312" w:eastAsia="仿宋_GB2312"/>
                      <w:sz w:val="20"/>
                      <w:color w:val="000000"/>
                    </w:rPr>
                    <w:t>‑</w:t>
                  </w:r>
                  <w:r>
                    <w:rPr>
                      <w:rFonts w:ascii="仿宋_GB2312" w:hAnsi="仿宋_GB2312" w:cs="仿宋_GB2312" w:eastAsia="仿宋_GB2312"/>
                      <w:sz w:val="20"/>
                      <w:color w:val="000000"/>
                    </w:rPr>
                    <w:t>60℃，抗振动，适配机房机架环境；</w:t>
                  </w:r>
                  <w:r>
                    <w:br/>
                  </w:r>
                  <w:r>
                    <w:rPr>
                      <w:rFonts w:ascii="仿宋_GB2312" w:hAnsi="仿宋_GB2312" w:cs="仿宋_GB2312" w:eastAsia="仿宋_GB2312"/>
                      <w:sz w:val="20"/>
                      <w:color w:val="000000"/>
                    </w:rPr>
                    <w:t xml:space="preserve"> 6.视频循环录像存储，支持循环覆盖。</w:t>
                  </w:r>
                </w:p>
              </w:tc>
              <w:tc>
                <w:tcPr>
                  <w:tcW w:type="dxa" w:w="2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c>
                <w:tcPr>
                  <w:tcW w:type="dxa" w:w="2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38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显示器</w:t>
                  </w:r>
                </w:p>
              </w:tc>
              <w:tc>
                <w:tcPr>
                  <w:tcW w:type="dxa" w:w="15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 屏幕尺寸≥27 英寸，IPS 面板；分辨率 ≥2560×1440，亮度≥250cd/㎡，刷新率≥Hz.</w:t>
                  </w:r>
                  <w:r>
                    <w:br/>
                  </w:r>
                  <w:r>
                    <w:rPr>
                      <w:rFonts w:ascii="仿宋_GB2312" w:hAnsi="仿宋_GB2312" w:cs="仿宋_GB2312" w:eastAsia="仿宋_GB2312"/>
                      <w:sz w:val="20"/>
                      <w:color w:val="000000"/>
                    </w:rPr>
                    <w:t xml:space="preserve"> 2. 接口：HDMI、VGA .</w:t>
                  </w:r>
                  <w:r>
                    <w:br/>
                  </w:r>
                  <w:r>
                    <w:rPr>
                      <w:rFonts w:ascii="仿宋_GB2312" w:hAnsi="仿宋_GB2312" w:cs="仿宋_GB2312" w:eastAsia="仿宋_GB2312"/>
                      <w:sz w:val="20"/>
                      <w:color w:val="000000"/>
                    </w:rPr>
                    <w:t xml:space="preserve"> 3.响应时间≤8ms；支持多画面监控显示，无明显拖影.</w:t>
                  </w:r>
                  <w:r>
                    <w:br/>
                  </w:r>
                  <w:r>
                    <w:rPr>
                      <w:rFonts w:ascii="仿宋_GB2312" w:hAnsi="仿宋_GB2312" w:cs="仿宋_GB2312" w:eastAsia="仿宋_GB2312"/>
                      <w:sz w:val="20"/>
                      <w:color w:val="000000"/>
                    </w:rPr>
                    <w:t xml:space="preserve"> 4.AC220V 供电；适合 7×24 小时值守使用</w:t>
                  </w:r>
                  <w:r>
                    <w:br/>
                  </w:r>
                  <w:r>
                    <w:rPr>
                      <w:rFonts w:ascii="仿宋_GB2312" w:hAnsi="仿宋_GB2312" w:cs="仿宋_GB2312" w:eastAsia="仿宋_GB2312"/>
                      <w:sz w:val="20"/>
                      <w:color w:val="000000"/>
                    </w:rPr>
                    <w:t xml:space="preserve"> 5.工作温度 0</w:t>
                  </w:r>
                  <w:r>
                    <w:rPr>
                      <w:rFonts w:ascii="仿宋_GB2312" w:hAnsi="仿宋_GB2312" w:cs="仿宋_GB2312" w:eastAsia="仿宋_GB2312"/>
                      <w:sz w:val="20"/>
                      <w:color w:val="000000"/>
                    </w:rPr>
                    <w:t>‑</w:t>
                  </w:r>
                  <w:r>
                    <w:rPr>
                      <w:rFonts w:ascii="仿宋_GB2312" w:hAnsi="仿宋_GB2312" w:cs="仿宋_GB2312" w:eastAsia="仿宋_GB2312"/>
                      <w:sz w:val="20"/>
                      <w:color w:val="000000"/>
                    </w:rPr>
                    <w:t>40℃；支持壁挂、支持底座支架安装，标配底座。</w:t>
                  </w:r>
                </w:p>
              </w:tc>
              <w:tc>
                <w:tcPr>
                  <w:tcW w:type="dxa" w:w="2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38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网线</w:t>
                  </w:r>
                </w:p>
              </w:tc>
              <w:tc>
                <w:tcPr>
                  <w:tcW w:type="dxa" w:w="15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超6类</w:t>
                  </w:r>
                </w:p>
              </w:tc>
              <w:tc>
                <w:tcPr>
                  <w:tcW w:type="dxa" w:w="2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箱</w:t>
                  </w:r>
                </w:p>
              </w:tc>
              <w:tc>
                <w:tcPr>
                  <w:tcW w:type="dxa" w:w="2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38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电缆</w:t>
                  </w:r>
                </w:p>
              </w:tc>
              <w:tc>
                <w:tcPr>
                  <w:tcW w:type="dxa" w:w="15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YJV22-8.7/15/3*70</w:t>
                  </w:r>
                </w:p>
              </w:tc>
              <w:tc>
                <w:tcPr>
                  <w:tcW w:type="dxa" w:w="2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2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300</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388"/>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充电桩基础</w:t>
                  </w:r>
                </w:p>
              </w:tc>
              <w:tc>
                <w:tcPr>
                  <w:tcW w:type="dxa" w:w="155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1米*1米*0.3米</w:t>
                  </w:r>
                  <w:r>
                    <w:br/>
                  </w:r>
                  <w:r>
                    <w:rPr>
                      <w:rFonts w:ascii="仿宋_GB2312" w:hAnsi="仿宋_GB2312" w:cs="仿宋_GB2312" w:eastAsia="仿宋_GB2312"/>
                      <w:sz w:val="19"/>
                      <w:color w:val="000000"/>
                    </w:rPr>
                    <w:t xml:space="preserve"> 包含充电桩安装及电缆敷设（低压电缆长度480米甲供）</w:t>
                  </w:r>
                </w:p>
              </w:tc>
              <w:tc>
                <w:tcPr>
                  <w:tcW w:type="dxa" w:w="27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19"/>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38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LED灯（含电源线）</w:t>
                  </w:r>
                </w:p>
              </w:tc>
              <w:tc>
                <w:tcPr>
                  <w:tcW w:type="dxa" w:w="15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▲1.额定功率 ≥200W，LED 光源；光通量≥24000lm</w:t>
                  </w:r>
                  <w:r>
                    <w:br/>
                  </w:r>
                  <w:r>
                    <w:rPr>
                      <w:rFonts w:ascii="仿宋_GB2312" w:hAnsi="仿宋_GB2312" w:cs="仿宋_GB2312" w:eastAsia="仿宋_GB2312"/>
                      <w:sz w:val="20"/>
                      <w:color w:val="000000"/>
                    </w:rPr>
                    <w:t xml:space="preserve"> 2. AC220V 供电，功率因数≥0.9；具备过压、过流保护</w:t>
                  </w:r>
                  <w:r>
                    <w:br/>
                  </w:r>
                  <w:r>
                    <w:rPr>
                      <w:rFonts w:ascii="仿宋_GB2312" w:hAnsi="仿宋_GB2312" w:cs="仿宋_GB2312" w:eastAsia="仿宋_GB2312"/>
                      <w:sz w:val="20"/>
                      <w:color w:val="000000"/>
                    </w:rPr>
                    <w:t xml:space="preserve"> 3.色温 ≥5000, 正白光，适合场站夜间照明</w:t>
                  </w:r>
                  <w:r>
                    <w:br/>
                  </w:r>
                  <w:r>
                    <w:rPr>
                      <w:rFonts w:ascii="仿宋_GB2312" w:hAnsi="仿宋_GB2312" w:cs="仿宋_GB2312" w:eastAsia="仿宋_GB2312"/>
                      <w:sz w:val="20"/>
                      <w:color w:val="000000"/>
                    </w:rPr>
                    <w:t xml:space="preserve"> 4.防护等级≥IP66，户外防雨防尘</w:t>
                  </w:r>
                  <w:r>
                    <w:br/>
                  </w:r>
                  <w:r>
                    <w:rPr>
                      <w:rFonts w:ascii="仿宋_GB2312" w:hAnsi="仿宋_GB2312" w:cs="仿宋_GB2312" w:eastAsia="仿宋_GB2312"/>
                      <w:sz w:val="20"/>
                      <w:color w:val="000000"/>
                    </w:rPr>
                    <w:t xml:space="preserve"> 5.工作温度</w:t>
                  </w:r>
                  <w:r>
                    <w:rPr>
                      <w:rFonts w:ascii="仿宋_GB2312" w:hAnsi="仿宋_GB2312" w:cs="仿宋_GB2312" w:eastAsia="仿宋_GB2312"/>
                      <w:sz w:val="20"/>
                      <w:color w:val="000000"/>
                    </w:rPr>
                    <w:t>‑</w:t>
                  </w:r>
                  <w:r>
                    <w:rPr>
                      <w:rFonts w:ascii="仿宋_GB2312" w:hAnsi="仿宋_GB2312" w:cs="仿宋_GB2312" w:eastAsia="仿宋_GB2312"/>
                      <w:sz w:val="20"/>
                      <w:color w:val="000000"/>
                    </w:rPr>
                    <w:t>25℃～+55℃，适用于露天充电站</w:t>
                  </w:r>
                  <w:r>
                    <w:br/>
                  </w:r>
                  <w:r>
                    <w:rPr>
                      <w:rFonts w:ascii="仿宋_GB2312" w:hAnsi="仿宋_GB2312" w:cs="仿宋_GB2312" w:eastAsia="仿宋_GB2312"/>
                      <w:sz w:val="20"/>
                      <w:color w:val="000000"/>
                    </w:rPr>
                    <w:t xml:space="preserve"> 6.光源寿命≥50000h，支持壁挂、立杆安装</w:t>
                  </w:r>
                </w:p>
              </w:tc>
              <w:tc>
                <w:tcPr>
                  <w:tcW w:type="dxa" w:w="2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38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车辆限位器</w:t>
                  </w:r>
                </w:p>
              </w:tc>
              <w:tc>
                <w:tcPr>
                  <w:tcW w:type="dxa" w:w="15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1.外形尺寸：560×160×110mm                                                           2.材质：高强度再生橡胶（拒绝纯橡塑空心），邵氏硬度≥60A，耐老化、耐碾压、耐高低温</w:t>
                  </w:r>
                  <w:r>
                    <w:rPr>
                      <w:rFonts w:ascii="仿宋_GB2312" w:hAnsi="仿宋_GB2312" w:cs="仿宋_GB2312" w:eastAsia="仿宋_GB2312"/>
                      <w:sz w:val="20"/>
                      <w:color w:val="000000"/>
                    </w:rPr>
                    <w:t>‑</w:t>
                  </w:r>
                  <w:r>
                    <w:rPr>
                      <w:rFonts w:ascii="仿宋_GB2312" w:hAnsi="仿宋_GB2312" w:cs="仿宋_GB2312" w:eastAsia="仿宋_GB2312"/>
                      <w:sz w:val="20"/>
                      <w:color w:val="000000"/>
                    </w:rPr>
                    <w:t>30℃~+70℃</w:t>
                  </w:r>
                  <w:r>
                    <w:br/>
                  </w:r>
                  <w:r>
                    <w:rPr>
                      <w:rFonts w:ascii="仿宋_GB2312" w:hAnsi="仿宋_GB2312" w:cs="仿宋_GB2312" w:eastAsia="仿宋_GB2312"/>
                      <w:sz w:val="20"/>
                      <w:color w:val="000000"/>
                    </w:rPr>
                    <w:t xml:space="preserve"> 3.颜色：主体黑色，镶嵌高强黄晶格反光膜（双面反光）</w:t>
                  </w:r>
                </w:p>
              </w:tc>
              <w:tc>
                <w:tcPr>
                  <w:tcW w:type="dxa" w:w="2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38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灯杆</w:t>
                  </w:r>
                </w:p>
              </w:tc>
              <w:tc>
                <w:tcPr>
                  <w:tcW w:type="dxa" w:w="15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1.材质：Q235B，焊接成型；                                                             2.外形尺寸：下口≥Φ160 上口≥Φ70 高度≥4m 壁厚3mm；                                3.抗风等级≥10 级风,                                                                 4.表面处理：热浸镀锌 + 户外聚酯静电喷塑</w:t>
                  </w:r>
                </w:p>
              </w:tc>
              <w:tc>
                <w:tcPr>
                  <w:tcW w:type="dxa" w:w="2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38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车位划线</w:t>
                  </w:r>
                </w:p>
              </w:tc>
              <w:tc>
                <w:tcPr>
                  <w:tcW w:type="dxa" w:w="15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米数以现场具体测量为准（20个车位）</w:t>
                  </w:r>
                </w:p>
              </w:tc>
              <w:tc>
                <w:tcPr>
                  <w:tcW w:type="dxa" w:w="2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38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高压电缆终端头</w:t>
                  </w:r>
                </w:p>
              </w:tc>
              <w:tc>
                <w:tcPr>
                  <w:tcW w:type="dxa" w:w="15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冷缩式 户内 </w:t>
                  </w:r>
                </w:p>
              </w:tc>
              <w:tc>
                <w:tcPr>
                  <w:tcW w:type="dxa" w:w="2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38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配电室接地系统</w:t>
                  </w:r>
                </w:p>
              </w:tc>
              <w:tc>
                <w:tcPr>
                  <w:tcW w:type="dxa" w:w="15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4*40扁铁 环网式接地，接地极Φ50钢管长度2米，大于或等于4根，最低电阻不小于4欧姆</w:t>
                  </w:r>
                </w:p>
              </w:tc>
              <w:tc>
                <w:tcPr>
                  <w:tcW w:type="dxa" w:w="2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388"/>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充电桩接地系统</w:t>
                  </w:r>
                </w:p>
              </w:tc>
              <w:tc>
                <w:tcPr>
                  <w:tcW w:type="dxa" w:w="155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4*40扁铁 采用Φ50钢管长度2米，大于或等于4根，一字排开，接地电阻不小于4欧姆</w:t>
                  </w:r>
                </w:p>
              </w:tc>
              <w:tc>
                <w:tcPr>
                  <w:tcW w:type="dxa" w:w="27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19"/>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88"/>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电缆沟道（含盖板）</w:t>
                  </w:r>
                </w:p>
              </w:tc>
              <w:tc>
                <w:tcPr>
                  <w:tcW w:type="dxa" w:w="155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500mm*600mm（宽*高），电缆支架</w:t>
                  </w:r>
                </w:p>
              </w:tc>
              <w:tc>
                <w:tcPr>
                  <w:tcW w:type="dxa" w:w="27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19"/>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90</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88"/>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低压电缆头</w:t>
                  </w:r>
                </w:p>
              </w:tc>
              <w:tc>
                <w:tcPr>
                  <w:tcW w:type="dxa" w:w="155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热缩式 户内</w:t>
                  </w:r>
                </w:p>
              </w:tc>
              <w:tc>
                <w:tcPr>
                  <w:tcW w:type="dxa" w:w="27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19"/>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88"/>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电动汽车直流充电桩</w:t>
                  </w:r>
                </w:p>
              </w:tc>
              <w:tc>
                <w:tcPr>
                  <w:tcW w:type="dxa" w:w="155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0"/>
                      <w:b/>
                      <w:color w:val="000000"/>
                    </w:rPr>
                    <w:t>直流 120kW 双枪充电桩</w:t>
                  </w:r>
                  <w:r>
                    <w:br/>
                  </w:r>
                  <w:r>
                    <w:rPr>
                      <w:rFonts w:ascii="仿宋_GB2312" w:hAnsi="仿宋_GB2312" w:cs="仿宋_GB2312" w:eastAsia="仿宋_GB2312"/>
                      <w:sz w:val="20"/>
                      <w:b/>
                      <w:color w:val="000000"/>
                    </w:rPr>
                    <w:t xml:space="preserve"> ▲1、额定总输出功率：≥120kW，支持双枪同时充电，支持动态智能功率分配。</w:t>
                  </w:r>
                  <w:r>
                    <w:br/>
                  </w:r>
                  <w:r>
                    <w:rPr>
                      <w:rFonts w:ascii="仿宋_GB2312" w:hAnsi="仿宋_GB2312" w:cs="仿宋_GB2312" w:eastAsia="仿宋_GB2312"/>
                      <w:sz w:val="20"/>
                      <w:b/>
                      <w:color w:val="000000"/>
                    </w:rPr>
                    <w:t xml:space="preserve"> 2、充电接口：2 套国标 9 孔直流接口，兼容 200～1000V 车型，符合GB/T20234.3</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2023。</w:t>
                  </w:r>
                  <w:r>
                    <w:br/>
                  </w:r>
                  <w:r>
                    <w:rPr>
                      <w:rFonts w:ascii="仿宋_GB2312" w:hAnsi="仿宋_GB2312" w:cs="仿宋_GB2312" w:eastAsia="仿宋_GB2312"/>
                      <w:sz w:val="20"/>
                      <w:b/>
                      <w:color w:val="000000"/>
                    </w:rPr>
                    <w:t xml:space="preserve"> ▲3、认证要求：提供有效的 CCC 强制认证证书及完整第三方型式试验报告。</w:t>
                  </w:r>
                  <w:r>
                    <w:br/>
                  </w:r>
                  <w:r>
                    <w:rPr>
                      <w:rFonts w:ascii="仿宋_GB2312" w:hAnsi="仿宋_GB2312" w:cs="仿宋_GB2312" w:eastAsia="仿宋_GB2312"/>
                      <w:sz w:val="20"/>
                      <w:b/>
                      <w:color w:val="000000"/>
                    </w:rPr>
                    <w:t xml:space="preserve"> ▲4、整机设计使用寿命：≥10 年。</w:t>
                  </w:r>
                  <w:r>
                    <w:br/>
                  </w:r>
                  <w:r>
                    <w:rPr>
                      <w:rFonts w:ascii="仿宋_GB2312" w:hAnsi="仿宋_GB2312" w:cs="仿宋_GB2312" w:eastAsia="仿宋_GB2312"/>
                      <w:sz w:val="20"/>
                      <w:b/>
                      <w:color w:val="000000"/>
                    </w:rPr>
                    <w:t xml:space="preserve"> 5、供电制式：三相五线制 AC380V（L1/L2/L3/N/PE），额定输入电压：AC380V。</w:t>
                  </w:r>
                  <w:r>
                    <w:br/>
                  </w:r>
                  <w:r>
                    <w:rPr>
                      <w:rFonts w:ascii="仿宋_GB2312" w:hAnsi="仿宋_GB2312" w:cs="仿宋_GB2312" w:eastAsia="仿宋_GB2312"/>
                      <w:sz w:val="20"/>
                      <w:b/>
                      <w:color w:val="000000"/>
                    </w:rPr>
                    <w:t xml:space="preserve"> ▲6、输入频率：50Hz±1Hz，功率因数：≥0.98，待机功耗：≤30W。</w:t>
                  </w:r>
                  <w:r>
                    <w:br/>
                  </w:r>
                  <w:r>
                    <w:rPr>
                      <w:rFonts w:ascii="仿宋_GB2312" w:hAnsi="仿宋_GB2312" w:cs="仿宋_GB2312" w:eastAsia="仿宋_GB2312"/>
                      <w:sz w:val="20"/>
                      <w:b/>
                      <w:color w:val="000000"/>
                    </w:rPr>
                    <w:t xml:space="preserve"> ▲7、输出电压范围：DC200V～1000V；单枪输出电流 0</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250A（受整机总功率约束）；稳压精度：≤±0.5% FS，稳流精度：≤±1.0% FS，电压纹波系数：≤0.5%；整机最高转换效率≥95%；内置车辆 BMS 辅助电源，支持 DC12V/24V 自适应输出。</w:t>
                  </w:r>
                  <w:r>
                    <w:br/>
                  </w:r>
                  <w:r>
                    <w:rPr>
                      <w:rFonts w:ascii="仿宋_GB2312" w:hAnsi="仿宋_GB2312" w:cs="仿宋_GB2312" w:eastAsia="仿宋_GB2312"/>
                      <w:sz w:val="20"/>
                      <w:b/>
                      <w:color w:val="000000"/>
                    </w:rPr>
                    <w:t xml:space="preserve"> 8、充电枪标准：符合 GB/T20234.3</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2023 国标直流枪，带电子机械锁止，高压带电状态禁止解锁拔枪；枪线长度≥4 米；充电枪防护等级≥IP54。</w:t>
                  </w:r>
                  <w:r>
                    <w:br/>
                  </w:r>
                  <w:r>
                    <w:rPr>
                      <w:rFonts w:ascii="仿宋_GB2312" w:hAnsi="仿宋_GB2312" w:cs="仿宋_GB2312" w:eastAsia="仿宋_GB2312"/>
                      <w:sz w:val="20"/>
                      <w:b/>
                      <w:color w:val="000000"/>
                    </w:rPr>
                    <w:t xml:space="preserve"> ▲9、柜体采用镀锌板材质；整机外壳防护等级≥IP54；冷却方式：风冷；距离设备 1m 处运行噪音≤70dB (A)；设备内置浪涌保护装置。</w:t>
                  </w:r>
                  <w:r>
                    <w:br/>
                  </w:r>
                  <w:r>
                    <w:rPr>
                      <w:rFonts w:ascii="仿宋_GB2312" w:hAnsi="仿宋_GB2312" w:cs="仿宋_GB2312" w:eastAsia="仿宋_GB2312"/>
                      <w:sz w:val="20"/>
                      <w:b/>
                      <w:color w:val="000000"/>
                    </w:rPr>
                    <w:t xml:space="preserve"> 10、显示屏：≥6 英寸工业彩色触摸屏，中文图形界面；充电模式支持自动充满、定时充电、定量充电、定额金额充电；启动方式支持微信 / 支付宝扫码启动；具备 IC 刷卡硬件及软件功能；实时显示输出电压、电流、功率、电量、充电时长、故障代码等信息。</w:t>
                  </w:r>
                  <w:r>
                    <w:br/>
                  </w:r>
                  <w:r>
                    <w:rPr>
                      <w:rFonts w:ascii="仿宋_GB2312" w:hAnsi="仿宋_GB2312" w:cs="仿宋_GB2312" w:eastAsia="仿宋_GB2312"/>
                      <w:sz w:val="20"/>
                      <w:b/>
                      <w:color w:val="000000"/>
                    </w:rPr>
                    <w:t xml:space="preserve"> 11、BMS 通信符合 GB/T27930.2</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2024 标准 CAN 通信，兼容全部合规新能源车辆；桩</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后台通信具备以太网接口，内置 4G（兼容 5G）无线通信模块，可接入智慧后勤 / 停车场平台，投标方需提供完整通信协议文档。</w:t>
                  </w:r>
                  <w:r>
                    <w:br/>
                  </w:r>
                  <w:r>
                    <w:rPr>
                      <w:rFonts w:ascii="仿宋_GB2312" w:hAnsi="仿宋_GB2312" w:cs="仿宋_GB2312" w:eastAsia="仿宋_GB2312"/>
                      <w:sz w:val="20"/>
                      <w:b/>
                      <w:color w:val="000000"/>
                    </w:rPr>
                    <w:t xml:space="preserve"> 12、电能计量：内置直流智能电能表，计量精度 0.5S 级，支持计量数据本地存储，满足计费结算要求。</w:t>
                  </w:r>
                  <w:r>
                    <w:br/>
                  </w:r>
                  <w:r>
                    <w:rPr>
                      <w:rFonts w:ascii="仿宋_GB2312" w:hAnsi="仿宋_GB2312" w:cs="仿宋_GB2312" w:eastAsia="仿宋_GB2312"/>
                      <w:sz w:val="20"/>
                      <w:b/>
                      <w:color w:val="000000"/>
                    </w:rPr>
                    <w:t xml:space="preserve"> 13、安全保护：具备输入过 / 欠压、输入过流、输出过压、输出过流、输出短路、防反接、交流及直流剩余漏电流保护、过温、枪座温度检测、急停保护功能。</w:t>
                  </w:r>
                  <w:r>
                    <w:br/>
                  </w:r>
                  <w:r>
                    <w:rPr>
                      <w:rFonts w:ascii="仿宋_GB2312" w:hAnsi="仿宋_GB2312" w:cs="仿宋_GB2312" w:eastAsia="仿宋_GB2312"/>
                      <w:sz w:val="20"/>
                      <w:b/>
                      <w:color w:val="000000"/>
                    </w:rPr>
                    <w:t xml:space="preserve"> 14、电磁兼容：满足 GB/T18487.2 及 GB/T17626 系列电磁兼容相关要求，不得干扰车载电控系统。</w:t>
                  </w:r>
                </w:p>
              </w:tc>
              <w:tc>
                <w:tcPr>
                  <w:tcW w:type="dxa" w:w="27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19"/>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合同签订45⽇内完成供货、安装调试交付。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咸阳市第一人民医院院内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进度款，按医院财务制度进行支付，达到付款条件起45个工作日内，支付合同总金额的100.0%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设备及配套部件均为全新原厂正品，须符合国家及行业现行标准、招标文件技术参数及合同约定要求;交付标准:供方负责将全部设备运送至项目指定地点，完成安装、调试、试运行，确保设备运行稳定、功能正常，达到合同约定的技术标准和作业要求，并提供完整的产品合格证、检测报告、使用说明书、保修卡等技术资料。 验收方法:由采购单位组织验收小组，按采购合同、招标文件、投标文件及相关标准，对设备数量、外观、配置、技术参数、性能指标、资料完整性等逐项验收;对关键设备进行现场运行测试，形成书面验收记录，验收合格后签署验收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售后：整机质保两年，模块质保三年，终身维护，现场服务：负责调试、通电、桩车兼容性联调，兼容故障免费升级整改，交付资料：可提供操作培训、维护手册、电气原理图、合格证、全套认证复印件，故障响应：接到故障通知后，线上问题售后群1小时响应，线下问题24小时内售后人员到现场 2、满足招标文件及采购人要求。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违约责任:1.供方逾期交货或未按约定完成安装调试的，每逾期一日按合同总价的 0.05%支付违约金，逾期超过30日，采购方有权解除合同并要求供方赔偿损失;2.设备质量不符合合同约定的，供方应在采购方要求的期限内更换或维修，无法修复或更换的，采购方有权解除合同并要求退还已付货款，供方承担合同总价10%的违约金;3.采购方逾期付款的，每逾期一日按应付未付款项的0.05%支付违约金。争议解决方式:合同履行过程中发生争议，双方应首先友好协商解决;协商不成的，任何一方可向项目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质保售后：整机质保两年，模块质保三年，终身维护，现场服务：负责调试、通电、桩车兼容性联调，兼容故障免费升级整改，交付资料：可提供操作培训、维护手册、电气原理图、合格证、全套认证复印件，故障响应：接到故障通知后，线上问题售后群1小时响应，线下问题24小时内售后人员到现场 2、满足招标文件及采购人要求。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具有独立承担民事责任能力的法人、其他组织，并出具合法有效的营业执照或事业单位法人证书等国家规定的相关证明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须具备建设部门颁发的电力工程施工总承包三级及以上（含三级）资质或输变电工程专业承包三级及以上（含三级）资质，且具备承装（修、试）电力设施许可证承装三级以上（含三级）许可证，具备合格有效的安全生产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拟派项目经理具备机电工程二级以上（含二级）注册建造师和安全生产考核合格证（B证），未担任其他在建工程项目经理，并提供无在建工程承诺书；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企业法定代表人授权书（附法定代表人有效身份证复印件，法定代表人直接参加须提供法定代表人有效身份证、法定代表人身份证明）及被授权人有效身份证原件和复印件；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提供2024年度或2025年度的财务审计报告（至少包括资产负债表和利润表，成立时间至提交投标文件截止时间不足一年的可提供成立后任意时段的资产负债表），或其开标前六个月内银行开具的资信证明；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提供投标文件递交截止时间前6个月内已缴纳的至少一个月的纳税证明或完税证明，依法免税的投标人应提供相关文件证明；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提供投标文件递交截止时间前6个月内已缴存的至少一个月的社会保障资金缴存单据或社保机构开具的社会保险参保缴费情况证明，依法不需要缴纳社会保障资金的单位应提供相关证明材料；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良好的商业信誉</w:t>
            </w:r>
          </w:p>
        </w:tc>
        <w:tc>
          <w:tcPr>
            <w:tcW w:type="dxa" w:w="3322"/>
          </w:tcPr>
          <w:p>
            <w:pPr>
              <w:pStyle w:val="null3"/>
            </w:pPr>
            <w:r>
              <w:rPr>
                <w:rFonts w:ascii="仿宋_GB2312" w:hAnsi="仿宋_GB2312" w:cs="仿宋_GB2312" w:eastAsia="仿宋_GB2312"/>
              </w:rPr>
              <w:t>投标人不得列为“信用中国”网站(www.creditchina.gov.cn)重大税收违法失信主体；不得列为“中国执行信息公开网”（zxgk.court.gov.cn/shixin）失信被执行人名单；不得列为“中国政府采购网”(www.ccgp.gov.cn)政府采购严重违法失信行为名单，提供相关网站截图；</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单位负责人为同一人或者存在直接控股、管理关系的不同单位，不得参加同一项下的政府采购活动；本项目不专门面向中小企业（提供声明函）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其他.docx 投标人应提交的相关资格证明材料 相关承诺书.docx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供应商名称是否与营业执照等一致</w:t>
            </w:r>
          </w:p>
        </w:tc>
        <w:tc>
          <w:tcPr>
            <w:tcW w:type="dxa" w:w="3322"/>
          </w:tcPr>
          <w:p>
            <w:pPr>
              <w:pStyle w:val="null3"/>
            </w:pPr>
            <w:r>
              <w:rPr>
                <w:rFonts w:ascii="仿宋_GB2312" w:hAnsi="仿宋_GB2312" w:cs="仿宋_GB2312" w:eastAsia="仿宋_GB2312"/>
              </w:rPr>
              <w:t>供应商名称应与营业执照等一致。</w:t>
            </w:r>
          </w:p>
        </w:tc>
        <w:tc>
          <w:tcPr>
            <w:tcW w:type="dxa" w:w="1661"/>
          </w:tcPr>
          <w:p>
            <w:pPr>
              <w:pStyle w:val="null3"/>
            </w:pPr>
            <w:r>
              <w:rPr>
                <w:rFonts w:ascii="仿宋_GB2312" w:hAnsi="仿宋_GB2312" w:cs="仿宋_GB2312" w:eastAsia="仿宋_GB2312"/>
              </w:rPr>
              <w:t>开标一览表 类似业绩的有关证明材料.docx 培训方案.docx 中小企业声明函 商务应答表 其他.docx 投标人应提交的相关资格证明材料 相关承诺书.docx 法定代表人身份证明及法定代表人授权委托书.pdf 产品技术参数表 分项报价表.docx 投标函 残疾人福利性单位声明函 标的清单 关于符合本国产品标准的声明函 投标文件封面 实施方案.docx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投标文件需在项目电子化交易系统中按要求填写并进行电子签章。</w:t>
            </w:r>
          </w:p>
        </w:tc>
        <w:tc>
          <w:tcPr>
            <w:tcW w:type="dxa" w:w="1661"/>
          </w:tcPr>
          <w:p>
            <w:pPr>
              <w:pStyle w:val="null3"/>
            </w:pPr>
            <w:r>
              <w:rPr>
                <w:rFonts w:ascii="仿宋_GB2312" w:hAnsi="仿宋_GB2312" w:cs="仿宋_GB2312" w:eastAsia="仿宋_GB2312"/>
              </w:rPr>
              <w:t>开标一览表 类似业绩的有关证明材料.docx 培训方案.docx 中小企业声明函 商务应答表 其他.docx 投标人应提交的相关资格证明材料 相关承诺书.docx 法定代表人身份证明及法定代表人授权委托书.pdf 产品技术参数表 分项报价表.docx 投标函 残疾人福利性单位声明函 标的清单 关于符合本国产品标准的声明函 投标文件封面 实施方案.docx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投标文件报价是否唯一</w:t>
            </w:r>
          </w:p>
        </w:tc>
        <w:tc>
          <w:tcPr>
            <w:tcW w:type="dxa" w:w="3322"/>
          </w:tcPr>
          <w:p>
            <w:pPr>
              <w:pStyle w:val="null3"/>
            </w:pPr>
            <w:r>
              <w:rPr>
                <w:rFonts w:ascii="仿宋_GB2312" w:hAnsi="仿宋_GB2312" w:cs="仿宋_GB2312" w:eastAsia="仿宋_GB2312"/>
              </w:rPr>
              <w:t>投标报价有且只有一个，投标报价不得超过最高限价。</w:t>
            </w:r>
          </w:p>
        </w:tc>
        <w:tc>
          <w:tcPr>
            <w:tcW w:type="dxa" w:w="1661"/>
          </w:tcPr>
          <w:p>
            <w:pPr>
              <w:pStyle w:val="null3"/>
            </w:pPr>
            <w:r>
              <w:rPr>
                <w:rFonts w:ascii="仿宋_GB2312" w:hAnsi="仿宋_GB2312" w:cs="仿宋_GB2312" w:eastAsia="仿宋_GB2312"/>
              </w:rPr>
              <w:t>开标一览表 类似业绩的有关证明材料.docx 培训方案.docx 中小企业声明函 商务应答表 其他.docx 投标人应提交的相关资格证明材料 相关承诺书.docx 法定代表人身份证明及法定代表人授权委托书.pdf 产品技术参数表 分项报价表.docx 投标函 残疾人福利性单位声明函 标的清单 关于符合本国产品标准的声明函 投标文件封面 实施方案.docx 商务偏离表.docx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采购人指定地点。</w:t>
            </w:r>
          </w:p>
        </w:tc>
        <w:tc>
          <w:tcPr>
            <w:tcW w:type="dxa" w:w="1661"/>
          </w:tcPr>
          <w:p>
            <w:pPr>
              <w:pStyle w:val="null3"/>
            </w:pPr>
            <w:r>
              <w:rPr>
                <w:rFonts w:ascii="仿宋_GB2312" w:hAnsi="仿宋_GB2312" w:cs="仿宋_GB2312" w:eastAsia="仿宋_GB2312"/>
              </w:rPr>
              <w:t>开标一览表 类似业绩的有关证明材料.docx 培训方案.docx 中小企业声明函 商务应答表 其他.docx 投标人应提交的相关资格证明材料 相关承诺书.docx 法定代表人身份证明及法定代表人授权委托书.pdf 产品技术参数表 分项报价表.docx 投标函 残疾人福利性单位声明函 标的清单 关于符合本国产品标准的声明函 投标文件封面 实施方案.docx 商务偏离表.docx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合同签订45日内完成供货、安装调试交付。</w:t>
            </w:r>
          </w:p>
        </w:tc>
        <w:tc>
          <w:tcPr>
            <w:tcW w:type="dxa" w:w="1661"/>
          </w:tcPr>
          <w:p>
            <w:pPr>
              <w:pStyle w:val="null3"/>
            </w:pPr>
            <w:r>
              <w:rPr>
                <w:rFonts w:ascii="仿宋_GB2312" w:hAnsi="仿宋_GB2312" w:cs="仿宋_GB2312" w:eastAsia="仿宋_GB2312"/>
              </w:rPr>
              <w:t>开标一览表 类似业绩的有关证明材料.docx 培训方案.docx 中小企业声明函 商务应答表 其他.docx 投标人应提交的相关资格证明材料 相关承诺书.docx 法定代表人身份证明及法定代表人授权委托书.pdf 产品技术参数表 分项报价表.docx 投标函 残疾人福利性单位声明函 标的清单 关于符合本国产品标准的声明函 实施方案.docx 投标文件封面 商务偏离表.docx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满足国家产品质量达到合格标准及采购人的要求</w:t>
            </w:r>
          </w:p>
        </w:tc>
        <w:tc>
          <w:tcPr>
            <w:tcW w:type="dxa" w:w="1661"/>
          </w:tcPr>
          <w:p>
            <w:pPr>
              <w:pStyle w:val="null3"/>
            </w:pPr>
            <w:r>
              <w:rPr>
                <w:rFonts w:ascii="仿宋_GB2312" w:hAnsi="仿宋_GB2312" w:cs="仿宋_GB2312" w:eastAsia="仿宋_GB2312"/>
              </w:rPr>
              <w:t>开标一览表 类似业绩的有关证明材料.docx 培训方案.docx 中小企业声明函 商务应答表 其他.docx 投标人应提交的相关资格证明材料 相关承诺书.docx 法定代表人身份证明及法定代表人授权委托书.pdf 产品技术参数表 分项报价表.docx 投标函 残疾人福利性单位声明函 标的清单 关于符合本国产品标准的声明函 投标文件封面 实施方案.docx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类似业绩的有关证明材料.docx 培训方案.docx 中小企业声明函 商务应答表 其他.docx 投标人应提交的相关资格证明材料 相关承诺书.docx 法定代表人身份证明及法定代表人授权委托书.pdf 产品技术参数表 分项报价表.docx 投标函 残疾人福利性单位声明函 标的清单 关于符合本国产品标准的声明函 投标文件封面 实施方案.docx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投标人对招标文件技术要求中的关键技术参数(标注“▲”项)完全响应得 15 分，提供证明材料(包括但不限于第三方检测报告、产品彩页、官网截图等),每负偏离一项扣 1 分，扣完为止。不提供证明材料不得分。 2、投标人对招标文件技术要求中的一般参数(未标注“▲”条款以外的参数)完全响应得 20分，每负偏离一项扣0.5 分，扣完为止。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1、投标人需针对本项目提供完整的项目实施方案。内容包含：①实施计划②验收措施③物力调配的相应保障措施。内容齐全，结构完整、表述准确、条理清晰得6分，方案每缺失一项，扣2分。 2.根据评审标准对本项目提供完整的项目实施方案进行评审，每有一处内容存在缺陷的扣0.4分，扣完为止。 3.评审标准：① 完整性：方案需全面，对评审内容中的各项要求有详细的描述； ②可实施性：切合本项目实际情况，实施步骤清晰、合理； ③针对性：方案能够紧扣项目实际情况，内容科学合理。 （注：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下述评分标准对“缺陷”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配送方案及应急预案</w:t>
            </w:r>
          </w:p>
        </w:tc>
        <w:tc>
          <w:tcPr>
            <w:tcW w:type="dxa" w:w="2492"/>
          </w:tcPr>
          <w:p>
            <w:pPr>
              <w:pStyle w:val="null3"/>
            </w:pPr>
            <w:r>
              <w:rPr>
                <w:rFonts w:ascii="仿宋_GB2312" w:hAnsi="仿宋_GB2312" w:cs="仿宋_GB2312" w:eastAsia="仿宋_GB2312"/>
              </w:rPr>
              <w:t>1.投标人针对本项目需求提供设备配送方案及应急预案：①完整的配送、安装、调试方案及确保产品运输的时效性及可行性；②应急预案（考虑可能发生的运输延误、恶劣天气、交通管制等风险）。内容齐全，结构完整、表述准确、条理清晰得2分，方案每缺失一项，扣1分。 2.根据评审标准对投标人配送方案及应急预案内容进行评审，每有一处内容存在缺陷的扣0.2分，扣完为止。 3.评审标准：① 完整性：方案需全面，对评审内容中的各项要求有详细的描述； ②可实施性：切合本项目实际情况，实施步骤清晰、合理； ③针对性：方案能够紧扣项目实际情况，内容科学合理。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配送方案及应急预案.docx</w:t>
            </w:r>
          </w:p>
        </w:tc>
      </w:tr>
      <w:tr>
        <w:tc>
          <w:tcPr>
            <w:tcW w:type="dxa" w:w="831"/>
            <w:vMerge/>
          </w:tcPr>
          <w:p/>
        </w:tc>
        <w:tc>
          <w:tcPr>
            <w:tcW w:type="dxa" w:w="1661"/>
          </w:tcPr>
          <w:p>
            <w:pPr>
              <w:pStyle w:val="null3"/>
            </w:pPr>
            <w:r>
              <w:rPr>
                <w:rFonts w:ascii="仿宋_GB2312" w:hAnsi="仿宋_GB2312" w:cs="仿宋_GB2312" w:eastAsia="仿宋_GB2312"/>
              </w:rPr>
              <w:t>进度保证</w:t>
            </w:r>
          </w:p>
        </w:tc>
        <w:tc>
          <w:tcPr>
            <w:tcW w:type="dxa" w:w="2492"/>
          </w:tcPr>
          <w:p>
            <w:pPr>
              <w:pStyle w:val="null3"/>
            </w:pPr>
            <w:r>
              <w:rPr>
                <w:rFonts w:ascii="仿宋_GB2312" w:hAnsi="仿宋_GB2312" w:cs="仿宋_GB2312" w:eastAsia="仿宋_GB2312"/>
              </w:rPr>
              <w:t>根据本项目特点及采购人实际需求，投标文件中具有明确的①进度计划；②进度保证措施；可确保在交货安装期内完成货物的供应和安装。以上2项内容均内容完整、合理、不存在缺陷，得2分；评审内容每缺一项扣1分；各项中如有缺陷，每有1处扣0.2分，各项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进度保证.docx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为保证投标人提供的货物质量能达到招标文件中的技术要求，提供①质量管理制度；②产品质量承诺；③产品质量证明资料（不限于厂家授权、销售协议、代理协议、产品合格证等）。以上3项内容均内容完整、合理、不存在缺陷，得6分；评审内容每缺一项扣2分；各项中如有缺陷，每有1处扣0.4分，各项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投标人针对本项目提出具体的售后服务方案，方案内容包含:①售后服务机构地址，电话联系人，售后服务人员组织；②售后服务保障措施及售后服务承诺；③供货不及时、出现残次品等补货换货解决方案；④产品交付采购方后出现质量问题的响应时间；内容齐全，结构完整、表述准确、条理清晰得4分，方案每缺失一项，扣1分。 2、评审标准对投标人售后服务内容进行评审，每有一处内容存在缺陷的扣0.2分，扣完为止。 3、评审标准: ①完整性:方案需全面，对评审内容中的各项要求有详细的描述; ②可实施性:切合本项目实际情况，实施步骤清晰、合理; ③针对性:方案能够紧扣项目实际情况，内容科学合理。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根据招标文件要求和技术响应情况，对供应商提供的培训方案（包括：①日常操作培训、②维护保养培训、③培训目标、④培训教材或课件）进行评价，以上每提供一项得0.5分，满分2分，不提供得0分。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2023年8月1日（以合同签订落款时间为准）至投标文件递交截止时间前类似项目业绩的，业绩证明资料需提供合同协议书，有一个类似业绩得4分，本项最高得8分。投标文件中需附合同协议书复印件或扫描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类似业绩的有关证明材料.docx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投标人针对本项目组建实施团队，投标文件中提供项目组织架构图、人员清单、对应证书扫描件： 配备不少于 2 名持有有效期电工作业特种作业操作证人员，每名得 2 分，满分 4 分；人员数量不足、证书过期、作业类别不符、无证均不予计分。 提供人员岗位职责、进场工作计划、现场安全管控措施，得 1 分；未提供完整内容不得分。 本项按项计分，扣至 0 分为止。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项目人员配备.docx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价格分采用低价优先法计算，即满足招标文件要求且投标报价最低的投标报价为评标基准价，其价格分为满分。其他投标单位的价格分统一按照下列公式计算： 投标报价=（评标基准价/投标报价）×30 注： 1.计算分数时四舍五入取小数点后两位； 2.落实政府采购政策参见政府采购政策评分标准； 3.依据《关于推动解决政府采购异常低价问题的通知》财库〔2026〕2号文件的规定，政府采购评审中出现下列情形之一的，评审委员会应当启动异常低价投标(响应)审查程序：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30分钟。其中，属于第3项情形，供应商已随投标(响应)文件一并提交相关书面说明及必要的证明材料的，在评审现场可不再重复提交。 5.供应商提交的相关说明和证明材料，应当加盖供应商（法定名称）公章，在评标委员会要求的时间内进行提交，否则提交的相关证明材料无效。供应商不能证明其投标报价合理性的，评标委员会应当将其响应文件作为无效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详见附件：法定代表人身份证明及法定代表人授权委托书.pdf</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详见附件：配送方案及应急预案.docx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详见附件：进度保证.docx</w:t>
      </w:r>
    </w:p>
    <w:p>
      <w:pPr>
        <w:pStyle w:val="null3"/>
        <w:ind w:firstLine="960"/>
      </w:pPr>
      <w:r>
        <w:rPr>
          <w:rFonts w:ascii="仿宋_GB2312" w:hAnsi="仿宋_GB2312" w:cs="仿宋_GB2312" w:eastAsia="仿宋_GB2312"/>
        </w:rPr>
        <w:t>详见附件：类似业绩的有关证明材料.docx</w:t>
      </w:r>
    </w:p>
    <w:p>
      <w:pPr>
        <w:pStyle w:val="null3"/>
        <w:ind w:firstLine="960"/>
      </w:pPr>
      <w:r>
        <w:rPr>
          <w:rFonts w:ascii="仿宋_GB2312" w:hAnsi="仿宋_GB2312" w:cs="仿宋_GB2312" w:eastAsia="仿宋_GB2312"/>
        </w:rPr>
        <w:t>详见附件：项目人员配备.docx</w:t>
      </w:r>
    </w:p>
    <w:p>
      <w:pPr>
        <w:pStyle w:val="null3"/>
        <w:ind w:firstLine="960"/>
      </w:pPr>
      <w:r>
        <w:rPr>
          <w:rFonts w:ascii="仿宋_GB2312" w:hAnsi="仿宋_GB2312" w:cs="仿宋_GB2312" w:eastAsia="仿宋_GB2312"/>
        </w:rPr>
        <w:t>详见附件：相关承诺书.docx</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