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版本号：CT-ZB00-075-202620260428001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CT-ZB00-075-2026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餐厅设备购置项目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CT-ZB00-075-2026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为西安职业技术学院食堂采购餐厅设备一批。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采购包1（餐厅设备购置项目）：属于专门面向中小企业采购。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2、缴税证明：依法缴纳税收证明资料:2025 年10月至今任意一个月依法缴纳税收的证明（纳税凭证复印件），依法免税的应提供相关证明文件。</w:t>
      </w:r>
    </w:p>
    <w:p>
      <w:pPr>
        <w:pStyle w:val="null3"/>
      </w:pPr>
      <w:r>
        <w:rPr>
          <w:rFonts w:ascii="仿宋_GB2312" w:hAnsi="仿宋_GB2312" w:cs="仿宋_GB2312" w:eastAsia="仿宋_GB2312"/>
        </w:rPr>
        <w:t>3、社会保险缴纳证明：依法缴纳社会保险证明资料：2025 年10月至今任意一个月依法缴纳社会保险的证明（缴费凭证复印件），依法不需要缴纳社会保障资金的应提供相关证明文件。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http://acc.mof.gov.cn/）可查询）或其基本存款账户开户银行出具的近三个月内资信证明及基本存款账户的开户证明</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029-84494154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18829841798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步进式开水机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代理服务费收费标准：参照《招标代理服务收费管理暂行办法》（[2002]1980号）及发改办价格[2003]857号文件规定的收费标准收取，由成交人向招标代理机构支付。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依据谈判文件及合同约定指定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地址：西安经济技术开发区凤城十二路首创禧悦里 25 幢 A 座 16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为解决餐厅部分设施设备使用时间较长，时常出现故障，为了更好的服务师生，确保餐厅设施设备的安全、高效、 平稳运行，对餐厅的原有旧设备进行逐步更新。 1、严格按照采购设备清单保质保量，按时供货，按甲方需求、指定场所调试安装，保证按期投入使用。 2、设备进场前清理好运输通道，搬运设备过程中应保护好采购人物品，同时保护好搬运件。 3、对安装人员进行安全、消防、管理培训，遵循国家有关法令法规，按规范要求施工。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餐厅设备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一）、四门冰柜</w:t>
            </w:r>
            <w:r>
              <w:rPr>
                <w:rFonts w:ascii="仿宋_GB2312" w:hAnsi="仿宋_GB2312" w:cs="仿宋_GB2312" w:eastAsia="仿宋_GB2312"/>
                <w:sz w:val="21"/>
                <w:b/>
                <w:color w:val="000000"/>
              </w:rPr>
              <w:t>(风冷)/1230*750*1950/单价限价1.1万元/每台，数量8台</w:t>
            </w:r>
          </w:p>
          <w:p>
            <w:pPr>
              <w:pStyle w:val="null3"/>
              <w:spacing w:before="105" w:after="105"/>
              <w:jc w:val="left"/>
            </w:pPr>
            <w:r>
              <w:rPr>
                <w:rFonts w:ascii="仿宋_GB2312" w:hAnsi="仿宋_GB2312" w:cs="仿宋_GB2312" w:eastAsia="仿宋_GB2312"/>
                <w:sz w:val="21"/>
                <w:color w:val="000000"/>
              </w:rPr>
              <w:t>1、尺寸：约1230*750*1950</w:t>
            </w:r>
          </w:p>
          <w:p>
            <w:pPr>
              <w:pStyle w:val="null3"/>
              <w:spacing w:before="105" w:after="105"/>
              <w:jc w:val="left"/>
            </w:pPr>
            <w:r>
              <w:rPr>
                <w:rFonts w:ascii="仿宋_GB2312" w:hAnsi="仿宋_GB2312" w:cs="仿宋_GB2312" w:eastAsia="仿宋_GB2312"/>
                <w:sz w:val="21"/>
                <w:color w:val="000000"/>
              </w:rPr>
              <w:t>2、箱体采用制作采用优质不锈钢板材质，整体发泡无缝隙、利保温、机构更坚实，门子抗指纹板材发泡门，正面及侧面采用油磨抗指纹板材</w:t>
            </w:r>
          </w:p>
          <w:p>
            <w:pPr>
              <w:pStyle w:val="null3"/>
              <w:spacing w:before="105" w:after="105"/>
              <w:jc w:val="left"/>
            </w:pPr>
            <w:r>
              <w:rPr>
                <w:rFonts w:ascii="仿宋_GB2312" w:hAnsi="仿宋_GB2312" w:cs="仿宋_GB2312" w:eastAsia="仿宋_GB2312"/>
                <w:sz w:val="21"/>
                <w:color w:val="000000"/>
              </w:rPr>
              <w:t>3、拉伸内胆、门里无卫生死角，清理更加方便</w:t>
            </w:r>
          </w:p>
          <w:p>
            <w:pPr>
              <w:pStyle w:val="null3"/>
              <w:spacing w:before="105" w:after="105"/>
              <w:jc w:val="left"/>
            </w:pPr>
            <w:r>
              <w:rPr>
                <w:rFonts w:ascii="仿宋_GB2312" w:hAnsi="仿宋_GB2312" w:cs="仿宋_GB2312" w:eastAsia="仿宋_GB2312"/>
                <w:sz w:val="21"/>
                <w:color w:val="000000"/>
              </w:rPr>
              <w:t>4、电子温控数字显示，柜内温度一目了然</w:t>
            </w:r>
          </w:p>
          <w:p>
            <w:pPr>
              <w:pStyle w:val="null3"/>
              <w:spacing w:before="105" w:after="105"/>
              <w:jc w:val="left"/>
            </w:pPr>
            <w:r>
              <w:rPr>
                <w:rFonts w:ascii="仿宋_GB2312" w:hAnsi="仿宋_GB2312" w:cs="仿宋_GB2312" w:eastAsia="仿宋_GB2312"/>
                <w:sz w:val="21"/>
                <w:color w:val="000000"/>
              </w:rPr>
              <w:t>5、自动回归门设计高效锁冷，可拆卸门封条设计</w:t>
            </w:r>
          </w:p>
          <w:p>
            <w:pPr>
              <w:pStyle w:val="null3"/>
              <w:spacing w:before="105" w:after="105"/>
              <w:jc w:val="left"/>
            </w:pPr>
            <w:r>
              <w:rPr>
                <w:rFonts w:ascii="仿宋_GB2312" w:hAnsi="仿宋_GB2312" w:cs="仿宋_GB2312" w:eastAsia="仿宋_GB2312"/>
                <w:sz w:val="21"/>
                <w:color w:val="000000"/>
              </w:rPr>
              <w:t>6、优质品牌高效节能压缩机，冷冻制冷剂290,冷藏制冷剂R290A</w:t>
            </w:r>
          </w:p>
          <w:p>
            <w:pPr>
              <w:pStyle w:val="null3"/>
              <w:spacing w:before="105" w:after="105"/>
              <w:jc w:val="left"/>
            </w:pPr>
            <w:r>
              <w:rPr>
                <w:rFonts w:ascii="仿宋_GB2312" w:hAnsi="仿宋_GB2312" w:cs="仿宋_GB2312" w:eastAsia="仿宋_GB2312"/>
                <w:sz w:val="21"/>
                <w:color w:val="000000"/>
              </w:rPr>
              <w:t>7、发泡剂：环戊烷，绝热性强，保温效果更好，并且符合国家节能环保要求。</w:t>
            </w:r>
          </w:p>
          <w:p>
            <w:pPr>
              <w:pStyle w:val="null3"/>
              <w:spacing w:before="105" w:after="105"/>
              <w:jc w:val="left"/>
            </w:pPr>
            <w:r>
              <w:rPr>
                <w:rFonts w:ascii="仿宋_GB2312" w:hAnsi="仿宋_GB2312" w:cs="仿宋_GB2312" w:eastAsia="仿宋_GB2312"/>
                <w:sz w:val="21"/>
                <w:color w:val="000000"/>
              </w:rPr>
              <w:t>8、容积：≥980L</w:t>
            </w:r>
          </w:p>
          <w:p>
            <w:pPr>
              <w:pStyle w:val="null3"/>
              <w:spacing w:before="105" w:after="105"/>
              <w:jc w:val="left"/>
            </w:pPr>
            <w:r>
              <w:rPr>
                <w:rFonts w:ascii="仿宋_GB2312" w:hAnsi="仿宋_GB2312" w:cs="仿宋_GB2312" w:eastAsia="仿宋_GB2312"/>
                <w:sz w:val="21"/>
                <w:color w:val="000000"/>
              </w:rPr>
              <w:t>9、制冷方式：风冷循环</w:t>
            </w:r>
          </w:p>
          <w:p>
            <w:pPr>
              <w:pStyle w:val="null3"/>
              <w:spacing w:before="105" w:after="105"/>
              <w:jc w:val="left"/>
            </w:pPr>
            <w:r>
              <w:rPr>
                <w:rFonts w:ascii="仿宋_GB2312" w:hAnsi="仿宋_GB2312" w:cs="仿宋_GB2312" w:eastAsia="仿宋_GB2312"/>
                <w:sz w:val="21"/>
                <w:color w:val="000000"/>
              </w:rPr>
              <w:t>10、电压/功率：220V/650W</w:t>
            </w:r>
          </w:p>
          <w:p>
            <w:pPr>
              <w:pStyle w:val="null3"/>
              <w:spacing w:before="105" w:after="105"/>
              <w:jc w:val="left"/>
            </w:pPr>
            <w:r>
              <w:rPr>
                <w:rFonts w:ascii="仿宋_GB2312" w:hAnsi="仿宋_GB2312" w:cs="仿宋_GB2312" w:eastAsia="仿宋_GB2312"/>
                <w:sz w:val="21"/>
                <w:color w:val="000000"/>
              </w:rPr>
              <w:t>11、中梁带加热功能，防结霜冰，防门冻死</w:t>
            </w:r>
          </w:p>
          <w:p>
            <w:pPr>
              <w:pStyle w:val="null3"/>
              <w:spacing w:before="105" w:after="105"/>
              <w:jc w:val="left"/>
            </w:pPr>
            <w:r>
              <w:rPr>
                <w:rFonts w:ascii="仿宋_GB2312" w:hAnsi="仿宋_GB2312" w:cs="仿宋_GB2312" w:eastAsia="仿宋_GB2312"/>
                <w:sz w:val="21"/>
                <w:color w:val="000000"/>
              </w:rPr>
              <w:t>12、底腿采用不锈钢加重底脚精度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（二）、双层实心工作台</w:t>
            </w:r>
            <w:r>
              <w:rPr>
                <w:rFonts w:ascii="仿宋_GB2312" w:hAnsi="仿宋_GB2312" w:cs="仿宋_GB2312" w:eastAsia="仿宋_GB2312"/>
                <w:sz w:val="21"/>
                <w:b/>
                <w:color w:val="000000"/>
              </w:rPr>
              <w:t>/1800*800*800/单价限价0.18万元/每台，数量15台</w:t>
            </w:r>
          </w:p>
          <w:p>
            <w:pPr>
              <w:pStyle w:val="null3"/>
              <w:spacing w:before="105" w:after="105"/>
              <w:jc w:val="left"/>
            </w:pPr>
            <w:r>
              <w:rPr>
                <w:rFonts w:ascii="仿宋_GB2312" w:hAnsi="仿宋_GB2312" w:cs="仿宋_GB2312" w:eastAsia="仿宋_GB2312"/>
                <w:sz w:val="21"/>
                <w:color w:val="000000"/>
              </w:rPr>
              <w:t>材质：采用</w:t>
            </w:r>
            <w:r>
              <w:rPr>
                <w:rFonts w:ascii="仿宋_GB2312" w:hAnsi="仿宋_GB2312" w:cs="仿宋_GB2312" w:eastAsia="仿宋_GB2312"/>
                <w:sz w:val="21"/>
                <w:color w:val="000000"/>
              </w:rPr>
              <w:t>SUS304不锈钢板制作，台面采用1.2mm不锈钢板，台架均采用38mmx38mm×1.2mm不锈钢管作为支架，层板采用1.2mm不锈钢，板台脚采用Φ38mmx38mmx0.8mm不锈钢可调重力活动脚</w:t>
            </w:r>
            <w:r>
              <w:rPr>
                <w:rFonts w:ascii="仿宋_GB2312" w:hAnsi="仿宋_GB2312" w:cs="仿宋_GB2312" w:eastAsia="仿宋_GB2312"/>
                <w:sz w:val="21"/>
                <w:color w:val="000000"/>
              </w:rPr>
              <w:t>。</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b/>
                <w:color w:val="000000"/>
              </w:rPr>
              <w:t>（三）、智能留样设备（食安留样秤</w:t>
            </w:r>
            <w:r>
              <w:rPr>
                <w:rFonts w:ascii="仿宋_GB2312" w:hAnsi="仿宋_GB2312" w:cs="仿宋_GB2312" w:eastAsia="仿宋_GB2312"/>
                <w:sz w:val="21"/>
                <w:b/>
                <w:color w:val="000000"/>
              </w:rPr>
              <w:t>/智能留样仪)/单价限价2.14万元/每套，数量1套，本产品为核心产品</w:t>
            </w:r>
          </w:p>
          <w:p>
            <w:pPr>
              <w:pStyle w:val="null3"/>
              <w:spacing w:before="105" w:after="105"/>
              <w:jc w:val="left"/>
            </w:pPr>
            <w:r>
              <w:rPr>
                <w:rFonts w:ascii="仿宋_GB2312" w:hAnsi="仿宋_GB2312" w:cs="仿宋_GB2312" w:eastAsia="仿宋_GB2312"/>
                <w:sz w:val="21"/>
                <w:color w:val="000000"/>
              </w:rPr>
              <w:t>用于高校餐厅食品留样安全管理</w:t>
            </w:r>
          </w:p>
          <w:p>
            <w:pPr>
              <w:pStyle w:val="null3"/>
              <w:spacing w:before="105" w:after="105"/>
              <w:jc w:val="left"/>
            </w:pPr>
            <w:r>
              <w:rPr>
                <w:rFonts w:ascii="仿宋_GB2312" w:hAnsi="仿宋_GB2312" w:cs="仿宋_GB2312" w:eastAsia="仿宋_GB2312"/>
                <w:sz w:val="21"/>
                <w:color w:val="000000"/>
              </w:rPr>
              <w:t>一、设备参数：</w:t>
            </w:r>
            <w:r>
              <w:br/>
            </w:r>
            <w:r>
              <w:rPr>
                <w:rFonts w:ascii="仿宋_GB2312" w:hAnsi="仿宋_GB2312" w:cs="仿宋_GB2312" w:eastAsia="仿宋_GB2312"/>
                <w:sz w:val="21"/>
                <w:color w:val="000000"/>
              </w:rPr>
              <w:t>1、使用环境：</w:t>
            </w:r>
            <w:r>
              <w:br/>
            </w:r>
            <w:r>
              <w:rPr>
                <w:rFonts w:ascii="仿宋_GB2312" w:hAnsi="仿宋_GB2312" w:cs="仿宋_GB2312" w:eastAsia="仿宋_GB2312"/>
                <w:sz w:val="21"/>
                <w:color w:val="000000"/>
              </w:rPr>
              <w:t>温度范围：</w:t>
            </w:r>
            <w:r>
              <w:rPr>
                <w:rFonts w:ascii="仿宋_GB2312" w:hAnsi="仿宋_GB2312" w:cs="仿宋_GB2312" w:eastAsia="仿宋_GB2312"/>
                <w:sz w:val="21"/>
                <w:color w:val="000000"/>
              </w:rPr>
              <w:t>-10℃至50℃；湿度范围：5%至95%（无凝结）</w:t>
            </w:r>
            <w:r>
              <w:br/>
            </w:r>
            <w:r>
              <w:rPr>
                <w:rFonts w:ascii="仿宋_GB2312" w:hAnsi="仿宋_GB2312" w:cs="仿宋_GB2312" w:eastAsia="仿宋_GB2312"/>
                <w:sz w:val="21"/>
                <w:color w:val="000000"/>
              </w:rPr>
              <w:t>2、材质：</w:t>
            </w:r>
            <w:r>
              <w:br/>
            </w:r>
            <w:r>
              <w:rPr>
                <w:rFonts w:ascii="仿宋_GB2312" w:hAnsi="仿宋_GB2312" w:cs="仿宋_GB2312" w:eastAsia="仿宋_GB2312"/>
                <w:sz w:val="21"/>
                <w:color w:val="000000"/>
              </w:rPr>
              <w:t>(1)秤架结构：高强度碳钢；秤盘：201不锈钢，耐腐蚀易清洁</w:t>
            </w:r>
            <w:r>
              <w:br/>
            </w:r>
            <w:r>
              <w:rPr>
                <w:rFonts w:ascii="仿宋_GB2312" w:hAnsi="仿宋_GB2312" w:cs="仿宋_GB2312" w:eastAsia="仿宋_GB2312"/>
                <w:sz w:val="21"/>
                <w:color w:val="000000"/>
              </w:rPr>
              <w:t>(2)打印机：内置标签打印机，支持自动打印留样标签；电源：DC12V/5A；</w:t>
            </w:r>
            <w:r>
              <w:br/>
            </w:r>
            <w:r>
              <w:rPr>
                <w:rFonts w:ascii="仿宋_GB2312" w:hAnsi="仿宋_GB2312" w:cs="仿宋_GB2312" w:eastAsia="仿宋_GB2312"/>
                <w:sz w:val="21"/>
                <w:color w:val="000000"/>
              </w:rPr>
              <w:t>3、核心功能：</w:t>
            </w:r>
            <w:r>
              <w:br/>
            </w:r>
            <w:r>
              <w:rPr>
                <w:rFonts w:ascii="仿宋_GB2312" w:hAnsi="仿宋_GB2312" w:cs="仿宋_GB2312" w:eastAsia="仿宋_GB2312"/>
                <w:sz w:val="21"/>
                <w:color w:val="000000"/>
              </w:rPr>
              <w:t>(1)AI菜品识别：内置2000 + 菜品数据库，0.5秒内精准识别菜品，自动关联档口、餐次等信息。</w:t>
            </w:r>
            <w:r>
              <w:br/>
            </w:r>
            <w:r>
              <w:rPr>
                <w:rFonts w:ascii="仿宋_GB2312" w:hAnsi="仿宋_GB2312" w:cs="仿宋_GB2312" w:eastAsia="仿宋_GB2312"/>
                <w:sz w:val="21"/>
                <w:color w:val="000000"/>
              </w:rPr>
              <w:t>(2)高精度称重：±2g精度，确保留样量符合法规要求，留样量不足时自动报警并锁死打印功能。</w:t>
            </w:r>
            <w:r>
              <w:br/>
            </w:r>
            <w:r>
              <w:rPr>
                <w:rFonts w:ascii="仿宋_GB2312" w:hAnsi="仿宋_GB2312" w:cs="仿宋_GB2312" w:eastAsia="仿宋_GB2312"/>
                <w:sz w:val="21"/>
                <w:color w:val="000000"/>
              </w:rPr>
              <w:t>(3)活体人脸识别：红外双目摄像头，操作人员需通过人脸识别验证身份，防止代操作。</w:t>
            </w:r>
            <w:r>
              <w:br/>
            </w:r>
            <w:r>
              <w:rPr>
                <w:rFonts w:ascii="仿宋_GB2312" w:hAnsi="仿宋_GB2312" w:cs="仿宋_GB2312" w:eastAsia="仿宋_GB2312"/>
                <w:sz w:val="21"/>
                <w:color w:val="000000"/>
              </w:rPr>
              <w:t>(4)数据追溯：自动记录操作日志，包括留样时间、操作人员、留样量等信息，支持数据实时上传至管理平台。</w:t>
            </w:r>
            <w:r>
              <w:br/>
            </w:r>
            <w:r>
              <w:rPr>
                <w:rFonts w:ascii="仿宋_GB2312" w:hAnsi="仿宋_GB2312" w:cs="仿宋_GB2312" w:eastAsia="仿宋_GB2312"/>
                <w:sz w:val="21"/>
                <w:color w:val="000000"/>
              </w:rPr>
              <w:t>(5)合规熔断机制：当留样量低于法定标准时，系统立即冻结操作界面，防止“假留样”。</w:t>
            </w:r>
          </w:p>
          <w:p>
            <w:pPr>
              <w:pStyle w:val="null3"/>
              <w:spacing w:before="105" w:after="105"/>
              <w:jc w:val="left"/>
            </w:pPr>
            <w:r>
              <w:rPr>
                <w:rFonts w:ascii="仿宋_GB2312" w:hAnsi="仿宋_GB2312" w:cs="仿宋_GB2312" w:eastAsia="仿宋_GB2312"/>
                <w:sz w:val="21"/>
                <w:color w:val="000000"/>
              </w:rPr>
              <w:t>(6)数据采用区块链加密存储，确保不可篡改，留存时间长达1年以上</w:t>
            </w:r>
            <w:r>
              <w:br/>
            </w:r>
            <w:r>
              <w:rPr>
                <w:rFonts w:ascii="仿宋_GB2312" w:hAnsi="仿宋_GB2312" w:cs="仿宋_GB2312" w:eastAsia="仿宋_GB2312"/>
                <w:sz w:val="21"/>
                <w:color w:val="000000"/>
              </w:rPr>
              <w:t>二、智慧厨房管理软件：</w:t>
            </w:r>
          </w:p>
          <w:p>
            <w:pPr>
              <w:pStyle w:val="null3"/>
              <w:spacing w:before="105" w:after="105"/>
              <w:jc w:val="left"/>
            </w:pPr>
            <w:r>
              <w:rPr>
                <w:rFonts w:ascii="仿宋_GB2312" w:hAnsi="仿宋_GB2312" w:cs="仿宋_GB2312" w:eastAsia="仿宋_GB2312"/>
                <w:sz w:val="21"/>
                <w:color w:val="000000"/>
              </w:rPr>
              <w:t>1、数据总览</w:t>
            </w:r>
          </w:p>
          <w:p>
            <w:pPr>
              <w:pStyle w:val="null3"/>
              <w:spacing w:before="105" w:after="105"/>
              <w:jc w:val="left"/>
            </w:pPr>
            <w:r>
              <w:rPr>
                <w:rFonts w:ascii="仿宋_GB2312" w:hAnsi="仿宋_GB2312" w:cs="仿宋_GB2312" w:eastAsia="仿宋_GB2312"/>
                <w:sz w:val="21"/>
                <w:color w:val="000000"/>
              </w:rPr>
              <w:t>2、员工管理</w:t>
            </w:r>
          </w:p>
          <w:p>
            <w:pPr>
              <w:pStyle w:val="null3"/>
              <w:spacing w:before="105" w:after="105"/>
              <w:jc w:val="left"/>
            </w:pPr>
            <w:r>
              <w:rPr>
                <w:rFonts w:ascii="仿宋_GB2312" w:hAnsi="仿宋_GB2312" w:cs="仿宋_GB2312" w:eastAsia="仿宋_GB2312"/>
                <w:sz w:val="21"/>
                <w:color w:val="000000"/>
              </w:rPr>
              <w:t>3、员工考勤</w:t>
            </w:r>
          </w:p>
          <w:p>
            <w:pPr>
              <w:pStyle w:val="null3"/>
              <w:spacing w:before="105" w:after="105"/>
              <w:jc w:val="left"/>
            </w:pPr>
            <w:r>
              <w:rPr>
                <w:rFonts w:ascii="仿宋_GB2312" w:hAnsi="仿宋_GB2312" w:cs="仿宋_GB2312" w:eastAsia="仿宋_GB2312"/>
                <w:sz w:val="21"/>
                <w:color w:val="000000"/>
              </w:rPr>
              <w:t>4、员工安全</w:t>
            </w:r>
          </w:p>
          <w:p>
            <w:pPr>
              <w:pStyle w:val="null3"/>
              <w:spacing w:before="105" w:after="105"/>
              <w:jc w:val="left"/>
            </w:pPr>
            <w:r>
              <w:rPr>
                <w:rFonts w:ascii="仿宋_GB2312" w:hAnsi="仿宋_GB2312" w:cs="仿宋_GB2312" w:eastAsia="仿宋_GB2312"/>
                <w:sz w:val="21"/>
                <w:color w:val="000000"/>
              </w:rPr>
              <w:t>5、食品安全</w:t>
            </w:r>
          </w:p>
          <w:p>
            <w:pPr>
              <w:pStyle w:val="null3"/>
              <w:spacing w:before="105" w:after="105"/>
              <w:jc w:val="left"/>
            </w:pPr>
            <w:r>
              <w:rPr>
                <w:rFonts w:ascii="仿宋_GB2312" w:hAnsi="仿宋_GB2312" w:cs="仿宋_GB2312" w:eastAsia="仿宋_GB2312"/>
                <w:sz w:val="21"/>
                <w:color w:val="000000"/>
              </w:rPr>
              <w:t>6、环境安全</w:t>
            </w:r>
          </w:p>
          <w:p>
            <w:pPr>
              <w:pStyle w:val="null3"/>
              <w:spacing w:before="105" w:after="105"/>
              <w:jc w:val="left"/>
            </w:pPr>
            <w:r>
              <w:rPr>
                <w:rFonts w:ascii="仿宋_GB2312" w:hAnsi="仿宋_GB2312" w:cs="仿宋_GB2312" w:eastAsia="仿宋_GB2312"/>
                <w:sz w:val="21"/>
                <w:color w:val="000000"/>
              </w:rPr>
              <w:t>7、设备管理</w:t>
            </w:r>
          </w:p>
          <w:p>
            <w:pPr>
              <w:pStyle w:val="null3"/>
              <w:spacing w:before="105" w:after="105"/>
              <w:jc w:val="left"/>
            </w:pPr>
            <w:r>
              <w:rPr>
                <w:rFonts w:ascii="仿宋_GB2312" w:hAnsi="仿宋_GB2312" w:cs="仿宋_GB2312" w:eastAsia="仿宋_GB2312"/>
                <w:sz w:val="21"/>
                <w:color w:val="000000"/>
              </w:rPr>
              <w:t>8、控制规则：支持用于新增，查询，编辑和删除水表/电源的控制规则，控制通电/供水时间；</w:t>
            </w:r>
          </w:p>
          <w:p>
            <w:pPr>
              <w:pStyle w:val="null3"/>
              <w:spacing w:before="105" w:after="105"/>
              <w:jc w:val="left"/>
            </w:pPr>
            <w:r>
              <w:rPr>
                <w:rFonts w:ascii="仿宋_GB2312" w:hAnsi="仿宋_GB2312" w:cs="仿宋_GB2312" w:eastAsia="仿宋_GB2312"/>
                <w:sz w:val="21"/>
                <w:color w:val="000000"/>
              </w:rPr>
              <w:t>9、能源管理</w:t>
            </w:r>
          </w:p>
          <w:p>
            <w:pPr>
              <w:pStyle w:val="null3"/>
              <w:spacing w:before="105" w:after="105"/>
              <w:jc w:val="left"/>
            </w:pPr>
            <w:r>
              <w:rPr>
                <w:rFonts w:ascii="仿宋_GB2312" w:hAnsi="仿宋_GB2312" w:cs="仿宋_GB2312" w:eastAsia="仿宋_GB2312"/>
                <w:sz w:val="21"/>
                <w:color w:val="000000"/>
              </w:rPr>
              <w:t>(1)用量记录：支持用于查看和查询用水量/用电量，可视化显示相关数据信息；</w:t>
            </w:r>
          </w:p>
          <w:p>
            <w:pPr>
              <w:pStyle w:val="null3"/>
              <w:spacing w:before="105" w:after="105"/>
              <w:jc w:val="left"/>
            </w:pPr>
            <w:r>
              <w:rPr>
                <w:rFonts w:ascii="仿宋_GB2312" w:hAnsi="仿宋_GB2312" w:cs="仿宋_GB2312" w:eastAsia="仿宋_GB2312"/>
                <w:sz w:val="21"/>
                <w:color w:val="000000"/>
              </w:rPr>
              <w:t>(2)用量分析：支持通过柱状图和表格的形式展示和查询食堂的水表/电表/燃气表的用量分析；</w:t>
            </w:r>
          </w:p>
          <w:p>
            <w:pPr>
              <w:pStyle w:val="null3"/>
              <w:spacing w:before="105" w:after="105"/>
              <w:jc w:val="left"/>
            </w:pPr>
            <w:r>
              <w:rPr>
                <w:rFonts w:ascii="仿宋_GB2312" w:hAnsi="仿宋_GB2312" w:cs="仿宋_GB2312" w:eastAsia="仿宋_GB2312"/>
                <w:sz w:val="21"/>
                <w:color w:val="000000"/>
              </w:rPr>
              <w:t>10、厨余管理</w:t>
            </w:r>
          </w:p>
          <w:p>
            <w:pPr>
              <w:pStyle w:val="null3"/>
              <w:spacing w:before="105" w:after="105"/>
              <w:jc w:val="left"/>
            </w:pPr>
            <w:r>
              <w:rPr>
                <w:rFonts w:ascii="仿宋_GB2312" w:hAnsi="仿宋_GB2312" w:cs="仿宋_GB2312" w:eastAsia="仿宋_GB2312"/>
                <w:sz w:val="21"/>
                <w:color w:val="000000"/>
              </w:rPr>
              <w:t>(1)用户餐余明细：支持用于新增和查询顾客每餐的餐余情况，通过餐余分数设置判断其浪费程度；</w:t>
            </w:r>
          </w:p>
          <w:p>
            <w:pPr>
              <w:pStyle w:val="null3"/>
              <w:spacing w:before="105" w:after="105"/>
              <w:jc w:val="left"/>
            </w:pPr>
            <w:r>
              <w:rPr>
                <w:rFonts w:ascii="仿宋_GB2312" w:hAnsi="仿宋_GB2312" w:cs="仿宋_GB2312" w:eastAsia="仿宋_GB2312"/>
                <w:sz w:val="21"/>
                <w:color w:val="000000"/>
              </w:rPr>
              <w:t>(2)用户餐余汇总：支持用于查看和查询顾客的餐余汇总信息；</w:t>
            </w:r>
          </w:p>
          <w:p>
            <w:pPr>
              <w:pStyle w:val="null3"/>
              <w:spacing w:before="105" w:after="105"/>
              <w:jc w:val="left"/>
            </w:pPr>
            <w:r>
              <w:rPr>
                <w:rFonts w:ascii="仿宋_GB2312" w:hAnsi="仿宋_GB2312" w:cs="仿宋_GB2312" w:eastAsia="仿宋_GB2312"/>
                <w:sz w:val="21"/>
                <w:color w:val="000000"/>
              </w:rPr>
              <w:t>(3)剩余饭菜处置：支持用于新增，编辑，查询，删除食堂餐次剩余的菜品情况和处置方式，导出和打印数据；</w:t>
            </w:r>
          </w:p>
          <w:p>
            <w:pPr>
              <w:pStyle w:val="null3"/>
              <w:spacing w:before="105" w:after="105"/>
              <w:jc w:val="left"/>
            </w:pPr>
            <w:r>
              <w:rPr>
                <w:rFonts w:ascii="仿宋_GB2312" w:hAnsi="仿宋_GB2312" w:cs="仿宋_GB2312" w:eastAsia="仿宋_GB2312"/>
                <w:sz w:val="21"/>
                <w:color w:val="000000"/>
              </w:rPr>
              <w:t>(4)不合格食品：支持用于新增，查询，编辑，删除食堂不合格菜品原因和处置方式，导出和打印数据；</w:t>
            </w:r>
          </w:p>
          <w:p>
            <w:pPr>
              <w:pStyle w:val="null3"/>
              <w:spacing w:before="105" w:after="105"/>
              <w:jc w:val="left"/>
            </w:pPr>
            <w:r>
              <w:rPr>
                <w:rFonts w:ascii="仿宋_GB2312" w:hAnsi="仿宋_GB2312" w:cs="仿宋_GB2312" w:eastAsia="仿宋_GB2312"/>
                <w:sz w:val="21"/>
                <w:color w:val="000000"/>
              </w:rPr>
              <w:t>(5)厨余垃圾明细：支持用于新增，查询，编辑，删除厨余垃圾信息，导出和打印数据；</w:t>
            </w:r>
          </w:p>
          <w:p>
            <w:pPr>
              <w:pStyle w:val="null3"/>
              <w:spacing w:before="105" w:after="105"/>
              <w:jc w:val="left"/>
            </w:pPr>
            <w:r>
              <w:rPr>
                <w:rFonts w:ascii="仿宋_GB2312" w:hAnsi="仿宋_GB2312" w:cs="仿宋_GB2312" w:eastAsia="仿宋_GB2312"/>
                <w:sz w:val="21"/>
                <w:color w:val="000000"/>
              </w:rPr>
              <w:t>(6)厨余垃圾汇总：支持用于汇总厨余垃圾信息汇总，查询厨余垃圾信息，打印信息；</w:t>
            </w:r>
          </w:p>
          <w:p>
            <w:pPr>
              <w:pStyle w:val="null3"/>
              <w:spacing w:before="105" w:after="105"/>
              <w:jc w:val="left"/>
            </w:pPr>
            <w:r>
              <w:rPr>
                <w:rFonts w:ascii="仿宋_GB2312" w:hAnsi="仿宋_GB2312" w:cs="仿宋_GB2312" w:eastAsia="仿宋_GB2312"/>
                <w:sz w:val="21"/>
                <w:color w:val="000000"/>
              </w:rPr>
              <w:t>(7)餐厨废弃物：支持用于新增，查询，编辑，删除食堂餐次的餐厨废弃物和处置方式，导出和打印信息；</w:t>
            </w:r>
          </w:p>
          <w:p>
            <w:pPr>
              <w:pStyle w:val="null3"/>
              <w:spacing w:before="105" w:after="105"/>
              <w:jc w:val="left"/>
            </w:pPr>
            <w:r>
              <w:rPr>
                <w:rFonts w:ascii="仿宋_GB2312" w:hAnsi="仿宋_GB2312" w:cs="仿宋_GB2312" w:eastAsia="仿宋_GB2312"/>
                <w:sz w:val="21"/>
                <w:color w:val="000000"/>
              </w:rPr>
              <w:t>11、数据台账</w:t>
            </w:r>
          </w:p>
          <w:p>
            <w:pPr>
              <w:pStyle w:val="null3"/>
              <w:spacing w:before="105" w:after="105"/>
              <w:jc w:val="left"/>
            </w:pPr>
            <w:r>
              <w:rPr>
                <w:rFonts w:ascii="仿宋_GB2312" w:hAnsi="仿宋_GB2312" w:cs="仿宋_GB2312" w:eastAsia="仿宋_GB2312"/>
                <w:sz w:val="21"/>
                <w:color w:val="000000"/>
              </w:rPr>
              <w:t>(1)添加剂监管：支持用于新增，查询，编辑，删除食堂某餐次的菜品添加剂使用情况，导出和打印信息；</w:t>
            </w:r>
          </w:p>
          <w:p>
            <w:pPr>
              <w:pStyle w:val="null3"/>
              <w:spacing w:before="105" w:after="105"/>
              <w:jc w:val="left"/>
            </w:pPr>
            <w:r>
              <w:rPr>
                <w:rFonts w:ascii="仿宋_GB2312" w:hAnsi="仿宋_GB2312" w:cs="仿宋_GB2312" w:eastAsia="仿宋_GB2312"/>
                <w:sz w:val="21"/>
                <w:color w:val="000000"/>
              </w:rPr>
              <w:t>(2)食安投诉记录：支持用于新增，查询，编辑，删除食堂某餐次的投诉记录，导出和打印信息；</w:t>
            </w:r>
          </w:p>
          <w:p>
            <w:pPr>
              <w:pStyle w:val="null3"/>
              <w:spacing w:before="105" w:after="105"/>
              <w:jc w:val="left"/>
            </w:pPr>
            <w:r>
              <w:rPr>
                <w:rFonts w:ascii="仿宋_GB2312" w:hAnsi="仿宋_GB2312" w:cs="仿宋_GB2312" w:eastAsia="仿宋_GB2312"/>
                <w:sz w:val="21"/>
                <w:color w:val="000000"/>
              </w:rPr>
              <w:t>12、厨房设置</w:t>
            </w:r>
          </w:p>
          <w:p>
            <w:pPr>
              <w:pStyle w:val="null3"/>
              <w:spacing w:before="105" w:after="105"/>
              <w:jc w:val="left"/>
            </w:pPr>
            <w:r>
              <w:rPr>
                <w:rFonts w:ascii="仿宋_GB2312" w:hAnsi="仿宋_GB2312" w:cs="仿宋_GB2312" w:eastAsia="仿宋_GB2312"/>
                <w:sz w:val="21"/>
                <w:color w:val="000000"/>
              </w:rPr>
              <w:t>(1)餐余分数设置：支持可编辑顾客餐余量的浪费程度打分；</w:t>
            </w:r>
          </w:p>
          <w:p>
            <w:pPr>
              <w:pStyle w:val="null3"/>
              <w:spacing w:before="105" w:after="105"/>
              <w:jc w:val="left"/>
            </w:pPr>
            <w:r>
              <w:rPr>
                <w:rFonts w:ascii="仿宋_GB2312" w:hAnsi="仿宋_GB2312" w:cs="仿宋_GB2312" w:eastAsia="仿宋_GB2312"/>
                <w:sz w:val="21"/>
                <w:color w:val="000000"/>
              </w:rPr>
              <w:t>(2)违规报警设置：支持问题分类管理用于设置不同的问题分类；问题等级管理用于根据不同等级扣分；报警通知人设置用于不同的报警内容指定通知接受人员；功能均可新增，查询，编辑，删除；</w:t>
            </w:r>
          </w:p>
          <w:p>
            <w:pPr>
              <w:pStyle w:val="null3"/>
              <w:spacing w:before="105" w:after="105"/>
              <w:jc w:val="left"/>
            </w:pPr>
            <w:r>
              <w:rPr>
                <w:rFonts w:ascii="仿宋_GB2312" w:hAnsi="仿宋_GB2312" w:cs="仿宋_GB2312" w:eastAsia="仿宋_GB2312"/>
                <w:sz w:val="21"/>
                <w:color w:val="000000"/>
              </w:rPr>
              <w:t>(3)违规报警通知：支持用于设置违规行为报警通知方式，开启和关闭，通知模板内容；</w:t>
            </w:r>
          </w:p>
          <w:p>
            <w:pPr>
              <w:pStyle w:val="null3"/>
              <w:spacing w:before="105" w:after="105"/>
              <w:jc w:val="left"/>
            </w:pPr>
            <w:r>
              <w:rPr>
                <w:rFonts w:ascii="仿宋_GB2312" w:hAnsi="仿宋_GB2312" w:cs="仿宋_GB2312" w:eastAsia="仿宋_GB2312"/>
                <w:sz w:val="21"/>
                <w:color w:val="000000"/>
              </w:rPr>
              <w:t>(4)环境监控频率：支持用于温湿度检测/烟雾检测/气体检测，环境监控收集信息频率；</w:t>
            </w:r>
          </w:p>
          <w:p>
            <w:pPr>
              <w:pStyle w:val="null3"/>
              <w:spacing w:before="105" w:after="105"/>
              <w:jc w:val="left"/>
            </w:pPr>
            <w:r>
              <w:rPr>
                <w:rFonts w:ascii="仿宋_GB2312" w:hAnsi="仿宋_GB2312" w:cs="仿宋_GB2312" w:eastAsia="仿宋_GB2312"/>
                <w:sz w:val="21"/>
                <w:color w:val="000000"/>
              </w:rPr>
              <w:t>(5)违规报警频率：支持用于摄像头抓拍违规行为报警的频率；</w:t>
            </w:r>
          </w:p>
          <w:p>
            <w:pPr>
              <w:pStyle w:val="null3"/>
              <w:spacing w:before="105" w:after="105"/>
              <w:jc w:val="left"/>
            </w:pPr>
            <w:r>
              <w:rPr>
                <w:rFonts w:ascii="仿宋_GB2312" w:hAnsi="仿宋_GB2312" w:cs="仿宋_GB2312" w:eastAsia="仿宋_GB2312"/>
                <w:sz w:val="21"/>
                <w:color w:val="000000"/>
              </w:rPr>
              <w:t>13、含5年平台服务费、需提供符合参数的样机，并提供与参数一致或优于的承诺函。（谈判文件递交截止前递交样机产品，递交地点：西安经济技术开发区凤城十二路首创禧悦里 25 幢 A 座 16 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（四）、平板货架</w:t>
            </w:r>
            <w:r>
              <w:rPr>
                <w:rFonts w:ascii="仿宋_GB2312" w:hAnsi="仿宋_GB2312" w:cs="仿宋_GB2312" w:eastAsia="仿宋_GB2312"/>
                <w:sz w:val="21"/>
                <w:color w:val="000000"/>
              </w:rPr>
              <w:t>/1200*500*1550/单价限价0.17万元/每台，数量10台</w:t>
            </w:r>
          </w:p>
          <w:p>
            <w:pPr>
              <w:pStyle w:val="null3"/>
              <w:spacing w:before="105" w:after="105"/>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201不锈钢制作。货架框主骨架采用Φ38×1.0mm不锈钢焊管，并配有不锈钢可调脚，调节范围≥30mm;货架层板采用1.2mm不锈钢。</w:t>
            </w:r>
          </w:p>
          <w:p>
            <w:pPr>
              <w:pStyle w:val="null3"/>
            </w:pP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（五）、商用消毒柜</w:t>
            </w:r>
            <w:r>
              <w:rPr>
                <w:rFonts w:ascii="仿宋_GB2312" w:hAnsi="仿宋_GB2312" w:cs="仿宋_GB2312" w:eastAsia="仿宋_GB2312"/>
                <w:sz w:val="21"/>
                <w:color w:val="000000"/>
              </w:rPr>
              <w:t>/1310*650*1800/单价限价0.6万元/每台 ，数量2台</w:t>
            </w:r>
          </w:p>
          <w:p>
            <w:pPr>
              <w:pStyle w:val="null3"/>
              <w:spacing w:before="105" w:after="105"/>
              <w:jc w:val="left"/>
            </w:pPr>
            <w:r>
              <w:rPr>
                <w:rFonts w:ascii="仿宋_GB2312" w:hAnsi="仿宋_GB2312" w:cs="仿宋_GB2312" w:eastAsia="仿宋_GB2312"/>
                <w:sz w:val="21"/>
                <w:color w:val="000000"/>
              </w:rPr>
              <w:t>1、消毒温度范围125度，能有效的消除了臭氧、蒸汽、紫外线等方式难免的消毒死角，对肝炎病毒(大三阳和小三阳)、芽胞杆菌、金黄色葡萄球体、大肠杆菌等多种较难杀灭的细菌病毒，干式高温消毒使餐具无残留水迹，集餐具消毒与烘干及无菌储存功能于一身，达到国家卫生部检测要求!采用优质不锈钢201板材。</w:t>
            </w:r>
          </w:p>
          <w:p>
            <w:pPr>
              <w:pStyle w:val="null3"/>
              <w:spacing w:before="105" w:after="105"/>
              <w:jc w:val="left"/>
            </w:pPr>
            <w:r>
              <w:rPr>
                <w:rFonts w:ascii="仿宋_GB2312" w:hAnsi="仿宋_GB2312" w:cs="仿宋_GB2312" w:eastAsia="仿宋_GB2312"/>
                <w:sz w:val="21"/>
                <w:color w:val="000000"/>
              </w:rPr>
              <w:t>2、电源电压：220V。额定功率：2.2KW*2。</w:t>
            </w:r>
          </w:p>
          <w:p>
            <w:pPr>
              <w:pStyle w:val="null3"/>
              <w:spacing w:before="105" w:after="105"/>
              <w:jc w:val="left"/>
            </w:pPr>
            <w:r>
              <w:rPr>
                <w:rFonts w:ascii="仿宋_GB2312" w:hAnsi="仿宋_GB2312" w:cs="仿宋_GB2312" w:eastAsia="仿宋_GB2312"/>
                <w:sz w:val="21"/>
                <w:color w:val="000000"/>
              </w:rPr>
              <w:t>3、控制方式：机械式。</w:t>
            </w:r>
          </w:p>
          <w:p>
            <w:pPr>
              <w:pStyle w:val="null3"/>
            </w:pP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(六）、智能晨检机/单价限价1.3万元/每台，数量1台</w:t>
            </w:r>
          </w:p>
          <w:p>
            <w:pPr>
              <w:pStyle w:val="null3"/>
              <w:spacing w:before="105" w:after="105"/>
              <w:jc w:val="left"/>
            </w:pPr>
            <w:r>
              <w:rPr>
                <w:rFonts w:ascii="仿宋_GB2312" w:hAnsi="仿宋_GB2312" w:cs="仿宋_GB2312" w:eastAsia="仿宋_GB2312"/>
                <w:sz w:val="21"/>
                <w:color w:val="000000"/>
              </w:rPr>
              <w:t>用于高校餐厅日常管理</w:t>
            </w:r>
          </w:p>
          <w:p>
            <w:pPr>
              <w:pStyle w:val="null3"/>
              <w:spacing w:before="105" w:after="105"/>
              <w:jc w:val="left"/>
            </w:pPr>
            <w:r>
              <w:rPr>
                <w:rFonts w:ascii="仿宋_GB2312" w:hAnsi="仿宋_GB2312" w:cs="仿宋_GB2312" w:eastAsia="仿宋_GB2312"/>
                <w:sz w:val="21"/>
                <w:color w:val="000000"/>
              </w:rPr>
              <w:t>1、后厨工作人员身份识别验证后，按照系统设定的晨检要求对工作人员逐项核验及拍照，核验结果上传至食堂安全监管营运平台；</w:t>
            </w:r>
          </w:p>
          <w:p>
            <w:pPr>
              <w:pStyle w:val="null3"/>
              <w:spacing w:before="105" w:after="105"/>
              <w:jc w:val="left"/>
            </w:pPr>
            <w:r>
              <w:rPr>
                <w:rFonts w:ascii="仿宋_GB2312" w:hAnsi="仿宋_GB2312" w:cs="仿宋_GB2312" w:eastAsia="仿宋_GB2312"/>
                <w:sz w:val="21"/>
                <w:color w:val="000000"/>
              </w:rPr>
              <w:t>2、支持手部智能检测功能，识别手部戒指、指甲油；</w:t>
            </w:r>
          </w:p>
          <w:p>
            <w:pPr>
              <w:pStyle w:val="null3"/>
              <w:spacing w:before="105" w:after="105"/>
              <w:jc w:val="left"/>
            </w:pPr>
            <w:r>
              <w:rPr>
                <w:rFonts w:ascii="仿宋_GB2312" w:hAnsi="仿宋_GB2312" w:cs="仿宋_GB2312" w:eastAsia="仿宋_GB2312"/>
                <w:sz w:val="21"/>
                <w:color w:val="000000"/>
              </w:rPr>
              <w:t>3、支持今日健康状态反馈；支持测温功能，识别同时测温并有相应提醒；</w:t>
            </w:r>
          </w:p>
          <w:p>
            <w:pPr>
              <w:pStyle w:val="null3"/>
              <w:spacing w:before="105" w:after="105"/>
              <w:jc w:val="left"/>
            </w:pPr>
            <w:r>
              <w:rPr>
                <w:rFonts w:ascii="仿宋_GB2312" w:hAnsi="仿宋_GB2312" w:cs="仿宋_GB2312" w:eastAsia="仿宋_GB2312"/>
                <w:sz w:val="21"/>
                <w:color w:val="000000"/>
              </w:rPr>
              <w:t>4、支持晨检健康答题，通过触摸屏选择正确答案方可通过晨检；</w:t>
            </w:r>
          </w:p>
          <w:p>
            <w:pPr>
              <w:pStyle w:val="null3"/>
              <w:spacing w:before="105" w:after="105"/>
              <w:jc w:val="left"/>
            </w:pPr>
            <w:r>
              <w:rPr>
                <w:rFonts w:ascii="仿宋_GB2312" w:hAnsi="仿宋_GB2312" w:cs="仿宋_GB2312" w:eastAsia="仿宋_GB2312"/>
                <w:sz w:val="21"/>
                <w:color w:val="000000"/>
              </w:rPr>
              <w:t>5、晨检时明确提示测温是否符合要求，不符合要求无法通过晨检；</w:t>
            </w:r>
          </w:p>
          <w:p>
            <w:pPr>
              <w:pStyle w:val="null3"/>
              <w:spacing w:before="105" w:after="105"/>
              <w:jc w:val="left"/>
            </w:pPr>
            <w:r>
              <w:rPr>
                <w:rFonts w:ascii="仿宋_GB2312" w:hAnsi="仿宋_GB2312" w:cs="仿宋_GB2312" w:eastAsia="仿宋_GB2312"/>
                <w:sz w:val="21"/>
                <w:color w:val="000000"/>
              </w:rPr>
              <w:t>6、人脸识别：</w:t>
            </w:r>
          </w:p>
          <w:p>
            <w:pPr>
              <w:pStyle w:val="null3"/>
              <w:spacing w:before="105" w:after="105"/>
              <w:jc w:val="left"/>
            </w:pPr>
            <w:r>
              <w:rPr>
                <w:rFonts w:ascii="仿宋_GB2312" w:hAnsi="仿宋_GB2312" w:cs="仿宋_GB2312" w:eastAsia="仿宋_GB2312"/>
                <w:sz w:val="21"/>
                <w:color w:val="000000"/>
              </w:rPr>
              <w:t>7、含5年平台服务费</w:t>
            </w:r>
          </w:p>
          <w:p>
            <w:pPr>
              <w:pStyle w:val="null3"/>
            </w:pP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（七）、四门更衣柜</w:t>
            </w:r>
            <w:r>
              <w:rPr>
                <w:rFonts w:ascii="仿宋_GB2312" w:hAnsi="仿宋_GB2312" w:cs="仿宋_GB2312" w:eastAsia="仿宋_GB2312"/>
                <w:sz w:val="21"/>
                <w:color w:val="000000"/>
              </w:rPr>
              <w:t>/900*390*1800/单价限价0.08万元/每个，数量10个</w:t>
            </w:r>
          </w:p>
          <w:p>
            <w:pPr>
              <w:pStyle w:val="null3"/>
              <w:spacing w:before="105" w:after="105"/>
              <w:jc w:val="left"/>
            </w:pPr>
            <w:r>
              <w:rPr>
                <w:rFonts w:ascii="仿宋_GB2312" w:hAnsi="仿宋_GB2312" w:cs="仿宋_GB2312" w:eastAsia="仿宋_GB2312"/>
                <w:sz w:val="21"/>
                <w:color w:val="000000"/>
              </w:rPr>
              <w:t>采用优质</w:t>
            </w:r>
            <w:r>
              <w:rPr>
                <w:rFonts w:ascii="仿宋_GB2312" w:hAnsi="仿宋_GB2312" w:cs="仿宋_GB2312" w:eastAsia="仿宋_GB2312"/>
                <w:sz w:val="21"/>
                <w:color w:val="000000"/>
              </w:rPr>
              <w:t>201不锈钢板材质制作而成，四门结构，平顶，板材厚度1.0, 整体结实耐用，表面处理光滑，配带 钢制安全锁具。</w:t>
            </w:r>
          </w:p>
          <w:p>
            <w:pPr>
              <w:pStyle w:val="null3"/>
            </w:pP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（八）、商用煮面桶</w:t>
            </w:r>
            <w:r>
              <w:rPr>
                <w:rFonts w:ascii="仿宋_GB2312" w:hAnsi="仿宋_GB2312" w:cs="仿宋_GB2312" w:eastAsia="仿宋_GB2312"/>
                <w:sz w:val="21"/>
                <w:color w:val="000000"/>
              </w:rPr>
              <w:t>/650*920/单价限价0.18万元/每个，数量3个</w:t>
            </w:r>
          </w:p>
          <w:p>
            <w:pPr>
              <w:pStyle w:val="null3"/>
              <w:spacing w:before="105" w:after="105"/>
              <w:jc w:val="left"/>
            </w:pPr>
            <w:r>
              <w:rPr>
                <w:rFonts w:ascii="仿宋_GB2312" w:hAnsi="仿宋_GB2312" w:cs="仿宋_GB2312" w:eastAsia="仿宋_GB2312"/>
                <w:sz w:val="21"/>
                <w:color w:val="000000"/>
              </w:rPr>
              <w:t>1、功率：12kw,135L</w:t>
            </w:r>
          </w:p>
          <w:p>
            <w:pPr>
              <w:pStyle w:val="null3"/>
              <w:spacing w:before="105" w:after="105"/>
              <w:jc w:val="left"/>
            </w:pPr>
            <w:r>
              <w:rPr>
                <w:rFonts w:ascii="仿宋_GB2312" w:hAnsi="仿宋_GB2312" w:cs="仿宋_GB2312" w:eastAsia="仿宋_GB2312"/>
                <w:sz w:val="21"/>
                <w:color w:val="000000"/>
              </w:rPr>
              <w:t>2、整体构造为优质不锈钢；</w:t>
            </w:r>
          </w:p>
          <w:p>
            <w:pPr>
              <w:pStyle w:val="null3"/>
              <w:spacing w:before="105" w:after="105"/>
              <w:jc w:val="left"/>
            </w:pPr>
            <w:r>
              <w:rPr>
                <w:rFonts w:ascii="仿宋_GB2312" w:hAnsi="仿宋_GB2312" w:cs="仿宋_GB2312" w:eastAsia="仿宋_GB2312"/>
                <w:sz w:val="21"/>
                <w:color w:val="000000"/>
              </w:rPr>
              <w:t>3、锅体采用≥3cm厚不锈钢板，锅底翅片式结构，增加吸热面积；</w:t>
            </w:r>
          </w:p>
          <w:p>
            <w:pPr>
              <w:pStyle w:val="null3"/>
              <w:spacing w:before="105" w:after="105"/>
              <w:jc w:val="left"/>
            </w:pPr>
            <w:r>
              <w:rPr>
                <w:rFonts w:ascii="仿宋_GB2312" w:hAnsi="仿宋_GB2312" w:cs="仿宋_GB2312" w:eastAsia="仿宋_GB2312"/>
                <w:sz w:val="21"/>
                <w:color w:val="000000"/>
              </w:rPr>
              <w:t>4、锅底面积转入燃烧，立体加热。</w:t>
            </w:r>
          </w:p>
          <w:p>
            <w:pPr>
              <w:pStyle w:val="null3"/>
            </w:pP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（九）、步进式开水机</w:t>
            </w:r>
            <w:r>
              <w:rPr>
                <w:rFonts w:ascii="仿宋_GB2312" w:hAnsi="仿宋_GB2312" w:cs="仿宋_GB2312" w:eastAsia="仿宋_GB2312"/>
                <w:sz w:val="21"/>
                <w:color w:val="000000"/>
              </w:rPr>
              <w:t>/单价限价0.356万元/每台，数量1台</w:t>
            </w:r>
          </w:p>
          <w:p>
            <w:pPr>
              <w:pStyle w:val="null3"/>
              <w:spacing w:before="105" w:after="105"/>
              <w:jc w:val="left"/>
            </w:pPr>
            <w:r>
              <w:rPr>
                <w:rFonts w:ascii="仿宋_GB2312" w:hAnsi="仿宋_GB2312" w:cs="仿宋_GB2312" w:eastAsia="仿宋_GB2312"/>
                <w:sz w:val="21"/>
                <w:color w:val="000000"/>
              </w:rPr>
              <w:t>1、水箱容量≥60L,功率≥6KW</w:t>
            </w:r>
          </w:p>
          <w:p>
            <w:pPr>
              <w:pStyle w:val="null3"/>
              <w:spacing w:before="105" w:after="105"/>
              <w:jc w:val="left"/>
            </w:pPr>
            <w:r>
              <w:rPr>
                <w:rFonts w:ascii="仿宋_GB2312" w:hAnsi="仿宋_GB2312" w:cs="仿宋_GB2312" w:eastAsia="仿宋_GB2312"/>
                <w:sz w:val="21"/>
                <w:color w:val="000000"/>
              </w:rPr>
              <w:t>2、过滤：三级过滤(PP棉+颗粒活性炭+压缩活性炭)</w:t>
            </w:r>
          </w:p>
          <w:p>
            <w:pPr>
              <w:pStyle w:val="null3"/>
              <w:spacing w:before="105" w:after="105"/>
              <w:jc w:val="left"/>
            </w:pPr>
            <w:r>
              <w:rPr>
                <w:rFonts w:ascii="仿宋_GB2312" w:hAnsi="仿宋_GB2312" w:cs="仿宋_GB2312" w:eastAsia="仿宋_GB2312"/>
                <w:sz w:val="21"/>
                <w:color w:val="000000"/>
              </w:rPr>
              <w:t>3、供水量 开水90L/H</w:t>
            </w:r>
          </w:p>
          <w:p>
            <w:pPr>
              <w:pStyle w:val="null3"/>
              <w:spacing w:before="105" w:after="105"/>
              <w:jc w:val="left"/>
            </w:pPr>
            <w:r>
              <w:rPr>
                <w:rFonts w:ascii="仿宋_GB2312" w:hAnsi="仿宋_GB2312" w:cs="仿宋_GB2312" w:eastAsia="仿宋_GB2312"/>
                <w:sz w:val="21"/>
                <w:color w:val="000000"/>
              </w:rPr>
              <w:t>4、出水方式：2开水</w:t>
            </w:r>
          </w:p>
          <w:p>
            <w:pPr>
              <w:pStyle w:val="null3"/>
              <w:jc w:val="both"/>
            </w:pP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（十）、</w:t>
            </w:r>
            <w:r>
              <w:rPr>
                <w:rFonts w:ascii="仿宋_GB2312" w:hAnsi="仿宋_GB2312" w:cs="仿宋_GB2312" w:eastAsia="仿宋_GB2312"/>
                <w:sz w:val="21"/>
                <w:color w:val="000000"/>
              </w:rPr>
              <w:t>30升微波炉/单价限价0.078万元/每台，数量3台</w:t>
            </w:r>
          </w:p>
          <w:p>
            <w:pPr>
              <w:pStyle w:val="null3"/>
              <w:spacing w:before="105" w:after="105"/>
              <w:jc w:val="left"/>
            </w:pPr>
            <w:r>
              <w:rPr>
                <w:rFonts w:ascii="仿宋_GB2312" w:hAnsi="仿宋_GB2312" w:cs="仿宋_GB2312" w:eastAsia="仿宋_GB2312"/>
                <w:sz w:val="21"/>
                <w:color w:val="000000"/>
              </w:rPr>
              <w:t>1、容量：30L</w:t>
            </w:r>
          </w:p>
          <w:p>
            <w:pPr>
              <w:pStyle w:val="null3"/>
              <w:spacing w:before="105" w:after="105"/>
              <w:jc w:val="left"/>
            </w:pPr>
            <w:r>
              <w:rPr>
                <w:rFonts w:ascii="仿宋_GB2312" w:hAnsi="仿宋_GB2312" w:cs="仿宋_GB2312" w:eastAsia="仿宋_GB2312"/>
                <w:sz w:val="21"/>
                <w:color w:val="000000"/>
              </w:rPr>
              <w:t>2、内胆：不锈钢，</w:t>
            </w:r>
          </w:p>
          <w:p>
            <w:pPr>
              <w:pStyle w:val="null3"/>
              <w:spacing w:before="105" w:after="105"/>
              <w:jc w:val="left"/>
            </w:pPr>
            <w:r>
              <w:rPr>
                <w:rFonts w:ascii="仿宋_GB2312" w:hAnsi="仿宋_GB2312" w:cs="仿宋_GB2312" w:eastAsia="仿宋_GB2312"/>
                <w:sz w:val="21"/>
                <w:color w:val="000000"/>
              </w:rPr>
              <w:t>3、控制方式：微电脑</w:t>
            </w:r>
          </w:p>
          <w:p>
            <w:pPr>
              <w:pStyle w:val="null3"/>
              <w:spacing w:before="105" w:after="105"/>
              <w:jc w:val="left"/>
            </w:pPr>
            <w:r>
              <w:rPr>
                <w:rFonts w:ascii="仿宋_GB2312" w:hAnsi="仿宋_GB2312" w:cs="仿宋_GB2312" w:eastAsia="仿宋_GB2312"/>
                <w:sz w:val="21"/>
                <w:color w:val="000000"/>
              </w:rPr>
              <w:t>4、额定输入功率:1580W</w:t>
            </w:r>
          </w:p>
          <w:p>
            <w:pPr>
              <w:pStyle w:val="null3"/>
              <w:spacing w:before="105" w:after="105"/>
              <w:jc w:val="left"/>
            </w:pPr>
            <w:r>
              <w:rPr>
                <w:rFonts w:ascii="仿宋_GB2312" w:hAnsi="仿宋_GB2312" w:cs="仿宋_GB2312" w:eastAsia="仿宋_GB2312"/>
                <w:sz w:val="21"/>
                <w:color w:val="000000"/>
              </w:rPr>
              <w:t>5、微波输出功率:1000W</w:t>
            </w:r>
          </w:p>
          <w:p>
            <w:pPr>
              <w:pStyle w:val="null3"/>
              <w:spacing w:before="105" w:after="105"/>
              <w:jc w:val="left"/>
            </w:pPr>
            <w:r>
              <w:rPr>
                <w:rFonts w:ascii="仿宋_GB2312" w:hAnsi="仿宋_GB2312" w:cs="仿宋_GB2312" w:eastAsia="仿宋_GB2312"/>
                <w:sz w:val="21"/>
                <w:color w:val="000000"/>
              </w:rPr>
              <w:t>6、波工作频率:2450MHz  220V~50Hz</w:t>
            </w:r>
          </w:p>
          <w:p>
            <w:pPr>
              <w:pStyle w:val="null3"/>
            </w:pP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color w:val="000000"/>
              </w:rPr>
              <w:t>（十一）、高压清洗机</w:t>
            </w:r>
            <w:r>
              <w:rPr>
                <w:rFonts w:ascii="仿宋_GB2312" w:hAnsi="仿宋_GB2312" w:cs="仿宋_GB2312" w:eastAsia="仿宋_GB2312"/>
                <w:sz w:val="21"/>
                <w:color w:val="000000"/>
              </w:rPr>
              <w:t>/394*386*667/单价限价0.23万元/每台，数量1台</w:t>
            </w:r>
          </w:p>
          <w:p>
            <w:pPr>
              <w:pStyle w:val="null3"/>
              <w:spacing w:before="105" w:after="105"/>
              <w:jc w:val="left"/>
            </w:pPr>
            <w:r>
              <w:rPr>
                <w:rFonts w:ascii="仿宋_GB2312" w:hAnsi="仿宋_GB2312" w:cs="仿宋_GB2312" w:eastAsia="仿宋_GB2312"/>
                <w:sz w:val="21"/>
                <w:color w:val="000000"/>
              </w:rPr>
              <w:t>1、功率：≥1800w,</w:t>
            </w:r>
          </w:p>
          <w:p>
            <w:pPr>
              <w:pStyle w:val="null3"/>
              <w:spacing w:before="105" w:after="105"/>
              <w:jc w:val="left"/>
            </w:pPr>
            <w:r>
              <w:rPr>
                <w:rFonts w:ascii="仿宋_GB2312" w:hAnsi="仿宋_GB2312" w:cs="仿宋_GB2312" w:eastAsia="仿宋_GB2312"/>
                <w:sz w:val="21"/>
                <w:color w:val="000000"/>
              </w:rPr>
              <w:t>2、压力：≥130BAR</w:t>
            </w:r>
          </w:p>
          <w:p>
            <w:pPr>
              <w:pStyle w:val="null3"/>
              <w:spacing w:before="105" w:after="105"/>
              <w:jc w:val="left"/>
            </w:pPr>
            <w:r>
              <w:rPr>
                <w:rFonts w:ascii="仿宋_GB2312" w:hAnsi="仿宋_GB2312" w:cs="仿宋_GB2312" w:eastAsia="仿宋_GB2312"/>
                <w:sz w:val="21"/>
                <w:color w:val="000000"/>
              </w:rPr>
              <w:t>3、水流量：≥420L/H</w:t>
            </w:r>
          </w:p>
          <w:p>
            <w:pPr>
              <w:pStyle w:val="null3"/>
              <w:spacing w:before="105" w:after="105"/>
              <w:jc w:val="left"/>
            </w:pPr>
            <w:r>
              <w:rPr>
                <w:rFonts w:ascii="仿宋_GB2312" w:hAnsi="仿宋_GB2312" w:cs="仿宋_GB2312" w:eastAsia="仿宋_GB2312"/>
                <w:sz w:val="21"/>
                <w:color w:val="000000"/>
              </w:rPr>
              <w:t>4、清洁范围：17M进水管，10米出水管</w:t>
            </w:r>
          </w:p>
          <w:p>
            <w:pPr>
              <w:pStyle w:val="null3"/>
              <w:spacing w:before="105" w:after="105"/>
              <w:jc w:val="left"/>
            </w:pPr>
            <w:r>
              <w:rPr>
                <w:rFonts w:ascii="仿宋_GB2312" w:hAnsi="仿宋_GB2312" w:cs="仿宋_GB2312" w:eastAsia="仿宋_GB2312"/>
                <w:sz w:val="21"/>
                <w:color w:val="000000"/>
              </w:rPr>
              <w:t>5、核心技术：水冷感应电机、二合一进水卷轴、底噪、加长喷枪组合、可调扇形喷枪、强力旋转喷枪</w:t>
            </w:r>
          </w:p>
          <w:p>
            <w:pPr>
              <w:pStyle w:val="null3"/>
            </w:pP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十二）、服务要求</w:t>
            </w:r>
          </w:p>
          <w:p>
            <w:pPr>
              <w:pStyle w:val="null3"/>
              <w:spacing w:before="105" w:after="105"/>
              <w:jc w:val="left"/>
            </w:pPr>
            <w:r>
              <w:rPr>
                <w:rFonts w:ascii="仿宋_GB2312" w:hAnsi="仿宋_GB2312" w:cs="仿宋_GB2312" w:eastAsia="仿宋_GB2312"/>
                <w:sz w:val="21"/>
                <w:color w:val="000000"/>
              </w:rPr>
              <w:t>1、保证所供产品/设备技术指标先进、质量性能可靠、配置合理、进货渠道正规，全面满足竞争性谈判文件要求，无假货、水货或翻新货，并能按期交付。</w:t>
            </w:r>
          </w:p>
          <w:p>
            <w:pPr>
              <w:pStyle w:val="null3"/>
              <w:spacing w:before="105" w:after="105"/>
              <w:jc w:val="left"/>
            </w:pPr>
            <w:r>
              <w:rPr>
                <w:rFonts w:ascii="仿宋_GB2312" w:hAnsi="仿宋_GB2312" w:cs="仿宋_GB2312" w:eastAsia="仿宋_GB2312"/>
                <w:sz w:val="21"/>
                <w:color w:val="000000"/>
              </w:rPr>
              <w:t>2、保证所供产品/设备在装卸、运输和仓储过程中有足够的包装保护，防止产品或设备受潮、锈蚀、遭受冲撞 及其他不可预见的损坏。</w:t>
            </w:r>
          </w:p>
          <w:p>
            <w:pPr>
              <w:pStyle w:val="null3"/>
              <w:spacing w:before="105" w:after="105"/>
              <w:jc w:val="left"/>
            </w:pPr>
            <w:r>
              <w:rPr>
                <w:rFonts w:ascii="仿宋_GB2312" w:hAnsi="仿宋_GB2312" w:cs="仿宋_GB2312" w:eastAsia="仿宋_GB2312"/>
                <w:sz w:val="21"/>
                <w:color w:val="000000"/>
              </w:rPr>
              <w:t>3、保证所供产品/设备具有良好的外观，适合各种安装场所的使用要求，确保达到最佳运行状态。</w:t>
            </w:r>
          </w:p>
          <w:p>
            <w:pPr>
              <w:pStyle w:val="null3"/>
              <w:spacing w:before="105" w:after="105"/>
              <w:jc w:val="left"/>
            </w:pPr>
            <w:r>
              <w:rPr>
                <w:rFonts w:ascii="仿宋_GB2312" w:hAnsi="仿宋_GB2312" w:cs="仿宋_GB2312" w:eastAsia="仿宋_GB2312"/>
                <w:sz w:val="21"/>
                <w:color w:val="000000"/>
              </w:rPr>
              <w:t>4、供应商所供产品/设备因侵权而产生的一切后果由供应商负责，采购人保留索赔权力。</w:t>
            </w:r>
          </w:p>
          <w:p>
            <w:pPr>
              <w:pStyle w:val="null3"/>
            </w:pP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color w:val="000000"/>
              </w:rPr>
              <w:t>（十三）、商务要求</w:t>
            </w:r>
          </w:p>
          <w:p>
            <w:pPr>
              <w:pStyle w:val="null3"/>
              <w:spacing w:before="105" w:after="105"/>
              <w:jc w:val="left"/>
            </w:pPr>
            <w:r>
              <w:rPr>
                <w:rFonts w:ascii="仿宋_GB2312" w:hAnsi="仿宋_GB2312" w:cs="仿宋_GB2312" w:eastAsia="仿宋_GB2312"/>
                <w:sz w:val="21"/>
                <w:b/>
                <w:color w:val="000000"/>
              </w:rPr>
              <w:t>1、交货地点：采购人指定地点。</w:t>
            </w:r>
          </w:p>
          <w:p>
            <w:pPr>
              <w:pStyle w:val="null3"/>
              <w:spacing w:before="105" w:after="105"/>
              <w:jc w:val="left"/>
            </w:pPr>
            <w:r>
              <w:rPr>
                <w:rFonts w:ascii="仿宋_GB2312" w:hAnsi="仿宋_GB2312" w:cs="仿宋_GB2312" w:eastAsia="仿宋_GB2312"/>
                <w:sz w:val="21"/>
                <w:b/>
                <w:color w:val="000000"/>
              </w:rPr>
              <w:t>2、交货期：自合同签订之日起30个日历日内完成全部项目内容，并交付采购人验收合格。</w:t>
            </w:r>
          </w:p>
          <w:p>
            <w:pPr>
              <w:pStyle w:val="null3"/>
              <w:spacing w:before="105" w:after="105"/>
              <w:jc w:val="left"/>
            </w:pPr>
            <w:r>
              <w:rPr>
                <w:rFonts w:ascii="仿宋_GB2312" w:hAnsi="仿宋_GB2312" w:cs="仿宋_GB2312" w:eastAsia="仿宋_GB2312"/>
                <w:sz w:val="21"/>
                <w:b/>
                <w:color w:val="000000"/>
              </w:rPr>
              <w:t>3、付款方式：所有货物到达采购人指定地点，安装、调试 完毕并验收合格后，一个月内支付合同总价款。</w:t>
            </w:r>
          </w:p>
          <w:p>
            <w:pPr>
              <w:pStyle w:val="null3"/>
              <w:spacing w:before="105" w:after="105"/>
              <w:jc w:val="left"/>
            </w:pPr>
            <w:r>
              <w:rPr>
                <w:rFonts w:ascii="仿宋_GB2312" w:hAnsi="仿宋_GB2312" w:cs="仿宋_GB2312" w:eastAsia="仿宋_GB2312"/>
                <w:sz w:val="21"/>
                <w:b/>
                <w:color w:val="000000"/>
              </w:rPr>
              <w:t>4、本项目为总价包干，包括但不限于原有设备拆除及搬运、包装、现有设备设计、制造、人工、运输、交通、装卸、安装、调试、清洁费、质保、培训、售后服务及合同实施过程中不可预见费用等所有可能发生的费用，确保设备达到验收合格可正常使用状态。</w:t>
            </w:r>
          </w:p>
          <w:p>
            <w:pPr>
              <w:pStyle w:val="null3"/>
              <w:spacing w:before="105" w:after="105"/>
              <w:jc w:val="left"/>
            </w:pP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 xml:space="preserve"> </w:t>
            </w:r>
          </w:p>
          <w:p>
            <w:pPr>
              <w:pStyle w:val="null3"/>
              <w:spacing w:before="105" w:after="105"/>
              <w:jc w:val="left"/>
            </w:pPr>
            <w:r>
              <w:rPr>
                <w:rFonts w:ascii="仿宋_GB2312" w:hAnsi="仿宋_GB2312" w:cs="仿宋_GB2312" w:eastAsia="仿宋_GB2312"/>
                <w:sz w:val="21"/>
                <w:color w:val="000000"/>
              </w:rPr>
              <w:t>（十四）、其他要求</w:t>
            </w:r>
          </w:p>
          <w:p>
            <w:pPr>
              <w:pStyle w:val="null3"/>
              <w:spacing w:before="105" w:after="105"/>
              <w:jc w:val="left"/>
            </w:pPr>
            <w:r>
              <w:rPr>
                <w:rFonts w:ascii="仿宋_GB2312" w:hAnsi="仿宋_GB2312" w:cs="仿宋_GB2312" w:eastAsia="仿宋_GB2312"/>
                <w:sz w:val="21"/>
                <w:color w:val="000000"/>
              </w:rPr>
              <w:t>一、对供应商业绩的要求：</w:t>
            </w:r>
          </w:p>
          <w:p>
            <w:pPr>
              <w:pStyle w:val="null3"/>
              <w:spacing w:before="105" w:after="105"/>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2023年1月1日以来类似项目的业绩证明文件(即合同及相应的验收文件，二者同时出具方为有效)</w:t>
            </w:r>
          </w:p>
          <w:p>
            <w:pPr>
              <w:pStyle w:val="null3"/>
              <w:spacing w:before="105" w:after="105"/>
              <w:jc w:val="left"/>
            </w:pPr>
            <w:r>
              <w:rPr>
                <w:rFonts w:ascii="仿宋_GB2312" w:hAnsi="仿宋_GB2312" w:cs="仿宋_GB2312" w:eastAsia="仿宋_GB2312"/>
                <w:sz w:val="21"/>
                <w:color w:val="000000"/>
              </w:rPr>
              <w:t>二、验收：</w:t>
            </w:r>
          </w:p>
          <w:p>
            <w:pPr>
              <w:pStyle w:val="null3"/>
              <w:spacing w:before="105" w:after="105"/>
              <w:jc w:val="left"/>
            </w:pPr>
            <w:r>
              <w:rPr>
                <w:rFonts w:ascii="仿宋_GB2312" w:hAnsi="仿宋_GB2312" w:cs="仿宋_GB2312" w:eastAsia="仿宋_GB2312"/>
                <w:sz w:val="21"/>
                <w:color w:val="000000"/>
              </w:rPr>
              <w:t>1、现场验收：产品或设备及其备附件到达采购人指定地点后，采购人根据合同要求，在供应商和采购人相关负责人双方同时在场的情况下，进行外观验收，确认产地、规格、型号和数量。</w:t>
            </w:r>
          </w:p>
          <w:p>
            <w:pPr>
              <w:pStyle w:val="null3"/>
              <w:spacing w:before="105" w:after="105"/>
              <w:jc w:val="left"/>
            </w:pPr>
            <w:r>
              <w:rPr>
                <w:rFonts w:ascii="仿宋_GB2312" w:hAnsi="仿宋_GB2312" w:cs="仿宋_GB2312" w:eastAsia="仿宋_GB2312"/>
                <w:sz w:val="21"/>
                <w:color w:val="000000"/>
              </w:rPr>
              <w:t>2、安装调试：供应商应配合采购人的工期要求，负责在现场对产品或设备进行安装、调试和试运行，直至验收合格。 供应商应提供全部安装、调试过程中所需的材料、设施设备、人工等。试运行应当在采购人的监督下进行。</w:t>
            </w:r>
          </w:p>
          <w:p>
            <w:pPr>
              <w:pStyle w:val="null3"/>
              <w:spacing w:before="105" w:after="105"/>
              <w:jc w:val="left"/>
            </w:pPr>
            <w:r>
              <w:rPr>
                <w:rFonts w:ascii="仿宋_GB2312" w:hAnsi="仿宋_GB2312" w:cs="仿宋_GB2312" w:eastAsia="仿宋_GB2312"/>
                <w:sz w:val="21"/>
                <w:color w:val="000000"/>
              </w:rPr>
              <w:t>3、最终验收：产品或设备安装调试和运行后，由供应商向采购人递交产品或设备安装调试记录和竣工通知书，经采购人确认后，组织供应商进行系统验收(必要时采购人可委托具有相关资质的第三方检测机构技术专家对产品或设备进行系统</w:t>
            </w:r>
          </w:p>
          <w:p>
            <w:pPr>
              <w:pStyle w:val="null3"/>
              <w:spacing w:before="105" w:after="105"/>
              <w:jc w:val="left"/>
            </w:pPr>
            <w:r>
              <w:rPr>
                <w:rFonts w:ascii="仿宋_GB2312" w:hAnsi="仿宋_GB2312" w:cs="仿宋_GB2312" w:eastAsia="仿宋_GB2312"/>
                <w:sz w:val="21"/>
                <w:color w:val="000000"/>
              </w:rPr>
              <w:t>验收，需要国家法定检验部门进行检验或验收的由供应商负责联系</w:t>
            </w:r>
            <w:r>
              <w:rPr>
                <w:rFonts w:ascii="仿宋_GB2312" w:hAnsi="仿宋_GB2312" w:cs="仿宋_GB2312" w:eastAsia="仿宋_GB2312"/>
                <w:sz w:val="21"/>
                <w:color w:val="000000"/>
              </w:rPr>
              <w:t>)。验收合格后，填写政府采购项目验收单(一式伍份)作为对产品或设备的最终认可。政府采购项目履约验收单送采购代理机构一份，并据此退还履约保证金。</w:t>
            </w:r>
          </w:p>
          <w:p>
            <w:pPr>
              <w:pStyle w:val="null3"/>
              <w:spacing w:before="105" w:after="105"/>
              <w:jc w:val="left"/>
            </w:pPr>
            <w:r>
              <w:rPr>
                <w:rFonts w:ascii="仿宋_GB2312" w:hAnsi="仿宋_GB2312" w:cs="仿宋_GB2312" w:eastAsia="仿宋_GB2312"/>
                <w:sz w:val="21"/>
                <w:color w:val="000000"/>
              </w:rPr>
              <w:t>三、验收依据</w:t>
            </w:r>
          </w:p>
          <w:p>
            <w:pPr>
              <w:pStyle w:val="null3"/>
              <w:spacing w:before="105" w:after="105"/>
              <w:jc w:val="left"/>
            </w:pPr>
            <w:r>
              <w:rPr>
                <w:rFonts w:ascii="仿宋_GB2312" w:hAnsi="仿宋_GB2312" w:cs="仿宋_GB2312" w:eastAsia="仿宋_GB2312"/>
                <w:sz w:val="21"/>
                <w:color w:val="000000"/>
              </w:rPr>
              <w:t>1、竞争性谈判文件、竞争性谈判响应文件、澄清表(函);</w:t>
            </w:r>
          </w:p>
          <w:p>
            <w:pPr>
              <w:pStyle w:val="null3"/>
              <w:spacing w:before="105" w:after="105"/>
              <w:jc w:val="left"/>
            </w:pPr>
            <w:r>
              <w:rPr>
                <w:rFonts w:ascii="仿宋_GB2312" w:hAnsi="仿宋_GB2312" w:cs="仿宋_GB2312" w:eastAsia="仿宋_GB2312"/>
                <w:sz w:val="21"/>
                <w:color w:val="000000"/>
              </w:rPr>
              <w:t>2、本合同及附件文本；</w:t>
            </w:r>
          </w:p>
          <w:p>
            <w:pPr>
              <w:pStyle w:val="null3"/>
              <w:spacing w:before="105" w:after="105"/>
              <w:jc w:val="left"/>
            </w:pPr>
            <w:r>
              <w:rPr>
                <w:rFonts w:ascii="仿宋_GB2312" w:hAnsi="仿宋_GB2312" w:cs="仿宋_GB2312" w:eastAsia="仿宋_GB2312"/>
                <w:sz w:val="21"/>
                <w:color w:val="000000"/>
              </w:rPr>
              <w:t>3、合同签订时国家及行业现行的标准和技术规范。</w:t>
            </w:r>
          </w:p>
          <w:p>
            <w:pPr>
              <w:pStyle w:val="null3"/>
              <w:spacing w:before="105" w:after="105"/>
              <w:jc w:val="left"/>
            </w:pPr>
            <w:r>
              <w:rPr>
                <w:rFonts w:ascii="仿宋_GB2312" w:hAnsi="仿宋_GB2312" w:cs="仿宋_GB2312" w:eastAsia="仿宋_GB2312"/>
                <w:sz w:val="21"/>
                <w:color w:val="000000"/>
              </w:rPr>
              <w:t>四、供应商应向采购人提交项目实施过程中的所有资料，以便采购人日后管理和维护。</w:t>
            </w:r>
          </w:p>
          <w:p>
            <w:pPr>
              <w:pStyle w:val="null3"/>
              <w:spacing w:before="105" w:after="105"/>
              <w:jc w:val="left"/>
            </w:pPr>
            <w:r>
              <w:rPr>
                <w:rFonts w:ascii="仿宋_GB2312" w:hAnsi="仿宋_GB2312" w:cs="仿宋_GB2312" w:eastAsia="仿宋_GB2312"/>
                <w:sz w:val="21"/>
                <w:color w:val="000000"/>
              </w:rPr>
              <w:t>五、产品质保期</w:t>
            </w:r>
          </w:p>
          <w:p>
            <w:pPr>
              <w:pStyle w:val="null3"/>
              <w:spacing w:before="105" w:after="105"/>
              <w:jc w:val="left"/>
            </w:pPr>
            <w:r>
              <w:rPr>
                <w:rFonts w:ascii="仿宋_GB2312" w:hAnsi="仿宋_GB2312" w:cs="仿宋_GB2312" w:eastAsia="仿宋_GB2312"/>
                <w:sz w:val="21"/>
                <w:color w:val="000000"/>
              </w:rPr>
              <w:t>质量保证期：自采购人签发最终验收合格证书之日起两年。</w:t>
            </w:r>
          </w:p>
          <w:p>
            <w:pPr>
              <w:pStyle w:val="null3"/>
              <w:spacing w:before="105" w:after="105"/>
              <w:jc w:val="left"/>
            </w:pPr>
            <w:r>
              <w:rPr>
                <w:rFonts w:ascii="仿宋_GB2312" w:hAnsi="仿宋_GB2312" w:cs="仿宋_GB2312" w:eastAsia="仿宋_GB2312"/>
                <w:sz w:val="21"/>
                <w:color w:val="000000"/>
              </w:rPr>
              <w:t>六、违约责任</w:t>
            </w:r>
          </w:p>
          <w:p>
            <w:pPr>
              <w:pStyle w:val="null3"/>
              <w:spacing w:before="105" w:after="105"/>
              <w:jc w:val="left"/>
            </w:pPr>
            <w:r>
              <w:rPr>
                <w:rFonts w:ascii="仿宋_GB2312" w:hAnsi="仿宋_GB2312" w:cs="仿宋_GB2312" w:eastAsia="仿宋_GB2312"/>
                <w:sz w:val="21"/>
                <w:color w:val="000000"/>
              </w:rPr>
              <w:t>1、按《中华人民共和国民法典》中的相关条款执行。</w:t>
            </w:r>
          </w:p>
          <w:p>
            <w:pPr>
              <w:pStyle w:val="null3"/>
              <w:spacing w:before="105" w:after="105"/>
              <w:jc w:val="left"/>
            </w:pPr>
            <w:r>
              <w:rPr>
                <w:rFonts w:ascii="仿宋_GB2312" w:hAnsi="仿宋_GB2312" w:cs="仿宋_GB2312" w:eastAsia="仿宋_GB2312"/>
                <w:sz w:val="21"/>
                <w:color w:val="000000"/>
              </w:rPr>
              <w:t>2、未按合同要求提供产品/设备或产品/设备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w:t>
            </w:r>
          </w:p>
          <w:p>
            <w:pPr>
              <w:pStyle w:val="null3"/>
              <w:spacing w:before="105" w:after="105"/>
              <w:jc w:val="left"/>
            </w:pPr>
            <w:r>
              <w:rPr>
                <w:rFonts w:ascii="仿宋_GB2312" w:hAnsi="仿宋_GB2312" w:cs="仿宋_GB2312" w:eastAsia="仿宋_GB2312"/>
                <w:sz w:val="21"/>
                <w:color w:val="000000"/>
              </w:rPr>
              <w:t>3、交货期每超过一天，扣除供应商方合同总价款的1‰作为违约金</w:t>
            </w:r>
            <w:r>
              <w:rPr>
                <w:rFonts w:ascii="仿宋_GB2312" w:hAnsi="仿宋_GB2312" w:cs="仿宋_GB2312" w:eastAsia="仿宋_GB2312"/>
                <w:sz w:val="20"/>
                <w:b/>
                <w:color w:val="000000"/>
              </w:rPr>
              <w:t>。</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所有货物到达采购人指定地点，安装、调试完毕并验收合格后，一个月内支付合同总价款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1、现场验收：产品或设备及其备附件到达采购人指定地点后，采购人根据合同要求，在供应商和采购人相关负责人双方同时在场的情况下，进行外观验收，确认产地、规格、型号和数量。 2、安装调试：供应商应配合采购人的工期要求，负责在现场对产品或设备进行安装、调试和试运行，直至验收合格。 供应商应提供全部安装、调试过程中所需的材料、设施设备、人工等。试运行应当在采购人的监督下进行。 3、最终验收：产品或设备安装调试和运行后，由供应商向采购人递交产品或设备安装调试记录和竣工通知书，经采购人确认后，组织供应商进行系统验收(必要时采购人可委托具有相关资质的第三方检测机构技术专家对产品或设备进行系统验收，需要国家法定检验部门进行检验或验收的由供应商负责联系)。验收合格后，填写政府采购项目验收单(一式伍份)作为对产品或设备的最终认可。政府采购项目履约验收单送采购代理机构一份，并据此退还履约保证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自采购人签发最终验收合格证书之日起两年。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设备或产品/设备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3、交货期每超过一天，扣除供应商方合同总价款的1‰作为违约金。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(一)对供应商业绩的要求： 提供2023年1月1日以来类似项目的业绩证明文件(即 合同及相应的验收文件，二者同时出具方为有效) (二)验收依据 1、竞争性谈判文件、竞争性谈判响应文件、澄清表(函); 2、本合同及附件文本； 3、合同签订时国家及行业现行的标准和技术规范。 (三)供应商应向采购人提交项目实施过程中的所有资料，以便采购人日后管理和维护。 (四)产品质保期 质量保证期：自采购人签发最终验收合格证书之日起二年。 (五)违约责任 1、按《合同法》中的相关条款执行。 2、未按合同要求提供产品/设备或产品/设备质量不能满足合同要求，采购人应当将供应商违约的情况以及拟采取的措施以书面形式报政府采购监管部门，根据政府采购监管部门 的处理意见，采购人有权依据《合同法》有关条款及合同约定终止合同，并要求供应商承担违约责任。同时，政府采购监管部门有权依据《政府采购法》及相关法律法规对供应商的违法行为进行相应的处罚。 3、交货期每超过一天，扣除供应商合同总价款的1‰作为违约金。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供应商需提供赋码的 2024 年度或2025年度财务审计报告（提供的财务审计报告需在注册会计师行业统一监管平台（http://acc.mof.gov.cn/）可查询）或其基本存款账户开户银行出具的近三个月内资信证明及基本存款账户的开户证明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依法缴纳税收证明资料:2025 年10月至今任意一个月依法缴纳税收的证明（纳税凭证复印件），依法免税的应提供相关证明文件。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依法缴纳社会保险证明资料：2025 年10月至今任意一个月依法缴纳社会保险的证明（缴费凭证复印件），依法不需要缴纳社会保障资金的应提供相关证明文件。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供应商报价表.docx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供应商报价表.docx 技术偏离表.docx 供应商响应方案.docx 中小企业声明函 残疾人福利性单位声明函 标的清单 报价表 响应函 资格证明文件.docx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供应商报价表.docx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供应商响应方案.docx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详见附件：供应商报价表.docx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详见附件：餐厅设备购置项目采购合同docx.docx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