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173E99">
      <w:pPr>
        <w:jc w:val="center"/>
        <w:rPr>
          <w:rFonts w:hint="eastAsia" w:ascii="仿宋_GB2312" w:hAnsi="仿宋_GB2312" w:eastAsia="仿宋_GB2312" w:cs="仿宋_GB2312"/>
          <w:b/>
          <w:bCs/>
          <w:sz w:val="44"/>
          <w:szCs w:val="52"/>
          <w:lang w:val="en-US" w:eastAsia="zh-CN"/>
        </w:rPr>
      </w:pPr>
      <w:r>
        <w:rPr>
          <w:rFonts w:hint="eastAsia" w:ascii="仿宋_GB2312" w:hAnsi="仿宋_GB2312" w:eastAsia="仿宋_GB2312" w:cs="仿宋_GB2312"/>
          <w:b/>
          <w:bCs/>
          <w:sz w:val="44"/>
          <w:szCs w:val="52"/>
          <w:lang w:val="en-US" w:eastAsia="zh-CN"/>
        </w:rPr>
        <w:t>采购需求</w:t>
      </w:r>
    </w:p>
    <w:p w14:paraId="70ED265E">
      <w:pPr>
        <w:pStyle w:val="4"/>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一、项目概况</w:t>
      </w:r>
    </w:p>
    <w:p w14:paraId="501CDBAA">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本项目位于高新区竹南路以南、兆元路以东。该项目的土地整理工程金额为3479.960562万元。参考《建设工程监理与相关服务收费标准》《建设工程监理与相关服务收费管理规定》发改价格（2007）670号文相关内容，本项目监理服务费预算金额为60.00万元。 </w:t>
      </w:r>
    </w:p>
    <w:p w14:paraId="59937141">
      <w:pPr>
        <w:pStyle w:val="4"/>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二、服务及质量要求</w:t>
      </w:r>
    </w:p>
    <w:p w14:paraId="7735D11F">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（一）本项目监理服务全过程须严格遵照《建设工程监理规范》（GB/T 50319）、国家、行业及地方现行工程建设质量、安全、进度、造价管理相关规范、标准及文件执行。最终达到国家、省市或相关行业规范“合格”标准要求。</w:t>
      </w:r>
    </w:p>
    <w:p w14:paraId="6D6B7880">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审查施工单位编制的施工方案及进度计划并督促其实施。重点审査其中的质量安全技术措施、专项施工方案与工程建设强制性标准的符合性。督促、检查施工单位严格执行合同和严格按照国家相关技术规范、标准、以及文件的要求进行施工。</w:t>
      </w:r>
    </w:p>
    <w:p w14:paraId="4B5ACFC6">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（三）督促执行施工合同，协调委托人与施工单位之间的争议。</w:t>
      </w:r>
    </w:p>
    <w:p w14:paraId="4C8AE32B">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（四）审查施工单位的工程进度计划，随时提出监理意见，控制工程进度的实施。审核施工单位已完成的合格的工程量，协助委托人搞好工程计量及变更工程量的核增和核减。</w:t>
      </w:r>
    </w:p>
    <w:p w14:paraId="78374727">
      <w:pPr>
        <w:pStyle w:val="4"/>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（五）监督检查施工单位的管理制度、质量保证体系、文明施工及安全生产保证体系。</w:t>
      </w:r>
    </w:p>
    <w:p w14:paraId="75D7EBCF">
      <w:pPr>
        <w:pStyle w:val="4"/>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sz w:val="28"/>
          <w:szCs w:val="28"/>
          <w:highlight w:val="none"/>
          <w:lang w:val="en-US" w:eastAsia="zh-CN"/>
        </w:rPr>
      </w:pPr>
      <w:bookmarkStart w:id="0" w:name="_GoBack"/>
      <w:bookmarkEnd w:id="0"/>
      <w:r>
        <w:rPr>
          <w:rFonts w:hint="eastAsia" w:ascii="仿宋_GB2312" w:hAnsi="仿宋_GB2312" w:eastAsia="仿宋_GB2312" w:cs="仿宋_GB2312"/>
          <w:sz w:val="28"/>
          <w:szCs w:val="28"/>
          <w:highlight w:val="none"/>
          <w:lang w:val="en-US" w:eastAsia="zh-CN"/>
        </w:rPr>
        <w:t>（六）负责协助委托人组织工程竣工验收，签署由施工单位提出的竣工验收报告，并提供工程项目施工阶段质量评估意见。</w:t>
      </w:r>
    </w:p>
    <w:p w14:paraId="2631427D">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（七）配合工程结算，根据工程施工承包合同的具体约定，对工程结算进行审核验收，并提出竣工结算审核意见书。</w:t>
      </w:r>
    </w:p>
    <w:p w14:paraId="01CC37DD">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（八）其他依法应由监理履行的职责。</w:t>
      </w:r>
    </w:p>
    <w:p w14:paraId="6330D730">
      <w:pPr>
        <w:pStyle w:val="4"/>
        <w:ind w:firstLine="562" w:firstLineChars="200"/>
        <w:jc w:val="left"/>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三、商务要求</w:t>
      </w:r>
    </w:p>
    <w:p w14:paraId="7E9DBCF7">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（一）服务期：自合同签订之日起至项目交付验收合格之日且按本合同规定移交完所有监理文件之日止。</w:t>
      </w:r>
    </w:p>
    <w:p w14:paraId="4ABF1820">
      <w:pPr>
        <w:pStyle w:val="4"/>
        <w:ind w:firstLine="560" w:firstLineChars="200"/>
        <w:jc w:val="left"/>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lang w:val="en-US" w:eastAsia="zh-CN"/>
        </w:rPr>
        <w:t>（二）服务地点：采购人指定地点。</w:t>
      </w:r>
    </w:p>
    <w:p w14:paraId="31A1C93A">
      <w:pPr>
        <w:rPr>
          <w:rFonts w:hint="eastAsia" w:ascii="仿宋_GB2312" w:hAnsi="仿宋_GB2312" w:eastAsia="仿宋_GB2312" w:cs="仿宋_GB2312"/>
          <w:sz w:val="28"/>
          <w:szCs w:val="28"/>
          <w:highlight w:val="none"/>
          <w:shd w:val="clear"/>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5B4DA3"/>
    <w:rsid w:val="12BC546B"/>
    <w:rsid w:val="1537146E"/>
    <w:rsid w:val="1BD277A0"/>
    <w:rsid w:val="20DD56D0"/>
    <w:rsid w:val="29AB153F"/>
    <w:rsid w:val="2CDA5132"/>
    <w:rsid w:val="3BEA3546"/>
    <w:rsid w:val="41F82432"/>
    <w:rsid w:val="67C021CA"/>
    <w:rsid w:val="71EB6823"/>
    <w:rsid w:val="7E8F64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500</Words>
  <Characters>517</Characters>
  <Lines>0</Lines>
  <Paragraphs>0</Paragraphs>
  <TotalTime>1</TotalTime>
  <ScaleCrop>false</ScaleCrop>
  <LinksUpToDate>false</LinksUpToDate>
  <CharactersWithSpaces>517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2025-07-15T11:47:00Z</dcterms:created>
  <dc:creator>DELL</dc:creator>
  <cp:lastModifiedBy>陕西华采招标有限公司</cp:lastModifiedBy>
  <cp:lastPrinted>2026-04-10T10:22:00Z</cp:lastPrinted>
  <dcterms:modified xsi:type="dcterms:W3CDTF">2026-07-16T09:38:29Z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eyJoZGlkIjoiYjZjMDgwYWJjZmNiM2YzZmU4MTk1ZjZmYmY1NWU1OTEiLCJ1c2VySWQiOiI5MzY1NjA0ODAifQ==</vt:lpwstr>
  </property>
  <property fmtid="{D5CDD505-2E9C-101B-9397-08002B2CF9AE}" pid="4" name="ICV">
    <vt:lpwstr>D375B7CDB8734D279996D14F0E606BCD_12</vt:lpwstr>
  </property>
</Properties>
</file>