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6B35A">
      <w:pPr>
        <w:pStyle w:val="4"/>
      </w:pPr>
      <w:r>
        <w:rPr>
          <w:rFonts w:ascii="仿宋_GB2312" w:hAnsi="仿宋_GB2312" w:eastAsia="仿宋_GB2312" w:cs="仿宋_GB2312"/>
        </w:rPr>
        <w:t>一、工程概况</w:t>
      </w:r>
    </w:p>
    <w:p w14:paraId="4E765C38">
      <w:pPr>
        <w:pStyle w:val="4"/>
      </w:pPr>
      <w:r>
        <w:rPr>
          <w:rFonts w:ascii="仿宋_GB2312" w:hAnsi="仿宋_GB2312" w:eastAsia="仿宋_GB2312" w:cs="仿宋_GB2312"/>
        </w:rPr>
        <w:t>工程地址：西安科技大学西影路院。</w:t>
      </w:r>
    </w:p>
    <w:p w14:paraId="11223126">
      <w:pPr>
        <w:pStyle w:val="4"/>
      </w:pPr>
      <w:r>
        <w:rPr>
          <w:rFonts w:ascii="仿宋_GB2312" w:hAnsi="仿宋_GB2312" w:eastAsia="仿宋_GB2312" w:cs="仿宋_GB2312"/>
        </w:rPr>
        <w:t>项目内容： 本工程包含西影路院2号住宅楼、1号公寓楼、锅炉房及室外消防管网维修改造，其中：2号住宅楼约18834平米，属二类高层住宅楼；1号公寓楼约5224平米，属多层公共建筑；锅炉房约586平米，属多层丁类厂房；实习加工中心该建筑物约900平米，属单层戊类库房。具体采购内容及要求详见磋商文件工程量清单、图纸等文件所涵盖的内容为准。</w:t>
      </w:r>
    </w:p>
    <w:p w14:paraId="3A8E73F6">
      <w:pPr>
        <w:pStyle w:val="4"/>
      </w:pPr>
      <w:r>
        <w:rPr>
          <w:rFonts w:ascii="仿宋_GB2312" w:hAnsi="仿宋_GB2312" w:eastAsia="仿宋_GB2312" w:cs="仿宋_GB2312"/>
        </w:rPr>
        <w:t>二、采购（招标）范围</w:t>
      </w:r>
    </w:p>
    <w:p w14:paraId="08DB70BF">
      <w:pPr>
        <w:pStyle w:val="4"/>
      </w:pPr>
      <w:r>
        <w:rPr>
          <w:rFonts w:ascii="仿宋_GB2312" w:hAnsi="仿宋_GB2312" w:eastAsia="仿宋_GB2312" w:cs="仿宋_GB2312"/>
        </w:rPr>
        <w:t>（一）2号住宅楼</w:t>
      </w:r>
    </w:p>
    <w:p w14:paraId="7C5FC433">
      <w:pPr>
        <w:pStyle w:val="4"/>
      </w:pPr>
      <w:r>
        <w:rPr>
          <w:rFonts w:ascii="仿宋_GB2312" w:hAnsi="仿宋_GB2312" w:eastAsia="仿宋_GB2312" w:cs="仿宋_GB2312"/>
        </w:rPr>
        <w:t>（1）增设消防电梯机房应急照明，消防电话，灭火器。</w:t>
      </w:r>
    </w:p>
    <w:p w14:paraId="7A0B7906">
      <w:pPr>
        <w:pStyle w:val="4"/>
      </w:pPr>
      <w:r>
        <w:rPr>
          <w:rFonts w:ascii="仿宋_GB2312" w:hAnsi="仿宋_GB2312" w:eastAsia="仿宋_GB2312" w:cs="仿宋_GB2312"/>
        </w:rPr>
        <w:t>（2）电井封堵；清除杂物。</w:t>
      </w:r>
    </w:p>
    <w:p w14:paraId="62B2156B">
      <w:pPr>
        <w:pStyle w:val="4"/>
      </w:pPr>
      <w:r>
        <w:rPr>
          <w:rFonts w:ascii="仿宋_GB2312" w:hAnsi="仿宋_GB2312" w:eastAsia="仿宋_GB2312" w:cs="仿宋_GB2312"/>
        </w:rPr>
        <w:t>（3）配电室增设泄压口、排风管道及送风管道防火阀、应急照明、室内外通风启停按钮，使消防联动功能正常。</w:t>
      </w:r>
    </w:p>
    <w:p w14:paraId="2558B77E">
      <w:pPr>
        <w:pStyle w:val="4"/>
      </w:pPr>
      <w:r>
        <w:rPr>
          <w:rFonts w:ascii="仿宋_GB2312" w:hAnsi="仿宋_GB2312" w:eastAsia="仿宋_GB2312" w:cs="仿宋_GB2312"/>
        </w:rPr>
        <w:t>（4）柴油发电机房新增自动喷淋系统，储油间增设防火送风口。</w:t>
      </w:r>
    </w:p>
    <w:p w14:paraId="10CB2498">
      <w:pPr>
        <w:pStyle w:val="4"/>
      </w:pPr>
      <w:r>
        <w:rPr>
          <w:rFonts w:ascii="仿宋_GB2312" w:hAnsi="仿宋_GB2312" w:eastAsia="仿宋_GB2312" w:cs="仿宋_GB2312"/>
        </w:rPr>
        <w:t>（5）划分地下防火分区。</w:t>
      </w:r>
    </w:p>
    <w:p w14:paraId="4BF28EC9">
      <w:pPr>
        <w:pStyle w:val="4"/>
      </w:pPr>
      <w:r>
        <w:rPr>
          <w:rFonts w:ascii="仿宋_GB2312" w:hAnsi="仿宋_GB2312" w:eastAsia="仿宋_GB2312" w:cs="仿宋_GB2312"/>
        </w:rPr>
        <w:t>（6）增设主楼地下走道排烟及补风系统。</w:t>
      </w:r>
    </w:p>
    <w:p w14:paraId="58EDB89D">
      <w:pPr>
        <w:pStyle w:val="4"/>
      </w:pPr>
      <w:r>
        <w:rPr>
          <w:rFonts w:ascii="仿宋_GB2312" w:hAnsi="仿宋_GB2312" w:eastAsia="仿宋_GB2312" w:cs="仿宋_GB2312"/>
        </w:rPr>
        <w:t>（7）车库送风及排烟风机增设双电源。更换车库防火卷帘，排烟管道增设排烟防火阀，划分车库防烟分区，车库排烟管道上增设排烟防火阀。</w:t>
      </w:r>
    </w:p>
    <w:p w14:paraId="24477B82">
      <w:pPr>
        <w:pStyle w:val="4"/>
      </w:pPr>
      <w:r>
        <w:rPr>
          <w:rFonts w:ascii="仿宋_GB2312" w:hAnsi="仿宋_GB2312" w:eastAsia="仿宋_GB2312" w:cs="仿宋_GB2312"/>
        </w:rPr>
        <w:t>（8）设备用房增设消防电话及应急照明。</w:t>
      </w:r>
    </w:p>
    <w:p w14:paraId="25845ECD">
      <w:pPr>
        <w:pStyle w:val="4"/>
      </w:pPr>
      <w:r>
        <w:rPr>
          <w:rFonts w:ascii="仿宋_GB2312" w:hAnsi="仿宋_GB2312" w:eastAsia="仿宋_GB2312" w:cs="仿宋_GB2312"/>
        </w:rPr>
        <w:t>（9）车库增设甲级防火门。</w:t>
      </w:r>
    </w:p>
    <w:p w14:paraId="1AD5116A">
      <w:pPr>
        <w:pStyle w:val="4"/>
      </w:pPr>
      <w:r>
        <w:rPr>
          <w:rFonts w:ascii="仿宋_GB2312" w:hAnsi="仿宋_GB2312" w:eastAsia="仿宋_GB2312" w:cs="仿宋_GB2312"/>
        </w:rPr>
        <w:t>（10）维修本楼内火灾自动报警系统及相关联动设备，使消防联动工程正常，并将本楼消控室内所有设备移至院内30号住宅楼消控室。</w:t>
      </w:r>
    </w:p>
    <w:p w14:paraId="007F59EB">
      <w:pPr>
        <w:pStyle w:val="4"/>
      </w:pPr>
      <w:r>
        <w:rPr>
          <w:rFonts w:ascii="仿宋_GB2312" w:hAnsi="仿宋_GB2312" w:eastAsia="仿宋_GB2312" w:cs="仿宋_GB2312"/>
        </w:rPr>
        <w:t>（11）新增屋面高位消防水箱及消防管道防冻措施，十层以下消火栓栓头更换为减压稳压消火栓，新增消火栓系统环管，更换消防水泵吸水管为偏心异径大小头，增设消防水池水位显示装置，泵房增设灭火器，地下车库大于1.2米风管下增设喷头，车库出入口消防管道增设防冻措施，排烟和送风机房增设灭火器，新增末端试水装置试水接头，增设消防水泵接合器，增设消防水池取水口标识及防护措施。</w:t>
      </w:r>
    </w:p>
    <w:p w14:paraId="1311CECF">
      <w:pPr>
        <w:pStyle w:val="4"/>
      </w:pPr>
      <w:r>
        <w:rPr>
          <w:rFonts w:ascii="仿宋_GB2312" w:hAnsi="仿宋_GB2312" w:eastAsia="仿宋_GB2312" w:cs="仿宋_GB2312"/>
        </w:rPr>
        <w:t>（二）1号公寓楼</w:t>
      </w:r>
    </w:p>
    <w:p w14:paraId="18E1D55E">
      <w:pPr>
        <w:pStyle w:val="4"/>
      </w:pPr>
      <w:r>
        <w:rPr>
          <w:rFonts w:ascii="仿宋_GB2312" w:hAnsi="仿宋_GB2312" w:eastAsia="仿宋_GB2312" w:cs="仿宋_GB2312"/>
        </w:rPr>
        <w:t>（1）二楼使用分隔，两部楼梯不能连通。拆除影响疏散墙体，增设防火门。</w:t>
      </w:r>
    </w:p>
    <w:p w14:paraId="654C63D9">
      <w:pPr>
        <w:pStyle w:val="4"/>
      </w:pPr>
      <w:r>
        <w:rPr>
          <w:rFonts w:ascii="仿宋_GB2312" w:hAnsi="仿宋_GB2312" w:eastAsia="仿宋_GB2312" w:cs="仿宋_GB2312"/>
        </w:rPr>
        <w:t>（2）新增应急照明与疏散系统。</w:t>
      </w:r>
    </w:p>
    <w:p w14:paraId="4D5FE4FD">
      <w:pPr>
        <w:pStyle w:val="4"/>
      </w:pPr>
      <w:r>
        <w:rPr>
          <w:rFonts w:ascii="仿宋_GB2312" w:hAnsi="仿宋_GB2312" w:eastAsia="仿宋_GB2312" w:cs="仿宋_GB2312"/>
        </w:rPr>
        <w:t>（3）新增消火栓系统，并具备正常防水测试功能。</w:t>
      </w:r>
    </w:p>
    <w:p w14:paraId="600E948F">
      <w:pPr>
        <w:pStyle w:val="4"/>
      </w:pPr>
      <w:r>
        <w:rPr>
          <w:rFonts w:ascii="仿宋_GB2312" w:hAnsi="仿宋_GB2312" w:eastAsia="仿宋_GB2312" w:cs="仿宋_GB2312"/>
        </w:rPr>
        <w:t>（4）调整部分疏散门开启方向。</w:t>
      </w:r>
    </w:p>
    <w:p w14:paraId="24DA5DAF">
      <w:pPr>
        <w:pStyle w:val="4"/>
      </w:pPr>
      <w:r>
        <w:rPr>
          <w:rFonts w:ascii="仿宋_GB2312" w:hAnsi="仿宋_GB2312" w:eastAsia="仿宋_GB2312" w:cs="仿宋_GB2312"/>
        </w:rPr>
        <w:t>（三）锅炉房</w:t>
      </w:r>
    </w:p>
    <w:p w14:paraId="788BBC25">
      <w:pPr>
        <w:pStyle w:val="4"/>
      </w:pPr>
      <w:r>
        <w:rPr>
          <w:rFonts w:ascii="仿宋_GB2312" w:hAnsi="仿宋_GB2312" w:eastAsia="仿宋_GB2312" w:cs="仿宋_GB2312"/>
        </w:rPr>
        <w:t>（1）拆除部分窗户并封堵。</w:t>
      </w:r>
    </w:p>
    <w:p w14:paraId="2CA7C308">
      <w:pPr>
        <w:pStyle w:val="4"/>
      </w:pPr>
      <w:r>
        <w:rPr>
          <w:rFonts w:ascii="仿宋_GB2312" w:hAnsi="仿宋_GB2312" w:eastAsia="仿宋_GB2312" w:cs="仿宋_GB2312"/>
        </w:rPr>
        <w:t>（2）更换事故排风机为防爆风机及控制箱，使其与燃气体报警系统联动正常。</w:t>
      </w:r>
    </w:p>
    <w:p w14:paraId="672CDFF2">
      <w:pPr>
        <w:pStyle w:val="4"/>
      </w:pPr>
      <w:r>
        <w:rPr>
          <w:rFonts w:ascii="仿宋_GB2312" w:hAnsi="仿宋_GB2312" w:eastAsia="仿宋_GB2312" w:cs="仿宋_GB2312"/>
        </w:rPr>
        <w:t>（3）新增排风管道。</w:t>
      </w:r>
    </w:p>
    <w:p w14:paraId="6D987A70">
      <w:pPr>
        <w:pStyle w:val="4"/>
      </w:pPr>
      <w:r>
        <w:rPr>
          <w:rFonts w:ascii="仿宋_GB2312" w:hAnsi="仿宋_GB2312" w:eastAsia="仿宋_GB2312" w:cs="仿宋_GB2312"/>
        </w:rPr>
        <w:t>（4）维修消火栓系统。</w:t>
      </w:r>
    </w:p>
    <w:p w14:paraId="55959282">
      <w:pPr>
        <w:pStyle w:val="4"/>
      </w:pPr>
      <w:r>
        <w:rPr>
          <w:rFonts w:ascii="仿宋_GB2312" w:hAnsi="仿宋_GB2312" w:eastAsia="仿宋_GB2312" w:cs="仿宋_GB2312"/>
        </w:rPr>
        <w:t>（5）增设应急照明与疏散系统。</w:t>
      </w:r>
    </w:p>
    <w:p w14:paraId="13530893">
      <w:pPr>
        <w:pStyle w:val="4"/>
      </w:pPr>
      <w:r>
        <w:rPr>
          <w:rFonts w:ascii="仿宋_GB2312" w:hAnsi="仿宋_GB2312" w:eastAsia="仿宋_GB2312" w:cs="仿宋_GB2312"/>
        </w:rPr>
        <w:t>（四）室外工程</w:t>
      </w:r>
    </w:p>
    <w:p w14:paraId="2D09D0BA">
      <w:pPr>
        <w:pStyle w:val="4"/>
      </w:pPr>
      <w:r>
        <w:rPr>
          <w:rFonts w:ascii="仿宋_GB2312" w:hAnsi="仿宋_GB2312" w:eastAsia="仿宋_GB2312" w:cs="仿宋_GB2312"/>
        </w:rPr>
        <w:t>（1）新增消火栓系统室外管网。</w:t>
      </w:r>
    </w:p>
    <w:p w14:paraId="5215D020">
      <w:pPr>
        <w:pStyle w:val="4"/>
      </w:pPr>
      <w:r>
        <w:rPr>
          <w:rFonts w:ascii="仿宋_GB2312" w:hAnsi="仿宋_GB2312" w:eastAsia="仿宋_GB2312" w:cs="仿宋_GB2312"/>
        </w:rPr>
        <w:t>（2）新增室外水泵接合器。</w:t>
      </w:r>
    </w:p>
    <w:p w14:paraId="76C39DB2">
      <w:pPr>
        <w:pStyle w:val="4"/>
      </w:pPr>
      <w:r>
        <w:rPr>
          <w:rFonts w:ascii="仿宋_GB2312" w:hAnsi="仿宋_GB2312" w:eastAsia="仿宋_GB2312" w:cs="仿宋_GB2312"/>
        </w:rPr>
        <w:t>（五）实习加工中心</w:t>
      </w:r>
    </w:p>
    <w:p w14:paraId="7C369FA0">
      <w:pPr>
        <w:pStyle w:val="4"/>
        <w:ind w:firstLine="400"/>
      </w:pPr>
      <w:r>
        <w:rPr>
          <w:rFonts w:ascii="仿宋_GB2312" w:hAnsi="仿宋_GB2312" w:eastAsia="仿宋_GB2312" w:cs="仿宋_GB2312"/>
        </w:rPr>
        <w:t>因实习加工中心目前未投入使用，学校拟采取空置封闭的整改措施。</w:t>
      </w:r>
    </w:p>
    <w:p w14:paraId="4291F8E7">
      <w:pPr>
        <w:pStyle w:val="4"/>
      </w:pPr>
      <w:r>
        <w:rPr>
          <w:rFonts w:ascii="仿宋_GB2312" w:hAnsi="仿宋_GB2312" w:eastAsia="仿宋_GB2312" w:cs="仿宋_GB2312"/>
        </w:rPr>
        <w:t>三、工程量清单编制说明</w:t>
      </w:r>
    </w:p>
    <w:p w14:paraId="5728FE19">
      <w:pPr>
        <w:pStyle w:val="4"/>
      </w:pPr>
      <w:r>
        <w:rPr>
          <w:rFonts w:ascii="仿宋_GB2312" w:hAnsi="仿宋_GB2312" w:eastAsia="仿宋_GB2312" w:cs="仿宋_GB2312"/>
        </w:rPr>
        <w:t>（1）工程概况：</w:t>
      </w:r>
    </w:p>
    <w:p w14:paraId="73A13000">
      <w:pPr>
        <w:pStyle w:val="4"/>
        <w:ind w:firstLine="400"/>
      </w:pPr>
      <w:r>
        <w:rPr>
          <w:rFonts w:ascii="仿宋_GB2312" w:hAnsi="仿宋_GB2312" w:eastAsia="仿宋_GB2312" w:cs="仿宋_GB2312"/>
        </w:rPr>
        <w:t>1、项目名称：西安科技大学西影路院消防维修改造项目</w:t>
      </w:r>
    </w:p>
    <w:p w14:paraId="2F1921D6">
      <w:pPr>
        <w:pStyle w:val="4"/>
        <w:ind w:firstLine="400"/>
      </w:pPr>
      <w:r>
        <w:rPr>
          <w:rFonts w:ascii="仿宋_GB2312" w:hAnsi="仿宋_GB2312" w:eastAsia="仿宋_GB2312" w:cs="仿宋_GB2312"/>
        </w:rPr>
        <w:t>2、建设规模及内容：1号公寓、2号住宅楼、锅楼房等项目整改</w:t>
      </w:r>
    </w:p>
    <w:p w14:paraId="22459B68">
      <w:pPr>
        <w:pStyle w:val="4"/>
        <w:ind w:firstLine="400"/>
      </w:pPr>
      <w:r>
        <w:rPr>
          <w:rFonts w:ascii="仿宋_GB2312" w:hAnsi="仿宋_GB2312" w:eastAsia="仿宋_GB2312" w:cs="仿宋_GB2312"/>
        </w:rPr>
        <w:t>3、建设地点：西安科技大学西影路院</w:t>
      </w:r>
    </w:p>
    <w:p w14:paraId="5ED471D5">
      <w:pPr>
        <w:pStyle w:val="4"/>
      </w:pPr>
      <w:r>
        <w:rPr>
          <w:rFonts w:ascii="仿宋_GB2312" w:hAnsi="仿宋_GB2312" w:eastAsia="仿宋_GB2312" w:cs="仿宋_GB2312"/>
        </w:rPr>
        <w:t>（2）编制范围:</w:t>
      </w:r>
    </w:p>
    <w:p w14:paraId="5CA60AF1">
      <w:pPr>
        <w:pStyle w:val="4"/>
        <w:ind w:firstLine="400"/>
      </w:pPr>
      <w:r>
        <w:rPr>
          <w:rFonts w:ascii="仿宋_GB2312" w:hAnsi="仿宋_GB2312" w:eastAsia="仿宋_GB2312" w:cs="仿宋_GB2312"/>
        </w:rPr>
        <w:t>本工程按建设单位提供的西安科技大学西影路院“一楼一策”现场问题单及整改建议报告施工范围内所有内容。</w:t>
      </w:r>
    </w:p>
    <w:p w14:paraId="4A43C07C">
      <w:pPr>
        <w:pStyle w:val="4"/>
      </w:pPr>
      <w:r>
        <w:rPr>
          <w:rFonts w:ascii="仿宋_GB2312" w:hAnsi="仿宋_GB2312" w:eastAsia="仿宋_GB2312" w:cs="仿宋_GB2312"/>
        </w:rPr>
        <w:t>（3）编制依据:</w:t>
      </w:r>
    </w:p>
    <w:p w14:paraId="0FDB06AF">
      <w:pPr>
        <w:pStyle w:val="4"/>
        <w:ind w:firstLine="400"/>
      </w:pPr>
      <w:r>
        <w:rPr>
          <w:rFonts w:ascii="仿宋_GB2312" w:hAnsi="仿宋_GB2312" w:eastAsia="仿宋_GB2312" w:cs="仿宋_GB2312"/>
        </w:rPr>
        <w:t>1、《陕西省建设工程工程量清单计价标准及计算标准（2025）》。</w:t>
      </w:r>
    </w:p>
    <w:p w14:paraId="1086CD99">
      <w:pPr>
        <w:pStyle w:val="4"/>
        <w:ind w:firstLine="400"/>
      </w:pPr>
      <w:r>
        <w:rPr>
          <w:rFonts w:ascii="仿宋_GB2312" w:hAnsi="仿宋_GB2312" w:eastAsia="仿宋_GB2312" w:cs="仿宋_GB2312"/>
        </w:rPr>
        <w:t>2、《陕西省建设工程费用规则（2025）》。</w:t>
      </w:r>
    </w:p>
    <w:p w14:paraId="6BB83E0B">
      <w:pPr>
        <w:pStyle w:val="4"/>
        <w:ind w:firstLine="400"/>
      </w:pPr>
      <w:r>
        <w:rPr>
          <w:rFonts w:ascii="仿宋_GB2312" w:hAnsi="仿宋_GB2312" w:eastAsia="仿宋_GB2312" w:cs="仿宋_GB2312"/>
        </w:rPr>
        <w:t>3、项目设计施工图、西安科技大学西影路院 “一楼一策”现场问题单及整改建议报告及相关法律法规、标准图集、相关规范等。</w:t>
      </w:r>
    </w:p>
    <w:p w14:paraId="5BCFAFAF">
      <w:pPr>
        <w:pStyle w:val="4"/>
        <w:ind w:firstLine="400"/>
      </w:pPr>
      <w:r>
        <w:rPr>
          <w:rFonts w:ascii="仿宋_GB2312" w:hAnsi="仿宋_GB2312" w:eastAsia="仿宋_GB2312" w:cs="仿宋_GB2312"/>
        </w:rPr>
        <w:t>4、工程量清单计价软件使用“广联达云计价平台 GCCP7.5000.23.2”。</w:t>
      </w:r>
    </w:p>
    <w:p w14:paraId="43B9796D">
      <w:pPr>
        <w:pStyle w:val="4"/>
      </w:pPr>
      <w:r>
        <w:rPr>
          <w:rFonts w:ascii="仿宋_GB2312" w:hAnsi="仿宋_GB2312" w:eastAsia="仿宋_GB2312" w:cs="仿宋_GB2312"/>
        </w:rPr>
        <w:t>（4）其他说明</w:t>
      </w:r>
    </w:p>
    <w:p w14:paraId="1C75A1A5">
      <w:pPr>
        <w:pStyle w:val="4"/>
        <w:ind w:firstLine="400"/>
      </w:pPr>
      <w:r>
        <w:rPr>
          <w:rFonts w:ascii="仿宋_GB2312" w:hAnsi="仿宋_GB2312" w:eastAsia="仿宋_GB2312" w:cs="仿宋_GB2312"/>
        </w:rPr>
        <w:t>1、本工程整改图纸与预算不一致之处，以预算清单描述为准。</w:t>
      </w:r>
    </w:p>
    <w:p w14:paraId="7CCCEDCE">
      <w:pPr>
        <w:pStyle w:val="4"/>
        <w:ind w:firstLine="400"/>
      </w:pPr>
      <w:r>
        <w:rPr>
          <w:rFonts w:ascii="仿宋_GB2312" w:hAnsi="仿宋_GB2312" w:eastAsia="仿宋_GB2312" w:cs="仿宋_GB2312"/>
        </w:rPr>
        <w:t>2、暂列金额按100000.00元计入预算。</w:t>
      </w:r>
    </w:p>
    <w:p w14:paraId="2B4FBFC3">
      <w:pPr>
        <w:pStyle w:val="4"/>
      </w:pPr>
      <w:r>
        <w:rPr>
          <w:rFonts w:ascii="仿宋_GB2312" w:hAnsi="仿宋_GB2312" w:eastAsia="仿宋_GB2312" w:cs="仿宋_GB2312"/>
        </w:rPr>
        <w:t>四、工程验收的主要依据、标准及要求：</w:t>
      </w:r>
    </w:p>
    <w:p w14:paraId="25E1739F">
      <w:pPr>
        <w:pStyle w:val="4"/>
        <w:ind w:firstLine="400"/>
      </w:pPr>
      <w:r>
        <w:rPr>
          <w:rFonts w:ascii="仿宋_GB2312" w:hAnsi="仿宋_GB2312" w:eastAsia="仿宋_GB2312" w:cs="仿宋_GB2312"/>
        </w:rPr>
        <w:t>参照下列国家标准要求：1.GB 55036-2022 消防设施通用规范； 2.GB 55037-2022 建筑防火通用规范；3.GB 50016-2014（2018 年版）《建筑设计防火规范》； 4.GB 50974-2014 消防给水及消火栓系统技术规范 ；5.GB 50084-2017 自动喷水灭火系统设计规范； 6.GB 50116-2013 火灾自动报警系统设计规范； 7.GB 51251-2017 建筑防烟排烟系统技术标准 ；8.GB 51309-2018 消防应急照明和疏散指示系统技术标准 ；9.GB 25972-2024 气体灭火系统设计规范 ；10.GB 17945-2024 消防应急照明和疏散指示系统；11.GB 4717-2024 火灾报警控制器 ；12.GB 4716-2024 点型感烟火灾探测器；13.GB 23864-2024 防火封堵材料；14.GB 25506-2024 消防控制室通用技术要求；15.GB 12955-2024 防火门。 如有最新颁布的规范标准，按最新的文件执行。</w:t>
      </w:r>
    </w:p>
    <w:p w14:paraId="26462FA2">
      <w:pPr>
        <w:pStyle w:val="4"/>
      </w:pPr>
      <w:r>
        <w:rPr>
          <w:rFonts w:ascii="仿宋_GB2312" w:hAnsi="仿宋_GB2312" w:eastAsia="仿宋_GB2312" w:cs="仿宋_GB2312"/>
        </w:rPr>
        <w:t>五、主要要求</w:t>
      </w:r>
    </w:p>
    <w:p w14:paraId="18AFE027">
      <w:pPr>
        <w:pStyle w:val="4"/>
      </w:pPr>
      <w:r>
        <w:rPr>
          <w:rFonts w:ascii="仿宋_GB2312" w:hAnsi="仿宋_GB2312" w:eastAsia="仿宋_GB2312" w:cs="仿宋_GB2312"/>
        </w:rPr>
        <w:t>1.完工后打扫清洁现场，相关垃圾及时规范外运出学校。</w:t>
      </w:r>
    </w:p>
    <w:p w14:paraId="7C310178">
      <w:pPr>
        <w:pStyle w:val="4"/>
      </w:pPr>
      <w:r>
        <w:rPr>
          <w:rFonts w:ascii="仿宋_GB2312" w:hAnsi="仿宋_GB2312" w:eastAsia="仿宋_GB2312" w:cs="仿宋_GB2312"/>
        </w:rPr>
        <w:t>2.供应商严格按照相关技术规范、标准完成施工，需提供包括但不限于符合校内验收、审计及住建部门组织专家验收通过所需要的施工资料、图片、图纸等，如施工前现场图片、施工中图片、施工后图片及相关竣工图纸等。</w:t>
      </w:r>
    </w:p>
    <w:p w14:paraId="1541EAEB">
      <w:pPr>
        <w:pStyle w:val="4"/>
      </w:pPr>
      <w:r>
        <w:rPr>
          <w:rFonts w:ascii="仿宋_GB2312" w:hAnsi="仿宋_GB2312" w:eastAsia="仿宋_GB2312" w:cs="仿宋_GB2312"/>
        </w:rPr>
        <w:t>3.质量要求：整改工程竣工验收合格且满足学校认定第三方检测通过、工程质量符合取得西安曲江新区住建部门出具的消防评估论证意见函要求。</w:t>
      </w:r>
    </w:p>
    <w:p w14:paraId="0F4A871A">
      <w:pPr>
        <w:pStyle w:val="4"/>
      </w:pPr>
      <w:r>
        <w:rPr>
          <w:rFonts w:ascii="仿宋_GB2312" w:hAnsi="仿宋_GB2312" w:eastAsia="仿宋_GB2312" w:cs="仿宋_GB2312"/>
        </w:rPr>
        <w:t>4.工期要求：30 日历天。</w:t>
      </w:r>
    </w:p>
    <w:p w14:paraId="03337D6E">
      <w:pPr>
        <w:pStyle w:val="4"/>
      </w:pPr>
      <w:r>
        <w:rPr>
          <w:rFonts w:ascii="仿宋_GB2312" w:hAnsi="仿宋_GB2312" w:eastAsia="仿宋_GB2312" w:cs="仿宋_GB2312"/>
        </w:rPr>
        <w:t>5.安全文明施工要求：安全文明施工需承诺，严格遵守西安市和学校安全文明要求施工。</w:t>
      </w:r>
    </w:p>
    <w:p w14:paraId="5E0FADB9">
      <w:pPr>
        <w:pStyle w:val="4"/>
      </w:pPr>
      <w:r>
        <w:rPr>
          <w:rFonts w:ascii="仿宋_GB2312" w:hAnsi="仿宋_GB2312" w:eastAsia="仿宋_GB2312" w:cs="仿宋_GB2312"/>
        </w:rPr>
        <w:t>（1）施工人员必须职责明确，所有治理工作必须符合设备制造厂厂方文件中规定的安全技术条件，严格按照安全规定和规定的程序要求进行，并做好必要的防事故措施，以保障人身和设备安全。施工人员不得触动非消防设施。</w:t>
      </w:r>
    </w:p>
    <w:p w14:paraId="4AAC2AE6">
      <w:pPr>
        <w:pStyle w:val="4"/>
      </w:pPr>
      <w:r>
        <w:rPr>
          <w:rFonts w:ascii="仿宋_GB2312" w:hAnsi="仿宋_GB2312" w:eastAsia="仿宋_GB2312" w:cs="仿宋_GB2312"/>
        </w:rPr>
        <w:t>（2）依照《消防设施安装验收标准及规范》，对消防安全综合治理实施全过程质量控制，在整个过程中贯彻“安全可靠、质量第一”的方针。</w:t>
      </w:r>
    </w:p>
    <w:p w14:paraId="7DE60692">
      <w:pPr>
        <w:pStyle w:val="4"/>
      </w:pPr>
      <w:r>
        <w:rPr>
          <w:rFonts w:ascii="仿宋_GB2312" w:hAnsi="仿宋_GB2312" w:eastAsia="仿宋_GB2312" w:cs="仿宋_GB2312"/>
        </w:rPr>
        <w:t>（3）自觉接受和配合工程监理、消防部门等监督检查，对消防安全综合治理全过程都应如实记录，并对签字负责。</w:t>
      </w:r>
    </w:p>
    <w:p w14:paraId="5F766D05">
      <w:pPr>
        <w:pStyle w:val="4"/>
      </w:pPr>
      <w:r>
        <w:rPr>
          <w:rFonts w:ascii="仿宋_GB2312" w:hAnsi="仿宋_GB2312" w:eastAsia="仿宋_GB2312" w:cs="仿宋_GB2312"/>
        </w:rPr>
        <w:t>（4）消防安全综合治理各项资料，都应由消防设备监督管理人员签字生效。</w:t>
      </w:r>
    </w:p>
    <w:p w14:paraId="79893BEB">
      <w:pPr>
        <w:pStyle w:val="4"/>
      </w:pPr>
      <w:r>
        <w:rPr>
          <w:rFonts w:ascii="仿宋_GB2312" w:hAnsi="仿宋_GB2312" w:eastAsia="仿宋_GB2312" w:cs="仿宋_GB2312"/>
        </w:rPr>
        <w:t>（5）凡属归档案的各类技术档案室资料，必须纸质优良，字迹清楚，字体工整，图形线条、符号清晰，图面整洁，签字手续完备，不可使用圆珠笔、钢笔书写。</w:t>
      </w:r>
    </w:p>
    <w:p w14:paraId="0E038087">
      <w:pPr>
        <w:pStyle w:val="4"/>
      </w:pPr>
      <w:r>
        <w:rPr>
          <w:rFonts w:ascii="仿宋_GB2312" w:hAnsi="仿宋_GB2312" w:eastAsia="仿宋_GB2312" w:cs="仿宋_GB2312"/>
        </w:rPr>
        <w:t>六、项目具体要求：</w:t>
      </w:r>
    </w:p>
    <w:p w14:paraId="610D0333">
      <w:pPr>
        <w:pStyle w:val="4"/>
      </w:pPr>
      <w:r>
        <w:rPr>
          <w:rFonts w:ascii="仿宋_GB2312" w:hAnsi="仿宋_GB2312" w:eastAsia="仿宋_GB2312" w:cs="仿宋_GB2312"/>
        </w:rPr>
        <w:t>详见设计图纸及工程量清单等（另附）</w:t>
      </w:r>
    </w:p>
    <w:p w14:paraId="36B07A8A">
      <w:pPr>
        <w:pStyle w:val="4"/>
      </w:pPr>
      <w:r>
        <w:rPr>
          <w:rFonts w:ascii="仿宋_GB2312" w:hAnsi="仿宋_GB2312" w:eastAsia="仿宋_GB2312" w:cs="仿宋_GB2312"/>
        </w:rPr>
        <w:t>七、工程材料设备表</w:t>
      </w:r>
    </w:p>
    <w:tbl>
      <w:tblPr>
        <w:tblStyle w:val="2"/>
        <w:tblW w:w="4119"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84"/>
        <w:gridCol w:w="3435"/>
      </w:tblGrid>
      <w:tr w14:paraId="627D8C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3AE3C3">
            <w:pPr>
              <w:pStyle w:val="4"/>
              <w:jc w:val="center"/>
            </w:pPr>
            <w:r>
              <w:rPr>
                <w:rFonts w:ascii="仿宋_GB2312" w:hAnsi="仿宋_GB2312" w:eastAsia="仿宋_GB2312" w:cs="仿宋_GB2312"/>
                <w:b/>
                <w:sz w:val="19"/>
              </w:rPr>
              <w:t>序号</w:t>
            </w:r>
          </w:p>
        </w:tc>
        <w:tc>
          <w:tcPr>
            <w:tcW w:w="416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92F690">
            <w:pPr>
              <w:pStyle w:val="4"/>
              <w:jc w:val="center"/>
            </w:pPr>
            <w:r>
              <w:rPr>
                <w:rFonts w:ascii="仿宋_GB2312" w:hAnsi="仿宋_GB2312" w:eastAsia="仿宋_GB2312" w:cs="仿宋_GB2312"/>
                <w:b/>
                <w:sz w:val="19"/>
              </w:rPr>
              <w:t>主材名称</w:t>
            </w:r>
          </w:p>
        </w:tc>
      </w:tr>
      <w:tr w14:paraId="30AB1B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8C5B1">
            <w:pPr>
              <w:pStyle w:val="4"/>
              <w:jc w:val="center"/>
            </w:pPr>
            <w:r>
              <w:rPr>
                <w:rFonts w:ascii="仿宋_GB2312" w:hAnsi="仿宋_GB2312" w:eastAsia="仿宋_GB2312" w:cs="仿宋_GB2312"/>
                <w:sz w:val="19"/>
              </w:rPr>
              <w:t>1</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AEDF63">
            <w:pPr>
              <w:pStyle w:val="4"/>
              <w:jc w:val="center"/>
            </w:pPr>
            <w:r>
              <w:rPr>
                <w:rFonts w:ascii="仿宋_GB2312" w:hAnsi="仿宋_GB2312" w:eastAsia="仿宋_GB2312" w:cs="仿宋_GB2312"/>
                <w:sz w:val="19"/>
              </w:rPr>
              <w:t>火灾自动报警设备</w:t>
            </w:r>
          </w:p>
        </w:tc>
      </w:tr>
      <w:tr w14:paraId="7E384B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F6064">
            <w:pPr>
              <w:pStyle w:val="4"/>
              <w:jc w:val="center"/>
            </w:pPr>
            <w:r>
              <w:rPr>
                <w:rFonts w:ascii="仿宋_GB2312" w:hAnsi="仿宋_GB2312" w:eastAsia="仿宋_GB2312" w:cs="仿宋_GB2312"/>
                <w:sz w:val="19"/>
              </w:rPr>
              <w:t>2</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2EF1E9">
            <w:pPr>
              <w:pStyle w:val="4"/>
              <w:jc w:val="center"/>
            </w:pPr>
            <w:r>
              <w:rPr>
                <w:rFonts w:ascii="仿宋_GB2312" w:hAnsi="仿宋_GB2312" w:eastAsia="仿宋_GB2312" w:cs="仿宋_GB2312"/>
                <w:sz w:val="19"/>
              </w:rPr>
              <w:t>干粉灭火器</w:t>
            </w:r>
          </w:p>
        </w:tc>
      </w:tr>
      <w:tr w14:paraId="390BB5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324E2">
            <w:pPr>
              <w:pStyle w:val="4"/>
              <w:jc w:val="center"/>
            </w:pPr>
            <w:r>
              <w:rPr>
                <w:rFonts w:ascii="仿宋_GB2312" w:hAnsi="仿宋_GB2312" w:eastAsia="仿宋_GB2312" w:cs="仿宋_GB2312"/>
                <w:sz w:val="19"/>
              </w:rPr>
              <w:t>3</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3621F">
            <w:pPr>
              <w:pStyle w:val="4"/>
              <w:jc w:val="center"/>
            </w:pPr>
            <w:r>
              <w:rPr>
                <w:rFonts w:ascii="仿宋_GB2312" w:hAnsi="仿宋_GB2312" w:eastAsia="仿宋_GB2312" w:cs="仿宋_GB2312"/>
                <w:sz w:val="19"/>
              </w:rPr>
              <w:t>镀锌钢管</w:t>
            </w:r>
          </w:p>
        </w:tc>
      </w:tr>
      <w:tr w14:paraId="27966C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81C0A">
            <w:pPr>
              <w:pStyle w:val="4"/>
              <w:jc w:val="center"/>
            </w:pPr>
            <w:r>
              <w:rPr>
                <w:rFonts w:ascii="仿宋_GB2312" w:hAnsi="仿宋_GB2312" w:eastAsia="仿宋_GB2312" w:cs="仿宋_GB2312"/>
                <w:sz w:val="19"/>
              </w:rPr>
              <w:t>4</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698FC">
            <w:pPr>
              <w:pStyle w:val="4"/>
              <w:jc w:val="center"/>
            </w:pPr>
            <w:r>
              <w:rPr>
                <w:rFonts w:ascii="仿宋_GB2312" w:hAnsi="仿宋_GB2312" w:eastAsia="仿宋_GB2312" w:cs="仿宋_GB2312"/>
                <w:sz w:val="19"/>
              </w:rPr>
              <w:t>应急照明疏散系统设备</w:t>
            </w:r>
          </w:p>
        </w:tc>
      </w:tr>
      <w:tr w14:paraId="774A8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C0224">
            <w:pPr>
              <w:pStyle w:val="4"/>
              <w:jc w:val="center"/>
            </w:pPr>
            <w:r>
              <w:rPr>
                <w:rFonts w:ascii="仿宋_GB2312" w:hAnsi="仿宋_GB2312" w:eastAsia="仿宋_GB2312" w:cs="仿宋_GB2312"/>
                <w:sz w:val="19"/>
              </w:rPr>
              <w:t>5</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39247">
            <w:pPr>
              <w:pStyle w:val="4"/>
              <w:jc w:val="center"/>
            </w:pPr>
            <w:r>
              <w:rPr>
                <w:rFonts w:ascii="仿宋_GB2312" w:hAnsi="仿宋_GB2312" w:eastAsia="仿宋_GB2312" w:cs="仿宋_GB2312"/>
                <w:sz w:val="19"/>
              </w:rPr>
              <w:t>电线电缆</w:t>
            </w:r>
          </w:p>
        </w:tc>
      </w:tr>
      <w:tr w14:paraId="5826AC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7C949">
            <w:pPr>
              <w:pStyle w:val="4"/>
              <w:jc w:val="center"/>
            </w:pPr>
            <w:r>
              <w:rPr>
                <w:rFonts w:ascii="仿宋_GB2312" w:hAnsi="仿宋_GB2312" w:eastAsia="仿宋_GB2312" w:cs="仿宋_GB2312"/>
                <w:sz w:val="19"/>
              </w:rPr>
              <w:t>6</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E2837">
            <w:pPr>
              <w:pStyle w:val="4"/>
              <w:jc w:val="center"/>
            </w:pPr>
            <w:r>
              <w:rPr>
                <w:rFonts w:ascii="仿宋_GB2312" w:hAnsi="仿宋_GB2312" w:eastAsia="仿宋_GB2312" w:cs="仿宋_GB2312"/>
                <w:sz w:val="19"/>
              </w:rPr>
              <w:t>消火栓箱</w:t>
            </w:r>
          </w:p>
        </w:tc>
      </w:tr>
      <w:tr w14:paraId="6617D3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A6204">
            <w:pPr>
              <w:pStyle w:val="4"/>
              <w:jc w:val="center"/>
            </w:pPr>
            <w:r>
              <w:rPr>
                <w:rFonts w:ascii="仿宋_GB2312" w:hAnsi="仿宋_GB2312" w:eastAsia="仿宋_GB2312" w:cs="仿宋_GB2312"/>
                <w:sz w:val="19"/>
              </w:rPr>
              <w:t>7</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55DFE">
            <w:pPr>
              <w:pStyle w:val="4"/>
              <w:jc w:val="center"/>
            </w:pPr>
            <w:r>
              <w:rPr>
                <w:rFonts w:ascii="仿宋_GB2312" w:hAnsi="仿宋_GB2312" w:eastAsia="仿宋_GB2312" w:cs="仿宋_GB2312"/>
                <w:sz w:val="19"/>
              </w:rPr>
              <w:t>消火栓箱内配</w:t>
            </w:r>
          </w:p>
        </w:tc>
      </w:tr>
      <w:tr w14:paraId="0E60A4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C76B3">
            <w:pPr>
              <w:pStyle w:val="4"/>
              <w:jc w:val="center"/>
            </w:pPr>
            <w:r>
              <w:rPr>
                <w:rFonts w:ascii="仿宋_GB2312" w:hAnsi="仿宋_GB2312" w:eastAsia="仿宋_GB2312" w:cs="仿宋_GB2312"/>
                <w:sz w:val="19"/>
              </w:rPr>
              <w:t>8</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485886">
            <w:pPr>
              <w:pStyle w:val="4"/>
              <w:jc w:val="center"/>
            </w:pPr>
            <w:r>
              <w:rPr>
                <w:rFonts w:ascii="仿宋_GB2312" w:hAnsi="仿宋_GB2312" w:eastAsia="仿宋_GB2312" w:cs="仿宋_GB2312"/>
                <w:sz w:val="19"/>
              </w:rPr>
              <w:t>防火门</w:t>
            </w:r>
          </w:p>
        </w:tc>
      </w:tr>
      <w:tr w14:paraId="1B05D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A14E6">
            <w:pPr>
              <w:pStyle w:val="4"/>
              <w:jc w:val="center"/>
            </w:pPr>
            <w:r>
              <w:rPr>
                <w:rFonts w:ascii="仿宋_GB2312" w:hAnsi="仿宋_GB2312" w:eastAsia="仿宋_GB2312" w:cs="仿宋_GB2312"/>
                <w:sz w:val="19"/>
              </w:rPr>
              <w:t>9</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AACED2">
            <w:pPr>
              <w:pStyle w:val="4"/>
              <w:jc w:val="center"/>
            </w:pPr>
            <w:r>
              <w:rPr>
                <w:rFonts w:ascii="仿宋_GB2312" w:hAnsi="仿宋_GB2312" w:eastAsia="仿宋_GB2312" w:cs="仿宋_GB2312"/>
                <w:sz w:val="19"/>
              </w:rPr>
              <w:t>防火卷帘</w:t>
            </w:r>
          </w:p>
        </w:tc>
      </w:tr>
      <w:tr w14:paraId="435D69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2017B4">
            <w:pPr>
              <w:pStyle w:val="4"/>
              <w:jc w:val="center"/>
            </w:pPr>
            <w:r>
              <w:rPr>
                <w:rFonts w:ascii="仿宋_GB2312" w:hAnsi="仿宋_GB2312" w:eastAsia="仿宋_GB2312" w:cs="仿宋_GB2312"/>
                <w:sz w:val="19"/>
              </w:rPr>
              <w:t>10</w:t>
            </w:r>
          </w:p>
        </w:tc>
        <w:tc>
          <w:tcPr>
            <w:tcW w:w="416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5D6E9">
            <w:pPr>
              <w:pStyle w:val="4"/>
              <w:jc w:val="center"/>
            </w:pPr>
            <w:r>
              <w:rPr>
                <w:rFonts w:ascii="仿宋_GB2312" w:hAnsi="仿宋_GB2312" w:eastAsia="仿宋_GB2312" w:cs="仿宋_GB2312"/>
                <w:sz w:val="19"/>
              </w:rPr>
              <w:t>防火桥架</w:t>
            </w:r>
          </w:p>
        </w:tc>
      </w:tr>
    </w:tbl>
    <w:p w14:paraId="17D75023">
      <w:pPr>
        <w:pStyle w:val="4"/>
      </w:pPr>
      <w:r>
        <w:rPr>
          <w:rFonts w:ascii="仿宋_GB2312" w:hAnsi="仿宋_GB2312" w:eastAsia="仿宋_GB2312" w:cs="仿宋_GB2312"/>
        </w:rPr>
        <w:t>八、报价要求：</w:t>
      </w:r>
    </w:p>
    <w:p w14:paraId="43CD5314">
      <w:pPr>
        <w:pStyle w:val="4"/>
      </w:pPr>
      <w:r>
        <w:rPr>
          <w:rFonts w:ascii="仿宋_GB2312" w:hAnsi="仿宋_GB2312" w:eastAsia="仿宋_GB2312" w:cs="仿宋_GB2312"/>
        </w:rPr>
        <w:t>1、报价为综合报价，工程量以工程量清单为准，据实核算。报价应包含人工、机械、设备、材料、措施、保险、管理、风险、利润及现场协调、卫生清洁、垃圾外运一切之费用。</w:t>
      </w:r>
    </w:p>
    <w:p w14:paraId="76C292A3">
      <w:pPr>
        <w:pStyle w:val="4"/>
      </w:pPr>
      <w:r>
        <w:rPr>
          <w:rFonts w:ascii="仿宋_GB2312" w:hAnsi="仿宋_GB2312" w:eastAsia="仿宋_GB2312" w:cs="仿宋_GB2312"/>
        </w:rPr>
        <w:t>2、所用设备材料必须为现有国标产品，符合使用场所安全、节能、环保相关要求，报价时在备注栏里要注明品牌、产地、规格、参数等。</w:t>
      </w:r>
    </w:p>
    <w:p w14:paraId="632ACE1F">
      <w:pPr>
        <w:pStyle w:val="4"/>
      </w:pPr>
      <w:r>
        <w:rPr>
          <w:rFonts w:ascii="仿宋_GB2312" w:hAnsi="仿宋_GB2312" w:eastAsia="仿宋_GB2312" w:cs="仿宋_GB2312"/>
        </w:rPr>
        <w:t>九、质保要求</w:t>
      </w:r>
    </w:p>
    <w:p w14:paraId="13BFF7EC">
      <w:pPr>
        <w:pStyle w:val="4"/>
      </w:pPr>
      <w:r>
        <w:rPr>
          <w:rFonts w:ascii="仿宋_GB2312" w:hAnsi="仿宋_GB2312" w:eastAsia="仿宋_GB2312" w:cs="仿宋_GB2312"/>
        </w:rPr>
        <w:t xml:space="preserve">   工程质保期要求：自工程竣工验收合格之日起计算，质保期限不低于2年，期间，提供施工范围消防设施年度检测服务（提供检测合格报告）。</w:t>
      </w:r>
    </w:p>
    <w:p w14:paraId="5036E301">
      <w:pPr>
        <w:pStyle w:val="4"/>
        <w:ind w:firstLine="400"/>
      </w:pPr>
      <w:r>
        <w:rPr>
          <w:rFonts w:ascii="仿宋_GB2312" w:hAnsi="仿宋_GB2312" w:eastAsia="仿宋_GB2312" w:cs="仿宋_GB2312"/>
        </w:rPr>
        <w:t>1、灭火器的保质期为2年。国家或行业规定有强制保质期的产品可按照国家或行业标准执行。供应商可在此基础上根据企业自身情况自主承诺予以延长。</w:t>
      </w:r>
    </w:p>
    <w:p w14:paraId="28FF2B9D">
      <w:pPr>
        <w:pStyle w:val="4"/>
        <w:ind w:firstLine="400"/>
      </w:pPr>
      <w:r>
        <w:rPr>
          <w:rFonts w:ascii="仿宋_GB2312" w:hAnsi="仿宋_GB2312" w:eastAsia="仿宋_GB2312" w:cs="仿宋_GB2312"/>
        </w:rPr>
        <w:t>2、消防器材质保期（报价包含）:在质保期内非人为因素出现的质量问题无条件维护或更换。在质保期内，成交人安排专人负责维护，维保单位接到使用单位维修电话后，务必在4小时内赶到现场，一般故障24小时内解决，系统故障3天内解决。预计当天无法解决的问题，必须告知使用单位相关部门，做好相应的预防措施。发生紧急抢修事故（如上水管跑水、爆裂，供电设施漏、断电等），承包人应在接到事故通知后2小时内到达事故现场并于8小时内完成应急维修。</w:t>
      </w:r>
    </w:p>
    <w:p w14:paraId="6C94B405">
      <w:pPr>
        <w:pStyle w:val="4"/>
      </w:pPr>
      <w:r>
        <w:rPr>
          <w:rFonts w:ascii="仿宋_GB2312" w:hAnsi="仿宋_GB2312" w:eastAsia="仿宋_GB2312" w:cs="仿宋_GB2312"/>
        </w:rPr>
        <w:t>十、施工及验收规范：</w:t>
      </w:r>
    </w:p>
    <w:p w14:paraId="499C800D">
      <w:pPr>
        <w:pStyle w:val="4"/>
        <w:ind w:firstLine="400"/>
      </w:pPr>
      <w:r>
        <w:rPr>
          <w:rFonts w:ascii="仿宋_GB2312" w:hAnsi="仿宋_GB2312" w:eastAsia="仿宋_GB2312" w:cs="仿宋_GB2312"/>
        </w:rPr>
        <w:t>项目在竣工后，成交人应向采购人提交竣工验收申请报告，并将施工过程中相关资料提交采购人，由各方共同验收项目竣工情况。合格后签发《验收合格单》。</w:t>
      </w:r>
    </w:p>
    <w:p w14:paraId="0A5D0A1A">
      <w:pPr>
        <w:pStyle w:val="4"/>
      </w:pPr>
      <w:r>
        <w:rPr>
          <w:rFonts w:ascii="仿宋_GB2312" w:hAnsi="仿宋_GB2312" w:eastAsia="仿宋_GB2312" w:cs="仿宋_GB2312"/>
        </w:rPr>
        <w:t>验收依据</w:t>
      </w:r>
    </w:p>
    <w:p w14:paraId="7B78E145">
      <w:pPr>
        <w:pStyle w:val="4"/>
      </w:pPr>
      <w:r>
        <w:rPr>
          <w:rFonts w:ascii="仿宋_GB2312" w:hAnsi="仿宋_GB2312" w:eastAsia="仿宋_GB2312" w:cs="仿宋_GB2312"/>
        </w:rPr>
        <w:t>(1)合同文本及合同补充文件(条款)；</w:t>
      </w:r>
    </w:p>
    <w:p w14:paraId="23D7A241">
      <w:pPr>
        <w:pStyle w:val="4"/>
      </w:pPr>
      <w:r>
        <w:rPr>
          <w:rFonts w:ascii="仿宋_GB2312" w:hAnsi="仿宋_GB2312" w:eastAsia="仿宋_GB2312" w:cs="仿宋_GB2312"/>
        </w:rPr>
        <w:t>(2)竞争性磋商文件；</w:t>
      </w:r>
    </w:p>
    <w:p w14:paraId="24121106">
      <w:pPr>
        <w:pStyle w:val="4"/>
      </w:pPr>
      <w:r>
        <w:rPr>
          <w:rFonts w:ascii="仿宋_GB2312" w:hAnsi="仿宋_GB2312" w:eastAsia="仿宋_GB2312" w:cs="仿宋_GB2312"/>
        </w:rPr>
        <w:t>(3)成交人的响应文件；</w:t>
      </w:r>
    </w:p>
    <w:p w14:paraId="084CD722">
      <w:pPr>
        <w:pStyle w:val="4"/>
      </w:pPr>
      <w:r>
        <w:rPr>
          <w:rFonts w:ascii="仿宋_GB2312" w:hAnsi="仿宋_GB2312" w:eastAsia="仿宋_GB2312" w:cs="仿宋_GB2312"/>
        </w:rPr>
        <w:t>(4)工程质量必须符合国家相关政策执行标准；</w:t>
      </w:r>
    </w:p>
    <w:p w14:paraId="7FF9038F">
      <w:pPr>
        <w:pStyle w:val="4"/>
      </w:pPr>
      <w:r>
        <w:rPr>
          <w:rFonts w:ascii="仿宋_GB2312" w:hAnsi="仿宋_GB2312" w:eastAsia="仿宋_GB2312" w:cs="仿宋_GB2312"/>
        </w:rPr>
        <w:t>(5)《竣工报告》。</w:t>
      </w:r>
    </w:p>
    <w:p w14:paraId="51FD7D13">
      <w:pPr>
        <w:pStyle w:val="4"/>
      </w:pPr>
      <w:r>
        <w:rPr>
          <w:rFonts w:ascii="仿宋_GB2312" w:hAnsi="仿宋_GB2312" w:eastAsia="仿宋_GB2312" w:cs="仿宋_GB2312"/>
        </w:rPr>
        <w:t>十一、付款方式要求及履约保证金</w:t>
      </w:r>
    </w:p>
    <w:p w14:paraId="15360F93">
      <w:pPr>
        <w:pStyle w:val="4"/>
      </w:pPr>
      <w:r>
        <w:rPr>
          <w:rFonts w:ascii="仿宋_GB2312" w:hAnsi="仿宋_GB2312" w:eastAsia="仿宋_GB2312" w:cs="仿宋_GB2312"/>
        </w:rPr>
        <w:t>（1）付款方式要求</w:t>
      </w:r>
    </w:p>
    <w:p w14:paraId="1689C4E9">
      <w:pPr>
        <w:pStyle w:val="4"/>
        <w:ind w:firstLine="400"/>
      </w:pPr>
      <w:r>
        <w:rPr>
          <w:rFonts w:ascii="仿宋_GB2312" w:hAnsi="仿宋_GB2312" w:eastAsia="仿宋_GB2312" w:cs="仿宋_GB2312"/>
        </w:rPr>
        <w:t>签订合同前向学校缴纳3%的履约保证金，中小微中标企业合同签订后采购人支付40%合同金额的预付款。工程完工经发包人安排第三方检测合格且满足并配合取得西安曲江新区住建部门出具的消防评估论证合格意见函后支付20%工程款，经工程审计结算，支付至审定价的100%。</w:t>
      </w:r>
    </w:p>
    <w:p w14:paraId="75DF5F4A">
      <w:pPr>
        <w:pStyle w:val="4"/>
      </w:pPr>
      <w:r>
        <w:rPr>
          <w:rFonts w:ascii="仿宋_GB2312" w:hAnsi="仿宋_GB2312" w:eastAsia="仿宋_GB2312" w:cs="仿宋_GB2312"/>
        </w:rPr>
        <w:t>（2）履约保证金要求</w:t>
      </w:r>
    </w:p>
    <w:p w14:paraId="2A159F9B">
      <w:r>
        <w:rPr>
          <w:rFonts w:ascii="仿宋_GB2312" w:hAnsi="仿宋_GB2312" w:eastAsia="仿宋_GB2312" w:cs="仿宋_GB2312"/>
          <w:sz w:val="21"/>
        </w:rPr>
        <w:t>履约保证金基本要求：供应商成交后凭成交通知书向采购人缴纳成交金额的3%作为履约保证金，待合同履约完毕后无息退还。</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263B8"/>
    <w:rsid w:val="65D26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2026-06-16T06:00:00Z</dcterms:created>
  <dc:creator>陕西中技招标有限公司</dc:creator>
  <cp:lastModifiedBy>陕西中技招标有限公司</cp:lastModifiedBy>
  <dcterms:modified xsi:type="dcterms:W3CDTF">2026-06-16T06:01:03Z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59162D4D22B0423DB837F515290E982A_11</vt:lpwstr>
  </property>
  <property fmtid="{D5CDD505-2E9C-101B-9397-08002B2CF9AE}" pid="4" name="KSOTemplateDocerSaveRecord">
    <vt:lpwstr>eyJoZGlkIjoiZmE1MGVhMzNhOGJlY2JhYTlmNTJiOTEwZjc2ZWExZGUiLCJ1c2VySWQiOiI0ODM0NjExNDgifQ==</vt:lpwstr>
  </property>
</Properties>
</file>