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版本号：SBRTZ-202607520260729001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智慧司法矫正中心业务装备购置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SBRTZ-2026075</w:t>
      </w:r>
      <w:r>
        <w:br/>
      </w:r>
      <w:r>
        <w:br/>
      </w:r>
      <w:r>
        <w:br/>
      </w:r>
    </w:p>
    <w:p>
      <w:pPr>
        <w:pStyle w:val="null3"/>
        <w:jc w:val="center"/>
        <w:outlineLvl w:val="2"/>
      </w:pPr>
      <w:r>
        <w:rPr>
          <w:rFonts w:ascii="仿宋_GB2312" w:hAnsi="仿宋_GB2312" w:cs="仿宋_GB2312" w:eastAsia="仿宋_GB2312"/>
          <w:sz w:val="28"/>
          <w:b/>
        </w:rPr>
        <w:t>中共佛坪县委政法委员会</w:t>
      </w:r>
    </w:p>
    <w:p>
      <w:pPr>
        <w:pStyle w:val="null3"/>
        <w:jc w:val="center"/>
        <w:outlineLvl w:val="2"/>
      </w:pPr>
      <w:r>
        <w:rPr>
          <w:rFonts w:ascii="仿宋_GB2312" w:hAnsi="仿宋_GB2312" w:cs="仿宋_GB2312" w:eastAsia="仿宋_GB2312"/>
          <w:sz w:val="28"/>
          <w:b/>
        </w:rPr>
        <w:t>陕西博锐特项目管理有限公司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陕西博锐特项目管理有限公司</w:t>
      </w:r>
      <w:r>
        <w:rPr>
          <w:rFonts w:ascii="仿宋_GB2312" w:hAnsi="仿宋_GB2312" w:cs="仿宋_GB2312" w:eastAsia="仿宋_GB2312"/>
        </w:rPr>
        <w:t>（以下简称“代理机构”）受</w:t>
      </w:r>
      <w:r>
        <w:rPr>
          <w:rFonts w:ascii="仿宋_GB2312" w:hAnsi="仿宋_GB2312" w:cs="仿宋_GB2312" w:eastAsia="仿宋_GB2312"/>
        </w:rPr>
        <w:t>中共佛坪县委政法委员会</w:t>
      </w:r>
      <w:r>
        <w:rPr>
          <w:rFonts w:ascii="仿宋_GB2312" w:hAnsi="仿宋_GB2312" w:cs="仿宋_GB2312" w:eastAsia="仿宋_GB2312"/>
        </w:rPr>
        <w:t>委托，拟对</w:t>
      </w:r>
      <w:r>
        <w:rPr>
          <w:rFonts w:ascii="仿宋_GB2312" w:hAnsi="仿宋_GB2312" w:cs="仿宋_GB2312" w:eastAsia="仿宋_GB2312"/>
        </w:rPr>
        <w:t>智慧司法矫正中心业务装备购置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SBRTZ-2026075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智慧司法矫正中心业务装备购置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智慧司法矫正中心业务装备购置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采购包1（业务装备购置）：属于专门面向中小企业采购。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中共佛坪县委政法委员会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佛坪县袁家庄街道办事处新街2号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0916-8912318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陕西博锐特项目管理有限公司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陕西省西安市雁塔区科技六路高新时代广场B座10楼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0916-2233355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开户名称：陕西博锐特项目管理有限公司汉中分公司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银行账号：61050165530000000778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开户名称：陕西博锐特项目管理有限公司汉中分公司 开户银行：中国建设银行股份有限公司汉中天汉大道支行 银行账号：6105 0165 5300 0000 0778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中共佛坪县委政法委员会</w:t>
      </w:r>
      <w:r>
        <w:rPr>
          <w:rFonts w:ascii="仿宋_GB2312" w:hAnsi="仿宋_GB2312" w:cs="仿宋_GB2312" w:eastAsia="仿宋_GB2312"/>
        </w:rPr>
        <w:t>和</w:t>
      </w:r>
      <w:r>
        <w:rPr>
          <w:rFonts w:ascii="仿宋_GB2312" w:hAnsi="仿宋_GB2312" w:cs="仿宋_GB2312" w:eastAsia="仿宋_GB2312"/>
        </w:rPr>
        <w:t>陕西博锐特项目管理有限公司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中共佛坪县委政法委员会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陕西博锐特项目管理有限公司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中共佛坪县委政法委员会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陕西博锐特项目管理有限公司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联系电话：0916-2233355</w:t>
      </w:r>
    </w:p>
    <w:p>
      <w:pPr>
        <w:pStyle w:val="null3"/>
      </w:pPr>
      <w:r>
        <w:rPr>
          <w:rFonts w:ascii="仿宋_GB2312" w:hAnsi="仿宋_GB2312" w:cs="仿宋_GB2312" w:eastAsia="仿宋_GB2312"/>
        </w:rPr>
        <w:t>地址：汉中市汉台区竹园天玺办公楼（汉台区桥北广场东北角）</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智慧司法矫正中心业务装备购置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业务装备购置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标的名称：业务装备购置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9"/>
              <w:gridCol w:w="156"/>
              <w:gridCol w:w="156"/>
              <w:gridCol w:w="97"/>
              <w:gridCol w:w="84"/>
              <w:gridCol w:w="1295"/>
              <w:gridCol w:w="651"/>
            </w:tblGrid>
            <w:tr>
              <w:tc>
                <w:tcPr>
                  <w:tcW w:type="dxa" w:w="109"/>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序号</w:t>
                  </w:r>
                </w:p>
              </w:tc>
              <w:tc>
                <w:tcPr>
                  <w:tcW w:type="dxa" w:w="312"/>
                  <w:gridSpan w:val="2"/>
                  <w:vMerge w:val="restart"/>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资产名称</w:t>
                  </w:r>
                </w:p>
              </w:tc>
              <w:tc>
                <w:tcPr>
                  <w:tcW w:type="dxa" w:w="97"/>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计量单位</w:t>
                  </w:r>
                </w:p>
              </w:tc>
              <w:tc>
                <w:tcPr>
                  <w:tcW w:type="dxa" w:w="1379"/>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单位配置数</w:t>
                  </w:r>
                </w:p>
              </w:tc>
              <w:tc>
                <w:tcPr>
                  <w:tcW w:type="dxa" w:w="651"/>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备注</w:t>
                  </w:r>
                </w:p>
              </w:tc>
            </w:tr>
            <w:tr>
              <w:tc>
                <w:tcPr>
                  <w:tcW w:type="dxa" w:w="109"/>
                  <w:vMerge/>
                  <w:tcBorders>
                    <w:top w:val="single" w:color="000000" w:sz="4"/>
                    <w:left w:val="single" w:color="000000" w:sz="4"/>
                    <w:bottom w:val="single" w:color="000000" w:sz="4"/>
                    <w:right w:val="single" w:color="000000" w:sz="4"/>
                  </w:tcBorders>
                </w:tcPr>
                <w:p/>
              </w:tc>
              <w:tc>
                <w:tcPr>
                  <w:tcW w:type="dxa" w:w="312"/>
                  <w:gridSpan w:val="2"/>
                  <w:vMerge/>
                  <w:tcBorders>
                    <w:top w:val="single" w:color="000000" w:sz="4"/>
                    <w:left w:val="single" w:color="000000" w:sz="4"/>
                    <w:bottom w:val="non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84"/>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数量</w:t>
                  </w:r>
                </w:p>
              </w:tc>
              <w:tc>
                <w:tcPr>
                  <w:tcW w:type="dxa" w:w="1295"/>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规格型号及相关参数</w:t>
                  </w:r>
                </w:p>
              </w:tc>
            </w:tr>
            <w:tr>
              <w:tc>
                <w:tcPr>
                  <w:tcW w:type="dxa" w:w="10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31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自助矫正终端（台式）</w:t>
                  </w:r>
                </w:p>
              </w:tc>
              <w:tc>
                <w:tcPr>
                  <w:tcW w:type="dxa" w:w="9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8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7</w:t>
                  </w:r>
                </w:p>
              </w:tc>
              <w:tc>
                <w:tcPr>
                  <w:tcW w:type="dxa" w:w="12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▲1.主机：核心选用国产CPU；存储≥4GB+128GB；</w:t>
                  </w:r>
                  <w:r>
                    <w:br/>
                  </w:r>
                  <w:r>
                    <w:rPr>
                      <w:rFonts w:ascii="仿宋_GB2312" w:hAnsi="仿宋_GB2312" w:cs="仿宋_GB2312" w:eastAsia="仿宋_GB2312"/>
                      <w:sz w:val="28"/>
                      <w:color w:val="000000"/>
                    </w:rPr>
                    <w:t xml:space="preserve"> ▲2.主显示屏：≥15.6寸工业触显屏，≥ 1920*1080 分辨率，具备：防尘、防污；副显示屏：≥15.6寸工业触显屏，≥1920*1080 分辨率，具备：防尘、防污；</w:t>
                  </w:r>
                  <w:r>
                    <w:br/>
                  </w:r>
                  <w:r>
                    <w:rPr>
                      <w:rFonts w:ascii="仿宋_GB2312" w:hAnsi="仿宋_GB2312" w:cs="仿宋_GB2312" w:eastAsia="仿宋_GB2312"/>
                      <w:sz w:val="28"/>
                      <w:color w:val="000000"/>
                    </w:rPr>
                    <w:t xml:space="preserve"> ▲3.</w:t>
                  </w:r>
                  <w:r>
                    <w:rPr>
                      <w:rFonts w:ascii="仿宋_GB2312" w:hAnsi="仿宋_GB2312" w:cs="仿宋_GB2312" w:eastAsia="仿宋_GB2312"/>
                      <w:sz w:val="28"/>
                      <w:color w:val="000000"/>
                    </w:rPr>
                    <w:t>ABS次材质整机</w:t>
                  </w:r>
                  <w:r>
                    <w:rPr>
                      <w:rFonts w:ascii="仿宋_GB2312" w:hAnsi="仿宋_GB2312" w:cs="仿宋_GB2312" w:eastAsia="仿宋_GB2312"/>
                      <w:sz w:val="28"/>
                      <w:color w:val="000000"/>
                    </w:rPr>
                    <w:t>加工、不易变形，外型美观大方，符合人体工程学设计，布局合理，工艺精细，防尘、防锈、防腐、耐磨；</w:t>
                  </w:r>
                  <w:r>
                    <w:br/>
                  </w:r>
                  <w:r>
                    <w:rPr>
                      <w:rFonts w:ascii="仿宋_GB2312" w:hAnsi="仿宋_GB2312" w:cs="仿宋_GB2312" w:eastAsia="仿宋_GB2312"/>
                      <w:sz w:val="28"/>
                      <w:color w:val="000000"/>
                    </w:rPr>
                    <w:t xml:space="preserve"> 4.人像采集/比对模块：公安部人像比对算法，智能补光≥200万高清摄像头；</w:t>
                  </w:r>
                  <w:r>
                    <w:br/>
                  </w:r>
                  <w:r>
                    <w:rPr>
                      <w:rFonts w:ascii="仿宋_GB2312" w:hAnsi="仿宋_GB2312" w:cs="仿宋_GB2312" w:eastAsia="仿宋_GB2312"/>
                      <w:sz w:val="28"/>
                      <w:color w:val="000000"/>
                    </w:rPr>
                    <w:t xml:space="preserve"> 5.补光灯：补光灯式设计，便于光线较暗场合；</w:t>
                  </w:r>
                  <w:r>
                    <w:br/>
                  </w:r>
                  <w:r>
                    <w:rPr>
                      <w:rFonts w:ascii="仿宋_GB2312" w:hAnsi="仿宋_GB2312" w:cs="仿宋_GB2312" w:eastAsia="仿宋_GB2312"/>
                      <w:sz w:val="28"/>
                      <w:color w:val="000000"/>
                    </w:rPr>
                    <w:t xml:space="preserve"> ▲6.高拍仪：内置≥1200W高清扫描摄像头，支持A4及以下幅面，支持现场身份证及其他文件扫描，并将扫描图片上传后台保存：</w:t>
                  </w:r>
                  <w:r>
                    <w:br/>
                  </w:r>
                  <w:r>
                    <w:rPr>
                      <w:rFonts w:ascii="仿宋_GB2312" w:hAnsi="仿宋_GB2312" w:cs="仿宋_GB2312" w:eastAsia="仿宋_GB2312"/>
                      <w:sz w:val="28"/>
                      <w:color w:val="000000"/>
                    </w:rPr>
                    <w:t xml:space="preserve"> 7.指纹采集仪 ：</w:t>
                  </w:r>
                  <w:r>
                    <w:rPr>
                      <w:rFonts w:ascii="仿宋_GB2312" w:hAnsi="仿宋_GB2312" w:cs="仿宋_GB2312" w:eastAsia="仿宋_GB2312"/>
                      <w:sz w:val="28"/>
                      <w:color w:val="000000"/>
                    </w:rPr>
                    <w:t>电容指纹模块， FRR=0.5%时 FAR=0%；</w:t>
                  </w:r>
                  <w:r>
                    <w:br/>
                  </w:r>
                  <w:r>
                    <w:rPr>
                      <w:rFonts w:ascii="仿宋_GB2312" w:hAnsi="仿宋_GB2312" w:cs="仿宋_GB2312" w:eastAsia="仿宋_GB2312"/>
                      <w:sz w:val="28"/>
                      <w:color w:val="000000"/>
                    </w:rPr>
                    <w:t xml:space="preserve"> 8.语音识别：采用麦克风阵列，抗噪抗干扰性强，灵敏度高；</w:t>
                  </w:r>
                  <w:r>
                    <w:br/>
                  </w:r>
                  <w:r>
                    <w:rPr>
                      <w:rFonts w:ascii="仿宋_GB2312" w:hAnsi="仿宋_GB2312" w:cs="仿宋_GB2312" w:eastAsia="仿宋_GB2312"/>
                      <w:sz w:val="28"/>
                      <w:color w:val="000000"/>
                    </w:rPr>
                    <w:t xml:space="preserve"> 9.系统采用国产系统；</w:t>
                  </w:r>
                </w:p>
              </w:tc>
              <w:tc>
                <w:tcPr>
                  <w:tcW w:type="dxa" w:w="65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2</w:t>
                  </w:r>
                </w:p>
              </w:tc>
              <w:tc>
                <w:tcPr>
                  <w:tcW w:type="dxa" w:w="31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自助矫正终端（台式双屏）软件</w:t>
                  </w:r>
                </w:p>
              </w:tc>
              <w:tc>
                <w:tcPr>
                  <w:tcW w:type="dxa" w:w="9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套</w:t>
                  </w:r>
                </w:p>
              </w:tc>
              <w:tc>
                <w:tcPr>
                  <w:tcW w:type="dxa" w:w="8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7</w:t>
                  </w:r>
                </w:p>
              </w:tc>
              <w:tc>
                <w:tcPr>
                  <w:tcW w:type="dxa" w:w="12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支持社区矫正对象报到登记、日常报到、集中教育、个别教育、公益活动等信息的自动录入、请销假申请及云端查询。</w:t>
                  </w:r>
                  <w:r>
                    <w:br/>
                  </w:r>
                  <w:r>
                    <w:rPr>
                      <w:rFonts w:ascii="仿宋_GB2312" w:hAnsi="仿宋_GB2312" w:cs="仿宋_GB2312" w:eastAsia="仿宋_GB2312"/>
                      <w:sz w:val="28"/>
                      <w:color w:val="000000"/>
                    </w:rPr>
                    <w:t xml:space="preserve"> 1、报到登记：支持社区矫正对象通过采集社区矫正对象身份证、人脸、指纹、声纹信息进行首次报到；支持与省社区矫正平台接数据口对接；</w:t>
                  </w:r>
                  <w:r>
                    <w:br/>
                  </w:r>
                  <w:r>
                    <w:rPr>
                      <w:rFonts w:ascii="仿宋_GB2312" w:hAnsi="仿宋_GB2312" w:cs="仿宋_GB2312" w:eastAsia="仿宋_GB2312"/>
                      <w:sz w:val="28"/>
                      <w:color w:val="000000"/>
                    </w:rPr>
                    <w:t xml:space="preserve"> 2、日常报到：支持社区矫正对象日常报到通过人脸进行签到，支持签到图片及位置信息；支持与省社区矫正平台接数据口对接；</w:t>
                  </w:r>
                  <w:r>
                    <w:br/>
                  </w:r>
                  <w:r>
                    <w:rPr>
                      <w:rFonts w:ascii="仿宋_GB2312" w:hAnsi="仿宋_GB2312" w:cs="仿宋_GB2312" w:eastAsia="仿宋_GB2312"/>
                      <w:sz w:val="28"/>
                      <w:color w:val="000000"/>
                    </w:rPr>
                    <w:t xml:space="preserve"> 3、集中教育、个别教育、公益活动的自动录入：支持社区矫正对象社区矫正对象通过人脸或者指纹进行集中教育、个别教育、公益活动的签到签退功能，支持自动计算时长，支持与省社区矫正平台接数据口对接。</w:t>
                  </w:r>
                  <w:r>
                    <w:br/>
                  </w:r>
                  <w:r>
                    <w:rPr>
                      <w:rFonts w:ascii="仿宋_GB2312" w:hAnsi="仿宋_GB2312" w:cs="仿宋_GB2312" w:eastAsia="仿宋_GB2312"/>
                      <w:sz w:val="28"/>
                      <w:color w:val="000000"/>
                    </w:rPr>
                    <w:t xml:space="preserve"> 4、请销假申请：支持社区矫正对象进行请销假申请，并由工作人员进行审批，支持与省社区矫正平台接数据口对接；</w:t>
                  </w:r>
                  <w:r>
                    <w:br/>
                  </w:r>
                  <w:r>
                    <w:rPr>
                      <w:rFonts w:ascii="仿宋_GB2312" w:hAnsi="仿宋_GB2312" w:cs="仿宋_GB2312" w:eastAsia="仿宋_GB2312"/>
                      <w:sz w:val="28"/>
                      <w:color w:val="000000"/>
                    </w:rPr>
                    <w:t xml:space="preserve"> 5、云端查询：支持查询个人基本信息、矫正期限、矫正小组成员信息、教育学习信息等；</w:t>
                  </w:r>
                </w:p>
              </w:tc>
              <w:tc>
                <w:tcPr>
                  <w:tcW w:type="dxa" w:w="65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3</w:t>
                  </w:r>
                </w:p>
              </w:tc>
              <w:tc>
                <w:tcPr>
                  <w:tcW w:type="dxa" w:w="312"/>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自助心理辅助系统终端</w:t>
                  </w:r>
                </w:p>
              </w:tc>
              <w:tc>
                <w:tcPr>
                  <w:tcW w:type="dxa" w:w="9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台</w:t>
                  </w:r>
                </w:p>
              </w:tc>
              <w:tc>
                <w:tcPr>
                  <w:tcW w:type="dxa" w:w="8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2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▲1.主机核心：选用国产CPU；存储≥4GB+128GB；操作系统：</w:t>
                  </w:r>
                  <w:r>
                    <w:br/>
                  </w:r>
                  <w:r>
                    <w:rPr>
                      <w:rFonts w:ascii="仿宋_GB2312" w:hAnsi="仿宋_GB2312" w:cs="仿宋_GB2312" w:eastAsia="仿宋_GB2312"/>
                      <w:sz w:val="28"/>
                      <w:color w:val="000000"/>
                    </w:rPr>
                    <w:t xml:space="preserve"> ▲2.显示尺寸：≥21.5寸；分辨率≥1920*1080；触摸：≥10点电容触摸；</w:t>
                  </w:r>
                  <w:r>
                    <w:br/>
                  </w:r>
                  <w:r>
                    <w:rPr>
                      <w:rFonts w:ascii="仿宋_GB2312" w:hAnsi="仿宋_GB2312" w:cs="仿宋_GB2312" w:eastAsia="仿宋_GB2312"/>
                      <w:sz w:val="28"/>
                      <w:color w:val="000000"/>
                    </w:rPr>
                    <w:t xml:space="preserve"> 3.键鼠：支持有线键盘，有线鼠标；</w:t>
                  </w:r>
                  <w:r>
                    <w:br/>
                  </w:r>
                  <w:r>
                    <w:rPr>
                      <w:rFonts w:ascii="仿宋_GB2312" w:hAnsi="仿宋_GB2312" w:cs="仿宋_GB2312" w:eastAsia="仿宋_GB2312"/>
                      <w:sz w:val="28"/>
                      <w:color w:val="000000"/>
                    </w:rPr>
                    <w:t xml:space="preserve"> 4.摄像头：像素≥200W，光圈≥F2.0，焦距≥ 4.3mm；动态范围 ≥105db；信噪比≥ 41db；可视角度≥ 73 °；阅读距离≥ 0-30mm；</w:t>
                  </w:r>
                  <w:r>
                    <w:br/>
                  </w:r>
                  <w:r>
                    <w:rPr>
                      <w:rFonts w:ascii="仿宋_GB2312" w:hAnsi="仿宋_GB2312" w:cs="仿宋_GB2312" w:eastAsia="仿宋_GB2312"/>
                      <w:sz w:val="28"/>
                      <w:color w:val="000000"/>
                    </w:rPr>
                    <w:t xml:space="preserve"> 5.身份证：读卡响应速度 &lt;1s；电源规格 USB供电( DC 5V)；工作频率 ≥13.56MHZ(fc)；使用环境 温度：0-70℃ 湿度：20%-93%；</w:t>
                  </w:r>
                  <w:r>
                    <w:br/>
                  </w:r>
                  <w:r>
                    <w:rPr>
                      <w:rFonts w:ascii="仿宋_GB2312" w:hAnsi="仿宋_GB2312" w:cs="仿宋_GB2312" w:eastAsia="仿宋_GB2312"/>
                      <w:sz w:val="28"/>
                      <w:color w:val="000000"/>
                    </w:rPr>
                    <w:t xml:space="preserve"> 6.通讯：WIFI/BT 选配；4G/3G 选配；RJ45 百兆；</w:t>
                  </w:r>
                  <w:r>
                    <w:br/>
                  </w:r>
                  <w:r>
                    <w:rPr>
                      <w:rFonts w:ascii="仿宋_GB2312" w:hAnsi="仿宋_GB2312" w:cs="仿宋_GB2312" w:eastAsia="仿宋_GB2312"/>
                      <w:sz w:val="28"/>
                      <w:color w:val="000000"/>
                    </w:rPr>
                    <w:t xml:space="preserve"> ▲7.外置接口：USB2.0 2路；AC 220V交流电；网络接口 RJ45；</w:t>
                  </w:r>
                  <w:r>
                    <w:br/>
                  </w:r>
                  <w:r>
                    <w:rPr>
                      <w:rFonts w:ascii="仿宋_GB2312" w:hAnsi="仿宋_GB2312" w:cs="仿宋_GB2312" w:eastAsia="仿宋_GB2312"/>
                      <w:sz w:val="28"/>
                      <w:color w:val="000000"/>
                    </w:rPr>
                    <w:t xml:space="preserve"> ▲8.系统环境：RTC 支持实时时钟；系统升级 支持USB-OTG；工作温度 负15℃ 至 正60℃；工作湿度 低于85%；</w:t>
                  </w:r>
                  <w:r>
                    <w:br/>
                  </w:r>
                  <w:r>
                    <w:rPr>
                      <w:rFonts w:ascii="仿宋_GB2312" w:hAnsi="仿宋_GB2312" w:cs="仿宋_GB2312" w:eastAsia="仿宋_GB2312"/>
                      <w:sz w:val="28"/>
                      <w:color w:val="000000"/>
                    </w:rPr>
                    <w:t xml:space="preserve"> 9.系统采用国产系统；</w:t>
                  </w:r>
                </w:p>
              </w:tc>
              <w:tc>
                <w:tcPr>
                  <w:tcW w:type="dxa" w:w="65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09"/>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4</w:t>
                  </w:r>
                </w:p>
              </w:tc>
              <w:tc>
                <w:tcPr>
                  <w:tcW w:type="dxa" w:w="312"/>
                  <w:gridSpan w:val="2"/>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自助心理辅助系统软件</w:t>
                  </w:r>
                </w:p>
              </w:tc>
              <w:tc>
                <w:tcPr>
                  <w:tcW w:type="dxa" w:w="97"/>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套</w:t>
                  </w:r>
                </w:p>
              </w:tc>
              <w:tc>
                <w:tcPr>
                  <w:tcW w:type="dxa" w:w="84"/>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8"/>
                      <w:color w:val="000000"/>
                    </w:rPr>
                    <w:t>1</w:t>
                  </w:r>
                </w:p>
              </w:tc>
              <w:tc>
                <w:tcPr>
                  <w:tcW w:type="dxa" w:w="1295"/>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8"/>
                      <w:color w:val="000000"/>
                    </w:rPr>
                    <w:t>支持心理测评、人格特征测评、职业测评和社会适应性评估，自动生成肖像刻画，根据矫正阶段自动生成入矫、矫中、解矫前个性化矫正方案，具备再犯罪风险评估、监管风险动态评估、智能分析预警及社会适应性评估等。可支持刷身份证登陆，实现个性化矫正方案与矫正质量评估。</w:t>
                  </w:r>
                </w:p>
              </w:tc>
              <w:tc>
                <w:tcPr>
                  <w:tcW w:type="dxa" w:w="651"/>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tc>
            </w:tr>
            <w:tr>
              <w:tc>
                <w:tcPr>
                  <w:tcW w:type="dxa" w:w="2548"/>
                  <w:gridSpan w:val="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注：标注“▲”的条款为允许负偏离；投标文件中提供相关证明材料，证明材料包括：产品彩页、功能界面截图、厂家官网功能截图、生产厂家出具的产品参数说明文件、第三方检测报告，提供其中之一即可（下述技术参数及要求中已明确提供证明材料要求的，按下述技术参数及要求执行)未提供或提供的证明材料不满足参数要求的视为不满足招标文件要求。）</w:t>
                  </w:r>
                </w:p>
              </w:tc>
            </w:tr>
            <w:tr>
              <w:tc>
                <w:tcPr>
                  <w:tcW w:type="dxa" w:w="2548"/>
                  <w:gridSpan w:val="7"/>
                  <w:vMerge/>
                  <w:tcBorders>
                    <w:top w:val="single" w:color="000000" w:sz="4"/>
                    <w:left w:val="singl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供货安装期限：60日历天；质保期1年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佛坪县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进度款，货到现场安装调试付成功后，达到付款条件起30个工作日内，支付合同总金额的50.0%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进度款，验收通过并合格，达到付款条件起30个工作日内，支付合同总金额的10.0%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纸打印，分别各自装订成册并编制目录和页码。线下递交投标文件地点：汉中市汉台区竹园天玺办公楼。 3、如招标文件中融资相关内容与新政策要求有出入，按照最新要求执行。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换取保证金或保函收据。为避免因保证金未到账或延迟到账，建议至少投标截止时间前个工作日内交至代理机构财务处换取保证金收据。3.保证金收据换取地址为:汉中市汉台区竹园天玺办公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类似项目业绩一览表.docx 中小企业声明函 商务应答表 技术参数.docx 项目整体实施方案.docx 团队人员配置.docx 供应商认为需要说明的其他内容.docx 控股承诺.docx 产品技术参数表 汉中市政府采购供应商资格承诺函.pdf 分项报价表.docx 供应商应提交的相关资格证明材料.docx 投标函 售后服务.docx 残疾人福利性单位声明函 保证金.pdf 标的清单 投标文件封面 实施方案.docx 法定代表人证明书及授权委托书.pdf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产品技术参数满足招标文件要求</w:t>
            </w:r>
          </w:p>
        </w:tc>
        <w:tc>
          <w:tcPr>
            <w:tcW w:type="dxa" w:w="1661"/>
          </w:tcPr>
          <w:p>
            <w:pPr>
              <w:pStyle w:val="null3"/>
            </w:pPr>
            <w:r>
              <w:rPr>
                <w:rFonts w:ascii="仿宋_GB2312" w:hAnsi="仿宋_GB2312" w:cs="仿宋_GB2312" w:eastAsia="仿宋_GB2312"/>
              </w:rPr>
              <w:t>产品技术参数表 分项报价表.docx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完全满足采购文件参数要求得39分。标注“▲”号为重要技术指标、参数，其中任意一项低于招标文件规定要求的，每项减2分，减完为止。 其他普通参数每有一项低于招标文件规定要求的，每项减 0.5 分，减完为止。评审依据：投标人应对技术参数与性能指标内容在技术偏离表逐条响应。其中“▲”号技术指标参数应按招标文件要求提供，无技术材料支持视为负偏离。（供应商对所提供的材料真实性负责，如若发现造假按虚假应标处理，并追究其相关责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一、评审内容：提供完整可⾏有针对性的实施⽅案，包含：①供货方案、②安装调试方案、③技术支持方案、④质量保证措施、⑤验收方案。 二、评审标准：每项内容完整可行且有针对性得2分，缺漏项不得分，满分10分；每项内容中每有一处有缺陷扣0.5分，扣完为止。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提供完整可行有针对性的售后服务方案，包含:①售后服务范围及保障措施、②应急保障方案、③培训方案、④故障处理及补救措施、⑤备品配件服务承诺。二、评审标准:每项内容完整可行且有针对性得2分，缺漏项不得分，满分10分;每项内容中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供应商针对本项目配备的人员团队：①团队组织构架，得2分；②人员配备6人及以上得3分，5人以下不得分，提供团队人员详细信息（内容应包含：人员姓名、年龄、学历、专业技能、工作经验等）不提供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团队人员配置.docx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2023年1月1日投标截止时间（以合同签订时间为准）与本项目类似业绩，以加盖公章的业绩合同复印件或中标通知书复印件为准，每提供一个得3分，最高计6分，未提供或不按要求提供的此项不得分。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详见附件：团队人员配置.docx</w:t>
      </w:r>
    </w:p>
    <w:p>
      <w:pPr>
        <w:pStyle w:val="null3"/>
        <w:ind w:firstLine="960"/>
      </w:pPr>
      <w:r>
        <w:rPr>
          <w:rFonts w:ascii="仿宋_GB2312" w:hAnsi="仿宋_GB2312" w:cs="仿宋_GB2312" w:eastAsia="仿宋_GB2312"/>
        </w:rPr>
        <w:t>详见附件：项目整体实施方案.docx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