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11054">
      <w:pPr>
        <w:jc w:val="center"/>
        <w:rPr>
          <w:rFonts w:hint="eastAsia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采购需求</w:t>
      </w:r>
    </w:p>
    <w:p w14:paraId="0189E3B2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01E8FC81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具体详见采购文件</w:t>
      </w:r>
    </w:p>
    <w:p w14:paraId="58FA5D4C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</w:p>
    <w:p w14:paraId="3BCA46CD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70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2026-05-25T08:33:28Z</dcterms:created>
  <dc:creator>Administrator</dc:creator>
  <cp:lastModifiedBy>至诚商洛分公司</cp:lastModifiedBy>
  <dcterms:modified xsi:type="dcterms:W3CDTF">2026-05-25T08:34:29Z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eyJoZGlkIjoiODRiODExMGIzMTdkNWQyMmZhYTA2MmIwZGU0MjU3NjUiLCJ1c2VySWQiOiIxNTU4NDA2MTY0In0=</vt:lpwstr>
  </property>
  <property fmtid="{D5CDD505-2E9C-101B-9397-08002B2CF9AE}" pid="4" name="ICV">
    <vt:lpwstr>CBE91C97BBD14A79A92FE861F3DC8FE9_12</vt:lpwstr>
  </property>
</Properties>
</file>