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BF6D8">
      <w:pPr>
        <w:pStyle w:val="4"/>
      </w:pPr>
      <w:r>
        <w:rPr>
          <w:rFonts w:ascii="仿宋_GB2312" w:hAnsi="仿宋_GB2312" w:eastAsia="仿宋_GB2312" w:cs="仿宋_GB2312"/>
          <w:b/>
        </w:rPr>
        <w:t>版本号：GXZB2026-067Z20260708001</w:t>
      </w:r>
      <w:r>
        <w:br w:type="textWrapping"/>
      </w:r>
      <w:r>
        <w:br w:type="textWrapping"/>
      </w:r>
      <w:r>
        <w:br w:type="textWrapping"/>
      </w:r>
      <w:r>
        <w:br w:type="textWrapping"/>
      </w:r>
      <w:r>
        <w:br w:type="textWrapping"/>
      </w:r>
    </w:p>
    <w:p w14:paraId="1BF47605">
      <w:pPr>
        <w:pStyle w:val="4"/>
        <w:jc w:val="center"/>
        <w:outlineLvl w:val="0"/>
      </w:pPr>
      <w:r>
        <w:rPr>
          <w:rFonts w:ascii="仿宋_GB2312" w:hAnsi="仿宋_GB2312" w:eastAsia="仿宋_GB2312" w:cs="仿宋_GB2312"/>
          <w:b/>
          <w:sz w:val="48"/>
        </w:rPr>
        <w:t>谈 判 文 件</w:t>
      </w:r>
      <w:r>
        <w:br w:type="textWrapping"/>
      </w:r>
      <w:r>
        <w:br w:type="textWrapping"/>
      </w:r>
      <w:r>
        <w:br w:type="textWrapping"/>
      </w:r>
    </w:p>
    <w:p w14:paraId="3C1A1CE5">
      <w:pPr>
        <w:pStyle w:val="4"/>
        <w:jc w:val="center"/>
        <w:outlineLvl w:val="1"/>
      </w:pPr>
      <w:r>
        <w:rPr>
          <w:rFonts w:ascii="仿宋_GB2312" w:hAnsi="仿宋_GB2312" w:eastAsia="仿宋_GB2312" w:cs="仿宋_GB2312"/>
          <w:b/>
          <w:sz w:val="36"/>
        </w:rPr>
        <w:t>（货物类）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91AA74E">
      <w:pPr>
        <w:pStyle w:val="4"/>
        <w:jc w:val="center"/>
        <w:outlineLvl w:val="2"/>
      </w:pPr>
      <w:r>
        <w:rPr>
          <w:rFonts w:ascii="仿宋_GB2312" w:hAnsi="仿宋_GB2312" w:eastAsia="仿宋_GB2312" w:cs="仿宋_GB2312"/>
          <w:b/>
          <w:sz w:val="28"/>
        </w:rPr>
        <w:t>采购项目名称：设施设备采购</w:t>
      </w:r>
    </w:p>
    <w:p w14:paraId="3D0F1C4C">
      <w:pPr>
        <w:pStyle w:val="4"/>
        <w:jc w:val="center"/>
        <w:outlineLvl w:val="2"/>
      </w:pPr>
      <w:r>
        <w:rPr>
          <w:rFonts w:ascii="仿宋_GB2312" w:hAnsi="仿宋_GB2312" w:eastAsia="仿宋_GB2312" w:cs="仿宋_GB2312"/>
          <w:b/>
          <w:sz w:val="28"/>
        </w:rPr>
        <w:t>采购项目编号：GXZB2026-067Z</w:t>
      </w:r>
      <w:r>
        <w:br w:type="textWrapping"/>
      </w:r>
      <w:r>
        <w:br w:type="textWrapping"/>
      </w:r>
      <w:r>
        <w:br w:type="textWrapping"/>
      </w:r>
    </w:p>
    <w:p w14:paraId="6DB97C86">
      <w:pPr>
        <w:pStyle w:val="4"/>
        <w:jc w:val="center"/>
        <w:outlineLvl w:val="2"/>
      </w:pPr>
      <w:r>
        <w:rPr>
          <w:rFonts w:ascii="仿宋_GB2312" w:hAnsi="仿宋_GB2312" w:eastAsia="仿宋_GB2312" w:cs="仿宋_GB2312"/>
          <w:b/>
          <w:sz w:val="28"/>
        </w:rPr>
        <w:t>西安市雁塔区第十五幼儿园</w:t>
      </w:r>
    </w:p>
    <w:p w14:paraId="6C31CD49">
      <w:pPr>
        <w:pStyle w:val="4"/>
        <w:jc w:val="center"/>
        <w:outlineLvl w:val="2"/>
      </w:pPr>
      <w:r>
        <w:rPr>
          <w:rFonts w:ascii="仿宋_GB2312" w:hAnsi="仿宋_GB2312" w:eastAsia="仿宋_GB2312" w:cs="仿宋_GB2312"/>
          <w:b/>
          <w:sz w:val="28"/>
        </w:rPr>
        <w:t>陕西国信招标有限公司共同编制</w:t>
      </w:r>
    </w:p>
    <w:p w14:paraId="7C4715B8">
      <w:pPr>
        <w:pStyle w:val="4"/>
        <w:jc w:val="center"/>
        <w:outlineLvl w:val="2"/>
      </w:pPr>
      <w:r>
        <w:rPr>
          <w:rFonts w:ascii="仿宋_GB2312" w:hAnsi="仿宋_GB2312" w:eastAsia="仿宋_GB2312" w:cs="仿宋_GB2312"/>
          <w:b/>
          <w:sz w:val="28"/>
        </w:rPr>
        <w:t>2026年07月08日</w:t>
      </w:r>
    </w:p>
    <w:p w14:paraId="72FD388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9250E6">
      <w:pPr>
        <w:pStyle w:val="4"/>
        <w:jc w:val="center"/>
        <w:outlineLvl w:val="1"/>
      </w:pPr>
      <w:r>
        <w:rPr>
          <w:rFonts w:ascii="仿宋_GB2312" w:hAnsi="仿宋_GB2312" w:eastAsia="仿宋_GB2312" w:cs="仿宋_GB2312"/>
          <w:b/>
          <w:sz w:val="36"/>
        </w:rPr>
        <w:t>第一章 竞争性谈判邀请</w:t>
      </w:r>
    </w:p>
    <w:p w14:paraId="780B56C9">
      <w:pPr>
        <w:pStyle w:val="4"/>
        <w:ind w:firstLine="480"/>
      </w:pPr>
      <w:r>
        <w:rPr>
          <w:rFonts w:ascii="仿宋_GB2312" w:hAnsi="仿宋_GB2312" w:eastAsia="仿宋_GB2312" w:cs="仿宋_GB2312"/>
        </w:rPr>
        <w:t>陕西国信招标有限公司（以下简称“代理机构”）受西安市雁塔区第十五幼儿园委托，拟对设施设备采购采用竞争性谈判采购方式进行采购，兹邀请供应商参加本项目的竞争性谈判。</w:t>
      </w:r>
    </w:p>
    <w:p w14:paraId="2A5AF19C">
      <w:pPr>
        <w:pStyle w:val="4"/>
        <w:outlineLvl w:val="2"/>
      </w:pPr>
      <w:r>
        <w:rPr>
          <w:rFonts w:ascii="仿宋_GB2312" w:hAnsi="仿宋_GB2312" w:eastAsia="仿宋_GB2312" w:cs="仿宋_GB2312"/>
          <w:b/>
          <w:sz w:val="28"/>
        </w:rPr>
        <w:t>一、项目编号：GXZB2026-067Z</w:t>
      </w:r>
    </w:p>
    <w:p w14:paraId="6F579D51">
      <w:pPr>
        <w:pStyle w:val="4"/>
        <w:outlineLvl w:val="2"/>
      </w:pPr>
      <w:r>
        <w:rPr>
          <w:rFonts w:ascii="仿宋_GB2312" w:hAnsi="仿宋_GB2312" w:eastAsia="仿宋_GB2312" w:cs="仿宋_GB2312"/>
          <w:b/>
          <w:sz w:val="28"/>
        </w:rPr>
        <w:t>二、项目名称：设施设备采购</w:t>
      </w:r>
    </w:p>
    <w:p w14:paraId="5870EF9A">
      <w:pPr>
        <w:pStyle w:val="4"/>
        <w:outlineLvl w:val="2"/>
      </w:pPr>
      <w:r>
        <w:rPr>
          <w:rFonts w:ascii="仿宋_GB2312" w:hAnsi="仿宋_GB2312" w:eastAsia="仿宋_GB2312" w:cs="仿宋_GB2312"/>
          <w:b/>
          <w:sz w:val="28"/>
        </w:rPr>
        <w:t>三、谈判项目简介：</w:t>
      </w:r>
    </w:p>
    <w:p w14:paraId="0F5DF221">
      <w:pPr>
        <w:pStyle w:val="4"/>
        <w:ind w:firstLine="480"/>
      </w:pPr>
      <w:r>
        <w:rPr>
          <w:rFonts w:ascii="仿宋_GB2312" w:hAnsi="仿宋_GB2312" w:eastAsia="仿宋_GB2312" w:cs="仿宋_GB2312"/>
        </w:rPr>
        <w:t>西安市雁塔区第十五幼儿园设施设备采购，具体详见竞争性谈判文件。</w:t>
      </w:r>
    </w:p>
    <w:p w14:paraId="2F743636">
      <w:pPr>
        <w:pStyle w:val="4"/>
        <w:outlineLvl w:val="2"/>
      </w:pPr>
      <w:r>
        <w:rPr>
          <w:rFonts w:ascii="仿宋_GB2312" w:hAnsi="仿宋_GB2312" w:eastAsia="仿宋_GB2312" w:cs="仿宋_GB2312"/>
          <w:b/>
          <w:sz w:val="28"/>
        </w:rPr>
        <w:t>四、邀请供应商：</w:t>
      </w:r>
    </w:p>
    <w:p w14:paraId="52482F0C">
      <w:pPr>
        <w:pStyle w:val="4"/>
      </w:pPr>
      <w:r>
        <w:rPr>
          <w:rFonts w:ascii="仿宋_GB2312" w:hAnsi="仿宋_GB2312" w:eastAsia="仿宋_GB2312" w:cs="仿宋_GB2312"/>
        </w:rPr>
        <w:t>本次采购采取公告征集邀请谈判的供应商。</w:t>
      </w:r>
    </w:p>
    <w:p w14:paraId="4DEEAC72">
      <w:pPr>
        <w:pStyle w:val="4"/>
      </w:pPr>
      <w:r>
        <w:rPr>
          <w:rFonts w:ascii="仿宋_GB2312" w:hAnsi="仿宋_GB2312" w:eastAsia="仿宋_GB2312" w:cs="仿宋_GB2312"/>
        </w:rPr>
        <w:t xml:space="preserve"> 公告征集：本次竞争性谈判邀请在“陕西省政府采购网（www.ccgp-shaanxi.gov.cn）”上以公告形式发布，兹邀请符合本次采购要求的供应商参加本项目的竞争性谈判。</w:t>
      </w:r>
    </w:p>
    <w:p w14:paraId="3A826488">
      <w:pPr>
        <w:pStyle w:val="4"/>
        <w:outlineLvl w:val="2"/>
      </w:pPr>
      <w:r>
        <w:rPr>
          <w:rFonts w:ascii="仿宋_GB2312" w:hAnsi="仿宋_GB2312" w:eastAsia="仿宋_GB2312" w:cs="仿宋_GB2312"/>
          <w:b/>
          <w:sz w:val="28"/>
        </w:rPr>
        <w:t>五、供应商参加本次政府采购活动应具备的条件</w:t>
      </w:r>
    </w:p>
    <w:p w14:paraId="43FFBD03">
      <w:pPr>
        <w:pStyle w:val="4"/>
        <w:ind w:firstLine="480"/>
      </w:pPr>
      <w:r>
        <w:rPr>
          <w:rFonts w:ascii="仿宋_GB2312" w:hAnsi="仿宋_GB2312" w:eastAsia="仿宋_GB2312" w:cs="仿宋_GB2312"/>
        </w:rPr>
        <w:t>（一）满足《中华人民共和国政府采购法》第二十二条规定；</w:t>
      </w:r>
    </w:p>
    <w:p w14:paraId="1D0C2F46">
      <w:pPr>
        <w:pStyle w:val="4"/>
        <w:ind w:firstLine="480"/>
      </w:pPr>
      <w:r>
        <w:rPr>
          <w:rFonts w:ascii="仿宋_GB2312" w:hAnsi="仿宋_GB2312" w:eastAsia="仿宋_GB2312" w:cs="仿宋_GB2312"/>
        </w:rPr>
        <w:t>（二）落实政府采购政策需满足的资格要求：</w:t>
      </w:r>
    </w:p>
    <w:p w14:paraId="6E00369E">
      <w:pPr>
        <w:pStyle w:val="4"/>
        <w:ind w:firstLine="480"/>
      </w:pPr>
      <w:r>
        <w:rPr>
          <w:rFonts w:ascii="仿宋_GB2312" w:hAnsi="仿宋_GB2312" w:eastAsia="仿宋_GB2312" w:cs="仿宋_GB2312"/>
        </w:rPr>
        <w:t>落实政府采购促进中小企业发展的相关政策：</w:t>
      </w:r>
    </w:p>
    <w:p w14:paraId="1034D45D">
      <w:pPr>
        <w:pStyle w:val="4"/>
      </w:pPr>
      <w:r>
        <w:rPr>
          <w:rFonts w:ascii="仿宋_GB2312" w:hAnsi="仿宋_GB2312" w:eastAsia="仿宋_GB2312" w:cs="仿宋_GB2312"/>
        </w:rPr>
        <w:t>采购包1（西安市雁塔区第十五幼儿园设施设备采购）：属于专门面向小微企业采购。</w:t>
      </w:r>
    </w:p>
    <w:p w14:paraId="13E96227">
      <w:pPr>
        <w:pStyle w:val="4"/>
        <w:ind w:firstLine="440"/>
        <w:jc w:val="left"/>
      </w:pPr>
      <w:r>
        <w:rPr>
          <w:rFonts w:ascii="仿宋_GB2312" w:hAnsi="仿宋_GB2312" w:eastAsia="仿宋_GB2312" w:cs="仿宋_GB2312"/>
          <w:sz w:val="22"/>
        </w:rPr>
        <w:t>注：监狱企业和残疾人福利性单位视同小微企业，符合中小企业划分标准的个体工商户视同中小企业。</w:t>
      </w:r>
    </w:p>
    <w:p w14:paraId="470F6BD3">
      <w:pPr>
        <w:pStyle w:val="4"/>
        <w:ind w:firstLine="480"/>
      </w:pPr>
      <w:r>
        <w:rPr>
          <w:rFonts w:ascii="仿宋_GB2312" w:hAnsi="仿宋_GB2312" w:eastAsia="仿宋_GB2312" w:cs="仿宋_GB2312"/>
        </w:rPr>
        <w:t>（三）本项目的特定资格要求：</w:t>
      </w:r>
    </w:p>
    <w:p w14:paraId="288C3A82">
      <w:pPr>
        <w:pStyle w:val="4"/>
      </w:pPr>
      <w:r>
        <w:rPr>
          <w:rFonts w:ascii="仿宋_GB2312" w:hAnsi="仿宋_GB2312" w:eastAsia="仿宋_GB2312" w:cs="仿宋_GB2312"/>
        </w:rPr>
        <w:t>采购包1：</w:t>
      </w:r>
    </w:p>
    <w:p w14:paraId="0362D476">
      <w:pPr>
        <w:pStyle w:val="4"/>
      </w:pPr>
      <w:r>
        <w:rPr>
          <w:rFonts w:ascii="仿宋_GB2312" w:hAnsi="仿宋_GB2312" w:eastAsia="仿宋_GB2312" w:cs="仿宋_GB2312"/>
        </w:rPr>
        <w:t>1、法定代表人授权书：法定代表人授权书及被授权人身份证（法定代表人直接参加谈判的须提供其法定代表人身份证，法定代表人授权代表参加谈判的，须出具法定代表人授权书及被授权人在本单位的社保缴纳证明)。供应商需在项目电子化交易系统中按要求上传相应证明文件并进行电子签章。</w:t>
      </w:r>
    </w:p>
    <w:p w14:paraId="32078E1B">
      <w:pPr>
        <w:pStyle w:val="4"/>
        <w:outlineLvl w:val="2"/>
      </w:pPr>
      <w:r>
        <w:rPr>
          <w:rFonts w:ascii="仿宋_GB2312" w:hAnsi="仿宋_GB2312" w:eastAsia="仿宋_GB2312" w:cs="仿宋_GB2312"/>
          <w:b/>
          <w:sz w:val="28"/>
        </w:rPr>
        <w:t>六、电子化采购相关事项</w:t>
      </w:r>
    </w:p>
    <w:p w14:paraId="408BFD38">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34D5DBB9">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6DF079B4">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24FC6E00">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14:paraId="151B0CB7">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3980CF1F">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7A932E6B">
      <w:pPr>
        <w:pStyle w:val="4"/>
        <w:ind w:firstLine="480"/>
      </w:pPr>
      <w:r>
        <w:rPr>
          <w:rFonts w:ascii="仿宋_GB2312" w:hAnsi="仿宋_GB2312" w:eastAsia="仿宋_GB2312" w:cs="仿宋_GB2312"/>
        </w:rPr>
        <w:t>（四）政府采购平台技术支持：</w:t>
      </w:r>
    </w:p>
    <w:p w14:paraId="2351B92A">
      <w:pPr>
        <w:pStyle w:val="4"/>
        <w:ind w:firstLine="480"/>
      </w:pPr>
      <w:r>
        <w:rPr>
          <w:rFonts w:ascii="仿宋_GB2312" w:hAnsi="仿宋_GB2312" w:eastAsia="仿宋_GB2312" w:cs="仿宋_GB2312"/>
        </w:rPr>
        <w:t>在线服务：通过陕西省政府采购网-在线服务进行咨询。</w:t>
      </w:r>
    </w:p>
    <w:p w14:paraId="69D658F3">
      <w:pPr>
        <w:pStyle w:val="4"/>
        <w:ind w:firstLine="480"/>
      </w:pPr>
      <w:r>
        <w:rPr>
          <w:rFonts w:ascii="仿宋_GB2312" w:hAnsi="仿宋_GB2312" w:eastAsia="仿宋_GB2312" w:cs="仿宋_GB2312"/>
        </w:rPr>
        <w:t>技术服务电话：029-96702。</w:t>
      </w:r>
    </w:p>
    <w:p w14:paraId="08CCE155">
      <w:pPr>
        <w:pStyle w:val="4"/>
        <w:ind w:firstLine="480"/>
      </w:pPr>
      <w:r>
        <w:rPr>
          <w:rFonts w:ascii="仿宋_GB2312" w:hAnsi="仿宋_GB2312" w:eastAsia="仿宋_GB2312" w:cs="仿宋_GB2312"/>
        </w:rPr>
        <w:t>CA及签章服务：通过陕西省政府采购网-办事指南-CA及签章服务查看CA办理流程。</w:t>
      </w:r>
    </w:p>
    <w:p w14:paraId="09DA7BA9">
      <w:pPr>
        <w:pStyle w:val="4"/>
        <w:outlineLvl w:val="2"/>
      </w:pPr>
      <w:r>
        <w:rPr>
          <w:rFonts w:ascii="仿宋_GB2312" w:hAnsi="仿宋_GB2312" w:eastAsia="仿宋_GB2312" w:cs="仿宋_GB2312"/>
          <w:b/>
          <w:sz w:val="28"/>
        </w:rPr>
        <w:t>七、竞争性谈判文件获取时间、方式及地址</w:t>
      </w:r>
    </w:p>
    <w:p w14:paraId="509C34B5">
      <w:pPr>
        <w:pStyle w:val="4"/>
        <w:ind w:firstLine="480"/>
      </w:pPr>
      <w:r>
        <w:rPr>
          <w:rFonts w:ascii="仿宋_GB2312" w:hAnsi="仿宋_GB2312" w:eastAsia="仿宋_GB2312" w:cs="仿宋_GB2312"/>
        </w:rPr>
        <w:t>（一）谈判文件获取时间：详见采购公告或邀请书</w:t>
      </w:r>
    </w:p>
    <w:p w14:paraId="3D7C1C3F">
      <w:pPr>
        <w:pStyle w:val="4"/>
        <w:ind w:firstLine="480"/>
      </w:pPr>
      <w:r>
        <w:rPr>
          <w:rFonts w:ascii="仿宋_GB2312" w:hAnsi="仿宋_GB2312" w:eastAsia="仿宋_GB2312" w:cs="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14:paraId="2D7FDF46">
      <w:pPr>
        <w:pStyle w:val="4"/>
        <w:ind w:firstLine="480"/>
      </w:pPr>
      <w:r>
        <w:rPr>
          <w:rFonts w:ascii="仿宋_GB2312" w:hAnsi="仿宋_GB2312" w:eastAsia="仿宋_GB2312" w:cs="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14:paraId="53132F95">
      <w:pPr>
        <w:pStyle w:val="4"/>
        <w:jc w:val="left"/>
      </w:pPr>
      <w:r>
        <w:rPr>
          <w:rFonts w:ascii="仿宋_GB2312" w:hAnsi="仿宋_GB2312" w:eastAsia="仿宋_GB2312" w:cs="仿宋_GB2312"/>
        </w:rPr>
        <w:t>注：获取的谈判文件主体格式包括pdf、word两种格式版本，其中以pdf格式为准。</w:t>
      </w:r>
    </w:p>
    <w:p w14:paraId="54BE4ED5">
      <w:pPr>
        <w:pStyle w:val="4"/>
        <w:outlineLvl w:val="2"/>
      </w:pPr>
      <w:r>
        <w:rPr>
          <w:rFonts w:ascii="仿宋_GB2312" w:hAnsi="仿宋_GB2312" w:eastAsia="仿宋_GB2312" w:cs="仿宋_GB2312"/>
          <w:b/>
          <w:sz w:val="28"/>
        </w:rPr>
        <w:t>八、提交首次响应文件截止时间及开启时间、地点、方式：</w:t>
      </w:r>
    </w:p>
    <w:p w14:paraId="10152ADE">
      <w:pPr>
        <w:pStyle w:val="4"/>
        <w:ind w:firstLine="480"/>
      </w:pPr>
      <w:r>
        <w:rPr>
          <w:rFonts w:ascii="仿宋_GB2312" w:hAnsi="仿宋_GB2312" w:eastAsia="仿宋_GB2312" w:cs="仿宋_GB2312"/>
        </w:rPr>
        <w:t>（一）提交首次响应文件截止时间及开启时间：详见采购公告或邀请书</w:t>
      </w:r>
    </w:p>
    <w:p w14:paraId="0D0C1A1E">
      <w:pPr>
        <w:pStyle w:val="4"/>
        <w:ind w:firstLine="480"/>
      </w:pPr>
      <w:r>
        <w:rPr>
          <w:rFonts w:ascii="仿宋_GB2312" w:hAnsi="仿宋_GB2312" w:eastAsia="仿宋_GB2312" w:cs="仿宋_GB2312"/>
        </w:rPr>
        <w:t>（二）响应文件提交方式、地点：供应商应当在提交首次响应文件截止时间前，通过项目电子化交易系统提交响应文件。成功提交的，供应商将收到已提交响应文件的回执函。</w:t>
      </w:r>
    </w:p>
    <w:p w14:paraId="637126ED">
      <w:pPr>
        <w:pStyle w:val="4"/>
        <w:outlineLvl w:val="2"/>
      </w:pPr>
      <w:r>
        <w:rPr>
          <w:rFonts w:ascii="仿宋_GB2312" w:hAnsi="仿宋_GB2312" w:eastAsia="仿宋_GB2312" w:cs="仿宋_GB2312"/>
          <w:b/>
          <w:sz w:val="28"/>
        </w:rPr>
        <w:t>九、谈判方式</w:t>
      </w:r>
    </w:p>
    <w:p w14:paraId="7CCFE8FF">
      <w:pPr>
        <w:pStyle w:val="4"/>
        <w:ind w:firstLine="480"/>
      </w:pPr>
      <w:r>
        <w:rPr>
          <w:rFonts w:ascii="仿宋_GB2312" w:hAnsi="仿宋_GB2312" w:eastAsia="仿宋_GB2312" w:cs="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14:paraId="60358FC3">
      <w:pPr>
        <w:pStyle w:val="4"/>
        <w:outlineLvl w:val="2"/>
      </w:pPr>
      <w:r>
        <w:rPr>
          <w:rFonts w:ascii="仿宋_GB2312" w:hAnsi="仿宋_GB2312" w:eastAsia="仿宋_GB2312" w:cs="仿宋_GB2312"/>
          <w:b/>
          <w:sz w:val="28"/>
        </w:rPr>
        <w:t>十、供应商信用融资</w:t>
      </w:r>
    </w:p>
    <w:p w14:paraId="5F4D9530">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5D9915A6">
      <w:pPr>
        <w:pStyle w:val="4"/>
        <w:outlineLvl w:val="2"/>
      </w:pPr>
      <w:r>
        <w:rPr>
          <w:rFonts w:ascii="仿宋_GB2312" w:hAnsi="仿宋_GB2312" w:eastAsia="仿宋_GB2312" w:cs="仿宋_GB2312"/>
          <w:b/>
          <w:sz w:val="28"/>
        </w:rPr>
        <w:t>十一、联系方式</w:t>
      </w:r>
    </w:p>
    <w:p w14:paraId="1CFF149E">
      <w:pPr>
        <w:pStyle w:val="4"/>
        <w:outlineLvl w:val="3"/>
      </w:pPr>
      <w:r>
        <w:rPr>
          <w:rFonts w:ascii="仿宋_GB2312" w:hAnsi="仿宋_GB2312" w:eastAsia="仿宋_GB2312" w:cs="仿宋_GB2312"/>
          <w:b/>
          <w:sz w:val="24"/>
        </w:rPr>
        <w:t>采购人： 西安市雁塔区第十五幼儿园</w:t>
      </w:r>
    </w:p>
    <w:p w14:paraId="084ABDB3">
      <w:pPr>
        <w:pStyle w:val="4"/>
      </w:pPr>
      <w:r>
        <w:rPr>
          <w:rFonts w:ascii="仿宋_GB2312" w:hAnsi="仿宋_GB2312" w:eastAsia="仿宋_GB2312" w:cs="仿宋_GB2312"/>
        </w:rPr>
        <w:t xml:space="preserve"> 地址： 东等驾坡安置小区北侧新兴路中段</w:t>
      </w:r>
    </w:p>
    <w:p w14:paraId="02A3A1A0">
      <w:pPr>
        <w:pStyle w:val="4"/>
      </w:pPr>
      <w:r>
        <w:rPr>
          <w:rFonts w:ascii="仿宋_GB2312" w:hAnsi="仿宋_GB2312" w:eastAsia="仿宋_GB2312" w:cs="仿宋_GB2312"/>
        </w:rPr>
        <w:t xml:space="preserve"> 邮编： 710000</w:t>
      </w:r>
    </w:p>
    <w:p w14:paraId="0D18E1ED">
      <w:pPr>
        <w:pStyle w:val="4"/>
      </w:pPr>
      <w:r>
        <w:rPr>
          <w:rFonts w:ascii="仿宋_GB2312" w:hAnsi="仿宋_GB2312" w:eastAsia="仿宋_GB2312" w:cs="仿宋_GB2312"/>
        </w:rPr>
        <w:t xml:space="preserve"> 联系人： 袁庆</w:t>
      </w:r>
    </w:p>
    <w:p w14:paraId="17EFC57F">
      <w:pPr>
        <w:pStyle w:val="4"/>
      </w:pPr>
      <w:r>
        <w:rPr>
          <w:rFonts w:ascii="仿宋_GB2312" w:hAnsi="仿宋_GB2312" w:eastAsia="仿宋_GB2312" w:cs="仿宋_GB2312"/>
        </w:rPr>
        <w:t xml:space="preserve"> 联系电话： 18991162498</w:t>
      </w:r>
    </w:p>
    <w:p w14:paraId="46DAA30C">
      <w:pPr>
        <w:pStyle w:val="4"/>
        <w:outlineLvl w:val="3"/>
      </w:pPr>
      <w:r>
        <w:rPr>
          <w:rFonts w:ascii="仿宋_GB2312" w:hAnsi="仿宋_GB2312" w:eastAsia="仿宋_GB2312" w:cs="仿宋_GB2312"/>
          <w:b/>
          <w:sz w:val="24"/>
        </w:rPr>
        <w:t>代理机构：陕西国信招标有限公司</w:t>
      </w:r>
    </w:p>
    <w:p w14:paraId="73E44B63">
      <w:pPr>
        <w:pStyle w:val="4"/>
      </w:pPr>
      <w:r>
        <w:rPr>
          <w:rFonts w:ascii="仿宋_GB2312" w:hAnsi="仿宋_GB2312" w:eastAsia="仿宋_GB2312" w:cs="仿宋_GB2312"/>
        </w:rPr>
        <w:t xml:space="preserve"> 地址： 西安市曲江新区旺座曲江B座3105</w:t>
      </w:r>
    </w:p>
    <w:p w14:paraId="7CB45C9C">
      <w:pPr>
        <w:pStyle w:val="4"/>
      </w:pPr>
      <w:r>
        <w:rPr>
          <w:rFonts w:ascii="仿宋_GB2312" w:hAnsi="仿宋_GB2312" w:eastAsia="仿宋_GB2312" w:cs="仿宋_GB2312"/>
        </w:rPr>
        <w:t xml:space="preserve"> 邮编： 710061</w:t>
      </w:r>
    </w:p>
    <w:p w14:paraId="48FA5D32">
      <w:pPr>
        <w:pStyle w:val="4"/>
      </w:pPr>
      <w:r>
        <w:rPr>
          <w:rFonts w:ascii="仿宋_GB2312" w:hAnsi="仿宋_GB2312" w:eastAsia="仿宋_GB2312" w:cs="仿宋_GB2312"/>
        </w:rPr>
        <w:t xml:space="preserve"> 联系人： 张晓筱、高丹</w:t>
      </w:r>
    </w:p>
    <w:p w14:paraId="25416AEA">
      <w:pPr>
        <w:pStyle w:val="4"/>
      </w:pPr>
      <w:r>
        <w:rPr>
          <w:rFonts w:ascii="仿宋_GB2312" w:hAnsi="仿宋_GB2312" w:eastAsia="仿宋_GB2312" w:cs="仿宋_GB2312"/>
        </w:rPr>
        <w:t xml:space="preserve"> 联系电话： 029-82680887</w:t>
      </w:r>
    </w:p>
    <w:p w14:paraId="0F9909A2">
      <w:pPr>
        <w:pStyle w:val="4"/>
        <w:outlineLvl w:val="3"/>
      </w:pPr>
      <w:r>
        <w:rPr>
          <w:rFonts w:ascii="仿宋_GB2312" w:hAnsi="仿宋_GB2312" w:eastAsia="仿宋_GB2312" w:cs="仿宋_GB2312"/>
          <w:b/>
          <w:sz w:val="24"/>
        </w:rPr>
        <w:t>采购监督机构：西安市雁塔区政府采购管理股</w:t>
      </w:r>
    </w:p>
    <w:p w14:paraId="438C5069">
      <w:pPr>
        <w:pStyle w:val="4"/>
        <w:ind w:firstLine="480"/>
      </w:pPr>
      <w:r>
        <w:rPr>
          <w:rFonts w:ascii="仿宋_GB2312" w:hAnsi="仿宋_GB2312" w:eastAsia="仿宋_GB2312" w:cs="仿宋_GB2312"/>
        </w:rPr>
        <w:t>联系人：王佳</w:t>
      </w:r>
    </w:p>
    <w:p w14:paraId="2D73A71B">
      <w:pPr>
        <w:pStyle w:val="4"/>
        <w:ind w:firstLine="480"/>
      </w:pPr>
      <w:r>
        <w:rPr>
          <w:rFonts w:ascii="仿宋_GB2312" w:hAnsi="仿宋_GB2312" w:eastAsia="仿宋_GB2312" w:cs="仿宋_GB2312"/>
        </w:rPr>
        <w:t>联系电话：85241676</w:t>
      </w:r>
    </w:p>
    <w:p w14:paraId="68209CE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CBE4D44">
      <w:pPr>
        <w:pStyle w:val="4"/>
        <w:jc w:val="center"/>
        <w:outlineLvl w:val="1"/>
      </w:pPr>
      <w:r>
        <w:rPr>
          <w:rFonts w:ascii="仿宋_GB2312" w:hAnsi="仿宋_GB2312" w:eastAsia="仿宋_GB2312" w:cs="仿宋_GB2312"/>
          <w:b/>
          <w:sz w:val="36"/>
        </w:rPr>
        <w:t>第二章 供应商须知</w:t>
      </w:r>
    </w:p>
    <w:p w14:paraId="1EFA1D06">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09E4E2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8320728">
            <w:pPr>
              <w:pStyle w:val="4"/>
            </w:pPr>
            <w:r>
              <w:rPr>
                <w:rFonts w:ascii="仿宋_GB2312" w:hAnsi="仿宋_GB2312" w:eastAsia="仿宋_GB2312" w:cs="仿宋_GB2312"/>
              </w:rPr>
              <w:t>序号</w:t>
            </w:r>
          </w:p>
        </w:tc>
        <w:tc>
          <w:tcPr>
            <w:tcW w:w="2252" w:type="dxa"/>
          </w:tcPr>
          <w:p w14:paraId="226F647D">
            <w:pPr>
              <w:pStyle w:val="4"/>
            </w:pPr>
            <w:r>
              <w:rPr>
                <w:rFonts w:ascii="仿宋_GB2312" w:hAnsi="仿宋_GB2312" w:eastAsia="仿宋_GB2312" w:cs="仿宋_GB2312"/>
              </w:rPr>
              <w:t>应知事项</w:t>
            </w:r>
          </w:p>
        </w:tc>
        <w:tc>
          <w:tcPr>
            <w:tcW w:w="5004" w:type="dxa"/>
          </w:tcPr>
          <w:p w14:paraId="5356BC71">
            <w:pPr>
              <w:pStyle w:val="4"/>
            </w:pPr>
            <w:r>
              <w:rPr>
                <w:rFonts w:ascii="仿宋_GB2312" w:hAnsi="仿宋_GB2312" w:eastAsia="仿宋_GB2312" w:cs="仿宋_GB2312"/>
              </w:rPr>
              <w:t>说明和要求</w:t>
            </w:r>
          </w:p>
        </w:tc>
      </w:tr>
      <w:tr w14:paraId="372282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8CF268">
            <w:pPr>
              <w:pStyle w:val="4"/>
            </w:pPr>
            <w:r>
              <w:rPr>
                <w:rFonts w:ascii="仿宋_GB2312" w:hAnsi="仿宋_GB2312" w:eastAsia="仿宋_GB2312" w:cs="仿宋_GB2312"/>
              </w:rPr>
              <w:t>1</w:t>
            </w:r>
          </w:p>
        </w:tc>
        <w:tc>
          <w:tcPr>
            <w:tcW w:w="2252" w:type="dxa"/>
          </w:tcPr>
          <w:p w14:paraId="25C3D8CB">
            <w:pPr>
              <w:pStyle w:val="4"/>
            </w:pPr>
            <w:r>
              <w:rPr>
                <w:rFonts w:ascii="仿宋_GB2312" w:hAnsi="仿宋_GB2312" w:eastAsia="仿宋_GB2312" w:cs="仿宋_GB2312"/>
              </w:rPr>
              <w:t>采购预算（实质性要求）</w:t>
            </w:r>
          </w:p>
        </w:tc>
        <w:tc>
          <w:tcPr>
            <w:tcW w:w="5004" w:type="dxa"/>
          </w:tcPr>
          <w:p w14:paraId="087790EB">
            <w:pPr>
              <w:pStyle w:val="4"/>
            </w:pPr>
            <w:r>
              <w:rPr>
                <w:rFonts w:ascii="仿宋_GB2312" w:hAnsi="仿宋_GB2312" w:eastAsia="仿宋_GB2312" w:cs="仿宋_GB2312"/>
              </w:rPr>
              <w:t>本项目各包采购预算金额如下：</w:t>
            </w:r>
          </w:p>
          <w:p w14:paraId="6D1576FB">
            <w:pPr>
              <w:pStyle w:val="4"/>
            </w:pPr>
            <w:r>
              <w:rPr>
                <w:rFonts w:ascii="仿宋_GB2312" w:hAnsi="仿宋_GB2312" w:eastAsia="仿宋_GB2312" w:cs="仿宋_GB2312"/>
              </w:rPr>
              <w:t>采购包1：353,000.00元 供应商采购包报价高于采购包采购预算的，其响应文件将按无效处理。</w:t>
            </w:r>
          </w:p>
        </w:tc>
      </w:tr>
      <w:tr w14:paraId="52401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8553327">
            <w:pPr>
              <w:pStyle w:val="4"/>
            </w:pPr>
            <w:r>
              <w:rPr>
                <w:rFonts w:ascii="仿宋_GB2312" w:hAnsi="仿宋_GB2312" w:eastAsia="仿宋_GB2312" w:cs="仿宋_GB2312"/>
              </w:rPr>
              <w:t>2</w:t>
            </w:r>
          </w:p>
        </w:tc>
        <w:tc>
          <w:tcPr>
            <w:tcW w:w="2252" w:type="dxa"/>
          </w:tcPr>
          <w:p w14:paraId="62153AC7">
            <w:pPr>
              <w:pStyle w:val="4"/>
            </w:pPr>
            <w:r>
              <w:rPr>
                <w:rFonts w:ascii="仿宋_GB2312" w:hAnsi="仿宋_GB2312" w:eastAsia="仿宋_GB2312" w:cs="仿宋_GB2312"/>
              </w:rPr>
              <w:t>最高限价（实质性要求）</w:t>
            </w:r>
          </w:p>
        </w:tc>
        <w:tc>
          <w:tcPr>
            <w:tcW w:w="5004" w:type="dxa"/>
          </w:tcPr>
          <w:p w14:paraId="47DF773C">
            <w:pPr>
              <w:pStyle w:val="4"/>
            </w:pPr>
            <w:r>
              <w:rPr>
                <w:rFonts w:ascii="仿宋_GB2312" w:hAnsi="仿宋_GB2312" w:eastAsia="仿宋_GB2312" w:cs="仿宋_GB2312"/>
              </w:rPr>
              <w:t>详见第三章。</w:t>
            </w:r>
          </w:p>
          <w:p w14:paraId="735C375E">
            <w:pPr>
              <w:pStyle w:val="4"/>
            </w:pPr>
            <w:r>
              <w:rPr>
                <w:rFonts w:ascii="仿宋_GB2312" w:hAnsi="仿宋_GB2312" w:eastAsia="仿宋_GB2312" w:cs="仿宋_GB2312"/>
              </w:rPr>
              <w:t>供应商的采购包响应报价高于最高限价的，其响应文件将按无效处理。</w:t>
            </w:r>
          </w:p>
        </w:tc>
      </w:tr>
      <w:tr w14:paraId="1FCBC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1DA993">
            <w:pPr>
              <w:pStyle w:val="4"/>
            </w:pPr>
            <w:r>
              <w:rPr>
                <w:rFonts w:ascii="仿宋_GB2312" w:hAnsi="仿宋_GB2312" w:eastAsia="仿宋_GB2312" w:cs="仿宋_GB2312"/>
              </w:rPr>
              <w:t>3</w:t>
            </w:r>
          </w:p>
        </w:tc>
        <w:tc>
          <w:tcPr>
            <w:tcW w:w="2252" w:type="dxa"/>
          </w:tcPr>
          <w:p w14:paraId="3D5D99B4">
            <w:pPr>
              <w:pStyle w:val="4"/>
            </w:pPr>
            <w:r>
              <w:rPr>
                <w:rFonts w:ascii="仿宋_GB2312" w:hAnsi="仿宋_GB2312" w:eastAsia="仿宋_GB2312" w:cs="仿宋_GB2312"/>
              </w:rPr>
              <w:t>评审方法</w:t>
            </w:r>
          </w:p>
        </w:tc>
        <w:tc>
          <w:tcPr>
            <w:tcW w:w="5004" w:type="dxa"/>
          </w:tcPr>
          <w:p w14:paraId="6B884C03">
            <w:pPr>
              <w:pStyle w:val="4"/>
            </w:pPr>
            <w:r>
              <w:rPr>
                <w:rFonts w:ascii="仿宋_GB2312" w:hAnsi="仿宋_GB2312" w:eastAsia="仿宋_GB2312" w:cs="仿宋_GB2312"/>
              </w:rPr>
              <w:t>最低评标价法(详见第六章)</w:t>
            </w:r>
          </w:p>
        </w:tc>
      </w:tr>
      <w:tr w14:paraId="402193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DEEF540">
            <w:pPr>
              <w:pStyle w:val="4"/>
            </w:pPr>
            <w:r>
              <w:rPr>
                <w:rFonts w:ascii="仿宋_GB2312" w:hAnsi="仿宋_GB2312" w:eastAsia="仿宋_GB2312" w:cs="仿宋_GB2312"/>
              </w:rPr>
              <w:t>4</w:t>
            </w:r>
          </w:p>
        </w:tc>
        <w:tc>
          <w:tcPr>
            <w:tcW w:w="2252" w:type="dxa"/>
          </w:tcPr>
          <w:p w14:paraId="6AF3AD80">
            <w:pPr>
              <w:pStyle w:val="4"/>
            </w:pPr>
            <w:r>
              <w:rPr>
                <w:rFonts w:ascii="仿宋_GB2312" w:hAnsi="仿宋_GB2312" w:eastAsia="仿宋_GB2312" w:cs="仿宋_GB2312"/>
              </w:rPr>
              <w:t>是否接受联合体</w:t>
            </w:r>
          </w:p>
        </w:tc>
        <w:tc>
          <w:tcPr>
            <w:tcW w:w="5004" w:type="dxa"/>
          </w:tcPr>
          <w:p w14:paraId="59FE145F">
            <w:pPr>
              <w:pStyle w:val="4"/>
            </w:pPr>
            <w:r>
              <w:rPr>
                <w:rFonts w:ascii="仿宋_GB2312" w:hAnsi="仿宋_GB2312" w:eastAsia="仿宋_GB2312" w:cs="仿宋_GB2312"/>
              </w:rPr>
              <w:t>采购包1：不接受 如以联合体响应的，联合体各方均应当具备本谈判文件要求的资格条件和能力。</w:t>
            </w:r>
          </w:p>
          <w:p w14:paraId="172B172F">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0EEB2024">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7AC2076E">
            <w:pPr>
              <w:pStyle w:val="4"/>
            </w:pPr>
            <w:r>
              <w:rPr>
                <w:rFonts w:ascii="仿宋_GB2312" w:hAnsi="仿宋_GB2312" w:eastAsia="仿宋_GB2312" w:cs="仿宋_GB2312"/>
              </w:rPr>
              <w:t>3.联合体各方应当共同与采购人签订采购合同，就采购合同约定的事项对采购人承担连带责任。</w:t>
            </w:r>
          </w:p>
        </w:tc>
      </w:tr>
      <w:tr w14:paraId="0AB9D1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0BA14F6">
            <w:pPr>
              <w:pStyle w:val="4"/>
            </w:pPr>
            <w:r>
              <w:rPr>
                <w:rFonts w:ascii="仿宋_GB2312" w:hAnsi="仿宋_GB2312" w:eastAsia="仿宋_GB2312" w:cs="仿宋_GB2312"/>
              </w:rPr>
              <w:t>5</w:t>
            </w:r>
          </w:p>
        </w:tc>
        <w:tc>
          <w:tcPr>
            <w:tcW w:w="2252" w:type="dxa"/>
          </w:tcPr>
          <w:p w14:paraId="66FE4FEF">
            <w:pPr>
              <w:pStyle w:val="4"/>
            </w:pPr>
            <w:r>
              <w:rPr>
                <w:rFonts w:ascii="仿宋_GB2312" w:hAnsi="仿宋_GB2312" w:eastAsia="仿宋_GB2312" w:cs="仿宋_GB2312"/>
              </w:rPr>
              <w:t>落实节能、环保产品政策</w:t>
            </w:r>
          </w:p>
        </w:tc>
        <w:tc>
          <w:tcPr>
            <w:tcW w:w="5004" w:type="dxa"/>
          </w:tcPr>
          <w:p w14:paraId="127C3EAE">
            <w:pPr>
              <w:pStyle w:val="4"/>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13A2C45">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3DB11FA6">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响应报价相同的，按供应商提供的优先采购产品认证证书数量由多到少顺序排列。</w:t>
            </w:r>
          </w:p>
        </w:tc>
      </w:tr>
      <w:tr w14:paraId="55F80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13BC06B">
            <w:pPr>
              <w:pStyle w:val="4"/>
            </w:pPr>
            <w:r>
              <w:rPr>
                <w:rFonts w:ascii="仿宋_GB2312" w:hAnsi="仿宋_GB2312" w:eastAsia="仿宋_GB2312" w:cs="仿宋_GB2312"/>
              </w:rPr>
              <w:t>6</w:t>
            </w:r>
          </w:p>
        </w:tc>
        <w:tc>
          <w:tcPr>
            <w:tcW w:w="2252" w:type="dxa"/>
          </w:tcPr>
          <w:p w14:paraId="350D2E0D">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1329AE98">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22D6446B">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208794A0">
            <w:pPr>
              <w:pStyle w:val="4"/>
            </w:pPr>
            <w:r>
              <w:rPr>
                <w:rFonts w:ascii="仿宋_GB2312" w:hAnsi="仿宋_GB2312" w:eastAsia="仿宋_GB2312" w:cs="仿宋_GB2312"/>
              </w:rPr>
              <w:t>（其他情形）不适用。</w:t>
            </w:r>
          </w:p>
        </w:tc>
      </w:tr>
      <w:tr w14:paraId="531E1D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68BC5B4">
            <w:pPr>
              <w:pStyle w:val="4"/>
            </w:pPr>
            <w:r>
              <w:rPr>
                <w:rFonts w:ascii="仿宋_GB2312" w:hAnsi="仿宋_GB2312" w:eastAsia="仿宋_GB2312" w:cs="仿宋_GB2312"/>
              </w:rPr>
              <w:t>7</w:t>
            </w:r>
          </w:p>
        </w:tc>
        <w:tc>
          <w:tcPr>
            <w:tcW w:w="2252" w:type="dxa"/>
          </w:tcPr>
          <w:p w14:paraId="6E5B943B">
            <w:pPr>
              <w:pStyle w:val="4"/>
            </w:pPr>
            <w:r>
              <w:rPr>
                <w:rFonts w:ascii="仿宋_GB2312" w:hAnsi="仿宋_GB2312" w:eastAsia="仿宋_GB2312" w:cs="仿宋_GB2312"/>
              </w:rPr>
              <w:t>本国产品价格扣除（若采购项目适用本国产品标准）</w:t>
            </w:r>
          </w:p>
        </w:tc>
        <w:tc>
          <w:tcPr>
            <w:tcW w:w="5004" w:type="dxa"/>
          </w:tcPr>
          <w:p w14:paraId="438F8E85">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54F1F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E03FBCF">
            <w:pPr>
              <w:pStyle w:val="4"/>
            </w:pPr>
            <w:r>
              <w:rPr>
                <w:rFonts w:ascii="仿宋_GB2312" w:hAnsi="仿宋_GB2312" w:eastAsia="仿宋_GB2312" w:cs="仿宋_GB2312"/>
              </w:rPr>
              <w:t>8</w:t>
            </w:r>
          </w:p>
        </w:tc>
        <w:tc>
          <w:tcPr>
            <w:tcW w:w="2252" w:type="dxa"/>
          </w:tcPr>
          <w:p w14:paraId="351E9F84">
            <w:pPr>
              <w:pStyle w:val="4"/>
            </w:pPr>
            <w:r>
              <w:rPr>
                <w:rFonts w:ascii="仿宋_GB2312" w:hAnsi="仿宋_GB2312" w:eastAsia="仿宋_GB2312" w:cs="仿宋_GB2312"/>
              </w:rPr>
              <w:t>充分、公平竞争保障措施（实质性要求）</w:t>
            </w:r>
          </w:p>
        </w:tc>
        <w:tc>
          <w:tcPr>
            <w:tcW w:w="5004" w:type="dxa"/>
          </w:tcPr>
          <w:p w14:paraId="0121D819">
            <w:pPr>
              <w:pStyle w:val="4"/>
            </w:pPr>
            <w:r>
              <w:rPr>
                <w:rFonts w:ascii="仿宋_GB2312" w:hAnsi="仿宋_GB2312" w:eastAsia="仿宋_GB2312" w:cs="仿宋_GB2312"/>
              </w:rPr>
              <w:t>核心产品允许有多个，不同供应商提供了任意一个相同品牌的核心产品，即视为提供相同品牌的供应商。</w:t>
            </w:r>
          </w:p>
          <w:p w14:paraId="113C12DA">
            <w:pPr>
              <w:pStyle w:val="4"/>
            </w:pPr>
            <w:r>
              <w:rPr>
                <w:rFonts w:ascii="仿宋_GB2312" w:hAnsi="仿宋_GB2312" w:eastAsia="仿宋_GB2312" w:cs="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14:paraId="2ADEA22A">
            <w:pPr>
              <w:pStyle w:val="4"/>
            </w:pPr>
            <w:r>
              <w:rPr>
                <w:rFonts w:ascii="仿宋_GB2312" w:hAnsi="仿宋_GB2312" w:eastAsia="仿宋_GB2312" w:cs="仿宋_GB2312"/>
              </w:rPr>
              <w:t>核心产品清单详见第三章。</w:t>
            </w:r>
          </w:p>
          <w:p w14:paraId="4AD0C4BA">
            <w:pPr>
              <w:pStyle w:val="4"/>
            </w:pPr>
            <w:r>
              <w:rPr>
                <w:rFonts w:ascii="仿宋_GB2312" w:hAnsi="仿宋_GB2312" w:eastAsia="仿宋_GB2312" w:cs="仿宋_GB2312"/>
              </w:rPr>
              <w:t>在符合性审查、有效报价环节提供核心产品品牌不足3个的，视为有效响应供应商不足3家。</w:t>
            </w:r>
          </w:p>
        </w:tc>
      </w:tr>
      <w:tr w14:paraId="66D9F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BB6F38">
            <w:pPr>
              <w:pStyle w:val="4"/>
            </w:pPr>
            <w:r>
              <w:rPr>
                <w:rFonts w:ascii="仿宋_GB2312" w:hAnsi="仿宋_GB2312" w:eastAsia="仿宋_GB2312" w:cs="仿宋_GB2312"/>
              </w:rPr>
              <w:t>9</w:t>
            </w:r>
          </w:p>
        </w:tc>
        <w:tc>
          <w:tcPr>
            <w:tcW w:w="2252" w:type="dxa"/>
          </w:tcPr>
          <w:p w14:paraId="42F625D8">
            <w:pPr>
              <w:pStyle w:val="4"/>
            </w:pPr>
            <w:r>
              <w:rPr>
                <w:rFonts w:ascii="仿宋_GB2312" w:hAnsi="仿宋_GB2312" w:eastAsia="仿宋_GB2312" w:cs="仿宋_GB2312"/>
              </w:rPr>
              <w:t>异常低价审查</w:t>
            </w:r>
          </w:p>
        </w:tc>
        <w:tc>
          <w:tcPr>
            <w:tcW w:w="5004" w:type="dxa"/>
          </w:tcPr>
          <w:p w14:paraId="385756DC">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753D26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B388913">
            <w:pPr>
              <w:pStyle w:val="4"/>
            </w:pPr>
            <w:r>
              <w:rPr>
                <w:rFonts w:ascii="仿宋_GB2312" w:hAnsi="仿宋_GB2312" w:eastAsia="仿宋_GB2312" w:cs="仿宋_GB2312"/>
              </w:rPr>
              <w:t>10</w:t>
            </w:r>
          </w:p>
        </w:tc>
        <w:tc>
          <w:tcPr>
            <w:tcW w:w="2252" w:type="dxa"/>
          </w:tcPr>
          <w:p w14:paraId="264E4E67">
            <w:pPr>
              <w:pStyle w:val="4"/>
            </w:pPr>
            <w:r>
              <w:rPr>
                <w:rFonts w:ascii="仿宋_GB2312" w:hAnsi="仿宋_GB2312" w:eastAsia="仿宋_GB2312" w:cs="仿宋_GB2312"/>
              </w:rPr>
              <w:t>不正当竞争预防措施（实质性要求）</w:t>
            </w:r>
          </w:p>
        </w:tc>
        <w:tc>
          <w:tcPr>
            <w:tcW w:w="5004" w:type="dxa"/>
          </w:tcPr>
          <w:p w14:paraId="76EFCFCD">
            <w:pPr>
              <w:pStyle w:val="4"/>
            </w:pPr>
            <w:r>
              <w:rPr>
                <w:rFonts w:ascii="仿宋_GB2312" w:hAnsi="仿宋_GB2312" w:eastAsia="仿宋_GB2312" w:cs="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14:paraId="6C2482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D11017">
            <w:pPr>
              <w:pStyle w:val="4"/>
            </w:pPr>
            <w:r>
              <w:rPr>
                <w:rFonts w:ascii="仿宋_GB2312" w:hAnsi="仿宋_GB2312" w:eastAsia="仿宋_GB2312" w:cs="仿宋_GB2312"/>
              </w:rPr>
              <w:t>11</w:t>
            </w:r>
          </w:p>
        </w:tc>
        <w:tc>
          <w:tcPr>
            <w:tcW w:w="2252" w:type="dxa"/>
          </w:tcPr>
          <w:p w14:paraId="5A1FE8A8">
            <w:pPr>
              <w:pStyle w:val="4"/>
            </w:pPr>
            <w:r>
              <w:rPr>
                <w:rFonts w:ascii="仿宋_GB2312" w:hAnsi="仿宋_GB2312" w:eastAsia="仿宋_GB2312" w:cs="仿宋_GB2312"/>
              </w:rPr>
              <w:t>谈判保证金</w:t>
            </w:r>
          </w:p>
        </w:tc>
        <w:tc>
          <w:tcPr>
            <w:tcW w:w="5004" w:type="dxa"/>
          </w:tcPr>
          <w:p w14:paraId="231E3A1F">
            <w:pPr>
              <w:pStyle w:val="4"/>
            </w:pPr>
            <w:r>
              <w:rPr>
                <w:rFonts w:ascii="仿宋_GB2312" w:hAnsi="仿宋_GB2312" w:eastAsia="仿宋_GB2312" w:cs="仿宋_GB2312"/>
              </w:rPr>
              <w:t>缴交方式：否</w:t>
            </w:r>
          </w:p>
          <w:p w14:paraId="070C5344">
            <w:pPr>
              <w:pStyle w:val="4"/>
            </w:pPr>
            <w:r>
              <w:rPr>
                <w:rFonts w:ascii="仿宋_GB2312" w:hAnsi="仿宋_GB2312" w:eastAsia="仿宋_GB2312" w:cs="仿宋_GB2312"/>
              </w:rPr>
              <w:t>注：电子保函可通过陕西省政府采购金融服务平台申请办理。</w:t>
            </w:r>
          </w:p>
        </w:tc>
      </w:tr>
      <w:tr w14:paraId="27E2B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6E01DE">
            <w:pPr>
              <w:pStyle w:val="4"/>
            </w:pPr>
            <w:r>
              <w:rPr>
                <w:rFonts w:ascii="仿宋_GB2312" w:hAnsi="仿宋_GB2312" w:eastAsia="仿宋_GB2312" w:cs="仿宋_GB2312"/>
              </w:rPr>
              <w:t>12</w:t>
            </w:r>
          </w:p>
        </w:tc>
        <w:tc>
          <w:tcPr>
            <w:tcW w:w="2252" w:type="dxa"/>
          </w:tcPr>
          <w:p w14:paraId="08723E90">
            <w:pPr>
              <w:pStyle w:val="4"/>
            </w:pPr>
            <w:r>
              <w:rPr>
                <w:rFonts w:ascii="仿宋_GB2312" w:hAnsi="仿宋_GB2312" w:eastAsia="仿宋_GB2312" w:cs="仿宋_GB2312"/>
              </w:rPr>
              <w:t>标书费信息</w:t>
            </w:r>
          </w:p>
        </w:tc>
        <w:tc>
          <w:tcPr>
            <w:tcW w:w="5004" w:type="dxa"/>
          </w:tcPr>
          <w:p w14:paraId="64534589">
            <w:pPr>
              <w:pStyle w:val="4"/>
            </w:pPr>
            <w:r>
              <w:rPr>
                <w:rFonts w:ascii="仿宋_GB2312" w:hAnsi="仿宋_GB2312" w:eastAsia="仿宋_GB2312" w:cs="仿宋_GB2312"/>
              </w:rPr>
              <w:t>免费获取</w:t>
            </w:r>
          </w:p>
        </w:tc>
      </w:tr>
      <w:tr w14:paraId="6D92EB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FD944E">
            <w:pPr>
              <w:pStyle w:val="4"/>
            </w:pPr>
            <w:r>
              <w:rPr>
                <w:rFonts w:ascii="仿宋_GB2312" w:hAnsi="仿宋_GB2312" w:eastAsia="仿宋_GB2312" w:cs="仿宋_GB2312"/>
              </w:rPr>
              <w:t>13</w:t>
            </w:r>
          </w:p>
        </w:tc>
        <w:tc>
          <w:tcPr>
            <w:tcW w:w="2252" w:type="dxa"/>
          </w:tcPr>
          <w:p w14:paraId="3C2176E5">
            <w:pPr>
              <w:pStyle w:val="4"/>
            </w:pPr>
            <w:r>
              <w:rPr>
                <w:rFonts w:ascii="仿宋_GB2312" w:hAnsi="仿宋_GB2312" w:eastAsia="仿宋_GB2312" w:cs="仿宋_GB2312"/>
              </w:rPr>
              <w:t>履约保证金（实质性要求）</w:t>
            </w:r>
          </w:p>
        </w:tc>
        <w:tc>
          <w:tcPr>
            <w:tcW w:w="5004" w:type="dxa"/>
          </w:tcPr>
          <w:p w14:paraId="3A4CCBF4">
            <w:pPr>
              <w:pStyle w:val="4"/>
            </w:pPr>
            <w:r>
              <w:rPr>
                <w:rFonts w:ascii="仿宋_GB2312" w:hAnsi="仿宋_GB2312" w:eastAsia="仿宋_GB2312" w:cs="仿宋_GB2312"/>
              </w:rPr>
              <w:t>采购包1：不缴纳</w:t>
            </w:r>
          </w:p>
        </w:tc>
      </w:tr>
      <w:tr w14:paraId="3CB0EC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588C1D1">
            <w:pPr>
              <w:pStyle w:val="4"/>
            </w:pPr>
            <w:r>
              <w:rPr>
                <w:rFonts w:ascii="仿宋_GB2312" w:hAnsi="仿宋_GB2312" w:eastAsia="仿宋_GB2312" w:cs="仿宋_GB2312"/>
              </w:rPr>
              <w:t>14</w:t>
            </w:r>
          </w:p>
        </w:tc>
        <w:tc>
          <w:tcPr>
            <w:tcW w:w="2252" w:type="dxa"/>
          </w:tcPr>
          <w:p w14:paraId="4292714C">
            <w:pPr>
              <w:pStyle w:val="4"/>
            </w:pPr>
            <w:r>
              <w:rPr>
                <w:rFonts w:ascii="仿宋_GB2312" w:hAnsi="仿宋_GB2312" w:eastAsia="仿宋_GB2312" w:cs="仿宋_GB2312"/>
              </w:rPr>
              <w:t>响应有效期（实质性要求）</w:t>
            </w:r>
          </w:p>
        </w:tc>
        <w:tc>
          <w:tcPr>
            <w:tcW w:w="5004" w:type="dxa"/>
          </w:tcPr>
          <w:p w14:paraId="03594493">
            <w:pPr>
              <w:pStyle w:val="4"/>
            </w:pPr>
            <w:r>
              <w:rPr>
                <w:rFonts w:ascii="仿宋_GB2312" w:hAnsi="仿宋_GB2312" w:eastAsia="仿宋_GB2312" w:cs="仿宋_GB2312"/>
              </w:rPr>
              <w:t>提交响应文件的截止之日起不少于90天。</w:t>
            </w:r>
          </w:p>
        </w:tc>
      </w:tr>
      <w:tr w14:paraId="13B12E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0016E65">
            <w:pPr>
              <w:pStyle w:val="4"/>
            </w:pPr>
            <w:r>
              <w:rPr>
                <w:rFonts w:ascii="仿宋_GB2312" w:hAnsi="仿宋_GB2312" w:eastAsia="仿宋_GB2312" w:cs="仿宋_GB2312"/>
              </w:rPr>
              <w:t>15</w:t>
            </w:r>
          </w:p>
        </w:tc>
        <w:tc>
          <w:tcPr>
            <w:tcW w:w="2252" w:type="dxa"/>
          </w:tcPr>
          <w:p w14:paraId="7C40F68B">
            <w:pPr>
              <w:pStyle w:val="4"/>
            </w:pPr>
            <w:r>
              <w:rPr>
                <w:rFonts w:ascii="仿宋_GB2312" w:hAnsi="仿宋_GB2312" w:eastAsia="仿宋_GB2312" w:cs="仿宋_GB2312"/>
              </w:rPr>
              <w:t>代理服务费（实质性要求）</w:t>
            </w:r>
          </w:p>
        </w:tc>
        <w:tc>
          <w:tcPr>
            <w:tcW w:w="5004" w:type="dxa"/>
          </w:tcPr>
          <w:p w14:paraId="48C47BA5">
            <w:pPr>
              <w:pStyle w:val="4"/>
            </w:pPr>
            <w:r>
              <w:rPr>
                <w:rFonts w:ascii="仿宋_GB2312" w:hAnsi="仿宋_GB2312" w:eastAsia="仿宋_GB2312" w:cs="仿宋_GB2312"/>
              </w:rPr>
              <w:t>本项目收取代理服务费</w:t>
            </w:r>
          </w:p>
          <w:p w14:paraId="58810DF6">
            <w:pPr>
              <w:pStyle w:val="4"/>
            </w:pPr>
            <w:r>
              <w:rPr>
                <w:rFonts w:ascii="仿宋_GB2312" w:hAnsi="仿宋_GB2312" w:eastAsia="仿宋_GB2312" w:cs="仿宋_GB2312"/>
              </w:rPr>
              <w:t>代理服务费用收取对象：中标/成交供应商</w:t>
            </w:r>
          </w:p>
          <w:p w14:paraId="4889E535">
            <w:pPr>
              <w:pStyle w:val="4"/>
            </w:pPr>
            <w:r>
              <w:rPr>
                <w:rFonts w:ascii="仿宋_GB2312" w:hAnsi="仿宋_GB2312" w:eastAsia="仿宋_GB2312" w:cs="仿宋_GB2312"/>
              </w:rPr>
              <w:t>代理服务费收费标准：采购代理服务费的金额参照《国家计委关于印发&lt;招标代理服务收费管理暂行办法&gt;的通知》（计价格[2002]1980号）和国家发改委办公厅颁发的《关于招标代理服务收费有关问题的通知》（发改办价格【2003】857号）的有关规定收取。由中标（成交）单位在领取中标（成交）通知书前一次性向采购代理机构支付。 缴纳账户： 名 称：陕西国信招标有限公司 开户行：西安银行股份有限公司咸宁中路支行 账 号：4120 1158 00000 61474</w:t>
            </w:r>
          </w:p>
        </w:tc>
      </w:tr>
      <w:tr w14:paraId="112887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786B813">
            <w:pPr>
              <w:pStyle w:val="4"/>
            </w:pPr>
            <w:r>
              <w:rPr>
                <w:rFonts w:ascii="仿宋_GB2312" w:hAnsi="仿宋_GB2312" w:eastAsia="仿宋_GB2312" w:cs="仿宋_GB2312"/>
              </w:rPr>
              <w:t>16</w:t>
            </w:r>
          </w:p>
        </w:tc>
        <w:tc>
          <w:tcPr>
            <w:tcW w:w="2252" w:type="dxa"/>
          </w:tcPr>
          <w:p w14:paraId="63BBFA54">
            <w:pPr>
              <w:pStyle w:val="4"/>
            </w:pPr>
            <w:r>
              <w:rPr>
                <w:rFonts w:ascii="仿宋_GB2312" w:hAnsi="仿宋_GB2312" w:eastAsia="仿宋_GB2312" w:cs="仿宋_GB2312"/>
              </w:rPr>
              <w:t>采购结果公告</w:t>
            </w:r>
          </w:p>
        </w:tc>
        <w:tc>
          <w:tcPr>
            <w:tcW w:w="5004" w:type="dxa"/>
          </w:tcPr>
          <w:p w14:paraId="7F5A3FB5">
            <w:pPr>
              <w:pStyle w:val="4"/>
            </w:pPr>
            <w:r>
              <w:rPr>
                <w:rFonts w:ascii="仿宋_GB2312" w:hAnsi="仿宋_GB2312" w:eastAsia="仿宋_GB2312" w:cs="仿宋_GB2312"/>
              </w:rPr>
              <w:t>采购结果将在陕西省政府采购网予以公告。</w:t>
            </w:r>
          </w:p>
        </w:tc>
      </w:tr>
      <w:tr w14:paraId="14530C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DAE580">
            <w:pPr>
              <w:pStyle w:val="4"/>
            </w:pPr>
            <w:r>
              <w:rPr>
                <w:rFonts w:ascii="仿宋_GB2312" w:hAnsi="仿宋_GB2312" w:eastAsia="仿宋_GB2312" w:cs="仿宋_GB2312"/>
              </w:rPr>
              <w:t>17</w:t>
            </w:r>
          </w:p>
        </w:tc>
        <w:tc>
          <w:tcPr>
            <w:tcW w:w="2252" w:type="dxa"/>
          </w:tcPr>
          <w:p w14:paraId="5CEB4AFD">
            <w:pPr>
              <w:pStyle w:val="4"/>
            </w:pPr>
            <w:r>
              <w:rPr>
                <w:rFonts w:ascii="仿宋_GB2312" w:hAnsi="仿宋_GB2312" w:eastAsia="仿宋_GB2312" w:cs="仿宋_GB2312"/>
              </w:rPr>
              <w:t>成交通知书</w:t>
            </w:r>
          </w:p>
        </w:tc>
        <w:tc>
          <w:tcPr>
            <w:tcW w:w="5004" w:type="dxa"/>
          </w:tcPr>
          <w:p w14:paraId="2077FF3C">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6759F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0610D91">
            <w:pPr>
              <w:pStyle w:val="4"/>
            </w:pPr>
            <w:r>
              <w:rPr>
                <w:rFonts w:ascii="仿宋_GB2312" w:hAnsi="仿宋_GB2312" w:eastAsia="仿宋_GB2312" w:cs="仿宋_GB2312"/>
              </w:rPr>
              <w:t>18</w:t>
            </w:r>
          </w:p>
        </w:tc>
        <w:tc>
          <w:tcPr>
            <w:tcW w:w="2252" w:type="dxa"/>
          </w:tcPr>
          <w:p w14:paraId="3C37AB82">
            <w:pPr>
              <w:pStyle w:val="4"/>
            </w:pPr>
            <w:r>
              <w:rPr>
                <w:rFonts w:ascii="仿宋_GB2312" w:hAnsi="仿宋_GB2312" w:eastAsia="仿宋_GB2312" w:cs="仿宋_GB2312"/>
              </w:rPr>
              <w:t>政府采购合同公告、备案</w:t>
            </w:r>
          </w:p>
        </w:tc>
        <w:tc>
          <w:tcPr>
            <w:tcW w:w="5004" w:type="dxa"/>
          </w:tcPr>
          <w:p w14:paraId="3E3C1BF5">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3FE3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33D866">
            <w:pPr>
              <w:pStyle w:val="4"/>
            </w:pPr>
            <w:r>
              <w:rPr>
                <w:rFonts w:ascii="仿宋_GB2312" w:hAnsi="仿宋_GB2312" w:eastAsia="仿宋_GB2312" w:cs="仿宋_GB2312"/>
              </w:rPr>
              <w:t>19</w:t>
            </w:r>
          </w:p>
        </w:tc>
        <w:tc>
          <w:tcPr>
            <w:tcW w:w="2252" w:type="dxa"/>
          </w:tcPr>
          <w:p w14:paraId="7AB5543E">
            <w:pPr>
              <w:pStyle w:val="4"/>
            </w:pPr>
            <w:r>
              <w:rPr>
                <w:rFonts w:ascii="仿宋_GB2312" w:hAnsi="仿宋_GB2312" w:eastAsia="仿宋_GB2312" w:cs="仿宋_GB2312"/>
              </w:rPr>
              <w:t>进口产品</w:t>
            </w:r>
          </w:p>
        </w:tc>
        <w:tc>
          <w:tcPr>
            <w:tcW w:w="5004" w:type="dxa"/>
          </w:tcPr>
          <w:p w14:paraId="5873C01A">
            <w:pPr>
              <w:pStyle w:val="4"/>
            </w:pPr>
            <w:r>
              <w:rPr>
                <w:rFonts w:ascii="仿宋_GB2312" w:hAnsi="仿宋_GB2312" w:eastAsia="仿宋_GB2312" w:cs="仿宋_GB2312"/>
              </w:rPr>
              <w:t>不允许</w:t>
            </w:r>
          </w:p>
        </w:tc>
      </w:tr>
      <w:tr w14:paraId="2C1A9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EC64A5">
            <w:pPr>
              <w:pStyle w:val="4"/>
            </w:pPr>
            <w:r>
              <w:rPr>
                <w:rFonts w:ascii="仿宋_GB2312" w:hAnsi="仿宋_GB2312" w:eastAsia="仿宋_GB2312" w:cs="仿宋_GB2312"/>
              </w:rPr>
              <w:t>20</w:t>
            </w:r>
          </w:p>
        </w:tc>
        <w:tc>
          <w:tcPr>
            <w:tcW w:w="2252" w:type="dxa"/>
          </w:tcPr>
          <w:p w14:paraId="56ED4078">
            <w:pPr>
              <w:pStyle w:val="4"/>
            </w:pPr>
            <w:r>
              <w:rPr>
                <w:rFonts w:ascii="仿宋_GB2312" w:hAnsi="仿宋_GB2312" w:eastAsia="仿宋_GB2312" w:cs="仿宋_GB2312"/>
              </w:rPr>
              <w:t>是否组织潜在供应商现场考察</w:t>
            </w:r>
          </w:p>
        </w:tc>
        <w:tc>
          <w:tcPr>
            <w:tcW w:w="5004" w:type="dxa"/>
          </w:tcPr>
          <w:p w14:paraId="4F03ECA7">
            <w:pPr>
              <w:pStyle w:val="4"/>
            </w:pPr>
            <w:r>
              <w:rPr>
                <w:rFonts w:ascii="仿宋_GB2312" w:hAnsi="仿宋_GB2312" w:eastAsia="仿宋_GB2312" w:cs="仿宋_GB2312"/>
              </w:rPr>
              <w:t>采购包1：组织现场踏勘：否</w:t>
            </w:r>
          </w:p>
        </w:tc>
      </w:tr>
      <w:tr w14:paraId="6DBED9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EFA3A6">
            <w:pPr>
              <w:pStyle w:val="4"/>
            </w:pPr>
            <w:r>
              <w:rPr>
                <w:rFonts w:ascii="仿宋_GB2312" w:hAnsi="仿宋_GB2312" w:eastAsia="仿宋_GB2312" w:cs="仿宋_GB2312"/>
              </w:rPr>
              <w:t>21</w:t>
            </w:r>
          </w:p>
        </w:tc>
        <w:tc>
          <w:tcPr>
            <w:tcW w:w="2252" w:type="dxa"/>
          </w:tcPr>
          <w:p w14:paraId="28735686">
            <w:pPr>
              <w:pStyle w:val="4"/>
            </w:pPr>
            <w:r>
              <w:rPr>
                <w:rFonts w:ascii="仿宋_GB2312" w:hAnsi="仿宋_GB2312" w:eastAsia="仿宋_GB2312" w:cs="仿宋_GB2312"/>
              </w:rPr>
              <w:t>特殊情况</w:t>
            </w:r>
          </w:p>
        </w:tc>
        <w:tc>
          <w:tcPr>
            <w:tcW w:w="5004" w:type="dxa"/>
          </w:tcPr>
          <w:p w14:paraId="12D6278F">
            <w:pPr>
              <w:pStyle w:val="4"/>
            </w:pPr>
            <w:r>
              <w:rPr>
                <w:rFonts w:ascii="仿宋_GB2312" w:hAnsi="仿宋_GB2312" w:eastAsia="仿宋_GB2312" w:cs="仿宋_GB2312"/>
              </w:rPr>
              <w:t>出现下列情形之一的，采购人或者代理机构应当中止电子化采购活动，并保留相关证明材料备查：</w:t>
            </w:r>
          </w:p>
          <w:p w14:paraId="30EF53A6">
            <w:pPr>
              <w:pStyle w:val="4"/>
            </w:pPr>
            <w:r>
              <w:rPr>
                <w:rFonts w:ascii="仿宋_GB2312" w:hAnsi="仿宋_GB2312" w:eastAsia="仿宋_GB2312" w:cs="仿宋_GB2312"/>
              </w:rPr>
              <w:t xml:space="preserve"> （一）交易系统发生故障（包括感染病毒、应用或数据库出错）而无法正常使用的；</w:t>
            </w:r>
          </w:p>
          <w:p w14:paraId="38F5C19C">
            <w:pPr>
              <w:pStyle w:val="4"/>
            </w:pPr>
            <w:r>
              <w:rPr>
                <w:rFonts w:ascii="仿宋_GB2312" w:hAnsi="仿宋_GB2312" w:eastAsia="仿宋_GB2312" w:cs="仿宋_GB2312"/>
              </w:rPr>
              <w:t xml:space="preserve"> （二）因组织场所停电、断网等原因，导致采购活动无法继续通过交易系统实施的；</w:t>
            </w:r>
          </w:p>
          <w:p w14:paraId="57A35C0A">
            <w:pPr>
              <w:pStyle w:val="4"/>
            </w:pPr>
            <w:r>
              <w:rPr>
                <w:rFonts w:ascii="仿宋_GB2312" w:hAnsi="仿宋_GB2312" w:eastAsia="仿宋_GB2312" w:cs="仿宋_GB2312"/>
              </w:rPr>
              <w:t xml:space="preserve"> （三）其他无法保证电子化交易的公平、公正和安全的情况。</w:t>
            </w:r>
          </w:p>
          <w:p w14:paraId="7C3CA551">
            <w:pPr>
              <w:pStyle w:val="4"/>
            </w:pPr>
            <w:r>
              <w:rPr>
                <w:rFonts w:ascii="仿宋_GB2312" w:hAnsi="仿宋_GB2312" w:eastAsia="仿宋_GB2312" w:cs="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14:paraId="67F53A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746C14">
            <w:pPr>
              <w:pStyle w:val="4"/>
            </w:pPr>
            <w:r>
              <w:rPr>
                <w:rFonts w:ascii="仿宋_GB2312" w:hAnsi="仿宋_GB2312" w:eastAsia="仿宋_GB2312" w:cs="仿宋_GB2312"/>
              </w:rPr>
              <w:t>22</w:t>
            </w:r>
          </w:p>
        </w:tc>
        <w:tc>
          <w:tcPr>
            <w:tcW w:w="2252" w:type="dxa"/>
          </w:tcPr>
          <w:p w14:paraId="0439FE34">
            <w:pPr>
              <w:pStyle w:val="4"/>
            </w:pPr>
            <w:r>
              <w:rPr>
                <w:rFonts w:ascii="仿宋_GB2312" w:hAnsi="仿宋_GB2312" w:eastAsia="仿宋_GB2312" w:cs="仿宋_GB2312"/>
              </w:rPr>
              <w:t>其他说明</w:t>
            </w:r>
          </w:p>
        </w:tc>
        <w:tc>
          <w:tcPr>
            <w:tcW w:w="5004" w:type="dxa"/>
          </w:tcPr>
          <w:p w14:paraId="5C2AD427">
            <w:pPr>
              <w:pStyle w:val="4"/>
            </w:pPr>
            <w:r>
              <w:rPr>
                <w:rFonts w:ascii="仿宋_GB2312" w:hAnsi="仿宋_GB2312" w:eastAsia="仿宋_GB2312" w:cs="仿宋_GB2312"/>
              </w:rPr>
              <w:t>本谈判文件所称的“以上”、“以下”、“内”、“以内”、“不少于”包括本数；所称的“不足”、“低于”、“超过”不包括本数。</w:t>
            </w:r>
          </w:p>
        </w:tc>
      </w:tr>
    </w:tbl>
    <w:p w14:paraId="6E25F957">
      <w:pPr>
        <w:pStyle w:val="4"/>
        <w:outlineLvl w:val="2"/>
      </w:pPr>
      <w:r>
        <w:rPr>
          <w:rFonts w:ascii="仿宋_GB2312" w:hAnsi="仿宋_GB2312" w:eastAsia="仿宋_GB2312" w:cs="仿宋_GB2312"/>
          <w:b/>
          <w:sz w:val="28"/>
        </w:rPr>
        <w:t>2.2总则</w:t>
      </w:r>
    </w:p>
    <w:p w14:paraId="1E74BF6D">
      <w:pPr>
        <w:pStyle w:val="4"/>
        <w:outlineLvl w:val="3"/>
      </w:pPr>
      <w:r>
        <w:rPr>
          <w:rFonts w:ascii="仿宋_GB2312" w:hAnsi="仿宋_GB2312" w:eastAsia="仿宋_GB2312" w:cs="仿宋_GB2312"/>
          <w:b/>
          <w:sz w:val="24"/>
        </w:rPr>
        <w:t>2.2.1适用范围</w:t>
      </w:r>
    </w:p>
    <w:p w14:paraId="6A0BD633">
      <w:pPr>
        <w:pStyle w:val="4"/>
        <w:ind w:firstLine="480"/>
      </w:pPr>
      <w:r>
        <w:rPr>
          <w:rFonts w:ascii="仿宋_GB2312" w:hAnsi="仿宋_GB2312" w:eastAsia="仿宋_GB2312" w:cs="仿宋_GB2312"/>
        </w:rPr>
        <w:t>一、本竞争性谈判文件仅适用于本次竞争性谈判采购项目。</w:t>
      </w:r>
    </w:p>
    <w:p w14:paraId="70BA704A">
      <w:pPr>
        <w:pStyle w:val="4"/>
        <w:ind w:firstLine="480"/>
      </w:pPr>
      <w:r>
        <w:rPr>
          <w:rFonts w:ascii="仿宋_GB2312" w:hAnsi="仿宋_GB2312" w:eastAsia="仿宋_GB2312" w:cs="仿宋_GB2312"/>
        </w:rPr>
        <w:t>二、本竞争性谈判文件的最终解释权由西安市雁塔区第十五幼儿园和陕西国信招标有限公司享有。竞争性谈判文件中供应商参加本次政府采购活动应当具备的条件、技术清单、参数、商务及其他要求由西安市雁塔区第十五幼儿园负责解释。除上述竞争性谈判文件内容，其他内容由陕西国信招标有限公司负责解释。</w:t>
      </w:r>
    </w:p>
    <w:p w14:paraId="31BCAB02">
      <w:pPr>
        <w:pStyle w:val="4"/>
        <w:outlineLvl w:val="3"/>
      </w:pPr>
      <w:r>
        <w:rPr>
          <w:rFonts w:ascii="仿宋_GB2312" w:hAnsi="仿宋_GB2312" w:eastAsia="仿宋_GB2312" w:cs="仿宋_GB2312"/>
          <w:b/>
          <w:sz w:val="24"/>
        </w:rPr>
        <w:t>2.2.2有关定义</w:t>
      </w:r>
    </w:p>
    <w:p w14:paraId="186D63E6">
      <w:pPr>
        <w:pStyle w:val="4"/>
        <w:ind w:firstLine="480"/>
      </w:pPr>
      <w:r>
        <w:rPr>
          <w:rFonts w:ascii="仿宋_GB2312" w:hAnsi="仿宋_GB2312" w:eastAsia="仿宋_GB2312" w:cs="仿宋_GB2312"/>
        </w:rPr>
        <w:t xml:space="preserve"> 一、“采购人”是指依法进行政府采购的各级国家机关、事业单位、团体组织。本次谈判的采购人是西安市雁塔区第十五幼儿园。</w:t>
      </w:r>
    </w:p>
    <w:p w14:paraId="716B963D">
      <w:pPr>
        <w:pStyle w:val="4"/>
        <w:ind w:firstLine="480"/>
      </w:pPr>
      <w:r>
        <w:rPr>
          <w:rFonts w:ascii="仿宋_GB2312" w:hAnsi="仿宋_GB2312" w:eastAsia="仿宋_GB2312" w:cs="仿宋_GB2312"/>
        </w:rPr>
        <w:t xml:space="preserve"> 二、“供应商”是指在按照采购公告规定获取谈判文件，拟参加响应和向采购人提供货物、工程或服务的法人、其他组织或自然人。</w:t>
      </w:r>
    </w:p>
    <w:p w14:paraId="2754BB72">
      <w:pPr>
        <w:pStyle w:val="4"/>
        <w:ind w:firstLine="480"/>
      </w:pPr>
      <w:r>
        <w:rPr>
          <w:rFonts w:ascii="仿宋_GB2312" w:hAnsi="仿宋_GB2312" w:eastAsia="仿宋_GB2312" w:cs="仿宋_GB2312"/>
        </w:rPr>
        <w:t xml:space="preserve"> 三、“代理机构”是指集中采购机构和集中采购机构以外的代理机构。本项目的代理机构是陕西国信招标有限公司</w:t>
      </w:r>
    </w:p>
    <w:p w14:paraId="400A6BDD">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54989DEE">
      <w:pPr>
        <w:pStyle w:val="4"/>
        <w:ind w:firstLine="480"/>
      </w:pPr>
      <w:r>
        <w:rPr>
          <w:rFonts w:ascii="仿宋_GB2312" w:hAnsi="仿宋_GB2312" w:eastAsia="仿宋_GB2312" w:cs="仿宋_GB2312"/>
        </w:rPr>
        <w:t xml:space="preserve"> 五、“电子评审”是指通过项目电子化交易系统在线完成资格审查小组、谈判小组组建，开展资格和符合性审查、出具谈判报告、推荐成交候选供应商等活动。</w:t>
      </w:r>
    </w:p>
    <w:p w14:paraId="7B30297C">
      <w:pPr>
        <w:pStyle w:val="4"/>
        <w:outlineLvl w:val="3"/>
      </w:pPr>
      <w:r>
        <w:rPr>
          <w:rFonts w:ascii="仿宋_GB2312" w:hAnsi="仿宋_GB2312" w:eastAsia="仿宋_GB2312" w:cs="仿宋_GB2312"/>
          <w:b/>
          <w:sz w:val="24"/>
        </w:rPr>
        <w:t>2.2.3响应费用（实质性要求）</w:t>
      </w:r>
    </w:p>
    <w:p w14:paraId="3E343780">
      <w:pPr>
        <w:pStyle w:val="4"/>
        <w:ind w:firstLine="480"/>
      </w:pPr>
      <w:r>
        <w:rPr>
          <w:rFonts w:ascii="仿宋_GB2312" w:hAnsi="仿宋_GB2312" w:eastAsia="仿宋_GB2312" w:cs="仿宋_GB2312"/>
        </w:rPr>
        <w:t>供应商应自行承担参加竞争性谈判采购活动的全部费用。</w:t>
      </w:r>
    </w:p>
    <w:p w14:paraId="46A22F3B">
      <w:pPr>
        <w:pStyle w:val="4"/>
        <w:outlineLvl w:val="2"/>
      </w:pPr>
      <w:r>
        <w:rPr>
          <w:rFonts w:ascii="仿宋_GB2312" w:hAnsi="仿宋_GB2312" w:eastAsia="仿宋_GB2312" w:cs="仿宋_GB2312"/>
          <w:b/>
          <w:sz w:val="28"/>
        </w:rPr>
        <w:t>2.3竞争性谈判文件</w:t>
      </w:r>
    </w:p>
    <w:p w14:paraId="7E338D2A">
      <w:pPr>
        <w:pStyle w:val="4"/>
        <w:outlineLvl w:val="3"/>
      </w:pPr>
      <w:r>
        <w:rPr>
          <w:rFonts w:ascii="仿宋_GB2312" w:hAnsi="仿宋_GB2312" w:eastAsia="仿宋_GB2312" w:cs="仿宋_GB2312"/>
          <w:b/>
          <w:sz w:val="24"/>
        </w:rPr>
        <w:t xml:space="preserve"> 2.3.1竞争性谈判文件的构成</w:t>
      </w:r>
    </w:p>
    <w:p w14:paraId="7F8BD5B9">
      <w:pPr>
        <w:pStyle w:val="4"/>
        <w:ind w:firstLine="480"/>
      </w:pPr>
      <w:r>
        <w:rPr>
          <w:rFonts w:ascii="仿宋_GB2312" w:hAnsi="仿宋_GB2312" w:eastAsia="仿宋_GB2312" w:cs="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14:paraId="5CC8FD5A">
      <w:pPr>
        <w:pStyle w:val="4"/>
        <w:ind w:firstLine="480"/>
      </w:pPr>
      <w:r>
        <w:rPr>
          <w:rFonts w:ascii="仿宋_GB2312" w:hAnsi="仿宋_GB2312" w:eastAsia="仿宋_GB2312" w:cs="仿宋_GB2312"/>
        </w:rPr>
        <w:t>（一）竞争性谈判邀请；</w:t>
      </w:r>
    </w:p>
    <w:p w14:paraId="10935FBC">
      <w:pPr>
        <w:pStyle w:val="4"/>
        <w:ind w:firstLine="480"/>
      </w:pPr>
      <w:r>
        <w:rPr>
          <w:rFonts w:ascii="仿宋_GB2312" w:hAnsi="仿宋_GB2312" w:eastAsia="仿宋_GB2312" w:cs="仿宋_GB2312"/>
        </w:rPr>
        <w:t>（二）供应商须知；</w:t>
      </w:r>
    </w:p>
    <w:p w14:paraId="189F7E03">
      <w:pPr>
        <w:pStyle w:val="4"/>
        <w:ind w:firstLine="480"/>
      </w:pPr>
      <w:r>
        <w:rPr>
          <w:rFonts w:ascii="仿宋_GB2312" w:hAnsi="仿宋_GB2312" w:eastAsia="仿宋_GB2312" w:cs="仿宋_GB2312"/>
        </w:rPr>
        <w:t>（三）谈判项目技术、服务、商务及其他要求；</w:t>
      </w:r>
    </w:p>
    <w:p w14:paraId="43D54AFA">
      <w:pPr>
        <w:pStyle w:val="4"/>
        <w:ind w:firstLine="480"/>
      </w:pPr>
      <w:r>
        <w:rPr>
          <w:rFonts w:ascii="仿宋_GB2312" w:hAnsi="仿宋_GB2312" w:eastAsia="仿宋_GB2312" w:cs="仿宋_GB2312"/>
        </w:rPr>
        <w:t>（四）资格审查；</w:t>
      </w:r>
    </w:p>
    <w:p w14:paraId="7987E604">
      <w:pPr>
        <w:pStyle w:val="4"/>
        <w:ind w:firstLine="480"/>
      </w:pPr>
      <w:r>
        <w:rPr>
          <w:rFonts w:ascii="仿宋_GB2312" w:hAnsi="仿宋_GB2312" w:eastAsia="仿宋_GB2312" w:cs="仿宋_GB2312"/>
        </w:rPr>
        <w:t>（五）谈判过程中可实质性变动的内容；</w:t>
      </w:r>
    </w:p>
    <w:p w14:paraId="1D9A9ACB">
      <w:pPr>
        <w:pStyle w:val="4"/>
        <w:ind w:firstLine="480"/>
      </w:pPr>
      <w:r>
        <w:rPr>
          <w:rFonts w:ascii="仿宋_GB2312" w:hAnsi="仿宋_GB2312" w:eastAsia="仿宋_GB2312" w:cs="仿宋_GB2312"/>
        </w:rPr>
        <w:t>（六）谈判办法；</w:t>
      </w:r>
    </w:p>
    <w:p w14:paraId="19CF6E1D">
      <w:pPr>
        <w:pStyle w:val="4"/>
        <w:ind w:firstLine="480"/>
      </w:pPr>
      <w:r>
        <w:rPr>
          <w:rFonts w:ascii="仿宋_GB2312" w:hAnsi="仿宋_GB2312" w:eastAsia="仿宋_GB2312" w:cs="仿宋_GB2312"/>
        </w:rPr>
        <w:t>（七）响应文件格式；</w:t>
      </w:r>
    </w:p>
    <w:p w14:paraId="0EA2E208">
      <w:pPr>
        <w:pStyle w:val="4"/>
        <w:ind w:firstLine="480"/>
      </w:pPr>
      <w:r>
        <w:rPr>
          <w:rFonts w:ascii="仿宋_GB2312" w:hAnsi="仿宋_GB2312" w:eastAsia="仿宋_GB2312" w:cs="仿宋_GB2312"/>
        </w:rPr>
        <w:t>（八）拟签订采购合同文本。</w:t>
      </w:r>
    </w:p>
    <w:p w14:paraId="2DBB61AA">
      <w:pPr>
        <w:pStyle w:val="4"/>
        <w:ind w:firstLine="480"/>
      </w:pPr>
      <w:r>
        <w:rPr>
          <w:rFonts w:ascii="仿宋_GB2312" w:hAnsi="仿宋_GB2312" w:eastAsia="仿宋_GB2312" w:cs="仿宋_GB2312"/>
        </w:rPr>
        <w:t xml:space="preserve"> 二、供应商应认真阅读和充分理解谈判文件中所有的事项、格式条款和规范要求。供应商没有对谈判文件全面作出实质性响应所产生的风险由供应商承担。</w:t>
      </w:r>
    </w:p>
    <w:p w14:paraId="46C90253">
      <w:pPr>
        <w:pStyle w:val="4"/>
        <w:outlineLvl w:val="3"/>
      </w:pPr>
      <w:r>
        <w:rPr>
          <w:rFonts w:ascii="仿宋_GB2312" w:hAnsi="仿宋_GB2312" w:eastAsia="仿宋_GB2312" w:cs="仿宋_GB2312"/>
          <w:b/>
          <w:sz w:val="24"/>
        </w:rPr>
        <w:t xml:space="preserve"> 2.3.2竞争性谈判文件的澄清和修改</w:t>
      </w:r>
    </w:p>
    <w:p w14:paraId="25BBD478">
      <w:pPr>
        <w:pStyle w:val="4"/>
        <w:ind w:firstLine="480"/>
      </w:pPr>
      <w:r>
        <w:rPr>
          <w:rFonts w:ascii="仿宋_GB2312" w:hAnsi="仿宋_GB2312" w:eastAsia="仿宋_GB2312" w:cs="仿宋_GB2312"/>
        </w:rPr>
        <w:t>一、在提交首次响应文件截止时间前，采购人或者代理机构可以对已发出的谈判文件进行必要的澄清或者修改。</w:t>
      </w:r>
    </w:p>
    <w:p w14:paraId="3E5B3865">
      <w:pPr>
        <w:pStyle w:val="4"/>
      </w:pPr>
      <w:r>
        <w:rPr>
          <w:rFonts w:ascii="仿宋_GB2312" w:hAnsi="仿宋_GB2312" w:eastAsia="仿宋_GB2312" w:cs="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14:paraId="11406017">
      <w:pPr>
        <w:pStyle w:val="4"/>
        <w:outlineLvl w:val="2"/>
      </w:pPr>
      <w:r>
        <w:rPr>
          <w:rFonts w:ascii="仿宋_GB2312" w:hAnsi="仿宋_GB2312" w:eastAsia="仿宋_GB2312" w:cs="仿宋_GB2312"/>
          <w:b/>
          <w:sz w:val="28"/>
        </w:rPr>
        <w:t>2.4响应文件</w:t>
      </w:r>
    </w:p>
    <w:p w14:paraId="5D9D76C4">
      <w:pPr>
        <w:pStyle w:val="4"/>
        <w:outlineLvl w:val="3"/>
      </w:pPr>
      <w:r>
        <w:rPr>
          <w:rFonts w:ascii="仿宋_GB2312" w:hAnsi="仿宋_GB2312" w:eastAsia="仿宋_GB2312" w:cs="仿宋_GB2312"/>
          <w:b/>
          <w:sz w:val="24"/>
        </w:rPr>
        <w:t xml:space="preserve"> 2.4.1响应文件的语言（实质性要求）</w:t>
      </w:r>
    </w:p>
    <w:p w14:paraId="113E6836">
      <w:pPr>
        <w:pStyle w:val="4"/>
        <w:ind w:firstLine="480"/>
      </w:pPr>
      <w:r>
        <w:rPr>
          <w:rFonts w:ascii="仿宋_GB2312" w:hAnsi="仿宋_GB2312" w:eastAsia="仿宋_GB2312" w:cs="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14:paraId="1DD4CEF3">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1EE35CF1">
      <w:pPr>
        <w:pStyle w:val="4"/>
        <w:ind w:firstLine="480"/>
      </w:pPr>
      <w:r>
        <w:rPr>
          <w:rFonts w:ascii="仿宋_GB2312" w:hAnsi="仿宋_GB2312" w:eastAsia="仿宋_GB2312" w:cs="仿宋_GB2312"/>
        </w:rPr>
        <w:t>三、如因未翻译而造成对供应商的不利后果，由供应商承担。</w:t>
      </w:r>
    </w:p>
    <w:p w14:paraId="06DA5819">
      <w:pPr>
        <w:pStyle w:val="4"/>
        <w:outlineLvl w:val="3"/>
      </w:pPr>
      <w:r>
        <w:rPr>
          <w:rFonts w:ascii="仿宋_GB2312" w:hAnsi="仿宋_GB2312" w:eastAsia="仿宋_GB2312" w:cs="仿宋_GB2312"/>
          <w:b/>
          <w:sz w:val="24"/>
        </w:rPr>
        <w:t>2.4.2计量单位</w:t>
      </w:r>
    </w:p>
    <w:p w14:paraId="72797BC8">
      <w:pPr>
        <w:pStyle w:val="4"/>
        <w:ind w:firstLine="480"/>
      </w:pPr>
      <w:r>
        <w:rPr>
          <w:rFonts w:ascii="仿宋_GB2312" w:hAnsi="仿宋_GB2312" w:eastAsia="仿宋_GB2312" w:cs="仿宋_GB2312"/>
        </w:rPr>
        <w:t>除谈判文件中另有规定外，本项目均采用国家法定的计量单位。</w:t>
      </w:r>
    </w:p>
    <w:p w14:paraId="63ABAC98">
      <w:pPr>
        <w:pStyle w:val="4"/>
        <w:outlineLvl w:val="3"/>
      </w:pPr>
      <w:r>
        <w:rPr>
          <w:rFonts w:ascii="仿宋_GB2312" w:hAnsi="仿宋_GB2312" w:eastAsia="仿宋_GB2312" w:cs="仿宋_GB2312"/>
          <w:b/>
          <w:sz w:val="24"/>
        </w:rPr>
        <w:t>2.4.3响应货币）</w:t>
      </w:r>
    </w:p>
    <w:p w14:paraId="2A781506">
      <w:pPr>
        <w:pStyle w:val="4"/>
        <w:ind w:firstLine="480"/>
      </w:pPr>
      <w:r>
        <w:rPr>
          <w:rFonts w:ascii="仿宋_GB2312" w:hAnsi="仿宋_GB2312" w:eastAsia="仿宋_GB2312" w:cs="仿宋_GB2312"/>
        </w:rPr>
        <w:t>本次项目均以人民币报价。</w:t>
      </w:r>
    </w:p>
    <w:p w14:paraId="6CFD5357">
      <w:pPr>
        <w:pStyle w:val="4"/>
        <w:outlineLvl w:val="3"/>
      </w:pPr>
      <w:r>
        <w:rPr>
          <w:rFonts w:ascii="仿宋_GB2312" w:hAnsi="仿宋_GB2312" w:eastAsia="仿宋_GB2312" w:cs="仿宋_GB2312"/>
          <w:b/>
          <w:sz w:val="24"/>
        </w:rPr>
        <w:t xml:space="preserve"> 2.4.4知识产权</w:t>
      </w:r>
    </w:p>
    <w:p w14:paraId="77D3E5C1">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F23E760">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0EBBFA6B">
      <w:pPr>
        <w:pStyle w:val="4"/>
      </w:pPr>
      <w:r>
        <w:rPr>
          <w:rFonts w:ascii="仿宋_GB2312" w:hAnsi="仿宋_GB2312" w:eastAsia="仿宋_GB2312" w:cs="仿宋_GB2312"/>
        </w:rPr>
        <w:t>/</w:t>
      </w:r>
    </w:p>
    <w:p w14:paraId="53E5B9CC">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12000948">
      <w:pPr>
        <w:pStyle w:val="4"/>
        <w:ind w:firstLine="480"/>
      </w:pPr>
      <w:r>
        <w:rPr>
          <w:rFonts w:ascii="仿宋_GB2312" w:hAnsi="仿宋_GB2312" w:eastAsia="仿宋_GB2312" w:cs="仿宋_GB2312"/>
        </w:rPr>
        <w:t xml:space="preserve"> 四、构成本谈判文件的各组成部分，未经采购人书面同意，供应商不得擅自复印或用于非本谈判项目所需的其他目的。</w:t>
      </w:r>
    </w:p>
    <w:p w14:paraId="7B1AE4A0">
      <w:pPr>
        <w:pStyle w:val="4"/>
        <w:outlineLvl w:val="3"/>
      </w:pPr>
      <w:r>
        <w:rPr>
          <w:rFonts w:ascii="仿宋_GB2312" w:hAnsi="仿宋_GB2312" w:eastAsia="仿宋_GB2312" w:cs="仿宋_GB2312"/>
          <w:b/>
          <w:sz w:val="24"/>
        </w:rPr>
        <w:t>2.4.5响应文件的组成（实质性要求）</w:t>
      </w:r>
    </w:p>
    <w:p w14:paraId="6FB24AE5">
      <w:pPr>
        <w:pStyle w:val="4"/>
        <w:ind w:firstLine="480"/>
      </w:pPr>
      <w:r>
        <w:rPr>
          <w:rFonts w:ascii="仿宋_GB2312" w:hAnsi="仿宋_GB2312" w:eastAsia="仿宋_GB2312" w:cs="仿宋_GB2312"/>
        </w:rPr>
        <w:t>供应商应按照谈判文件的规定和要求编制响应文件。</w:t>
      </w:r>
    </w:p>
    <w:p w14:paraId="36660D37">
      <w:pPr>
        <w:pStyle w:val="4"/>
        <w:ind w:firstLine="480"/>
        <w:jc w:val="left"/>
      </w:pPr>
      <w:r>
        <w:rPr>
          <w:rFonts w:ascii="仿宋_GB2312" w:hAnsi="仿宋_GB2312" w:eastAsia="仿宋_GB2312" w:cs="仿宋_GB2312"/>
        </w:rPr>
        <w:t>响应文件具体内容详见第七章。</w:t>
      </w:r>
    </w:p>
    <w:p w14:paraId="06BA85DA">
      <w:pPr>
        <w:pStyle w:val="4"/>
        <w:outlineLvl w:val="3"/>
      </w:pPr>
      <w:r>
        <w:rPr>
          <w:rFonts w:ascii="仿宋_GB2312" w:hAnsi="仿宋_GB2312" w:eastAsia="仿宋_GB2312" w:cs="仿宋_GB2312"/>
          <w:b/>
          <w:sz w:val="24"/>
        </w:rPr>
        <w:t>2.4.6响应文件格式</w:t>
      </w:r>
    </w:p>
    <w:p w14:paraId="47C885A3">
      <w:pPr>
        <w:pStyle w:val="4"/>
        <w:ind w:firstLine="480"/>
      </w:pPr>
      <w:r>
        <w:rPr>
          <w:rFonts w:ascii="仿宋_GB2312" w:hAnsi="仿宋_GB2312" w:eastAsia="仿宋_GB2312" w:cs="仿宋_GB2312"/>
        </w:rPr>
        <w:t>一、供应商应按照谈判文件第七章中提供的“响应文件格式”填写相关内容。</w:t>
      </w:r>
    </w:p>
    <w:p w14:paraId="758AD059">
      <w:pPr>
        <w:pStyle w:val="4"/>
        <w:ind w:firstLine="480"/>
      </w:pPr>
      <w:r>
        <w:rPr>
          <w:rFonts w:ascii="仿宋_GB2312" w:hAnsi="仿宋_GB2312" w:eastAsia="仿宋_GB2312" w:cs="仿宋_GB2312"/>
        </w:rPr>
        <w:t>二、对于没有格式要求的响应文件由供应商自行编写。</w:t>
      </w:r>
    </w:p>
    <w:p w14:paraId="28BC5BE0">
      <w:pPr>
        <w:pStyle w:val="4"/>
        <w:outlineLvl w:val="3"/>
      </w:pPr>
      <w:r>
        <w:rPr>
          <w:rFonts w:ascii="仿宋_GB2312" w:hAnsi="仿宋_GB2312" w:eastAsia="仿宋_GB2312" w:cs="仿宋_GB2312"/>
          <w:b/>
          <w:sz w:val="24"/>
        </w:rPr>
        <w:t>2.4.7响应报价（实质性要求）</w:t>
      </w:r>
    </w:p>
    <w:p w14:paraId="0DB483E7">
      <w:pPr>
        <w:pStyle w:val="4"/>
        <w:ind w:firstLine="480"/>
      </w:pPr>
      <w:r>
        <w:rPr>
          <w:rFonts w:ascii="仿宋_GB2312" w:hAnsi="仿宋_GB2312" w:eastAsia="仿宋_GB2312" w:cs="仿宋_GB2312"/>
        </w:rPr>
        <w:t xml:space="preserve"> 一、供应商的报价是其响应谈判项目要求的全部工作内容的价格体现，包括供应商完成本项目所需的一切费用。</w:t>
      </w:r>
    </w:p>
    <w:p w14:paraId="5C63E619">
      <w:pPr>
        <w:pStyle w:val="4"/>
        <w:ind w:firstLine="480"/>
      </w:pPr>
      <w:r>
        <w:rPr>
          <w:rFonts w:ascii="仿宋_GB2312" w:hAnsi="仿宋_GB2312" w:eastAsia="仿宋_GB2312" w:cs="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14:paraId="49580864">
      <w:pPr>
        <w:pStyle w:val="4"/>
        <w:outlineLvl w:val="3"/>
      </w:pPr>
      <w:r>
        <w:rPr>
          <w:rFonts w:ascii="仿宋_GB2312" w:hAnsi="仿宋_GB2312" w:eastAsia="仿宋_GB2312" w:cs="仿宋_GB2312"/>
          <w:b/>
          <w:sz w:val="24"/>
        </w:rPr>
        <w:t>2.4.8响应有效期（实质性要求）</w:t>
      </w:r>
    </w:p>
    <w:p w14:paraId="3954B757">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53C85134">
      <w:pPr>
        <w:pStyle w:val="4"/>
        <w:outlineLvl w:val="3"/>
      </w:pPr>
      <w:r>
        <w:rPr>
          <w:rFonts w:ascii="仿宋_GB2312" w:hAnsi="仿宋_GB2312" w:eastAsia="仿宋_GB2312" w:cs="仿宋_GB2312"/>
          <w:b/>
          <w:sz w:val="24"/>
        </w:rPr>
        <w:t xml:space="preserve"> 2.4.9响应文件的制作、签章和加密（实质性要求）</w:t>
      </w:r>
    </w:p>
    <w:p w14:paraId="032EBF5F">
      <w:pPr>
        <w:pStyle w:val="4"/>
        <w:ind w:firstLine="480"/>
      </w:pPr>
      <w:r>
        <w:rPr>
          <w:rFonts w:ascii="仿宋_GB2312" w:hAnsi="仿宋_GB2312" w:eastAsia="仿宋_GB2312" w:cs="仿宋_GB2312"/>
        </w:rPr>
        <w:t xml:space="preserve"> 一、响应文件应当根据谈判文件进行编制。供应商应通过陕西省政府采购网-办事指南-CA及签章服务下载投标（响应）客户端，使用客户端编制响应文件。</w:t>
      </w:r>
    </w:p>
    <w:p w14:paraId="299E559B">
      <w:pPr>
        <w:pStyle w:val="4"/>
        <w:ind w:firstLine="480"/>
      </w:pPr>
      <w:r>
        <w:rPr>
          <w:rFonts w:ascii="仿宋_GB2312" w:hAnsi="仿宋_GB2312" w:eastAsia="仿宋_GB2312" w:cs="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14:paraId="237DB33B">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42202F4D">
      <w:pPr>
        <w:pStyle w:val="4"/>
        <w:ind w:firstLine="480"/>
      </w:pPr>
      <w:r>
        <w:rPr>
          <w:rFonts w:ascii="仿宋_GB2312" w:hAnsi="仿宋_GB2312" w:eastAsia="仿宋_GB2312" w:cs="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14:paraId="571C6CFF">
      <w:pPr>
        <w:pStyle w:val="4"/>
        <w:outlineLvl w:val="3"/>
      </w:pPr>
      <w:r>
        <w:rPr>
          <w:rFonts w:ascii="仿宋_GB2312" w:hAnsi="仿宋_GB2312" w:eastAsia="仿宋_GB2312" w:cs="仿宋_GB2312"/>
          <w:b/>
          <w:sz w:val="24"/>
        </w:rPr>
        <w:t>2.4.10响应文件的提交（实质性要求）</w:t>
      </w:r>
    </w:p>
    <w:p w14:paraId="6252BE26">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0E83B3D5">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02C8462E">
      <w:pPr>
        <w:pStyle w:val="4"/>
        <w:outlineLvl w:val="3"/>
      </w:pPr>
      <w:r>
        <w:rPr>
          <w:rFonts w:ascii="仿宋_GB2312" w:hAnsi="仿宋_GB2312" w:eastAsia="仿宋_GB2312" w:cs="仿宋_GB2312"/>
          <w:b/>
          <w:sz w:val="24"/>
        </w:rPr>
        <w:t xml:space="preserve"> 2.4.11响应文件的补充、修改（实质性要求）</w:t>
      </w:r>
    </w:p>
    <w:p w14:paraId="79D66E5F">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6083F552">
      <w:pPr>
        <w:pStyle w:val="4"/>
        <w:ind w:firstLine="480"/>
      </w:pPr>
      <w:r>
        <w:rPr>
          <w:rFonts w:ascii="仿宋_GB2312" w:hAnsi="仿宋_GB2312" w:eastAsia="仿宋_GB2312" w:cs="仿宋_GB2312"/>
        </w:rPr>
        <w:t>供应商响应文件撤回后，视为未提交过响应文件。</w:t>
      </w:r>
    </w:p>
    <w:p w14:paraId="488E98F9">
      <w:pPr>
        <w:pStyle w:val="4"/>
        <w:outlineLvl w:val="2"/>
      </w:pPr>
      <w:r>
        <w:rPr>
          <w:rFonts w:ascii="仿宋_GB2312" w:hAnsi="仿宋_GB2312" w:eastAsia="仿宋_GB2312" w:cs="仿宋_GB2312"/>
          <w:b/>
          <w:sz w:val="28"/>
        </w:rPr>
        <w:t>2.5开启、资格审查、谈判和确定成交供应商</w:t>
      </w:r>
    </w:p>
    <w:p w14:paraId="5F5AB14B">
      <w:pPr>
        <w:pStyle w:val="4"/>
        <w:outlineLvl w:val="3"/>
      </w:pPr>
      <w:r>
        <w:rPr>
          <w:rFonts w:ascii="仿宋_GB2312" w:hAnsi="仿宋_GB2312" w:eastAsia="仿宋_GB2312" w:cs="仿宋_GB2312"/>
          <w:b/>
          <w:sz w:val="24"/>
        </w:rPr>
        <w:t>2.5.1谈判开启程序</w:t>
      </w:r>
    </w:p>
    <w:p w14:paraId="63AC1243">
      <w:pPr>
        <w:pStyle w:val="4"/>
        <w:ind w:firstLine="480"/>
      </w:pPr>
      <w:r>
        <w:rPr>
          <w:rFonts w:ascii="仿宋_GB2312" w:hAnsi="仿宋_GB2312" w:eastAsia="仿宋_GB2312" w:cs="仿宋_GB2312"/>
        </w:rPr>
        <w:t xml:space="preserve"> 一、本项目为竞争性谈判项目。网上开启的开始时间为响应文件提交截止时间。成功提交或解密电子响应文件的供应商不足3家的，不予开启，采购人或代理机构将终止采购活动。</w:t>
      </w:r>
    </w:p>
    <w:p w14:paraId="0D36CD64">
      <w:pPr>
        <w:pStyle w:val="4"/>
        <w:ind w:firstLine="480"/>
      </w:pPr>
      <w:r>
        <w:rPr>
          <w:rFonts w:ascii="仿宋_GB2312" w:hAnsi="仿宋_GB2312" w:eastAsia="仿宋_GB2312" w:cs="仿宋_GB2312"/>
        </w:rPr>
        <w:t>二、谈判开启准备工作</w:t>
      </w:r>
    </w:p>
    <w:p w14:paraId="6F8B8677">
      <w:pPr>
        <w:pStyle w:val="4"/>
        <w:ind w:firstLine="480"/>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5431287A">
      <w:pPr>
        <w:pStyle w:val="4"/>
        <w:ind w:firstLine="480"/>
      </w:pPr>
      <w:r>
        <w:rPr>
          <w:rFonts w:ascii="仿宋_GB2312" w:hAnsi="仿宋_GB2312" w:eastAsia="仿宋_GB2312" w:cs="仿宋_GB2312"/>
        </w:rPr>
        <w:t>三、解密响应文件（实质性要求）</w:t>
      </w:r>
    </w:p>
    <w:p w14:paraId="1EE0706B">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50B0ACA7">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0EA6B51B">
      <w:pPr>
        <w:pStyle w:val="4"/>
        <w:outlineLvl w:val="3"/>
      </w:pPr>
      <w:r>
        <w:rPr>
          <w:rFonts w:ascii="仿宋_GB2312" w:hAnsi="仿宋_GB2312" w:eastAsia="仿宋_GB2312" w:cs="仿宋_GB2312"/>
          <w:b/>
          <w:sz w:val="24"/>
        </w:rPr>
        <w:t>2.5.2查询及使用信用记录</w:t>
      </w:r>
    </w:p>
    <w:p w14:paraId="6F8E719A">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3F29EC0B">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056A3338">
      <w:pPr>
        <w:pStyle w:val="4"/>
        <w:outlineLvl w:val="3"/>
      </w:pPr>
      <w:r>
        <w:rPr>
          <w:rFonts w:ascii="仿宋_GB2312" w:hAnsi="仿宋_GB2312" w:eastAsia="仿宋_GB2312" w:cs="仿宋_GB2312"/>
          <w:b/>
          <w:sz w:val="24"/>
        </w:rPr>
        <w:t>2.5.3资格审查</w:t>
      </w:r>
    </w:p>
    <w:p w14:paraId="3D084686">
      <w:pPr>
        <w:pStyle w:val="4"/>
        <w:ind w:firstLine="480"/>
      </w:pPr>
      <w:r>
        <w:rPr>
          <w:rFonts w:ascii="仿宋_GB2312" w:hAnsi="仿宋_GB2312" w:eastAsia="仿宋_GB2312" w:cs="仿宋_GB2312"/>
        </w:rPr>
        <w:t>详见谈判文件第四章。</w:t>
      </w:r>
    </w:p>
    <w:p w14:paraId="7027D67B">
      <w:pPr>
        <w:pStyle w:val="4"/>
        <w:outlineLvl w:val="3"/>
      </w:pPr>
      <w:r>
        <w:rPr>
          <w:rFonts w:ascii="仿宋_GB2312" w:hAnsi="仿宋_GB2312" w:eastAsia="仿宋_GB2312" w:cs="仿宋_GB2312"/>
          <w:b/>
          <w:sz w:val="24"/>
        </w:rPr>
        <w:t>2.5.4谈判</w:t>
      </w:r>
    </w:p>
    <w:p w14:paraId="131CC3A7">
      <w:pPr>
        <w:pStyle w:val="4"/>
        <w:ind w:firstLine="480"/>
      </w:pPr>
      <w:r>
        <w:rPr>
          <w:rFonts w:ascii="仿宋_GB2312" w:hAnsi="仿宋_GB2312" w:eastAsia="仿宋_GB2312" w:cs="仿宋_GB2312"/>
        </w:rPr>
        <w:t>详见谈判文件第六章。</w:t>
      </w:r>
    </w:p>
    <w:p w14:paraId="39BEE59A">
      <w:pPr>
        <w:pStyle w:val="4"/>
        <w:outlineLvl w:val="3"/>
      </w:pPr>
      <w:r>
        <w:rPr>
          <w:rFonts w:ascii="仿宋_GB2312" w:hAnsi="仿宋_GB2312" w:eastAsia="仿宋_GB2312" w:cs="仿宋_GB2312"/>
          <w:b/>
          <w:sz w:val="24"/>
        </w:rPr>
        <w:t>2.5.5成交通知书</w:t>
      </w:r>
    </w:p>
    <w:p w14:paraId="25E00F51">
      <w:pPr>
        <w:pStyle w:val="4"/>
        <w:ind w:firstLine="480"/>
      </w:pPr>
      <w:r>
        <w:rPr>
          <w:rFonts w:ascii="仿宋_GB2312" w:hAnsi="仿宋_GB2312" w:eastAsia="仿宋_GB2312" w:cs="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14:paraId="4F04E7D4">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E3F8FED">
      <w:pPr>
        <w:pStyle w:val="4"/>
        <w:ind w:firstLine="480"/>
      </w:pPr>
      <w:r>
        <w:rPr>
          <w:rFonts w:ascii="仿宋_GB2312" w:hAnsi="仿宋_GB2312" w:eastAsia="仿宋_GB2312" w:cs="仿宋_GB2312"/>
        </w:rPr>
        <w:t>三、成交通知书对采购人和成交供应商均具有法律效力。</w:t>
      </w:r>
    </w:p>
    <w:p w14:paraId="690FC3D8">
      <w:pPr>
        <w:pStyle w:val="4"/>
        <w:outlineLvl w:val="2"/>
      </w:pPr>
      <w:r>
        <w:rPr>
          <w:rFonts w:ascii="仿宋_GB2312" w:hAnsi="仿宋_GB2312" w:eastAsia="仿宋_GB2312" w:cs="仿宋_GB2312"/>
          <w:b/>
          <w:sz w:val="28"/>
        </w:rPr>
        <w:t>2.6签订及履行合同和验收</w:t>
      </w:r>
    </w:p>
    <w:p w14:paraId="6CC55B62">
      <w:pPr>
        <w:pStyle w:val="4"/>
        <w:outlineLvl w:val="3"/>
      </w:pPr>
      <w:r>
        <w:rPr>
          <w:rFonts w:ascii="仿宋_GB2312" w:hAnsi="仿宋_GB2312" w:eastAsia="仿宋_GB2312" w:cs="仿宋_GB2312"/>
          <w:b/>
          <w:sz w:val="24"/>
        </w:rPr>
        <w:t>2.6.1签订合同</w:t>
      </w:r>
    </w:p>
    <w:p w14:paraId="634F6E48">
      <w:pPr>
        <w:pStyle w:val="4"/>
        <w:ind w:firstLine="480"/>
      </w:pPr>
      <w:r>
        <w:rPr>
          <w:rFonts w:ascii="仿宋_GB2312" w:hAnsi="仿宋_GB2312" w:eastAsia="仿宋_GB2312" w:cs="仿宋_GB2312"/>
        </w:rPr>
        <w:t>一、采购人应在成交通知书发出之日起三十日内与成交供应商签订采购合同。</w:t>
      </w:r>
    </w:p>
    <w:p w14:paraId="4A414B65">
      <w:pPr>
        <w:pStyle w:val="4"/>
        <w:ind w:firstLine="480"/>
      </w:pPr>
      <w:r>
        <w:rPr>
          <w:rFonts w:ascii="仿宋_GB2312" w:hAnsi="仿宋_GB2312" w:eastAsia="仿宋_GB2312" w:cs="仿宋_GB2312"/>
        </w:rPr>
        <w:t>二、采购人和成交供应商签订的采购合同不得对谈判文件确定的事项以及成交供应商的响应文件作实质性修改。</w:t>
      </w:r>
    </w:p>
    <w:p w14:paraId="021F7939">
      <w:pPr>
        <w:pStyle w:val="4"/>
        <w:outlineLvl w:val="3"/>
      </w:pPr>
      <w:r>
        <w:rPr>
          <w:rFonts w:ascii="仿宋_GB2312" w:hAnsi="仿宋_GB2312" w:eastAsia="仿宋_GB2312" w:cs="仿宋_GB2312"/>
          <w:b/>
          <w:sz w:val="24"/>
        </w:rPr>
        <w:t>2.6.2合同分包和转包（实质性要求）</w:t>
      </w:r>
    </w:p>
    <w:p w14:paraId="49C4155E">
      <w:pPr>
        <w:pStyle w:val="4"/>
        <w:outlineLvl w:val="3"/>
      </w:pPr>
      <w:r>
        <w:rPr>
          <w:rFonts w:ascii="仿宋_GB2312" w:hAnsi="仿宋_GB2312" w:eastAsia="仿宋_GB2312" w:cs="仿宋_GB2312"/>
          <w:b/>
          <w:sz w:val="24"/>
        </w:rPr>
        <w:t>2.6.2.1合同分包</w:t>
      </w:r>
    </w:p>
    <w:p w14:paraId="492C5D7D">
      <w:pPr>
        <w:pStyle w:val="4"/>
        <w:ind w:firstLine="480"/>
      </w:pPr>
      <w:r>
        <w:rPr>
          <w:rFonts w:ascii="仿宋_GB2312" w:hAnsi="仿宋_GB2312" w:eastAsia="仿宋_GB2312" w:cs="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09892CF0">
      <w:pPr>
        <w:pStyle w:val="4"/>
        <w:ind w:firstLine="480"/>
      </w:pPr>
      <w:r>
        <w:rPr>
          <w:rFonts w:ascii="仿宋_GB2312" w:hAnsi="仿宋_GB2312" w:eastAsia="仿宋_GB2312" w:cs="仿宋_GB2312"/>
        </w:rPr>
        <w:t xml:space="preserve"> 二、分包履行合同的部分应当为采购项目的非主体、非关键性工作，不属于成交供应商的主要合同义务。</w:t>
      </w:r>
    </w:p>
    <w:p w14:paraId="18B96494">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w:t>
      </w:r>
    </w:p>
    <w:p w14:paraId="47E9DE3B">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0E397329">
      <w:pPr>
        <w:pStyle w:val="4"/>
      </w:pPr>
      <w:r>
        <w:rPr>
          <w:rFonts w:ascii="仿宋_GB2312" w:hAnsi="仿宋_GB2312" w:eastAsia="仿宋_GB2312" w:cs="仿宋_GB2312"/>
        </w:rPr>
        <w:t>采购包1：不允许合同分包。</w:t>
      </w:r>
    </w:p>
    <w:p w14:paraId="3F31CD1E">
      <w:pPr>
        <w:pStyle w:val="4"/>
        <w:outlineLvl w:val="3"/>
      </w:pPr>
      <w:r>
        <w:rPr>
          <w:rFonts w:ascii="仿宋_GB2312" w:hAnsi="仿宋_GB2312" w:eastAsia="仿宋_GB2312" w:cs="仿宋_GB2312"/>
          <w:b/>
          <w:sz w:val="24"/>
        </w:rPr>
        <w:t>2.6.2.2合同转包</w:t>
      </w:r>
    </w:p>
    <w:p w14:paraId="533CC379">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14:paraId="02E21FEE">
      <w:pPr>
        <w:pStyle w:val="4"/>
        <w:ind w:firstLine="480"/>
      </w:pPr>
      <w:r>
        <w:rPr>
          <w:rFonts w:ascii="仿宋_GB2312" w:hAnsi="仿宋_GB2312" w:eastAsia="仿宋_GB2312" w:cs="仿宋_GB2312"/>
        </w:rPr>
        <w:t>二、成交供应商转包的，视同拒绝履行政府采购合同，将依法追究法律责任。</w:t>
      </w:r>
    </w:p>
    <w:p w14:paraId="11DC69C9">
      <w:pPr>
        <w:pStyle w:val="4"/>
        <w:outlineLvl w:val="3"/>
      </w:pPr>
      <w:r>
        <w:rPr>
          <w:rFonts w:ascii="仿宋_GB2312" w:hAnsi="仿宋_GB2312" w:eastAsia="仿宋_GB2312" w:cs="仿宋_GB2312"/>
          <w:b/>
          <w:sz w:val="24"/>
        </w:rPr>
        <w:t xml:space="preserve"> 2.6.3合同公告</w:t>
      </w:r>
    </w:p>
    <w:p w14:paraId="3F23F0F2">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3160C455">
      <w:pPr>
        <w:pStyle w:val="4"/>
        <w:outlineLvl w:val="3"/>
      </w:pPr>
      <w:r>
        <w:rPr>
          <w:rFonts w:ascii="仿宋_GB2312" w:hAnsi="仿宋_GB2312" w:eastAsia="仿宋_GB2312" w:cs="仿宋_GB2312"/>
          <w:b/>
          <w:sz w:val="24"/>
        </w:rPr>
        <w:t xml:space="preserve"> 2.6.4合同备案</w:t>
      </w:r>
    </w:p>
    <w:p w14:paraId="292FBF9E">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05E25C75">
      <w:pPr>
        <w:pStyle w:val="4"/>
        <w:outlineLvl w:val="3"/>
      </w:pPr>
      <w:r>
        <w:rPr>
          <w:rFonts w:ascii="仿宋_GB2312" w:hAnsi="仿宋_GB2312" w:eastAsia="仿宋_GB2312" w:cs="仿宋_GB2312"/>
          <w:b/>
          <w:sz w:val="24"/>
        </w:rPr>
        <w:t>2.6.5采购人增加合同标的的权利</w:t>
      </w:r>
    </w:p>
    <w:p w14:paraId="133796C6">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5C9B4F9B">
      <w:pPr>
        <w:pStyle w:val="4"/>
        <w:outlineLvl w:val="2"/>
      </w:pPr>
      <w:r>
        <w:rPr>
          <w:rFonts w:ascii="仿宋_GB2312" w:hAnsi="仿宋_GB2312" w:eastAsia="仿宋_GB2312" w:cs="仿宋_GB2312"/>
          <w:b/>
          <w:sz w:val="28"/>
        </w:rPr>
        <w:t>2.6.6履行合同</w:t>
      </w:r>
    </w:p>
    <w:p w14:paraId="0962244C">
      <w:pPr>
        <w:pStyle w:val="4"/>
        <w:ind w:firstLine="480"/>
      </w:pPr>
      <w:r>
        <w:rPr>
          <w:rFonts w:ascii="仿宋_GB2312" w:hAnsi="仿宋_GB2312" w:eastAsia="仿宋_GB2312" w:cs="仿宋_GB2312"/>
        </w:rPr>
        <w:t>一、合同一经签订，双方应严格履行合同规定的义务。</w:t>
      </w:r>
    </w:p>
    <w:p w14:paraId="42CF053D">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096C5741">
      <w:pPr>
        <w:pStyle w:val="4"/>
        <w:outlineLvl w:val="2"/>
      </w:pPr>
      <w:r>
        <w:rPr>
          <w:rFonts w:ascii="仿宋_GB2312" w:hAnsi="仿宋_GB2312" w:eastAsia="仿宋_GB2312" w:cs="仿宋_GB2312"/>
          <w:b/>
          <w:sz w:val="28"/>
        </w:rPr>
        <w:t>2.6.7履约验收方案</w:t>
      </w:r>
    </w:p>
    <w:p w14:paraId="76204A2C">
      <w:pPr>
        <w:pStyle w:val="4"/>
      </w:pPr>
      <w:r>
        <w:rPr>
          <w:rFonts w:ascii="仿宋_GB2312" w:hAnsi="仿宋_GB2312" w:eastAsia="仿宋_GB2312" w:cs="仿宋_GB2312"/>
        </w:rPr>
        <w:t>采购包1：</w:t>
      </w:r>
    </w:p>
    <w:p w14:paraId="0605DE80">
      <w:pPr>
        <w:pStyle w:val="4"/>
      </w:pPr>
      <w:r>
        <w:rPr>
          <w:rFonts w:ascii="仿宋_GB2312" w:hAnsi="仿宋_GB2312" w:eastAsia="仿宋_GB2312" w:cs="仿宋_GB2312"/>
        </w:rPr>
        <w:t>按照谈判文件、响应文件及合同约定执行</w:t>
      </w:r>
    </w:p>
    <w:p w14:paraId="0F0AF0AA">
      <w:pPr>
        <w:pStyle w:val="4"/>
        <w:outlineLvl w:val="2"/>
      </w:pPr>
      <w:r>
        <w:rPr>
          <w:rFonts w:ascii="仿宋_GB2312" w:hAnsi="仿宋_GB2312" w:eastAsia="仿宋_GB2312" w:cs="仿宋_GB2312"/>
          <w:b/>
          <w:sz w:val="28"/>
        </w:rPr>
        <w:t>2.6.8资金支付</w:t>
      </w:r>
    </w:p>
    <w:p w14:paraId="0BD10125">
      <w:pPr>
        <w:pStyle w:val="4"/>
        <w:ind w:firstLine="480"/>
      </w:pPr>
      <w:r>
        <w:rPr>
          <w:rFonts w:ascii="仿宋_GB2312" w:hAnsi="仿宋_GB2312" w:eastAsia="仿宋_GB2312" w:cs="仿宋_GB2312"/>
        </w:rPr>
        <w:t>采购人按财政部门的相关规定及采购合同的约定进行支付。</w:t>
      </w:r>
    </w:p>
    <w:p w14:paraId="4EDE0C94">
      <w:pPr>
        <w:pStyle w:val="4"/>
        <w:outlineLvl w:val="2"/>
      </w:pPr>
      <w:r>
        <w:rPr>
          <w:rFonts w:ascii="仿宋_GB2312" w:hAnsi="仿宋_GB2312" w:eastAsia="仿宋_GB2312" w:cs="仿宋_GB2312"/>
          <w:b/>
          <w:sz w:val="28"/>
        </w:rPr>
        <w:t>2.7纪律要求</w:t>
      </w:r>
    </w:p>
    <w:p w14:paraId="6CC36E38">
      <w:pPr>
        <w:pStyle w:val="4"/>
        <w:outlineLvl w:val="3"/>
      </w:pPr>
      <w:r>
        <w:rPr>
          <w:rFonts w:ascii="仿宋_GB2312" w:hAnsi="仿宋_GB2312" w:eastAsia="仿宋_GB2312" w:cs="仿宋_GB2312"/>
          <w:b/>
          <w:sz w:val="24"/>
        </w:rPr>
        <w:t>2.7.1谈判活动纪律要求</w:t>
      </w:r>
    </w:p>
    <w:p w14:paraId="7627E41F">
      <w:pPr>
        <w:pStyle w:val="4"/>
        <w:ind w:firstLine="480"/>
      </w:pPr>
      <w:r>
        <w:rPr>
          <w:rFonts w:ascii="仿宋_GB2312" w:hAnsi="仿宋_GB2312" w:eastAsia="仿宋_GB2312" w:cs="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14:paraId="5906A4B8">
      <w:pPr>
        <w:pStyle w:val="4"/>
        <w:ind w:firstLine="480"/>
      </w:pPr>
      <w:r>
        <w:rPr>
          <w:rFonts w:ascii="仿宋_GB2312" w:hAnsi="仿宋_GB2312" w:eastAsia="仿宋_GB2312" w:cs="仿宋_GB2312"/>
        </w:rPr>
        <w:t>对各供应商的商业秘密，谈判小组成员应予以保密，不得泄露给其他供应商。</w:t>
      </w:r>
    </w:p>
    <w:p w14:paraId="04C63045">
      <w:pPr>
        <w:pStyle w:val="4"/>
        <w:outlineLvl w:val="3"/>
      </w:pPr>
      <w:r>
        <w:rPr>
          <w:rFonts w:ascii="仿宋_GB2312" w:hAnsi="仿宋_GB2312" w:eastAsia="仿宋_GB2312" w:cs="仿宋_GB2312"/>
          <w:b/>
          <w:sz w:val="24"/>
        </w:rPr>
        <w:t>2.7.2供应商不得具有的情形（实质性要求）</w:t>
      </w:r>
    </w:p>
    <w:p w14:paraId="016A5647">
      <w:pPr>
        <w:pStyle w:val="4"/>
        <w:ind w:firstLine="480"/>
      </w:pPr>
      <w:r>
        <w:rPr>
          <w:rFonts w:ascii="仿宋_GB2312" w:hAnsi="仿宋_GB2312" w:eastAsia="仿宋_GB2312" w:cs="仿宋_GB2312"/>
        </w:rPr>
        <w:t>供应商参加谈判不得有下列情形：</w:t>
      </w:r>
    </w:p>
    <w:p w14:paraId="6E905728">
      <w:pPr>
        <w:pStyle w:val="4"/>
        <w:ind w:firstLine="480"/>
      </w:pPr>
      <w:r>
        <w:rPr>
          <w:rFonts w:ascii="仿宋_GB2312" w:hAnsi="仿宋_GB2312" w:eastAsia="仿宋_GB2312" w:cs="仿宋_GB2312"/>
        </w:rPr>
        <w:t>一、有下列情形之一的，视为供应商串通响应：</w:t>
      </w:r>
    </w:p>
    <w:p w14:paraId="0A453043">
      <w:pPr>
        <w:pStyle w:val="4"/>
        <w:ind w:firstLine="480"/>
      </w:pPr>
      <w:r>
        <w:rPr>
          <w:rFonts w:ascii="仿宋_GB2312" w:hAnsi="仿宋_GB2312" w:eastAsia="仿宋_GB2312" w:cs="仿宋_GB2312"/>
        </w:rPr>
        <w:t>（一）不同供应商的响应文件由同一单位或者个人编制；</w:t>
      </w:r>
    </w:p>
    <w:p w14:paraId="251815F3">
      <w:pPr>
        <w:pStyle w:val="4"/>
        <w:ind w:firstLine="480"/>
      </w:pPr>
      <w:r>
        <w:rPr>
          <w:rFonts w:ascii="仿宋_GB2312" w:hAnsi="仿宋_GB2312" w:eastAsia="仿宋_GB2312" w:cs="仿宋_GB2312"/>
        </w:rPr>
        <w:t>（二）不同供应商委托同一单位或者个人办理谈判事宜；</w:t>
      </w:r>
    </w:p>
    <w:p w14:paraId="48CE5E01">
      <w:pPr>
        <w:pStyle w:val="4"/>
        <w:ind w:firstLine="480"/>
      </w:pPr>
      <w:r>
        <w:rPr>
          <w:rFonts w:ascii="仿宋_GB2312" w:hAnsi="仿宋_GB2312" w:eastAsia="仿宋_GB2312" w:cs="仿宋_GB2312"/>
        </w:rPr>
        <w:t>（三）不同供应商的响应文件载明的项目管理成员或者联系人员为同一人；</w:t>
      </w:r>
    </w:p>
    <w:p w14:paraId="21D8C86B">
      <w:pPr>
        <w:pStyle w:val="4"/>
        <w:ind w:firstLine="480"/>
      </w:pPr>
      <w:r>
        <w:rPr>
          <w:rFonts w:ascii="仿宋_GB2312" w:hAnsi="仿宋_GB2312" w:eastAsia="仿宋_GB2312" w:cs="仿宋_GB2312"/>
        </w:rPr>
        <w:t>（四）不同供应商的响应文件异常一致或者响应报价呈规律性差异；</w:t>
      </w:r>
    </w:p>
    <w:p w14:paraId="73D4B087">
      <w:pPr>
        <w:pStyle w:val="4"/>
        <w:ind w:firstLine="480"/>
      </w:pPr>
      <w:r>
        <w:rPr>
          <w:rFonts w:ascii="仿宋_GB2312" w:hAnsi="仿宋_GB2312" w:eastAsia="仿宋_GB2312" w:cs="仿宋_GB2312"/>
        </w:rPr>
        <w:t>（五）不同供应商的响应文件相互混装。</w:t>
      </w:r>
    </w:p>
    <w:p w14:paraId="05AB1AD1">
      <w:pPr>
        <w:pStyle w:val="4"/>
        <w:ind w:firstLine="480"/>
      </w:pPr>
      <w:r>
        <w:rPr>
          <w:rFonts w:ascii="仿宋_GB2312" w:hAnsi="仿宋_GB2312" w:eastAsia="仿宋_GB2312" w:cs="仿宋_GB2312"/>
        </w:rPr>
        <w:t>二、提供虚假材料谋取成交；</w:t>
      </w:r>
    </w:p>
    <w:p w14:paraId="7D4EC1C8">
      <w:pPr>
        <w:pStyle w:val="4"/>
        <w:ind w:firstLine="480"/>
      </w:pPr>
      <w:r>
        <w:rPr>
          <w:rFonts w:ascii="仿宋_GB2312" w:hAnsi="仿宋_GB2312" w:eastAsia="仿宋_GB2312" w:cs="仿宋_GB2312"/>
        </w:rPr>
        <w:t>三、采取不正当手段诋毁、排挤其他供应商；</w:t>
      </w:r>
    </w:p>
    <w:p w14:paraId="3BBB83A2">
      <w:pPr>
        <w:pStyle w:val="4"/>
        <w:ind w:firstLine="480"/>
      </w:pPr>
      <w:r>
        <w:rPr>
          <w:rFonts w:ascii="仿宋_GB2312" w:hAnsi="仿宋_GB2312" w:eastAsia="仿宋_GB2312" w:cs="仿宋_GB2312"/>
        </w:rPr>
        <w:t>四、与采购人或代理机构、其他供应商恶意串通；</w:t>
      </w:r>
    </w:p>
    <w:p w14:paraId="2DDB04D6">
      <w:pPr>
        <w:pStyle w:val="4"/>
        <w:ind w:firstLine="480"/>
      </w:pPr>
      <w:r>
        <w:rPr>
          <w:rFonts w:ascii="仿宋_GB2312" w:hAnsi="仿宋_GB2312" w:eastAsia="仿宋_GB2312" w:cs="仿宋_GB2312"/>
        </w:rPr>
        <w:t>五、向采购人或代理机构、谈判小组成员行贿或者提供其他不正当利益；</w:t>
      </w:r>
    </w:p>
    <w:p w14:paraId="3B5C03B5">
      <w:pPr>
        <w:pStyle w:val="4"/>
        <w:ind w:firstLine="480"/>
      </w:pPr>
      <w:r>
        <w:rPr>
          <w:rFonts w:ascii="仿宋_GB2312" w:hAnsi="仿宋_GB2312" w:eastAsia="仿宋_GB2312" w:cs="仿宋_GB2312"/>
        </w:rPr>
        <w:t>六、在谈判过程中与采购人或代理机构进行协商谈判；</w:t>
      </w:r>
    </w:p>
    <w:p w14:paraId="628A2DBC">
      <w:pPr>
        <w:pStyle w:val="4"/>
        <w:ind w:firstLine="480"/>
      </w:pPr>
      <w:r>
        <w:rPr>
          <w:rFonts w:ascii="仿宋_GB2312" w:hAnsi="仿宋_GB2312" w:eastAsia="仿宋_GB2312" w:cs="仿宋_GB2312"/>
        </w:rPr>
        <w:t>七、成交后无正当理由拒不与采购人签订政府采购合同；</w:t>
      </w:r>
    </w:p>
    <w:p w14:paraId="2CA9D847">
      <w:pPr>
        <w:pStyle w:val="4"/>
        <w:ind w:firstLine="480"/>
      </w:pPr>
      <w:r>
        <w:rPr>
          <w:rFonts w:ascii="仿宋_GB2312" w:hAnsi="仿宋_GB2312" w:eastAsia="仿宋_GB2312" w:cs="仿宋_GB2312"/>
        </w:rPr>
        <w:t>八、未按照谈判文件确定的事项签订政府采购合同；</w:t>
      </w:r>
    </w:p>
    <w:p w14:paraId="15DC717C">
      <w:pPr>
        <w:pStyle w:val="4"/>
        <w:ind w:firstLine="480"/>
      </w:pPr>
      <w:r>
        <w:rPr>
          <w:rFonts w:ascii="仿宋_GB2312" w:hAnsi="仿宋_GB2312" w:eastAsia="仿宋_GB2312" w:cs="仿宋_GB2312"/>
        </w:rPr>
        <w:t>九、将政府采购合同转包或者违规分包；</w:t>
      </w:r>
    </w:p>
    <w:p w14:paraId="7FB7E9A6">
      <w:pPr>
        <w:pStyle w:val="4"/>
        <w:ind w:firstLine="480"/>
      </w:pPr>
      <w:r>
        <w:rPr>
          <w:rFonts w:ascii="仿宋_GB2312" w:hAnsi="仿宋_GB2312" w:eastAsia="仿宋_GB2312" w:cs="仿宋_GB2312"/>
        </w:rPr>
        <w:t>十、提供假冒伪劣产品；</w:t>
      </w:r>
    </w:p>
    <w:p w14:paraId="2BC101CF">
      <w:pPr>
        <w:pStyle w:val="4"/>
        <w:ind w:firstLine="480"/>
      </w:pPr>
      <w:r>
        <w:rPr>
          <w:rFonts w:ascii="仿宋_GB2312" w:hAnsi="仿宋_GB2312" w:eastAsia="仿宋_GB2312" w:cs="仿宋_GB2312"/>
        </w:rPr>
        <w:t>十一、擅自变更、中止或者终止政府采购合同；</w:t>
      </w:r>
    </w:p>
    <w:p w14:paraId="6822D8E1">
      <w:pPr>
        <w:pStyle w:val="4"/>
        <w:ind w:firstLine="480"/>
      </w:pPr>
      <w:r>
        <w:rPr>
          <w:rFonts w:ascii="仿宋_GB2312" w:hAnsi="仿宋_GB2312" w:eastAsia="仿宋_GB2312" w:cs="仿宋_GB2312"/>
        </w:rPr>
        <w:t>十二、拒绝有关部门的监督检查或者向监督检查部门提供虚假情况；</w:t>
      </w:r>
    </w:p>
    <w:p w14:paraId="3604AB23">
      <w:pPr>
        <w:pStyle w:val="4"/>
        <w:ind w:firstLine="480"/>
      </w:pPr>
      <w:r>
        <w:rPr>
          <w:rFonts w:ascii="仿宋_GB2312" w:hAnsi="仿宋_GB2312" w:eastAsia="仿宋_GB2312" w:cs="仿宋_GB2312"/>
        </w:rPr>
        <w:t>十三、法律法规规定的其他禁止情形。</w:t>
      </w:r>
    </w:p>
    <w:p w14:paraId="52D71D94">
      <w:pPr>
        <w:pStyle w:val="4"/>
        <w:ind w:firstLine="480"/>
      </w:pPr>
      <w:r>
        <w:rPr>
          <w:rFonts w:ascii="仿宋_GB2312" w:hAnsi="仿宋_GB2312" w:eastAsia="仿宋_GB2312" w:cs="仿宋_GB2312"/>
        </w:rPr>
        <w:t xml:space="preserve"> 供应商有上述情形的，按照规定追究法律责任，具有前述一至十三条情形之一的，其响应文件无效，或取消被确认为成交供应商的资格或认定成交无效。</w:t>
      </w:r>
    </w:p>
    <w:p w14:paraId="7BC0284D">
      <w:pPr>
        <w:pStyle w:val="4"/>
        <w:outlineLvl w:val="3"/>
      </w:pPr>
      <w:r>
        <w:rPr>
          <w:rFonts w:ascii="仿宋_GB2312" w:hAnsi="仿宋_GB2312" w:eastAsia="仿宋_GB2312" w:cs="仿宋_GB2312"/>
          <w:b/>
          <w:sz w:val="24"/>
        </w:rPr>
        <w:t xml:space="preserve"> 2.7.3采购人员及相关人员回避要求</w:t>
      </w:r>
    </w:p>
    <w:p w14:paraId="473BD918">
      <w:pPr>
        <w:pStyle w:val="4"/>
        <w:ind w:firstLine="480"/>
      </w:pPr>
      <w:r>
        <w:rPr>
          <w:rFonts w:ascii="仿宋_GB2312" w:hAnsi="仿宋_GB2312" w:eastAsia="仿宋_GB2312" w:cs="仿宋_GB2312"/>
        </w:rPr>
        <w:t>政府采购活动中，采购人员及相关人员与供应商有下列利害关系之一的，应当回避：</w:t>
      </w:r>
    </w:p>
    <w:p w14:paraId="0BBA6D55">
      <w:pPr>
        <w:pStyle w:val="4"/>
        <w:ind w:firstLine="480"/>
      </w:pPr>
      <w:r>
        <w:rPr>
          <w:rFonts w:ascii="仿宋_GB2312" w:hAnsi="仿宋_GB2312" w:eastAsia="仿宋_GB2312" w:cs="仿宋_GB2312"/>
        </w:rPr>
        <w:t>（一）参加采购活动前3年内与供应商存在劳动关系；</w:t>
      </w:r>
    </w:p>
    <w:p w14:paraId="7A9A5FF3">
      <w:pPr>
        <w:pStyle w:val="4"/>
        <w:ind w:firstLine="480"/>
      </w:pPr>
      <w:r>
        <w:rPr>
          <w:rFonts w:ascii="仿宋_GB2312" w:hAnsi="仿宋_GB2312" w:eastAsia="仿宋_GB2312" w:cs="仿宋_GB2312"/>
        </w:rPr>
        <w:t>（二）参加采购活动前3年内担任供应商的董事、监事；</w:t>
      </w:r>
    </w:p>
    <w:p w14:paraId="7CAC5C21">
      <w:pPr>
        <w:pStyle w:val="4"/>
        <w:ind w:firstLine="480"/>
      </w:pPr>
      <w:r>
        <w:rPr>
          <w:rFonts w:ascii="仿宋_GB2312" w:hAnsi="仿宋_GB2312" w:eastAsia="仿宋_GB2312" w:cs="仿宋_GB2312"/>
        </w:rPr>
        <w:t>（三）参加采购活动前3年内是供应商的控股股东或者实际控制人；</w:t>
      </w:r>
    </w:p>
    <w:p w14:paraId="63E1EAA3">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6CEAF58">
      <w:pPr>
        <w:pStyle w:val="4"/>
        <w:ind w:firstLine="480"/>
      </w:pPr>
      <w:r>
        <w:rPr>
          <w:rFonts w:ascii="仿宋_GB2312" w:hAnsi="仿宋_GB2312" w:eastAsia="仿宋_GB2312" w:cs="仿宋_GB2312"/>
        </w:rPr>
        <w:t>（五）与供应商有其他可能影响政府采购活动公平、公正进行的关系。</w:t>
      </w:r>
    </w:p>
    <w:p w14:paraId="73D91FAB">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60B69997">
      <w:pPr>
        <w:pStyle w:val="4"/>
        <w:outlineLvl w:val="2"/>
      </w:pPr>
      <w:r>
        <w:rPr>
          <w:rFonts w:ascii="仿宋_GB2312" w:hAnsi="仿宋_GB2312" w:eastAsia="仿宋_GB2312" w:cs="仿宋_GB2312"/>
          <w:b/>
          <w:sz w:val="28"/>
        </w:rPr>
        <w:t>2.8询问、质疑和投诉</w:t>
      </w:r>
    </w:p>
    <w:p w14:paraId="27E0F4A7">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614E2A9">
      <w:pPr>
        <w:pStyle w:val="4"/>
        <w:ind w:firstLine="480"/>
      </w:pPr>
      <w:r>
        <w:rPr>
          <w:rFonts w:ascii="仿宋_GB2312" w:hAnsi="仿宋_GB2312" w:eastAsia="仿宋_GB2312" w:cs="仿宋_GB2312"/>
        </w:rPr>
        <w:t>二、供应商询问、质疑的答复主体：</w:t>
      </w:r>
    </w:p>
    <w:p w14:paraId="0A38E094">
      <w:pPr>
        <w:pStyle w:val="4"/>
        <w:ind w:firstLine="480"/>
      </w:pPr>
      <w:r>
        <w:rPr>
          <w:rFonts w:ascii="仿宋_GB2312" w:hAnsi="仿宋_GB2312" w:eastAsia="仿宋_GB2312" w:cs="仿宋_GB2312"/>
        </w:rPr>
        <w:t xml:space="preserve"> 根据委托代理协议约定，供应商对采购文件中采购需求的询问、质疑由 陕西国信招标有限公司 负责答复；供应商对除采购需求外的采购文件的询问、质疑由陕西国信招标有限公司 负责答复；供应商对采购过程、采购结果的询问、质疑由 陕西国信招标有限公司 负责答复。</w:t>
      </w:r>
    </w:p>
    <w:p w14:paraId="4B812EFC">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13C5CACC">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BFAF054">
      <w:pPr>
        <w:pStyle w:val="4"/>
        <w:ind w:firstLine="480"/>
      </w:pPr>
      <w:r>
        <w:rPr>
          <w:rFonts w:ascii="仿宋_GB2312" w:hAnsi="仿宋_GB2312" w:eastAsia="仿宋_GB2312" w:cs="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2848135">
      <w:pPr>
        <w:pStyle w:val="4"/>
        <w:jc w:val="left"/>
      </w:pPr>
      <w:r>
        <w:rPr>
          <w:rFonts w:ascii="仿宋_GB2312" w:hAnsi="仿宋_GB2312" w:eastAsia="仿宋_GB2312" w:cs="仿宋_GB2312"/>
        </w:rPr>
        <w:t>（一）对可以质疑的采购文件提出质疑的，为收到采购文件之日或者采购文件公告期限届满之日；</w:t>
      </w:r>
    </w:p>
    <w:p w14:paraId="228B4B48">
      <w:pPr>
        <w:pStyle w:val="4"/>
        <w:jc w:val="left"/>
      </w:pPr>
      <w:r>
        <w:rPr>
          <w:rFonts w:ascii="仿宋_GB2312" w:hAnsi="仿宋_GB2312" w:eastAsia="仿宋_GB2312" w:cs="仿宋_GB2312"/>
        </w:rPr>
        <w:t>（二）对采购过程提出质疑的，为各采购程序环节结束之日；</w:t>
      </w:r>
    </w:p>
    <w:p w14:paraId="06E78983">
      <w:pPr>
        <w:pStyle w:val="4"/>
        <w:jc w:val="left"/>
      </w:pPr>
      <w:r>
        <w:rPr>
          <w:rFonts w:ascii="仿宋_GB2312" w:hAnsi="仿宋_GB2312" w:eastAsia="仿宋_GB2312" w:cs="仿宋_GB2312"/>
        </w:rPr>
        <w:t>（三）对中标或者成交结果提出质疑的，为中标或者成交结果公告期限届满之日。</w:t>
      </w:r>
    </w:p>
    <w:p w14:paraId="66BF2911">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36746FD2">
      <w:pPr>
        <w:pStyle w:val="4"/>
      </w:pPr>
      <w:r>
        <w:rPr>
          <w:rFonts w:ascii="仿宋_GB2312" w:hAnsi="仿宋_GB2312" w:eastAsia="仿宋_GB2312" w:cs="仿宋_GB2312"/>
        </w:rPr>
        <w:t>答复主体：代理机构</w:t>
      </w:r>
    </w:p>
    <w:p w14:paraId="71806E5F">
      <w:pPr>
        <w:pStyle w:val="4"/>
      </w:pPr>
      <w:r>
        <w:rPr>
          <w:rFonts w:ascii="仿宋_GB2312" w:hAnsi="仿宋_GB2312" w:eastAsia="仿宋_GB2312" w:cs="仿宋_GB2312"/>
        </w:rPr>
        <w:t>联系人：张晓筱、高丹</w:t>
      </w:r>
    </w:p>
    <w:p w14:paraId="7323C577">
      <w:pPr>
        <w:pStyle w:val="4"/>
      </w:pPr>
      <w:r>
        <w:rPr>
          <w:rFonts w:ascii="仿宋_GB2312" w:hAnsi="仿宋_GB2312" w:eastAsia="仿宋_GB2312" w:cs="仿宋_GB2312"/>
        </w:rPr>
        <w:t>联系电话：029-82680887</w:t>
      </w:r>
    </w:p>
    <w:p w14:paraId="419FA525">
      <w:pPr>
        <w:pStyle w:val="4"/>
      </w:pPr>
      <w:r>
        <w:rPr>
          <w:rFonts w:ascii="仿宋_GB2312" w:hAnsi="仿宋_GB2312" w:eastAsia="仿宋_GB2312" w:cs="仿宋_GB2312"/>
        </w:rPr>
        <w:t>地址：西安市曲江新区旺座曲江B座3105</w:t>
      </w:r>
    </w:p>
    <w:p w14:paraId="593D7477">
      <w:pPr>
        <w:pStyle w:val="4"/>
      </w:pPr>
      <w:r>
        <w:rPr>
          <w:rFonts w:ascii="仿宋_GB2312" w:hAnsi="仿宋_GB2312" w:eastAsia="仿宋_GB2312" w:cs="仿宋_GB2312"/>
        </w:rPr>
        <w:t>邮编：710061</w:t>
      </w:r>
    </w:p>
    <w:p w14:paraId="7F8F52FB">
      <w:pPr>
        <w:pStyle w:val="4"/>
        <w:ind w:firstLine="480"/>
      </w:pPr>
      <w:r>
        <w:rPr>
          <w:rFonts w:ascii="仿宋_GB2312" w:hAnsi="仿宋_GB2312" w:eastAsia="仿宋_GB2312" w:cs="仿宋_GB2312"/>
        </w:rPr>
        <w:t>六、供应商提出质疑时应当准备的资料</w:t>
      </w:r>
    </w:p>
    <w:p w14:paraId="39596E94">
      <w:pPr>
        <w:pStyle w:val="4"/>
        <w:ind w:firstLine="480"/>
      </w:pPr>
      <w:r>
        <w:rPr>
          <w:rFonts w:ascii="仿宋_GB2312" w:hAnsi="仿宋_GB2312" w:eastAsia="仿宋_GB2312" w:cs="仿宋_GB2312"/>
        </w:rPr>
        <w:t>（一）质疑函正本1份（政府采购供应商质疑函范本详见附件）；</w:t>
      </w:r>
    </w:p>
    <w:p w14:paraId="4B61059B">
      <w:pPr>
        <w:pStyle w:val="4"/>
        <w:ind w:firstLine="480"/>
      </w:pPr>
      <w:r>
        <w:rPr>
          <w:rFonts w:ascii="仿宋_GB2312" w:hAnsi="仿宋_GB2312" w:eastAsia="仿宋_GB2312" w:cs="仿宋_GB2312"/>
        </w:rPr>
        <w:t>（二）法定代表人或主要负责人授权委托书1份（委托代理人办理质疑事宜的需提供）；</w:t>
      </w:r>
    </w:p>
    <w:p w14:paraId="3B6F1C03">
      <w:pPr>
        <w:pStyle w:val="4"/>
        <w:ind w:firstLine="480"/>
      </w:pPr>
      <w:r>
        <w:rPr>
          <w:rFonts w:ascii="仿宋_GB2312" w:hAnsi="仿宋_GB2312" w:eastAsia="仿宋_GB2312" w:cs="仿宋_GB2312"/>
        </w:rPr>
        <w:t>（三）法定代表人或主要负责人身份证复印件1份；</w:t>
      </w:r>
    </w:p>
    <w:p w14:paraId="139733AF">
      <w:pPr>
        <w:pStyle w:val="4"/>
        <w:ind w:firstLine="480"/>
      </w:pPr>
      <w:r>
        <w:rPr>
          <w:rFonts w:ascii="仿宋_GB2312" w:hAnsi="仿宋_GB2312" w:eastAsia="仿宋_GB2312" w:cs="仿宋_GB2312"/>
        </w:rPr>
        <w:t>（四）委托代理人身份证复印件1份（委托代理人办理质疑事宜的需提供）；</w:t>
      </w:r>
    </w:p>
    <w:p w14:paraId="3A9E2F27">
      <w:pPr>
        <w:pStyle w:val="4"/>
        <w:ind w:firstLine="480"/>
      </w:pPr>
      <w:r>
        <w:rPr>
          <w:rFonts w:ascii="仿宋_GB2312" w:hAnsi="仿宋_GB2312" w:eastAsia="仿宋_GB2312" w:cs="仿宋_GB2312"/>
        </w:rPr>
        <w:t xml:space="preserve"> （五）针对质疑事项必要的证明材料（针对谈判文件提出的质疑，需提交从项目电子化交易系统获取的谈判文件回执单）。</w:t>
      </w:r>
    </w:p>
    <w:p w14:paraId="534C9A87">
      <w:pPr>
        <w:pStyle w:val="4"/>
        <w:ind w:firstLine="480"/>
      </w:pPr>
      <w:r>
        <w:rPr>
          <w:rFonts w:ascii="仿宋_GB2312" w:hAnsi="仿宋_GB2312" w:eastAsia="仿宋_GB2312" w:cs="仿宋_GB2312"/>
        </w:rPr>
        <w:t>注：根据《中华人民共和国政府采购法》的规定，供应商质疑不得超出谈判文件、采购过程、采购结果的范围。</w:t>
      </w:r>
    </w:p>
    <w:p w14:paraId="7F00F71C">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C2564C4">
      <w:pPr>
        <w:pStyle w:val="4"/>
        <w:ind w:firstLine="480"/>
      </w:pPr>
      <w:r>
        <w:rPr>
          <w:rFonts w:ascii="仿宋_GB2312" w:hAnsi="仿宋_GB2312" w:eastAsia="仿宋_GB2312" w:cs="仿宋_GB2312"/>
        </w:rPr>
        <w:t>投诉受理单位：本采购项目同级财政部门（政府采购供应商投诉书范本详见附件）。</w:t>
      </w:r>
    </w:p>
    <w:p w14:paraId="080184EC">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6FF318">
      <w:pPr>
        <w:pStyle w:val="4"/>
        <w:jc w:val="center"/>
        <w:outlineLvl w:val="1"/>
      </w:pPr>
      <w:r>
        <w:rPr>
          <w:rFonts w:ascii="仿宋_GB2312" w:hAnsi="仿宋_GB2312" w:eastAsia="仿宋_GB2312" w:cs="仿宋_GB2312"/>
          <w:b/>
          <w:sz w:val="36"/>
        </w:rPr>
        <w:t>第三章 谈判项目技术、服务、商务及其他要求</w:t>
      </w:r>
    </w:p>
    <w:p w14:paraId="476280E8">
      <w:pPr>
        <w:pStyle w:val="4"/>
        <w:ind w:firstLine="480"/>
      </w:pPr>
      <w:r>
        <w:rPr>
          <w:rFonts w:ascii="仿宋_GB2312" w:hAnsi="仿宋_GB2312" w:eastAsia="仿宋_GB2312" w:cs="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323FFBAB">
      <w:pPr>
        <w:pStyle w:val="4"/>
        <w:outlineLvl w:val="2"/>
      </w:pPr>
      <w:r>
        <w:rPr>
          <w:rFonts w:ascii="仿宋_GB2312" w:hAnsi="仿宋_GB2312" w:eastAsia="仿宋_GB2312" w:cs="仿宋_GB2312"/>
          <w:b/>
          <w:sz w:val="28"/>
        </w:rPr>
        <w:t>3.1采购项目概况</w:t>
      </w:r>
    </w:p>
    <w:p w14:paraId="4BE7B07F">
      <w:pPr>
        <w:pStyle w:val="4"/>
        <w:ind w:firstLine="480"/>
      </w:pPr>
      <w:r>
        <w:rPr>
          <w:rFonts w:ascii="仿宋_GB2312" w:hAnsi="仿宋_GB2312" w:eastAsia="仿宋_GB2312" w:cs="仿宋_GB2312"/>
        </w:rPr>
        <w:t>西安市雁塔区第十五幼儿园设施设备采购，具体详见竞争性谈判文件。</w:t>
      </w:r>
    </w:p>
    <w:p w14:paraId="7C42E19A">
      <w:pPr>
        <w:pStyle w:val="4"/>
        <w:outlineLvl w:val="2"/>
      </w:pPr>
      <w:r>
        <w:rPr>
          <w:rFonts w:ascii="仿宋_GB2312" w:hAnsi="仿宋_GB2312" w:eastAsia="仿宋_GB2312" w:cs="仿宋_GB2312"/>
          <w:b/>
          <w:sz w:val="28"/>
        </w:rPr>
        <w:t>3.2采购内容</w:t>
      </w:r>
    </w:p>
    <w:p w14:paraId="10B422AE">
      <w:pPr>
        <w:pStyle w:val="4"/>
      </w:pPr>
      <w:r>
        <w:rPr>
          <w:rFonts w:ascii="仿宋_GB2312" w:hAnsi="仿宋_GB2312" w:eastAsia="仿宋_GB2312" w:cs="仿宋_GB2312"/>
        </w:rPr>
        <w:t>采购包1：</w:t>
      </w:r>
    </w:p>
    <w:p w14:paraId="64A52E37">
      <w:pPr>
        <w:pStyle w:val="4"/>
      </w:pPr>
      <w:r>
        <w:rPr>
          <w:rFonts w:ascii="仿宋_GB2312" w:hAnsi="仿宋_GB2312" w:eastAsia="仿宋_GB2312" w:cs="仿宋_GB2312"/>
        </w:rPr>
        <w:t>采购包预算金额（元）: 353,000.00</w:t>
      </w:r>
    </w:p>
    <w:p w14:paraId="5BA73555">
      <w:pPr>
        <w:pStyle w:val="4"/>
      </w:pPr>
      <w:r>
        <w:rPr>
          <w:rFonts w:ascii="仿宋_GB2312" w:hAnsi="仿宋_GB2312" w:eastAsia="仿宋_GB2312" w:cs="仿宋_GB2312"/>
        </w:rPr>
        <w:t>采购包最高限价（元）: 353,000.00</w:t>
      </w:r>
    </w:p>
    <w:p w14:paraId="2AE0E932">
      <w:pPr>
        <w:pStyle w:val="4"/>
      </w:pPr>
      <w:r>
        <w:rPr>
          <w:rFonts w:ascii="仿宋_GB2312" w:hAnsi="仿宋_GB2312" w:eastAsia="仿宋_GB2312" w:cs="仿宋_GB2312"/>
        </w:rPr>
        <w:t>供应商报价不允许超过标的金额</w:t>
      </w:r>
    </w:p>
    <w:p w14:paraId="2A15D2A1">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220862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7F69DC1D">
            <w:pPr>
              <w:pStyle w:val="4"/>
            </w:pPr>
            <w:r>
              <w:rPr>
                <w:rFonts w:ascii="仿宋_GB2312" w:hAnsi="仿宋_GB2312" w:eastAsia="仿宋_GB2312" w:cs="仿宋_GB2312"/>
              </w:rPr>
              <w:t>序号</w:t>
            </w:r>
          </w:p>
        </w:tc>
        <w:tc>
          <w:tcPr>
            <w:tcW w:w="755" w:type="dxa"/>
          </w:tcPr>
          <w:p w14:paraId="32359981">
            <w:pPr>
              <w:pStyle w:val="4"/>
            </w:pPr>
            <w:r>
              <w:rPr>
                <w:rFonts w:ascii="仿宋_GB2312" w:hAnsi="仿宋_GB2312" w:eastAsia="仿宋_GB2312" w:cs="仿宋_GB2312"/>
              </w:rPr>
              <w:t>标的名称</w:t>
            </w:r>
          </w:p>
        </w:tc>
        <w:tc>
          <w:tcPr>
            <w:tcW w:w="755" w:type="dxa"/>
          </w:tcPr>
          <w:p w14:paraId="7D57DC86">
            <w:pPr>
              <w:pStyle w:val="4"/>
            </w:pPr>
            <w:r>
              <w:rPr>
                <w:rFonts w:ascii="仿宋_GB2312" w:hAnsi="仿宋_GB2312" w:eastAsia="仿宋_GB2312" w:cs="仿宋_GB2312"/>
              </w:rPr>
              <w:t>数量</w:t>
            </w:r>
          </w:p>
        </w:tc>
        <w:tc>
          <w:tcPr>
            <w:tcW w:w="755" w:type="dxa"/>
          </w:tcPr>
          <w:p w14:paraId="7223661A">
            <w:pPr>
              <w:pStyle w:val="4"/>
            </w:pPr>
            <w:r>
              <w:rPr>
                <w:rFonts w:ascii="仿宋_GB2312" w:hAnsi="仿宋_GB2312" w:eastAsia="仿宋_GB2312" w:cs="仿宋_GB2312"/>
              </w:rPr>
              <w:t>标的金额 （元）</w:t>
            </w:r>
          </w:p>
        </w:tc>
        <w:tc>
          <w:tcPr>
            <w:tcW w:w="755" w:type="dxa"/>
          </w:tcPr>
          <w:p w14:paraId="3183875E">
            <w:pPr>
              <w:pStyle w:val="4"/>
            </w:pPr>
            <w:r>
              <w:rPr>
                <w:rFonts w:ascii="仿宋_GB2312" w:hAnsi="仿宋_GB2312" w:eastAsia="仿宋_GB2312" w:cs="仿宋_GB2312"/>
              </w:rPr>
              <w:t>计量单位</w:t>
            </w:r>
          </w:p>
        </w:tc>
        <w:tc>
          <w:tcPr>
            <w:tcW w:w="755" w:type="dxa"/>
          </w:tcPr>
          <w:p w14:paraId="7EF37BDD">
            <w:pPr>
              <w:pStyle w:val="4"/>
            </w:pPr>
            <w:r>
              <w:rPr>
                <w:rFonts w:ascii="仿宋_GB2312" w:hAnsi="仿宋_GB2312" w:eastAsia="仿宋_GB2312" w:cs="仿宋_GB2312"/>
              </w:rPr>
              <w:t>所属行业</w:t>
            </w:r>
          </w:p>
        </w:tc>
        <w:tc>
          <w:tcPr>
            <w:tcW w:w="755" w:type="dxa"/>
          </w:tcPr>
          <w:p w14:paraId="26E72669">
            <w:pPr>
              <w:pStyle w:val="4"/>
            </w:pPr>
            <w:r>
              <w:rPr>
                <w:rFonts w:ascii="仿宋_GB2312" w:hAnsi="仿宋_GB2312" w:eastAsia="仿宋_GB2312" w:cs="仿宋_GB2312"/>
              </w:rPr>
              <w:t>是否核心产品</w:t>
            </w:r>
          </w:p>
        </w:tc>
        <w:tc>
          <w:tcPr>
            <w:tcW w:w="755" w:type="dxa"/>
          </w:tcPr>
          <w:p w14:paraId="47935A0E">
            <w:pPr>
              <w:pStyle w:val="4"/>
            </w:pPr>
            <w:r>
              <w:rPr>
                <w:rFonts w:ascii="仿宋_GB2312" w:hAnsi="仿宋_GB2312" w:eastAsia="仿宋_GB2312" w:cs="仿宋_GB2312"/>
              </w:rPr>
              <w:t>是否允许进口产品</w:t>
            </w:r>
          </w:p>
        </w:tc>
        <w:tc>
          <w:tcPr>
            <w:tcW w:w="755" w:type="dxa"/>
          </w:tcPr>
          <w:p w14:paraId="1D5F6796">
            <w:pPr>
              <w:pStyle w:val="4"/>
            </w:pPr>
            <w:r>
              <w:rPr>
                <w:rFonts w:ascii="仿宋_GB2312" w:hAnsi="仿宋_GB2312" w:eastAsia="仿宋_GB2312" w:cs="仿宋_GB2312"/>
              </w:rPr>
              <w:t>是否属于节能产品</w:t>
            </w:r>
          </w:p>
        </w:tc>
        <w:tc>
          <w:tcPr>
            <w:tcW w:w="755" w:type="dxa"/>
          </w:tcPr>
          <w:p w14:paraId="73CA20D7">
            <w:pPr>
              <w:pStyle w:val="4"/>
            </w:pPr>
            <w:r>
              <w:rPr>
                <w:rFonts w:ascii="仿宋_GB2312" w:hAnsi="仿宋_GB2312" w:eastAsia="仿宋_GB2312" w:cs="仿宋_GB2312"/>
              </w:rPr>
              <w:t>是否属于环境标志产品</w:t>
            </w:r>
          </w:p>
        </w:tc>
        <w:tc>
          <w:tcPr>
            <w:tcW w:w="755" w:type="dxa"/>
          </w:tcPr>
          <w:p w14:paraId="0F1A97C9">
            <w:pPr>
              <w:pStyle w:val="4"/>
            </w:pPr>
            <w:r>
              <w:rPr>
                <w:rFonts w:ascii="仿宋_GB2312" w:hAnsi="仿宋_GB2312" w:eastAsia="仿宋_GB2312" w:cs="仿宋_GB2312"/>
              </w:rPr>
              <w:t>是否实施本国产品政策</w:t>
            </w:r>
          </w:p>
        </w:tc>
      </w:tr>
      <w:tr w14:paraId="4F6904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6AEF3F52">
            <w:pPr>
              <w:pStyle w:val="4"/>
            </w:pPr>
            <w:r>
              <w:rPr>
                <w:rFonts w:ascii="仿宋_GB2312" w:hAnsi="仿宋_GB2312" w:eastAsia="仿宋_GB2312" w:cs="仿宋_GB2312"/>
              </w:rPr>
              <w:t>1</w:t>
            </w:r>
          </w:p>
        </w:tc>
        <w:tc>
          <w:tcPr>
            <w:tcW w:w="755" w:type="dxa"/>
          </w:tcPr>
          <w:p w14:paraId="2E6F1446">
            <w:pPr>
              <w:pStyle w:val="4"/>
            </w:pPr>
            <w:r>
              <w:rPr>
                <w:rFonts w:ascii="仿宋_GB2312" w:hAnsi="仿宋_GB2312" w:eastAsia="仿宋_GB2312" w:cs="仿宋_GB2312"/>
              </w:rPr>
              <w:t>西安市雁塔区第十五幼儿园设施设备采购</w:t>
            </w:r>
          </w:p>
        </w:tc>
        <w:tc>
          <w:tcPr>
            <w:tcW w:w="755" w:type="dxa"/>
          </w:tcPr>
          <w:p w14:paraId="09DB1AC8">
            <w:pPr>
              <w:pStyle w:val="4"/>
              <w:jc w:val="right"/>
            </w:pPr>
            <w:r>
              <w:rPr>
                <w:rFonts w:ascii="仿宋_GB2312" w:hAnsi="仿宋_GB2312" w:eastAsia="仿宋_GB2312" w:cs="仿宋_GB2312"/>
              </w:rPr>
              <w:t>1.00</w:t>
            </w:r>
          </w:p>
        </w:tc>
        <w:tc>
          <w:tcPr>
            <w:tcW w:w="755" w:type="dxa"/>
          </w:tcPr>
          <w:p w14:paraId="1FA8372E">
            <w:pPr>
              <w:pStyle w:val="4"/>
              <w:jc w:val="right"/>
            </w:pPr>
            <w:r>
              <w:rPr>
                <w:rFonts w:ascii="仿宋_GB2312" w:hAnsi="仿宋_GB2312" w:eastAsia="仿宋_GB2312" w:cs="仿宋_GB2312"/>
              </w:rPr>
              <w:t>353,000.00</w:t>
            </w:r>
          </w:p>
        </w:tc>
        <w:tc>
          <w:tcPr>
            <w:tcW w:w="755" w:type="dxa"/>
          </w:tcPr>
          <w:p w14:paraId="7A71FD53">
            <w:pPr>
              <w:pStyle w:val="4"/>
            </w:pPr>
            <w:r>
              <w:rPr>
                <w:rFonts w:ascii="仿宋_GB2312" w:hAnsi="仿宋_GB2312" w:eastAsia="仿宋_GB2312" w:cs="仿宋_GB2312"/>
              </w:rPr>
              <w:t>批</w:t>
            </w:r>
          </w:p>
        </w:tc>
        <w:tc>
          <w:tcPr>
            <w:tcW w:w="755" w:type="dxa"/>
          </w:tcPr>
          <w:p w14:paraId="36EFDEE1">
            <w:pPr>
              <w:pStyle w:val="4"/>
            </w:pPr>
            <w:r>
              <w:rPr>
                <w:rFonts w:ascii="仿宋_GB2312" w:hAnsi="仿宋_GB2312" w:eastAsia="仿宋_GB2312" w:cs="仿宋_GB2312"/>
              </w:rPr>
              <w:t>工业</w:t>
            </w:r>
          </w:p>
        </w:tc>
        <w:tc>
          <w:tcPr>
            <w:tcW w:w="755" w:type="dxa"/>
          </w:tcPr>
          <w:p w14:paraId="54768928">
            <w:pPr>
              <w:pStyle w:val="4"/>
            </w:pPr>
            <w:r>
              <w:rPr>
                <w:rFonts w:ascii="仿宋_GB2312" w:hAnsi="仿宋_GB2312" w:eastAsia="仿宋_GB2312" w:cs="仿宋_GB2312"/>
              </w:rPr>
              <w:t>是</w:t>
            </w:r>
          </w:p>
        </w:tc>
        <w:tc>
          <w:tcPr>
            <w:tcW w:w="755" w:type="dxa"/>
          </w:tcPr>
          <w:p w14:paraId="0C152501">
            <w:pPr>
              <w:pStyle w:val="4"/>
            </w:pPr>
            <w:r>
              <w:rPr>
                <w:rFonts w:ascii="仿宋_GB2312" w:hAnsi="仿宋_GB2312" w:eastAsia="仿宋_GB2312" w:cs="仿宋_GB2312"/>
              </w:rPr>
              <w:t>否</w:t>
            </w:r>
          </w:p>
        </w:tc>
        <w:tc>
          <w:tcPr>
            <w:tcW w:w="755" w:type="dxa"/>
          </w:tcPr>
          <w:p w14:paraId="52CAE64E">
            <w:pPr>
              <w:pStyle w:val="4"/>
            </w:pPr>
            <w:r>
              <w:rPr>
                <w:rFonts w:ascii="仿宋_GB2312" w:hAnsi="仿宋_GB2312" w:eastAsia="仿宋_GB2312" w:cs="仿宋_GB2312"/>
              </w:rPr>
              <w:t>否</w:t>
            </w:r>
          </w:p>
        </w:tc>
        <w:tc>
          <w:tcPr>
            <w:tcW w:w="755" w:type="dxa"/>
          </w:tcPr>
          <w:p w14:paraId="64491D9C">
            <w:pPr>
              <w:pStyle w:val="4"/>
            </w:pPr>
            <w:r>
              <w:rPr>
                <w:rFonts w:ascii="仿宋_GB2312" w:hAnsi="仿宋_GB2312" w:eastAsia="仿宋_GB2312" w:cs="仿宋_GB2312"/>
              </w:rPr>
              <w:t>否</w:t>
            </w:r>
          </w:p>
        </w:tc>
        <w:tc>
          <w:tcPr>
            <w:tcW w:w="755" w:type="dxa"/>
          </w:tcPr>
          <w:p w14:paraId="0F7AB099">
            <w:pPr>
              <w:pStyle w:val="4"/>
            </w:pPr>
            <w:r>
              <w:rPr>
                <w:rFonts w:ascii="仿宋_GB2312" w:hAnsi="仿宋_GB2312" w:eastAsia="仿宋_GB2312" w:cs="仿宋_GB2312"/>
              </w:rPr>
              <w:t>否</w:t>
            </w:r>
          </w:p>
        </w:tc>
      </w:tr>
    </w:tbl>
    <w:p w14:paraId="3E412BA4">
      <w:pPr>
        <w:pStyle w:val="4"/>
        <w:outlineLvl w:val="2"/>
      </w:pPr>
      <w:r>
        <w:rPr>
          <w:rFonts w:ascii="仿宋_GB2312" w:hAnsi="仿宋_GB2312" w:eastAsia="仿宋_GB2312" w:cs="仿宋_GB2312"/>
          <w:b/>
          <w:sz w:val="28"/>
        </w:rPr>
        <w:t>3.3技术要求</w:t>
      </w:r>
    </w:p>
    <w:p w14:paraId="2947EB78">
      <w:pPr>
        <w:pStyle w:val="4"/>
      </w:pPr>
      <w:r>
        <w:rPr>
          <w:rFonts w:ascii="仿宋_GB2312" w:hAnsi="仿宋_GB2312" w:eastAsia="仿宋_GB2312" w:cs="仿宋_GB2312"/>
        </w:rPr>
        <w:t>采购包1：</w:t>
      </w:r>
    </w:p>
    <w:p w14:paraId="38F2DBE3">
      <w:pPr>
        <w:pStyle w:val="4"/>
      </w:pPr>
      <w:r>
        <w:rPr>
          <w:rFonts w:ascii="仿宋_GB2312" w:hAnsi="仿宋_GB2312" w:eastAsia="仿宋_GB2312" w:cs="仿宋_GB2312"/>
        </w:rPr>
        <w:t>标的名称：西安市雁塔区第十五幼儿园设施设备采购</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199"/>
        <w:gridCol w:w="2200"/>
        <w:gridCol w:w="4123"/>
      </w:tblGrid>
      <w:tr w14:paraId="3C4DC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4FED3A8">
            <w:pPr>
              <w:pStyle w:val="4"/>
            </w:pPr>
            <w:r>
              <w:rPr>
                <w:rFonts w:ascii="仿宋_GB2312" w:hAnsi="仿宋_GB2312" w:eastAsia="仿宋_GB2312" w:cs="仿宋_GB2312"/>
              </w:rPr>
              <w:t xml:space="preserve"> 序号</w:t>
            </w:r>
          </w:p>
        </w:tc>
        <w:tc>
          <w:tcPr>
            <w:tcW w:w="2769" w:type="dxa"/>
          </w:tcPr>
          <w:p w14:paraId="61235D9F">
            <w:pPr>
              <w:pStyle w:val="4"/>
            </w:pPr>
            <w:r>
              <w:rPr>
                <w:rFonts w:ascii="仿宋_GB2312" w:hAnsi="仿宋_GB2312" w:eastAsia="仿宋_GB2312" w:cs="仿宋_GB2312"/>
              </w:rPr>
              <w:t xml:space="preserve"> 参数性质</w:t>
            </w:r>
          </w:p>
        </w:tc>
        <w:tc>
          <w:tcPr>
            <w:tcW w:w="2769" w:type="dxa"/>
          </w:tcPr>
          <w:p w14:paraId="56CCE0E9">
            <w:pPr>
              <w:pStyle w:val="4"/>
            </w:pPr>
            <w:r>
              <w:rPr>
                <w:rFonts w:ascii="仿宋_GB2312" w:hAnsi="仿宋_GB2312" w:eastAsia="仿宋_GB2312" w:cs="仿宋_GB2312"/>
              </w:rPr>
              <w:t xml:space="preserve"> 技术参数与性能指标</w:t>
            </w:r>
          </w:p>
        </w:tc>
      </w:tr>
      <w:tr w14:paraId="23ABC7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38ABDA6">
            <w:pPr>
              <w:pStyle w:val="4"/>
            </w:pPr>
            <w:r>
              <w:rPr>
                <w:rFonts w:ascii="仿宋_GB2312" w:hAnsi="仿宋_GB2312" w:eastAsia="仿宋_GB2312" w:cs="仿宋_GB2312"/>
              </w:rPr>
              <w:t>1</w:t>
            </w:r>
          </w:p>
        </w:tc>
        <w:tc>
          <w:tcPr>
            <w:tcW w:w="2769" w:type="dxa"/>
          </w:tcPr>
          <w:p w14:paraId="4DB61CFA"/>
        </w:tc>
        <w:tc>
          <w:tcPr>
            <w:tcW w:w="2769" w:type="dxa"/>
          </w:tcPr>
          <w:p w14:paraId="749402A2">
            <w:pPr>
              <w:pStyle w:val="4"/>
              <w:jc w:val="center"/>
            </w:pPr>
            <w:r>
              <w:rPr>
                <w:rFonts w:ascii="仿宋_GB2312" w:hAnsi="仿宋_GB2312" w:eastAsia="仿宋_GB2312" w:cs="仿宋_GB2312"/>
                <w:sz w:val="21"/>
              </w:rPr>
              <w:t>雁塔十五幼户外活动场地提升改造设施采购清单</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400"/>
              <w:gridCol w:w="592"/>
              <w:gridCol w:w="2110"/>
              <w:gridCol w:w="400"/>
              <w:gridCol w:w="400"/>
            </w:tblGrid>
            <w:tr w14:paraId="33B11B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B1FB814">
                  <w:pPr>
                    <w:pStyle w:val="4"/>
                  </w:pPr>
                  <w:r>
                    <w:rPr>
                      <w:rFonts w:ascii="仿宋_GB2312" w:hAnsi="仿宋_GB2312" w:eastAsia="仿宋_GB2312" w:cs="仿宋_GB2312"/>
                      <w:sz w:val="19"/>
                    </w:rPr>
                    <w:t>序号</w:t>
                  </w:r>
                </w:p>
              </w:tc>
              <w:tc>
                <w:tcPr>
                  <w:tcW w:w="47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B1AC7E5">
                  <w:pPr>
                    <w:pStyle w:val="4"/>
                  </w:pPr>
                  <w:r>
                    <w:rPr>
                      <w:rFonts w:ascii="仿宋_GB2312" w:hAnsi="仿宋_GB2312" w:eastAsia="仿宋_GB2312" w:cs="仿宋_GB2312"/>
                      <w:sz w:val="19"/>
                    </w:rPr>
                    <w:t>名称</w:t>
                  </w:r>
                </w:p>
              </w:tc>
              <w:tc>
                <w:tcPr>
                  <w:tcW w:w="143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075241F">
                  <w:pPr>
                    <w:pStyle w:val="4"/>
                  </w:pPr>
                  <w:r>
                    <w:rPr>
                      <w:rFonts w:ascii="仿宋_GB2312" w:hAnsi="仿宋_GB2312" w:eastAsia="仿宋_GB2312" w:cs="仿宋_GB2312"/>
                      <w:sz w:val="19"/>
                    </w:rPr>
                    <w:t>规格参数</w:t>
                  </w:r>
                </w:p>
              </w:tc>
              <w:tc>
                <w:tcPr>
                  <w:tcW w:w="19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101B0C4">
                  <w:pPr>
                    <w:pStyle w:val="4"/>
                  </w:pPr>
                  <w:r>
                    <w:rPr>
                      <w:rFonts w:ascii="仿宋_GB2312" w:hAnsi="仿宋_GB2312" w:eastAsia="仿宋_GB2312" w:cs="仿宋_GB2312"/>
                      <w:sz w:val="19"/>
                    </w:rPr>
                    <w:t>单位</w:t>
                  </w:r>
                </w:p>
              </w:tc>
              <w:tc>
                <w:tcPr>
                  <w:tcW w:w="25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FD704E5">
                  <w:pPr>
                    <w:pStyle w:val="4"/>
                  </w:pPr>
                  <w:r>
                    <w:rPr>
                      <w:rFonts w:ascii="仿宋_GB2312" w:hAnsi="仿宋_GB2312" w:eastAsia="仿宋_GB2312" w:cs="仿宋_GB2312"/>
                      <w:sz w:val="19"/>
                    </w:rPr>
                    <w:t>工程量</w:t>
                  </w:r>
                </w:p>
              </w:tc>
            </w:tr>
            <w:tr w14:paraId="0BEB2DB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CB03E7">
                  <w:pPr>
                    <w:pStyle w:val="4"/>
                  </w:pP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1F7F76">
                  <w:pPr>
                    <w:pStyle w:val="4"/>
                  </w:pPr>
                  <w:r>
                    <w:rPr>
                      <w:rFonts w:ascii="仿宋_GB2312" w:hAnsi="仿宋_GB2312" w:eastAsia="仿宋_GB2312" w:cs="仿宋_GB2312"/>
                      <w:sz w:val="19"/>
                    </w:rPr>
                    <w:t>北侧区域设施</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5F0517">
                  <w:pPr>
                    <w:pStyle w:val="4"/>
                  </w:pP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8DD699"/>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DAF4B8"/>
              </w:tc>
            </w:tr>
            <w:tr w14:paraId="427F7A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1731451">
                  <w:pPr>
                    <w:pStyle w:val="4"/>
                  </w:pPr>
                  <w:r>
                    <w:rPr>
                      <w:rFonts w:ascii="仿宋_GB2312" w:hAnsi="仿宋_GB2312" w:eastAsia="仿宋_GB2312" w:cs="仿宋_GB2312"/>
                      <w:sz w:val="19"/>
                    </w:rPr>
                    <w:t>1</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5DC2C31">
                  <w:pPr>
                    <w:pStyle w:val="4"/>
                  </w:pPr>
                  <w:r>
                    <w:rPr>
                      <w:rFonts w:ascii="仿宋_GB2312" w:hAnsi="仿宋_GB2312" w:eastAsia="仿宋_GB2312" w:cs="仿宋_GB2312"/>
                      <w:sz w:val="19"/>
                    </w:rPr>
                    <w:t>鹿造型绘画墙</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E6BFF3">
                  <w:pPr>
                    <w:pStyle w:val="4"/>
                  </w:pPr>
                  <w:r>
                    <w:rPr>
                      <w:rFonts w:ascii="仿宋_GB2312" w:hAnsi="仿宋_GB2312" w:eastAsia="仿宋_GB2312" w:cs="仿宋_GB2312"/>
                      <w:sz w:val="19"/>
                    </w:rPr>
                    <w:t>1、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p w14:paraId="3E03C613">
                  <w:pPr>
                    <w:pStyle w:val="4"/>
                  </w:pPr>
                  <w:r>
                    <w:rPr>
                      <w:rFonts w:ascii="仿宋_GB2312" w:hAnsi="仿宋_GB2312" w:eastAsia="仿宋_GB2312" w:cs="仿宋_GB2312"/>
                      <w:sz w:val="19"/>
                    </w:rPr>
                    <w:t>2、规格：≥1580*160*1400mm*2</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00EF35">
                  <w:pPr>
                    <w:pStyle w:val="4"/>
                  </w:pPr>
                  <w:r>
                    <w:rPr>
                      <w:rFonts w:ascii="仿宋_GB2312" w:hAnsi="仿宋_GB2312" w:eastAsia="仿宋_GB2312" w:cs="仿宋_GB2312"/>
                      <w:sz w:val="19"/>
                    </w:rPr>
                    <w:t>2</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829999">
                  <w:pPr>
                    <w:pStyle w:val="4"/>
                  </w:pPr>
                  <w:r>
                    <w:rPr>
                      <w:rFonts w:ascii="仿宋_GB2312" w:hAnsi="仿宋_GB2312" w:eastAsia="仿宋_GB2312" w:cs="仿宋_GB2312"/>
                      <w:sz w:val="19"/>
                    </w:rPr>
                    <w:t>个</w:t>
                  </w:r>
                </w:p>
              </w:tc>
            </w:tr>
            <w:tr w14:paraId="0B1A4E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433475">
                  <w:pPr>
                    <w:pStyle w:val="4"/>
                  </w:pPr>
                  <w:r>
                    <w:rPr>
                      <w:rFonts w:ascii="仿宋_GB2312" w:hAnsi="仿宋_GB2312" w:eastAsia="仿宋_GB2312" w:cs="仿宋_GB2312"/>
                      <w:sz w:val="19"/>
                    </w:rPr>
                    <w:t>2</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5D227C">
                  <w:pPr>
                    <w:pStyle w:val="4"/>
                  </w:pPr>
                  <w:r>
                    <w:rPr>
                      <w:rFonts w:ascii="仿宋_GB2312" w:hAnsi="仿宋_GB2312" w:eastAsia="仿宋_GB2312" w:cs="仿宋_GB2312"/>
                      <w:sz w:val="19"/>
                    </w:rPr>
                    <w:t>拱形美工屋</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0C46CC">
                  <w:pPr>
                    <w:pStyle w:val="4"/>
                  </w:pPr>
                  <w:r>
                    <w:rPr>
                      <w:rFonts w:ascii="仿宋_GB2312" w:hAnsi="仿宋_GB2312" w:eastAsia="仿宋_GB2312" w:cs="仿宋_GB2312"/>
                      <w:sz w:val="19"/>
                    </w:rPr>
                    <w:t>1.平台：平台框架采用4*8、4*4cm壁厚0.2cm镀锌方管；原材料采用CO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r>
                    <w:br w:type="textWrapping"/>
                  </w:r>
                  <w:r>
                    <w:rPr>
                      <w:rFonts w:ascii="仿宋_GB2312" w:hAnsi="仿宋_GB2312" w:eastAsia="仿宋_GB2312" w:cs="仿宋_GB2312"/>
                      <w:sz w:val="19"/>
                    </w:rPr>
                    <w:t>2、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r>
                    <w:br w:type="textWrapping"/>
                  </w:r>
                  <w:r>
                    <w:rPr>
                      <w:rFonts w:ascii="仿宋_GB2312" w:hAnsi="仿宋_GB2312" w:eastAsia="仿宋_GB2312" w:cs="仿宋_GB2312"/>
                      <w:sz w:val="19"/>
                    </w:rPr>
                    <w:t>3、五金零件：材质：不锈钢半圆头，T 型平头螺丝。表面处理：机械抛光。</w:t>
                  </w:r>
                </w:p>
                <w:p w14:paraId="2CF09EAF">
                  <w:pPr>
                    <w:pStyle w:val="4"/>
                  </w:pPr>
                  <w:r>
                    <w:rPr>
                      <w:rFonts w:ascii="仿宋_GB2312" w:hAnsi="仿宋_GB2312" w:eastAsia="仿宋_GB2312" w:cs="仿宋_GB2312"/>
                      <w:sz w:val="19"/>
                    </w:rPr>
                    <w:t>4、规格：≥5300*2100*2400mm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508B78">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155F01">
                  <w:pPr>
                    <w:pStyle w:val="4"/>
                  </w:pPr>
                  <w:r>
                    <w:rPr>
                      <w:rFonts w:ascii="仿宋_GB2312" w:hAnsi="仿宋_GB2312" w:eastAsia="仿宋_GB2312" w:cs="仿宋_GB2312"/>
                      <w:sz w:val="19"/>
                    </w:rPr>
                    <w:t>组</w:t>
                  </w:r>
                </w:p>
              </w:tc>
            </w:tr>
            <w:tr w14:paraId="643AAB6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D301C0">
                  <w:pPr>
                    <w:pStyle w:val="4"/>
                  </w:pPr>
                  <w:r>
                    <w:rPr>
                      <w:rFonts w:ascii="仿宋_GB2312" w:hAnsi="仿宋_GB2312" w:eastAsia="仿宋_GB2312" w:cs="仿宋_GB2312"/>
                      <w:sz w:val="19"/>
                    </w:rPr>
                    <w:t>3</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8EC98E">
                  <w:pPr>
                    <w:pStyle w:val="4"/>
                  </w:pPr>
                  <w:r>
                    <w:rPr>
                      <w:rFonts w:ascii="仿宋_GB2312" w:hAnsi="仿宋_GB2312" w:eastAsia="仿宋_GB2312" w:cs="仿宋_GB2312"/>
                      <w:sz w:val="19"/>
                    </w:rPr>
                    <w:t>作品展示区</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B7E942">
                  <w:pPr>
                    <w:pStyle w:val="4"/>
                  </w:pPr>
                  <w:r>
                    <w:rPr>
                      <w:rFonts w:ascii="仿宋_GB2312" w:hAnsi="仿宋_GB2312" w:eastAsia="仿宋_GB2312" w:cs="仿宋_GB2312"/>
                      <w:sz w:val="19"/>
                    </w:rPr>
                    <w:t>1、木料采用优质防腐木，木料规格：≥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r>
                    <w:br w:type="textWrapping"/>
                  </w:r>
                  <w:r>
                    <w:rPr>
                      <w:rFonts w:ascii="仿宋_GB2312" w:hAnsi="仿宋_GB2312" w:eastAsia="仿宋_GB2312" w:cs="仿宋_GB2312"/>
                      <w:sz w:val="19"/>
                    </w:rPr>
                    <w:t>2、耐力板：酸脂加工而成，耐撞击、坚韧安全、可圆拱、可弯曲：加工性佳、透光率最高可达89%。</w:t>
                  </w:r>
                  <w:r>
                    <w:br w:type="textWrapping"/>
                  </w:r>
                  <w:r>
                    <w:rPr>
                      <w:rFonts w:ascii="仿宋_GB2312" w:hAnsi="仿宋_GB2312" w:eastAsia="仿宋_GB2312" w:cs="仿宋_GB2312"/>
                      <w:sz w:val="19"/>
                    </w:rPr>
                    <w:t>3、五金零件：材质：不锈钢半圆头，T 型平头螺丝。表面处理：机械抛光。</w:t>
                  </w:r>
                </w:p>
                <w:p w14:paraId="3F9913D4">
                  <w:pPr>
                    <w:pStyle w:val="4"/>
                  </w:pPr>
                  <w:r>
                    <w:rPr>
                      <w:rFonts w:ascii="仿宋_GB2312" w:hAnsi="仿宋_GB2312" w:eastAsia="仿宋_GB2312" w:cs="仿宋_GB2312"/>
                      <w:sz w:val="19"/>
                    </w:rPr>
                    <w:t>4、规格：≥3200*1300*1850mm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0BCD3B">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14FAE5">
                  <w:pPr>
                    <w:pStyle w:val="4"/>
                  </w:pPr>
                  <w:r>
                    <w:rPr>
                      <w:rFonts w:ascii="仿宋_GB2312" w:hAnsi="仿宋_GB2312" w:eastAsia="仿宋_GB2312" w:cs="仿宋_GB2312"/>
                      <w:sz w:val="19"/>
                    </w:rPr>
                    <w:t>组</w:t>
                  </w:r>
                </w:p>
              </w:tc>
            </w:tr>
            <w:tr w14:paraId="009002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A2BB35">
                  <w:pPr>
                    <w:pStyle w:val="4"/>
                  </w:pPr>
                  <w:r>
                    <w:rPr>
                      <w:rFonts w:ascii="仿宋_GB2312" w:hAnsi="仿宋_GB2312" w:eastAsia="仿宋_GB2312" w:cs="仿宋_GB2312"/>
                      <w:sz w:val="19"/>
                    </w:rPr>
                    <w:t>4</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69A929">
                  <w:pPr>
                    <w:pStyle w:val="4"/>
                  </w:pPr>
                  <w:r>
                    <w:rPr>
                      <w:rFonts w:ascii="仿宋_GB2312" w:hAnsi="仿宋_GB2312" w:eastAsia="仿宋_GB2312" w:cs="仿宋_GB2312"/>
                      <w:sz w:val="19"/>
                    </w:rPr>
                    <w:t>桌椅</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CCAFE9">
                  <w:pPr>
                    <w:pStyle w:val="4"/>
                  </w:pPr>
                  <w:r>
                    <w:rPr>
                      <w:rFonts w:ascii="仿宋_GB2312" w:hAnsi="仿宋_GB2312" w:eastAsia="仿宋_GB2312" w:cs="仿宋_GB2312"/>
                      <w:sz w:val="19"/>
                    </w:rPr>
                    <w:t>1、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p w14:paraId="2750256F">
                  <w:pPr>
                    <w:pStyle w:val="4"/>
                  </w:pPr>
                  <w:r>
                    <w:rPr>
                      <w:rFonts w:ascii="仿宋_GB2312" w:hAnsi="仿宋_GB2312" w:eastAsia="仿宋_GB2312" w:cs="仿宋_GB2312"/>
                      <w:sz w:val="19"/>
                    </w:rPr>
                    <w:t>2、规格：≥1200*1200*450mm*2、≥800*300*350mm*4、≥400*300*350mm*4</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27C095">
                  <w:pPr>
                    <w:pStyle w:val="4"/>
                  </w:pPr>
                  <w:r>
                    <w:rPr>
                      <w:rFonts w:ascii="仿宋_GB2312" w:hAnsi="仿宋_GB2312" w:eastAsia="仿宋_GB2312" w:cs="仿宋_GB2312"/>
                      <w:sz w:val="19"/>
                    </w:rPr>
                    <w:t>2</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0609EC">
                  <w:pPr>
                    <w:pStyle w:val="4"/>
                  </w:pPr>
                  <w:r>
                    <w:rPr>
                      <w:rFonts w:ascii="仿宋_GB2312" w:hAnsi="仿宋_GB2312" w:eastAsia="仿宋_GB2312" w:cs="仿宋_GB2312"/>
                      <w:sz w:val="19"/>
                    </w:rPr>
                    <w:t>组</w:t>
                  </w:r>
                </w:p>
              </w:tc>
            </w:tr>
            <w:tr w14:paraId="4FED47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5819260">
                  <w:pPr>
                    <w:pStyle w:val="4"/>
                  </w:pPr>
                  <w:r>
                    <w:rPr>
                      <w:rFonts w:ascii="仿宋_GB2312" w:hAnsi="仿宋_GB2312" w:eastAsia="仿宋_GB2312" w:cs="仿宋_GB2312"/>
                      <w:sz w:val="19"/>
                    </w:rPr>
                    <w:t>5</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F1A2FB">
                  <w:pPr>
                    <w:pStyle w:val="4"/>
                  </w:pPr>
                  <w:r>
                    <w:rPr>
                      <w:rFonts w:ascii="仿宋_GB2312" w:hAnsi="仿宋_GB2312" w:eastAsia="仿宋_GB2312" w:cs="仿宋_GB2312"/>
                      <w:sz w:val="19"/>
                    </w:rPr>
                    <w:t>树围</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23E82F">
                  <w:pPr>
                    <w:pStyle w:val="4"/>
                  </w:pPr>
                  <w:r>
                    <w:rPr>
                      <w:rFonts w:ascii="仿宋_GB2312" w:hAnsi="仿宋_GB2312" w:eastAsia="仿宋_GB2312" w:cs="仿宋_GB2312"/>
                      <w:sz w:val="19"/>
                    </w:rPr>
                    <w:t>1、材料：框架采用≥4*8cm、4*4cm壁厚≥0.2cm镀锌方管；原材料采用CO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2EAE32FE">
                  <w:pPr>
                    <w:pStyle w:val="4"/>
                  </w:pPr>
                  <w:r>
                    <w:rPr>
                      <w:rFonts w:ascii="仿宋_GB2312" w:hAnsi="仿宋_GB2312" w:eastAsia="仿宋_GB2312" w:cs="仿宋_GB2312"/>
                      <w:sz w:val="19"/>
                    </w:rPr>
                    <w:t>2、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p w14:paraId="338F4B5A">
                  <w:pPr>
                    <w:pStyle w:val="4"/>
                  </w:pPr>
                  <w:r>
                    <w:rPr>
                      <w:rFonts w:ascii="仿宋_GB2312" w:hAnsi="仿宋_GB2312" w:eastAsia="仿宋_GB2312" w:cs="仿宋_GB2312"/>
                      <w:sz w:val="19"/>
                    </w:rPr>
                    <w:t>3、规格：≥φ1000*120mm*2</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697BD4">
                  <w:pPr>
                    <w:pStyle w:val="4"/>
                  </w:pPr>
                  <w:r>
                    <w:rPr>
                      <w:rFonts w:ascii="仿宋_GB2312" w:hAnsi="仿宋_GB2312" w:eastAsia="仿宋_GB2312" w:cs="仿宋_GB2312"/>
                      <w:sz w:val="19"/>
                    </w:rPr>
                    <w:t>2</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E509D1">
                  <w:pPr>
                    <w:pStyle w:val="4"/>
                  </w:pPr>
                  <w:r>
                    <w:rPr>
                      <w:rFonts w:ascii="仿宋_GB2312" w:hAnsi="仿宋_GB2312" w:eastAsia="仿宋_GB2312" w:cs="仿宋_GB2312"/>
                      <w:sz w:val="19"/>
                    </w:rPr>
                    <w:t>组</w:t>
                  </w:r>
                </w:p>
              </w:tc>
            </w:tr>
            <w:tr w14:paraId="06B9B0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932945">
                  <w:pPr>
                    <w:pStyle w:val="4"/>
                  </w:pPr>
                  <w:r>
                    <w:rPr>
                      <w:rFonts w:ascii="仿宋_GB2312" w:hAnsi="仿宋_GB2312" w:eastAsia="仿宋_GB2312" w:cs="仿宋_GB2312"/>
                      <w:sz w:val="19"/>
                    </w:rPr>
                    <w:t>6</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6AFBA2">
                  <w:pPr>
                    <w:pStyle w:val="4"/>
                  </w:pPr>
                  <w:r>
                    <w:rPr>
                      <w:rFonts w:ascii="仿宋_GB2312" w:hAnsi="仿宋_GB2312" w:eastAsia="仿宋_GB2312" w:cs="仿宋_GB2312"/>
                      <w:sz w:val="19"/>
                    </w:rPr>
                    <w:t>标本制作区桌椅</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1A9A9B">
                  <w:pPr>
                    <w:pStyle w:val="4"/>
                  </w:pPr>
                  <w:r>
                    <w:rPr>
                      <w:rFonts w:ascii="仿宋_GB2312" w:hAnsi="仿宋_GB2312" w:eastAsia="仿宋_GB2312" w:cs="仿宋_GB2312"/>
                      <w:sz w:val="19"/>
                    </w:rPr>
                    <w:t>1、木料采用优质防腐木，木料规格：≥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p w14:paraId="2B4F54A5">
                  <w:pPr>
                    <w:pStyle w:val="4"/>
                  </w:pPr>
                  <w:r>
                    <w:rPr>
                      <w:rFonts w:ascii="仿宋_GB2312" w:hAnsi="仿宋_GB2312" w:eastAsia="仿宋_GB2312" w:cs="仿宋_GB2312"/>
                      <w:sz w:val="19"/>
                    </w:rPr>
                    <w:t>2、桌子规格：≥780*780*420 mm,椅子≥300*250*250mm 2个，≥780*250*250 mm，2个</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E569BC">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4AD559">
                  <w:pPr>
                    <w:pStyle w:val="4"/>
                  </w:pPr>
                  <w:r>
                    <w:rPr>
                      <w:rFonts w:ascii="仿宋_GB2312" w:hAnsi="仿宋_GB2312" w:eastAsia="仿宋_GB2312" w:cs="仿宋_GB2312"/>
                      <w:sz w:val="19"/>
                    </w:rPr>
                    <w:t>组</w:t>
                  </w:r>
                </w:p>
              </w:tc>
            </w:tr>
            <w:tr w14:paraId="416750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65C67F">
                  <w:pPr>
                    <w:pStyle w:val="4"/>
                  </w:pPr>
                  <w:r>
                    <w:rPr>
                      <w:rFonts w:ascii="仿宋_GB2312" w:hAnsi="仿宋_GB2312" w:eastAsia="仿宋_GB2312" w:cs="仿宋_GB2312"/>
                      <w:sz w:val="19"/>
                    </w:rPr>
                    <w:t>7</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D70CEA">
                  <w:pPr>
                    <w:pStyle w:val="4"/>
                  </w:pPr>
                  <w:r>
                    <w:rPr>
                      <w:rFonts w:ascii="仿宋_GB2312" w:hAnsi="仿宋_GB2312" w:eastAsia="仿宋_GB2312" w:cs="仿宋_GB2312"/>
                      <w:sz w:val="19"/>
                    </w:rPr>
                    <w:t>标本制作区展示架:</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FE0BA2">
                  <w:pPr>
                    <w:pStyle w:val="4"/>
                  </w:pPr>
                  <w:r>
                    <w:rPr>
                      <w:rFonts w:ascii="仿宋_GB2312" w:hAnsi="仿宋_GB2312" w:eastAsia="仿宋_GB2312" w:cs="仿宋_GB2312"/>
                      <w:sz w:val="19"/>
                    </w:rPr>
                    <w:t>1、木料采用优质防腐木，木料规格：≥100*100mm。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锦纶绳。</w:t>
                  </w:r>
                </w:p>
                <w:p w14:paraId="3A59A933">
                  <w:pPr>
                    <w:pStyle w:val="4"/>
                  </w:pPr>
                  <w:r>
                    <w:rPr>
                      <w:rFonts w:ascii="仿宋_GB2312" w:hAnsi="仿宋_GB2312" w:eastAsia="仿宋_GB2312" w:cs="仿宋_GB2312"/>
                      <w:sz w:val="19"/>
                    </w:rPr>
                    <w:t>2、规格：≥1700*1300 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6BCE33">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599F1B">
                  <w:pPr>
                    <w:pStyle w:val="4"/>
                  </w:pPr>
                  <w:r>
                    <w:rPr>
                      <w:rFonts w:ascii="仿宋_GB2312" w:hAnsi="仿宋_GB2312" w:eastAsia="仿宋_GB2312" w:cs="仿宋_GB2312"/>
                      <w:sz w:val="19"/>
                    </w:rPr>
                    <w:t>组</w:t>
                  </w:r>
                </w:p>
              </w:tc>
            </w:tr>
            <w:tr w14:paraId="794DE6D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ECF0FDD">
                  <w:pPr>
                    <w:pStyle w:val="4"/>
                  </w:pPr>
                  <w:r>
                    <w:rPr>
                      <w:rFonts w:ascii="仿宋_GB2312" w:hAnsi="仿宋_GB2312" w:eastAsia="仿宋_GB2312" w:cs="仿宋_GB2312"/>
                      <w:sz w:val="19"/>
                    </w:rPr>
                    <w:t>8</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870D8AD">
                  <w:pPr>
                    <w:pStyle w:val="4"/>
                  </w:pPr>
                  <w:r>
                    <w:rPr>
                      <w:rFonts w:ascii="仿宋_GB2312" w:hAnsi="仿宋_GB2312" w:eastAsia="仿宋_GB2312" w:cs="仿宋_GB2312"/>
                      <w:sz w:val="19"/>
                    </w:rPr>
                    <w:t>趣味工坊</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72CFD9E">
                  <w:pPr>
                    <w:pStyle w:val="4"/>
                  </w:pPr>
                  <w:r>
                    <w:rPr>
                      <w:rFonts w:ascii="仿宋_GB2312" w:hAnsi="仿宋_GB2312" w:eastAsia="仿宋_GB2312" w:cs="仿宋_GB2312"/>
                      <w:sz w:val="19"/>
                    </w:rPr>
                    <w:t>1、框架：采用≥4*8cm、≥4*4cm壁厚≥0.2cm镀锌方管；原材料采用CO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3FF1A972">
                  <w:pPr>
                    <w:pStyle w:val="4"/>
                  </w:pPr>
                  <w:r>
                    <w:rPr>
                      <w:rFonts w:ascii="仿宋_GB2312" w:hAnsi="仿宋_GB2312" w:eastAsia="仿宋_GB2312" w:cs="仿宋_GB2312"/>
                      <w:sz w:val="19"/>
                    </w:rPr>
                    <w:t>2、木料采用优质防腐木，木料规格：≥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r>
                    <w:br w:type="textWrapping"/>
                  </w:r>
                  <w:r>
                    <w:rPr>
                      <w:rFonts w:ascii="仿宋_GB2312" w:hAnsi="仿宋_GB2312" w:eastAsia="仿宋_GB2312" w:cs="仿宋_GB2312"/>
                      <w:sz w:val="19"/>
                    </w:rPr>
                    <w:t>3、耐力板：酸脂加工而成，耐撞击、坚韧安全、可圆拱、可弯曲：加工性佳、透光率最高可达89%。</w:t>
                  </w:r>
                  <w:r>
                    <w:br w:type="textWrapping"/>
                  </w:r>
                  <w:r>
                    <w:rPr>
                      <w:rFonts w:ascii="仿宋_GB2312" w:hAnsi="仿宋_GB2312" w:eastAsia="仿宋_GB2312" w:cs="仿宋_GB2312"/>
                      <w:sz w:val="19"/>
                    </w:rPr>
                    <w:t>4、五金零件：材质：不锈钢半圆头，T 型平头螺丝。表面处理：机械抛光.</w:t>
                  </w:r>
                </w:p>
                <w:p w14:paraId="298844E4">
                  <w:pPr>
                    <w:pStyle w:val="4"/>
                  </w:pPr>
                  <w:r>
                    <w:rPr>
                      <w:rFonts w:ascii="仿宋_GB2312" w:hAnsi="仿宋_GB2312" w:eastAsia="仿宋_GB2312" w:cs="仿宋_GB2312"/>
                      <w:sz w:val="19"/>
                    </w:rPr>
                    <w:t>5、规格：≥6600*2270*2200mm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B3CA9C">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CD2472">
                  <w:pPr>
                    <w:pStyle w:val="4"/>
                  </w:pPr>
                  <w:r>
                    <w:rPr>
                      <w:rFonts w:ascii="仿宋_GB2312" w:hAnsi="仿宋_GB2312" w:eastAsia="仿宋_GB2312" w:cs="仿宋_GB2312"/>
                      <w:sz w:val="19"/>
                    </w:rPr>
                    <w:t>组</w:t>
                  </w:r>
                </w:p>
              </w:tc>
            </w:tr>
            <w:tr w14:paraId="733487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7C2AC3">
                  <w:pPr>
                    <w:pStyle w:val="4"/>
                  </w:pPr>
                  <w:r>
                    <w:rPr>
                      <w:rFonts w:ascii="仿宋_GB2312" w:hAnsi="仿宋_GB2312" w:eastAsia="仿宋_GB2312" w:cs="仿宋_GB2312"/>
                      <w:sz w:val="19"/>
                    </w:rPr>
                    <w:t>9</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D90645">
                  <w:pPr>
                    <w:pStyle w:val="4"/>
                  </w:pPr>
                  <w:r>
                    <w:rPr>
                      <w:rFonts w:ascii="仿宋_GB2312" w:hAnsi="仿宋_GB2312" w:eastAsia="仿宋_GB2312" w:cs="仿宋_GB2312"/>
                      <w:sz w:val="19"/>
                    </w:rPr>
                    <w:t>操作台</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8E8F46">
                  <w:pPr>
                    <w:pStyle w:val="4"/>
                  </w:pPr>
                  <w:r>
                    <w:rPr>
                      <w:rFonts w:ascii="仿宋_GB2312" w:hAnsi="仿宋_GB2312" w:eastAsia="仿宋_GB2312" w:cs="仿宋_GB2312"/>
                      <w:sz w:val="19"/>
                    </w:rPr>
                    <w:t>1、材料：采用≥φ100镀锌园管，原材料采用CO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气体保护焊工艺、抛砂工艺处理铁件表面，将漆粉均匀喷涂于被涂物表面，在高温烤箱内经高温固化。花岗岩台面。</w:t>
                  </w:r>
                </w:p>
                <w:p w14:paraId="237DB0F7">
                  <w:pPr>
                    <w:pStyle w:val="4"/>
                  </w:pPr>
                  <w:r>
                    <w:rPr>
                      <w:rFonts w:ascii="仿宋_GB2312" w:hAnsi="仿宋_GB2312" w:eastAsia="仿宋_GB2312" w:cs="仿宋_GB2312"/>
                      <w:sz w:val="19"/>
                    </w:rPr>
                    <w:t>2、规格：≥1700*500*500mm、≥（2400+1900）*500*500mm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9C5351">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7BCA4C">
                  <w:pPr>
                    <w:pStyle w:val="4"/>
                  </w:pPr>
                  <w:r>
                    <w:rPr>
                      <w:rFonts w:ascii="仿宋_GB2312" w:hAnsi="仿宋_GB2312" w:eastAsia="仿宋_GB2312" w:cs="仿宋_GB2312"/>
                      <w:sz w:val="19"/>
                    </w:rPr>
                    <w:t>组</w:t>
                  </w:r>
                </w:p>
              </w:tc>
            </w:tr>
            <w:tr w14:paraId="1D3524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943FB4">
                  <w:pPr>
                    <w:pStyle w:val="4"/>
                  </w:pPr>
                  <w:r>
                    <w:rPr>
                      <w:rFonts w:ascii="仿宋_GB2312" w:hAnsi="仿宋_GB2312" w:eastAsia="仿宋_GB2312" w:cs="仿宋_GB2312"/>
                      <w:sz w:val="19"/>
                    </w:rPr>
                    <w:t>10</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B3A0A5">
                  <w:pPr>
                    <w:pStyle w:val="4"/>
                  </w:pPr>
                  <w:r>
                    <w:rPr>
                      <w:rFonts w:ascii="仿宋_GB2312" w:hAnsi="仿宋_GB2312" w:eastAsia="仿宋_GB2312" w:cs="仿宋_GB2312"/>
                      <w:sz w:val="19"/>
                    </w:rPr>
                    <w:t>树围</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FF435D">
                  <w:pPr>
                    <w:pStyle w:val="4"/>
                  </w:pPr>
                  <w:r>
                    <w:rPr>
                      <w:rFonts w:ascii="仿宋_GB2312" w:hAnsi="仿宋_GB2312" w:eastAsia="仿宋_GB2312" w:cs="仿宋_GB2312"/>
                      <w:sz w:val="19"/>
                    </w:rPr>
                    <w:t>1、材料: 采用≥30*30*1.5mm镀锌方管，≥1.0厚镀锌铁板，原材料采用CO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4C941E77">
                  <w:pPr>
                    <w:pStyle w:val="4"/>
                  </w:pPr>
                  <w:r>
                    <w:rPr>
                      <w:rFonts w:ascii="仿宋_GB2312" w:hAnsi="仿宋_GB2312" w:eastAsia="仿宋_GB2312" w:cs="仿宋_GB2312"/>
                      <w:sz w:val="19"/>
                    </w:rPr>
                    <w:t>2、规格：≥1000*1000*250mm*2</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7BF5E0">
                  <w:pPr>
                    <w:pStyle w:val="4"/>
                  </w:pPr>
                  <w:r>
                    <w:rPr>
                      <w:rFonts w:ascii="仿宋_GB2312" w:hAnsi="仿宋_GB2312" w:eastAsia="仿宋_GB2312" w:cs="仿宋_GB2312"/>
                      <w:sz w:val="19"/>
                    </w:rPr>
                    <w:t>2</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976130">
                  <w:pPr>
                    <w:pStyle w:val="4"/>
                  </w:pPr>
                  <w:r>
                    <w:rPr>
                      <w:rFonts w:ascii="仿宋_GB2312" w:hAnsi="仿宋_GB2312" w:eastAsia="仿宋_GB2312" w:cs="仿宋_GB2312"/>
                      <w:sz w:val="19"/>
                    </w:rPr>
                    <w:t>组</w:t>
                  </w:r>
                </w:p>
              </w:tc>
            </w:tr>
            <w:tr w14:paraId="034D40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D2D3E5">
                  <w:pPr>
                    <w:pStyle w:val="4"/>
                  </w:pPr>
                  <w:r>
                    <w:rPr>
                      <w:rFonts w:ascii="仿宋_GB2312" w:hAnsi="仿宋_GB2312" w:eastAsia="仿宋_GB2312" w:cs="仿宋_GB2312"/>
                      <w:sz w:val="19"/>
                    </w:rPr>
                    <w:t>11</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608498">
                  <w:pPr>
                    <w:pStyle w:val="4"/>
                  </w:pPr>
                  <w:r>
                    <w:rPr>
                      <w:rFonts w:ascii="仿宋_GB2312" w:hAnsi="仿宋_GB2312" w:eastAsia="仿宋_GB2312" w:cs="仿宋_GB2312"/>
                      <w:sz w:val="19"/>
                    </w:rPr>
                    <w:t>树围操作台</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74F809">
                  <w:pPr>
                    <w:pStyle w:val="4"/>
                  </w:pPr>
                  <w:r>
                    <w:rPr>
                      <w:rFonts w:ascii="仿宋_GB2312" w:hAnsi="仿宋_GB2312" w:eastAsia="仿宋_GB2312" w:cs="仿宋_GB2312"/>
                      <w:sz w:val="19"/>
                    </w:rPr>
                    <w:t>1、 材料: 采用≥30*30*1.5mm镀锌方管，≥1.0厚镀锌铁板，原材料采用CO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气体保护焊工艺、抛砂工艺处理铁件表面，将漆粉均匀喷涂于被涂物表面，在高温烤箱内经高温固化，台面花岗岩。</w:t>
                  </w:r>
                </w:p>
                <w:p w14:paraId="6BDC5336">
                  <w:pPr>
                    <w:pStyle w:val="4"/>
                  </w:pPr>
                  <w:r>
                    <w:rPr>
                      <w:rFonts w:ascii="仿宋_GB2312" w:hAnsi="仿宋_GB2312" w:eastAsia="仿宋_GB2312" w:cs="仿宋_GB2312"/>
                      <w:sz w:val="19"/>
                    </w:rPr>
                    <w:t>2、规格：≥1000*1000*450mm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C85115">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1FAE67">
                  <w:pPr>
                    <w:pStyle w:val="4"/>
                  </w:pPr>
                  <w:r>
                    <w:rPr>
                      <w:rFonts w:ascii="仿宋_GB2312" w:hAnsi="仿宋_GB2312" w:eastAsia="仿宋_GB2312" w:cs="仿宋_GB2312"/>
                      <w:sz w:val="19"/>
                    </w:rPr>
                    <w:t>组</w:t>
                  </w:r>
                </w:p>
              </w:tc>
            </w:tr>
            <w:tr w14:paraId="3FA081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946599">
                  <w:pPr>
                    <w:pStyle w:val="4"/>
                  </w:pPr>
                  <w:r>
                    <w:rPr>
                      <w:rFonts w:ascii="仿宋_GB2312" w:hAnsi="仿宋_GB2312" w:eastAsia="仿宋_GB2312" w:cs="仿宋_GB2312"/>
                      <w:sz w:val="19"/>
                    </w:rPr>
                    <w:t>12</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E3E581B">
                  <w:pPr>
                    <w:pStyle w:val="4"/>
                  </w:pPr>
                  <w:r>
                    <w:rPr>
                      <w:rFonts w:ascii="仿宋_GB2312" w:hAnsi="仿宋_GB2312" w:eastAsia="仿宋_GB2312" w:cs="仿宋_GB2312"/>
                      <w:sz w:val="19"/>
                    </w:rPr>
                    <w:t>圆木凳</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B9953">
                  <w:pPr>
                    <w:pStyle w:val="4"/>
                  </w:pPr>
                  <w:r>
                    <w:rPr>
                      <w:rFonts w:ascii="仿宋_GB2312" w:hAnsi="仿宋_GB2312" w:eastAsia="仿宋_GB2312" w:cs="仿宋_GB2312"/>
                      <w:sz w:val="19"/>
                    </w:rPr>
                    <w:t>1、木料采用优质防腐木，木料规格：≥φ300实木柱 。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w:t>
                  </w:r>
                </w:p>
                <w:p w14:paraId="4B00AC98">
                  <w:pPr>
                    <w:pStyle w:val="4"/>
                  </w:pPr>
                  <w:r>
                    <w:rPr>
                      <w:rFonts w:ascii="仿宋_GB2312" w:hAnsi="仿宋_GB2312" w:eastAsia="仿宋_GB2312" w:cs="仿宋_GB2312"/>
                      <w:sz w:val="19"/>
                    </w:rPr>
                    <w:t>2、规格：≥φ250*300mm*12</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4CD6AC">
                  <w:pPr>
                    <w:pStyle w:val="4"/>
                  </w:pPr>
                  <w:r>
                    <w:rPr>
                      <w:rFonts w:ascii="仿宋_GB2312" w:hAnsi="仿宋_GB2312" w:eastAsia="仿宋_GB2312" w:cs="仿宋_GB2312"/>
                      <w:sz w:val="19"/>
                    </w:rPr>
                    <w:t>12</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14AD9E">
                  <w:pPr>
                    <w:pStyle w:val="4"/>
                  </w:pPr>
                  <w:r>
                    <w:rPr>
                      <w:rFonts w:ascii="仿宋_GB2312" w:hAnsi="仿宋_GB2312" w:eastAsia="仿宋_GB2312" w:cs="仿宋_GB2312"/>
                      <w:sz w:val="19"/>
                    </w:rPr>
                    <w:t>组</w:t>
                  </w:r>
                </w:p>
              </w:tc>
            </w:tr>
            <w:tr w14:paraId="5604866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2141554">
                  <w:pPr>
                    <w:pStyle w:val="4"/>
                  </w:pPr>
                  <w:r>
                    <w:rPr>
                      <w:rFonts w:ascii="仿宋_GB2312" w:hAnsi="仿宋_GB2312" w:eastAsia="仿宋_GB2312" w:cs="仿宋_GB2312"/>
                      <w:sz w:val="19"/>
                    </w:rPr>
                    <w:t>13</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D91F68">
                  <w:pPr>
                    <w:pStyle w:val="4"/>
                  </w:pPr>
                  <w:r>
                    <w:rPr>
                      <w:rFonts w:ascii="仿宋_GB2312" w:hAnsi="仿宋_GB2312" w:eastAsia="仿宋_GB2312" w:cs="仿宋_GB2312"/>
                      <w:sz w:val="19"/>
                    </w:rPr>
                    <w:t>洗手池造型矮墙</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276F8E">
                  <w:pPr>
                    <w:pStyle w:val="4"/>
                  </w:pPr>
                  <w:r>
                    <w:rPr>
                      <w:rFonts w:ascii="仿宋_GB2312" w:hAnsi="仿宋_GB2312" w:eastAsia="仿宋_GB2312" w:cs="仿宋_GB2312"/>
                      <w:sz w:val="19"/>
                    </w:rPr>
                    <w:t>1、材料：≥30*30mm镀锌管框架，水泥板基层、面层白色马赛克。</w:t>
                  </w:r>
                </w:p>
                <w:p w14:paraId="46156329">
                  <w:pPr>
                    <w:pStyle w:val="4"/>
                  </w:pPr>
                  <w:r>
                    <w:rPr>
                      <w:rFonts w:ascii="仿宋_GB2312" w:hAnsi="仿宋_GB2312" w:eastAsia="仿宋_GB2312" w:cs="仿宋_GB2312"/>
                      <w:sz w:val="19"/>
                    </w:rPr>
                    <w:t>2、规格：≥2400*150*1200mm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ED221B">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7DB398">
                  <w:pPr>
                    <w:pStyle w:val="4"/>
                  </w:pPr>
                  <w:r>
                    <w:rPr>
                      <w:rFonts w:ascii="仿宋_GB2312" w:hAnsi="仿宋_GB2312" w:eastAsia="仿宋_GB2312" w:cs="仿宋_GB2312"/>
                      <w:sz w:val="19"/>
                    </w:rPr>
                    <w:t>项</w:t>
                  </w:r>
                </w:p>
              </w:tc>
            </w:tr>
            <w:tr w14:paraId="32A472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BA74ED9">
                  <w:pPr>
                    <w:pStyle w:val="4"/>
                  </w:pPr>
                  <w:r>
                    <w:rPr>
                      <w:rFonts w:ascii="仿宋_GB2312" w:hAnsi="仿宋_GB2312" w:eastAsia="仿宋_GB2312" w:cs="仿宋_GB2312"/>
                      <w:sz w:val="19"/>
                    </w:rPr>
                    <w:t>14</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B31E592">
                  <w:pPr>
                    <w:pStyle w:val="4"/>
                  </w:pPr>
                  <w:r>
                    <w:rPr>
                      <w:rFonts w:ascii="仿宋_GB2312" w:hAnsi="仿宋_GB2312" w:eastAsia="仿宋_GB2312" w:cs="仿宋_GB2312"/>
                      <w:sz w:val="19"/>
                    </w:rPr>
                    <w:t>石头洗手盆</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7CC164">
                  <w:pPr>
                    <w:pStyle w:val="4"/>
                  </w:pPr>
                  <w:r>
                    <w:rPr>
                      <w:rFonts w:ascii="仿宋_GB2312" w:hAnsi="仿宋_GB2312" w:eastAsia="仿宋_GB2312" w:cs="仿宋_GB2312"/>
                      <w:sz w:val="19"/>
                    </w:rPr>
                    <w:t>1、材料：天然石材洗手盆，水龙头，给排水。</w:t>
                  </w:r>
                </w:p>
                <w:p w14:paraId="6DE5A008">
                  <w:pPr>
                    <w:pStyle w:val="4"/>
                  </w:pPr>
                  <w:r>
                    <w:rPr>
                      <w:rFonts w:ascii="仿宋_GB2312" w:hAnsi="仿宋_GB2312" w:eastAsia="仿宋_GB2312" w:cs="仿宋_GB2312"/>
                      <w:sz w:val="19"/>
                    </w:rPr>
                    <w:t>2、规格；盆直径≥400-450mm，高度≥500 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44BF28">
                  <w:pPr>
                    <w:pStyle w:val="4"/>
                  </w:pPr>
                  <w:r>
                    <w:rPr>
                      <w:rFonts w:ascii="仿宋_GB2312" w:hAnsi="仿宋_GB2312" w:eastAsia="仿宋_GB2312" w:cs="仿宋_GB2312"/>
                      <w:sz w:val="19"/>
                    </w:rPr>
                    <w:t>3</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997B80">
                  <w:pPr>
                    <w:pStyle w:val="4"/>
                  </w:pPr>
                  <w:r>
                    <w:rPr>
                      <w:rFonts w:ascii="仿宋_GB2312" w:hAnsi="仿宋_GB2312" w:eastAsia="仿宋_GB2312" w:cs="仿宋_GB2312"/>
                      <w:sz w:val="19"/>
                    </w:rPr>
                    <w:t>组</w:t>
                  </w:r>
                </w:p>
              </w:tc>
            </w:tr>
            <w:tr w14:paraId="70A9823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E33E95">
                  <w:pPr>
                    <w:pStyle w:val="4"/>
                  </w:pPr>
                  <w:r>
                    <w:rPr>
                      <w:rFonts w:ascii="仿宋_GB2312" w:hAnsi="仿宋_GB2312" w:eastAsia="仿宋_GB2312" w:cs="仿宋_GB2312"/>
                      <w:sz w:val="19"/>
                    </w:rPr>
                    <w:t>15</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B7EC93">
                  <w:pPr>
                    <w:pStyle w:val="4"/>
                  </w:pPr>
                  <w:r>
                    <w:rPr>
                      <w:rFonts w:ascii="仿宋_GB2312" w:hAnsi="仿宋_GB2312" w:eastAsia="仿宋_GB2312" w:cs="仿宋_GB2312"/>
                      <w:sz w:val="19"/>
                    </w:rPr>
                    <w:t>陶艺坊</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092E674">
                  <w:pPr>
                    <w:pStyle w:val="4"/>
                  </w:pPr>
                  <w:r>
                    <w:rPr>
                      <w:rFonts w:ascii="仿宋_GB2312" w:hAnsi="仿宋_GB2312" w:eastAsia="仿宋_GB2312" w:cs="仿宋_GB2312"/>
                      <w:sz w:val="19"/>
                    </w:rPr>
                    <w:t>1、框架：采用≥4*8cm、≥4*4cm壁厚≥0.2cm镀锌方管；原材料采用CO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7BDD8495">
                  <w:pPr>
                    <w:pStyle w:val="4"/>
                  </w:pPr>
                  <w:r>
                    <w:rPr>
                      <w:rFonts w:ascii="仿宋_GB2312" w:hAnsi="仿宋_GB2312" w:eastAsia="仿宋_GB2312" w:cs="仿宋_GB2312"/>
                      <w:sz w:val="19"/>
                    </w:rPr>
                    <w:t>2、木料采用优质防腐木，木料规格：≥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r>
                    <w:br w:type="textWrapping"/>
                  </w:r>
                  <w:r>
                    <w:rPr>
                      <w:rFonts w:ascii="仿宋_GB2312" w:hAnsi="仿宋_GB2312" w:eastAsia="仿宋_GB2312" w:cs="仿宋_GB2312"/>
                      <w:sz w:val="19"/>
                    </w:rPr>
                    <w:t>3、耐力板：酸脂加工而成，耐撞击、坚韧安全、可圆拱、可弯曲：加工性佳、透光率最高可达89%。</w:t>
                  </w:r>
                  <w:r>
                    <w:br w:type="textWrapping"/>
                  </w:r>
                  <w:r>
                    <w:rPr>
                      <w:rFonts w:ascii="仿宋_GB2312" w:hAnsi="仿宋_GB2312" w:eastAsia="仿宋_GB2312" w:cs="仿宋_GB2312"/>
                      <w:sz w:val="19"/>
                    </w:rPr>
                    <w:t>4、五金零件：材质：不锈钢半圆头，T 型平头螺丝。表面处理：机械抛光。</w:t>
                  </w:r>
                </w:p>
                <w:p w14:paraId="07717A94">
                  <w:pPr>
                    <w:pStyle w:val="4"/>
                  </w:pPr>
                  <w:r>
                    <w:rPr>
                      <w:rFonts w:ascii="仿宋_GB2312" w:hAnsi="仿宋_GB2312" w:eastAsia="仿宋_GB2312" w:cs="仿宋_GB2312"/>
                      <w:sz w:val="19"/>
                    </w:rPr>
                    <w:t>5、规格：≥4250*2000*2600mm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29DD0C">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3547D2">
                  <w:pPr>
                    <w:pStyle w:val="4"/>
                  </w:pPr>
                  <w:r>
                    <w:rPr>
                      <w:rFonts w:ascii="仿宋_GB2312" w:hAnsi="仿宋_GB2312" w:eastAsia="仿宋_GB2312" w:cs="仿宋_GB2312"/>
                      <w:sz w:val="19"/>
                    </w:rPr>
                    <w:t>组</w:t>
                  </w:r>
                </w:p>
              </w:tc>
            </w:tr>
            <w:tr w14:paraId="33A057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937A3F">
                  <w:pPr>
                    <w:pStyle w:val="4"/>
                  </w:pPr>
                  <w:r>
                    <w:rPr>
                      <w:rFonts w:ascii="仿宋_GB2312" w:hAnsi="仿宋_GB2312" w:eastAsia="仿宋_GB2312" w:cs="仿宋_GB2312"/>
                      <w:sz w:val="19"/>
                    </w:rPr>
                    <w:t>16</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8CC5DA8">
                  <w:pPr>
                    <w:pStyle w:val="4"/>
                  </w:pPr>
                  <w:r>
                    <w:rPr>
                      <w:rFonts w:ascii="仿宋_GB2312" w:hAnsi="仿宋_GB2312" w:eastAsia="仿宋_GB2312" w:cs="仿宋_GB2312"/>
                      <w:sz w:val="19"/>
                    </w:rPr>
                    <w:t>展示柜</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9CF7C5">
                  <w:pPr>
                    <w:pStyle w:val="4"/>
                  </w:pPr>
                  <w:r>
                    <w:rPr>
                      <w:rFonts w:ascii="仿宋_GB2312" w:hAnsi="仿宋_GB2312" w:eastAsia="仿宋_GB2312" w:cs="仿宋_GB2312"/>
                      <w:sz w:val="19"/>
                    </w:rPr>
                    <w:t>1、框架：采用≥4*8cm、4*4cm壁厚0.2cm镀锌方管；原材料采用CO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0B315F85">
                  <w:pPr>
                    <w:pStyle w:val="4"/>
                  </w:pPr>
                  <w:r>
                    <w:rPr>
                      <w:rFonts w:ascii="仿宋_GB2312" w:hAnsi="仿宋_GB2312" w:eastAsia="仿宋_GB2312" w:cs="仿宋_GB2312"/>
                      <w:sz w:val="19"/>
                    </w:rPr>
                    <w:t>2、木料采用优质防腐木，木料规格：≥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p w14:paraId="607E1B3B">
                  <w:pPr>
                    <w:pStyle w:val="4"/>
                  </w:pPr>
                  <w:r>
                    <w:rPr>
                      <w:rFonts w:ascii="仿宋_GB2312" w:hAnsi="仿宋_GB2312" w:eastAsia="仿宋_GB2312" w:cs="仿宋_GB2312"/>
                      <w:sz w:val="19"/>
                    </w:rPr>
                    <w:t>3、规格：≥1200*300*1300mm*3</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4C1027">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7128AA">
                  <w:pPr>
                    <w:pStyle w:val="4"/>
                  </w:pPr>
                  <w:r>
                    <w:rPr>
                      <w:rFonts w:ascii="仿宋_GB2312" w:hAnsi="仿宋_GB2312" w:eastAsia="仿宋_GB2312" w:cs="仿宋_GB2312"/>
                      <w:sz w:val="19"/>
                    </w:rPr>
                    <w:t>组</w:t>
                  </w:r>
                </w:p>
              </w:tc>
            </w:tr>
            <w:tr w14:paraId="7FEABDC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E5736A5">
                  <w:pPr>
                    <w:pStyle w:val="4"/>
                  </w:pPr>
                  <w:r>
                    <w:rPr>
                      <w:rFonts w:ascii="仿宋_GB2312" w:hAnsi="仿宋_GB2312" w:eastAsia="仿宋_GB2312" w:cs="仿宋_GB2312"/>
                      <w:sz w:val="19"/>
                    </w:rPr>
                    <w:t>17</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F519E3">
                  <w:pPr>
                    <w:pStyle w:val="4"/>
                  </w:pPr>
                  <w:r>
                    <w:rPr>
                      <w:rFonts w:ascii="仿宋_GB2312" w:hAnsi="仿宋_GB2312" w:eastAsia="仿宋_GB2312" w:cs="仿宋_GB2312"/>
                      <w:sz w:val="19"/>
                    </w:rPr>
                    <w:t>陶艺机</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4D8858">
                  <w:pPr>
                    <w:pStyle w:val="4"/>
                  </w:pPr>
                  <w:r>
                    <w:rPr>
                      <w:rFonts w:ascii="仿宋_GB2312" w:hAnsi="仿宋_GB2312" w:eastAsia="仿宋_GB2312" w:cs="仿宋_GB2312"/>
                      <w:sz w:val="19"/>
                    </w:rPr>
                    <w:t>1、材料： ABS材质</w:t>
                  </w:r>
                </w:p>
                <w:p w14:paraId="2A5E4DAD">
                  <w:pPr>
                    <w:pStyle w:val="4"/>
                  </w:pPr>
                  <w:r>
                    <w:rPr>
                      <w:rFonts w:ascii="仿宋_GB2312" w:hAnsi="仿宋_GB2312" w:eastAsia="仿宋_GB2312" w:cs="仿宋_GB2312"/>
                      <w:sz w:val="19"/>
                    </w:rPr>
                    <w:t>2、规格： ≥320*210*50mm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4F20EF">
                  <w:pPr>
                    <w:pStyle w:val="4"/>
                  </w:pPr>
                  <w:r>
                    <w:rPr>
                      <w:rFonts w:ascii="仿宋_GB2312" w:hAnsi="仿宋_GB2312" w:eastAsia="仿宋_GB2312" w:cs="仿宋_GB2312"/>
                      <w:sz w:val="19"/>
                    </w:rPr>
                    <w:t>8</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B9654B">
                  <w:pPr>
                    <w:pStyle w:val="4"/>
                  </w:pPr>
                  <w:r>
                    <w:rPr>
                      <w:rFonts w:ascii="仿宋_GB2312" w:hAnsi="仿宋_GB2312" w:eastAsia="仿宋_GB2312" w:cs="仿宋_GB2312"/>
                      <w:sz w:val="19"/>
                    </w:rPr>
                    <w:t>组</w:t>
                  </w:r>
                </w:p>
              </w:tc>
            </w:tr>
            <w:tr w14:paraId="7A99B0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9CD1ED">
                  <w:pPr>
                    <w:pStyle w:val="4"/>
                  </w:pPr>
                  <w:r>
                    <w:rPr>
                      <w:rFonts w:ascii="仿宋_GB2312" w:hAnsi="仿宋_GB2312" w:eastAsia="仿宋_GB2312" w:cs="仿宋_GB2312"/>
                      <w:sz w:val="19"/>
                    </w:rPr>
                    <w:t>18</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6DD1D">
                  <w:pPr>
                    <w:pStyle w:val="4"/>
                  </w:pPr>
                  <w:r>
                    <w:rPr>
                      <w:rFonts w:ascii="仿宋_GB2312" w:hAnsi="仿宋_GB2312" w:eastAsia="仿宋_GB2312" w:cs="仿宋_GB2312"/>
                      <w:sz w:val="19"/>
                    </w:rPr>
                    <w:t>桌椅</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54ACCF">
                  <w:pPr>
                    <w:pStyle w:val="4"/>
                  </w:pPr>
                  <w:r>
                    <w:rPr>
                      <w:rFonts w:ascii="仿宋_GB2312" w:hAnsi="仿宋_GB2312" w:eastAsia="仿宋_GB2312" w:cs="仿宋_GB2312"/>
                      <w:sz w:val="19"/>
                    </w:rPr>
                    <w:t>1、桌子材料：采用φ100镀锌园管，原材料采用CO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气体保护焊工艺、抛砂工艺处理铁件表面，将漆粉均匀喷涂于被涂物表面，在高温烤箱内经高温固化。花岗岩台面。</w:t>
                  </w:r>
                </w:p>
                <w:p w14:paraId="4815F274">
                  <w:pPr>
                    <w:pStyle w:val="4"/>
                  </w:pPr>
                  <w:r>
                    <w:rPr>
                      <w:rFonts w:ascii="仿宋_GB2312" w:hAnsi="仿宋_GB2312" w:eastAsia="仿宋_GB2312" w:cs="仿宋_GB2312"/>
                      <w:sz w:val="19"/>
                    </w:rPr>
                    <w:t>2、凳子: 1、木料采用优质防腐木，木料规格：≥φ300实木柱 。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w:t>
                  </w:r>
                </w:p>
                <w:p w14:paraId="45213D2E">
                  <w:pPr>
                    <w:pStyle w:val="4"/>
                  </w:pPr>
                  <w:r>
                    <w:rPr>
                      <w:rFonts w:ascii="仿宋_GB2312" w:hAnsi="仿宋_GB2312" w:eastAsia="仿宋_GB2312" w:cs="仿宋_GB2312"/>
                      <w:sz w:val="19"/>
                    </w:rPr>
                    <w:t>3、规格：桌子≥1000*1000*500 mm ,凳子≥φ300*280mm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49A37C">
                  <w:pPr>
                    <w:pStyle w:val="4"/>
                  </w:pPr>
                  <w:r>
                    <w:rPr>
                      <w:rFonts w:ascii="仿宋_GB2312" w:hAnsi="仿宋_GB2312" w:eastAsia="仿宋_GB2312" w:cs="仿宋_GB2312"/>
                      <w:sz w:val="19"/>
                    </w:rPr>
                    <w:t>2</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1D4909">
                  <w:pPr>
                    <w:pStyle w:val="4"/>
                  </w:pPr>
                  <w:r>
                    <w:rPr>
                      <w:rFonts w:ascii="仿宋_GB2312" w:hAnsi="仿宋_GB2312" w:eastAsia="仿宋_GB2312" w:cs="仿宋_GB2312"/>
                      <w:sz w:val="19"/>
                    </w:rPr>
                    <w:t>组</w:t>
                  </w:r>
                </w:p>
              </w:tc>
            </w:tr>
            <w:tr w14:paraId="11E635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A33172">
                  <w:pPr>
                    <w:pStyle w:val="4"/>
                  </w:pP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94A1F8">
                  <w:pPr>
                    <w:pStyle w:val="4"/>
                  </w:pPr>
                  <w:r>
                    <w:rPr>
                      <w:rFonts w:ascii="仿宋_GB2312" w:hAnsi="仿宋_GB2312" w:eastAsia="仿宋_GB2312" w:cs="仿宋_GB2312"/>
                      <w:sz w:val="19"/>
                    </w:rPr>
                    <w:t>小车停放区</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8ACF38">
                  <w:pPr>
                    <w:pStyle w:val="4"/>
                  </w:pP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898C89"/>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4BCAD25"/>
              </w:tc>
            </w:tr>
            <w:tr w14:paraId="699861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6C3176">
                  <w:pPr>
                    <w:pStyle w:val="4"/>
                  </w:pPr>
                  <w:r>
                    <w:rPr>
                      <w:rFonts w:ascii="仿宋_GB2312" w:hAnsi="仿宋_GB2312" w:eastAsia="仿宋_GB2312" w:cs="仿宋_GB2312"/>
                      <w:sz w:val="19"/>
                    </w:rPr>
                    <w:t>19</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2EE6C5">
                  <w:pPr>
                    <w:pStyle w:val="4"/>
                  </w:pPr>
                  <w:r>
                    <w:rPr>
                      <w:rFonts w:ascii="仿宋_GB2312" w:hAnsi="仿宋_GB2312" w:eastAsia="仿宋_GB2312" w:cs="仿宋_GB2312"/>
                      <w:sz w:val="19"/>
                    </w:rPr>
                    <w:t>加油站造型</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6BFE50">
                  <w:pPr>
                    <w:pStyle w:val="4"/>
                  </w:pPr>
                  <w:r>
                    <w:rPr>
                      <w:rFonts w:ascii="仿宋_GB2312" w:hAnsi="仿宋_GB2312" w:eastAsia="仿宋_GB2312" w:cs="仿宋_GB2312"/>
                      <w:sz w:val="19"/>
                    </w:rPr>
                    <w:t>1、材料：框架采用≥4*8cm、≥4*4cm壁厚≥0.2cm镀锌方管、≥1.0厚镀锌铁板，原材料采用CO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气体保护焊工艺、抛砂工艺处理铁件表面，将漆粉均匀喷涂于被涂物表面，在高温烤箱内经高温固化，加油机模型3个，油标灯牌 6个</w:t>
                  </w:r>
                </w:p>
                <w:p w14:paraId="50F9F947">
                  <w:pPr>
                    <w:pStyle w:val="4"/>
                  </w:pPr>
                  <w:r>
                    <w:rPr>
                      <w:rFonts w:ascii="仿宋_GB2312" w:hAnsi="仿宋_GB2312" w:eastAsia="仿宋_GB2312" w:cs="仿宋_GB2312"/>
                      <w:sz w:val="19"/>
                    </w:rPr>
                    <w:t>2、规格≥3000*800*2200mm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EECD6D">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6B779DE">
                  <w:pPr>
                    <w:pStyle w:val="4"/>
                  </w:pPr>
                  <w:r>
                    <w:rPr>
                      <w:rFonts w:ascii="仿宋_GB2312" w:hAnsi="仿宋_GB2312" w:eastAsia="仿宋_GB2312" w:cs="仿宋_GB2312"/>
                      <w:sz w:val="19"/>
                    </w:rPr>
                    <w:t>组</w:t>
                  </w:r>
                </w:p>
              </w:tc>
            </w:tr>
            <w:tr w14:paraId="6EDEFA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E5E499">
                  <w:pPr>
                    <w:pStyle w:val="4"/>
                  </w:pP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D0D8A3">
                  <w:pPr>
                    <w:pStyle w:val="4"/>
                  </w:pPr>
                  <w:r>
                    <w:rPr>
                      <w:rFonts w:ascii="仿宋_GB2312" w:hAnsi="仿宋_GB2312" w:eastAsia="仿宋_GB2312" w:cs="仿宋_GB2312"/>
                      <w:sz w:val="19"/>
                    </w:rPr>
                    <w:t>东侧场地区域</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6B53F4">
                  <w:pPr>
                    <w:pStyle w:val="4"/>
                  </w:pP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CA3BA4"/>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FAA3E6"/>
              </w:tc>
            </w:tr>
            <w:tr w14:paraId="5BEC7DC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nil"/>
                    <w:right w:val="nil"/>
                  </w:tcBorders>
                  <w:tcMar>
                    <w:top w:w="0" w:type="dxa"/>
                    <w:left w:w="105" w:type="dxa"/>
                    <w:bottom w:w="0" w:type="dxa"/>
                    <w:right w:w="105" w:type="dxa"/>
                  </w:tcMar>
                  <w:vAlign w:val="top"/>
                </w:tcPr>
                <w:p w14:paraId="0FD303E8">
                  <w:pPr>
                    <w:pStyle w:val="4"/>
                  </w:pPr>
                  <w:r>
                    <w:rPr>
                      <w:rFonts w:ascii="仿宋_GB2312" w:hAnsi="仿宋_GB2312" w:eastAsia="仿宋_GB2312" w:cs="仿宋_GB2312"/>
                      <w:sz w:val="19"/>
                    </w:rPr>
                    <w:t>20</w:t>
                  </w:r>
                </w:p>
              </w:tc>
              <w:tc>
                <w:tcPr>
                  <w:tcW w:w="477" w:type="dxa"/>
                  <w:tcBorders>
                    <w:top w:val="nil"/>
                    <w:left w:val="single" w:color="000000" w:sz="4" w:space="0"/>
                    <w:bottom w:val="nil"/>
                    <w:right w:val="single" w:color="000000" w:sz="4" w:space="0"/>
                  </w:tcBorders>
                  <w:tcMar>
                    <w:top w:w="0" w:type="dxa"/>
                    <w:left w:w="105" w:type="dxa"/>
                    <w:bottom w:w="0" w:type="dxa"/>
                    <w:right w:w="105" w:type="dxa"/>
                  </w:tcMar>
                  <w:vAlign w:val="top"/>
                </w:tcPr>
                <w:p w14:paraId="7DDF432A">
                  <w:pPr>
                    <w:pStyle w:val="4"/>
                  </w:pPr>
                  <w:r>
                    <w:rPr>
                      <w:rFonts w:ascii="仿宋_GB2312" w:hAnsi="仿宋_GB2312" w:eastAsia="仿宋_GB2312" w:cs="仿宋_GB2312"/>
                      <w:sz w:val="19"/>
                    </w:rPr>
                    <w:t>升旗杆</w:t>
                  </w:r>
                </w:p>
              </w:tc>
              <w:tc>
                <w:tcPr>
                  <w:tcW w:w="1433" w:type="dxa"/>
                  <w:tcBorders>
                    <w:top w:val="nil"/>
                    <w:left w:val="nil"/>
                    <w:bottom w:val="nil"/>
                    <w:right w:val="single" w:color="000000" w:sz="4" w:space="0"/>
                  </w:tcBorders>
                  <w:tcMar>
                    <w:top w:w="0" w:type="dxa"/>
                    <w:left w:w="105" w:type="dxa"/>
                    <w:bottom w:w="0" w:type="dxa"/>
                    <w:right w:w="105" w:type="dxa"/>
                  </w:tcMar>
                  <w:vAlign w:val="top"/>
                </w:tcPr>
                <w:p w14:paraId="4ACEA5E6">
                  <w:pPr>
                    <w:pStyle w:val="4"/>
                  </w:pPr>
                  <w:r>
                    <w:rPr>
                      <w:rFonts w:ascii="仿宋_GB2312" w:hAnsi="仿宋_GB2312" w:eastAsia="仿宋_GB2312" w:cs="仿宋_GB2312"/>
                      <w:sz w:val="19"/>
                    </w:rPr>
                    <w:t>1、旗杆基础预埋</w:t>
                  </w:r>
                </w:p>
                <w:p w14:paraId="1B327324">
                  <w:pPr>
                    <w:pStyle w:val="4"/>
                  </w:pPr>
                  <w:r>
                    <w:rPr>
                      <w:rFonts w:ascii="仿宋_GB2312" w:hAnsi="仿宋_GB2312" w:eastAsia="仿宋_GB2312" w:cs="仿宋_GB2312"/>
                      <w:sz w:val="19"/>
                    </w:rPr>
                    <w:t>2、不锈钢手动旗杆定制：旗杆不锈钢201#材质，上面口径为≥&amp;80mm，下口径为≥&amp;152mm，不锈钢管壁厚≥3.Omm，抛光打磨后实厚:≥2.75mm，高≥9米。</w:t>
                  </w:r>
                </w:p>
                <w:p w14:paraId="229DE43B">
                  <w:pPr>
                    <w:pStyle w:val="4"/>
                  </w:pPr>
                  <w:r>
                    <w:rPr>
                      <w:rFonts w:ascii="仿宋_GB2312" w:hAnsi="仿宋_GB2312" w:eastAsia="仿宋_GB2312" w:cs="仿宋_GB2312"/>
                      <w:sz w:val="19"/>
                    </w:rPr>
                    <w:t>3、旗杆安装：拆除恢复木地板</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4F2A02">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64759BA">
                  <w:pPr>
                    <w:pStyle w:val="4"/>
                  </w:pPr>
                  <w:r>
                    <w:rPr>
                      <w:rFonts w:ascii="仿宋_GB2312" w:hAnsi="仿宋_GB2312" w:eastAsia="仿宋_GB2312" w:cs="仿宋_GB2312"/>
                      <w:sz w:val="19"/>
                    </w:rPr>
                    <w:t>个</w:t>
                  </w:r>
                </w:p>
              </w:tc>
            </w:tr>
            <w:tr w14:paraId="168B18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2EEDB8D5">
                  <w:pPr>
                    <w:pStyle w:val="4"/>
                  </w:pPr>
                  <w:r>
                    <w:rPr>
                      <w:rFonts w:ascii="仿宋_GB2312" w:hAnsi="仿宋_GB2312" w:eastAsia="仿宋_GB2312" w:cs="仿宋_GB2312"/>
                      <w:sz w:val="19"/>
                    </w:rPr>
                    <w:t>21</w:t>
                  </w:r>
                </w:p>
              </w:tc>
              <w:tc>
                <w:tcPr>
                  <w:tcW w:w="4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D03D64C">
                  <w:pPr>
                    <w:pStyle w:val="4"/>
                  </w:pPr>
                  <w:r>
                    <w:rPr>
                      <w:rFonts w:ascii="仿宋_GB2312" w:hAnsi="仿宋_GB2312" w:eastAsia="仿宋_GB2312" w:cs="仿宋_GB2312"/>
                      <w:sz w:val="19"/>
                    </w:rPr>
                    <w:t>水系区域设施-拱桥</w:t>
                  </w:r>
                </w:p>
              </w:tc>
              <w:tc>
                <w:tcPr>
                  <w:tcW w:w="143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66621FF">
                  <w:pPr>
                    <w:pStyle w:val="4"/>
                  </w:pPr>
                  <w:r>
                    <w:rPr>
                      <w:rFonts w:ascii="仿宋_GB2312" w:hAnsi="仿宋_GB2312" w:eastAsia="仿宋_GB2312" w:cs="仿宋_GB2312"/>
                      <w:sz w:val="19"/>
                    </w:rPr>
                    <w:t>1、规格：≥1540*800*1600mm</w:t>
                  </w:r>
                </w:p>
                <w:p w14:paraId="2A5B2B21">
                  <w:pPr>
                    <w:pStyle w:val="4"/>
                  </w:pPr>
                  <w:r>
                    <w:rPr>
                      <w:rFonts w:ascii="仿宋_GB2312" w:hAnsi="仿宋_GB2312" w:eastAsia="仿宋_GB2312" w:cs="仿宋_GB2312"/>
                      <w:sz w:val="19"/>
                    </w:rPr>
                    <w:t>2、材料：框架采用≥4*8cm、≥4*4cm壁厚≥0.2cm镀锌方管；原材料采用CO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66107E83">
                  <w:pPr>
                    <w:pStyle w:val="4"/>
                  </w:pPr>
                  <w:r>
                    <w:rPr>
                      <w:rFonts w:ascii="仿宋_GB2312" w:hAnsi="仿宋_GB2312" w:eastAsia="仿宋_GB2312" w:cs="仿宋_GB2312"/>
                      <w:sz w:val="19"/>
                    </w:rPr>
                    <w:t>3、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2F7D38">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7940D0">
                  <w:pPr>
                    <w:pStyle w:val="4"/>
                  </w:pPr>
                  <w:r>
                    <w:rPr>
                      <w:rFonts w:ascii="仿宋_GB2312" w:hAnsi="仿宋_GB2312" w:eastAsia="仿宋_GB2312" w:cs="仿宋_GB2312"/>
                      <w:sz w:val="19"/>
                    </w:rPr>
                    <w:t>项</w:t>
                  </w:r>
                </w:p>
              </w:tc>
            </w:tr>
            <w:tr w14:paraId="1F2519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2A7F5413">
                  <w:pPr>
                    <w:pStyle w:val="4"/>
                  </w:pPr>
                  <w:r>
                    <w:rPr>
                      <w:rFonts w:ascii="仿宋_GB2312" w:hAnsi="仿宋_GB2312" w:eastAsia="仿宋_GB2312" w:cs="仿宋_GB2312"/>
                      <w:sz w:val="19"/>
                    </w:rPr>
                    <w:t>22</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40597CB">
                  <w:pPr>
                    <w:pStyle w:val="4"/>
                  </w:pPr>
                  <w:r>
                    <w:rPr>
                      <w:rFonts w:ascii="仿宋_GB2312" w:hAnsi="仿宋_GB2312" w:eastAsia="仿宋_GB2312" w:cs="仿宋_GB2312"/>
                      <w:sz w:val="19"/>
                    </w:rPr>
                    <w:t>水系区域设施-平板桥</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ED0185">
                  <w:pPr>
                    <w:pStyle w:val="4"/>
                  </w:pPr>
                  <w:r>
                    <w:rPr>
                      <w:rFonts w:ascii="仿宋_GB2312" w:hAnsi="仿宋_GB2312" w:eastAsia="仿宋_GB2312" w:cs="仿宋_GB2312"/>
                      <w:sz w:val="19"/>
                    </w:rPr>
                    <w:t>1、规格：≥1400*1200*1200mm</w:t>
                  </w:r>
                </w:p>
                <w:p w14:paraId="02400E25">
                  <w:pPr>
                    <w:pStyle w:val="4"/>
                  </w:pPr>
                  <w:r>
                    <w:rPr>
                      <w:rFonts w:ascii="仿宋_GB2312" w:hAnsi="仿宋_GB2312" w:eastAsia="仿宋_GB2312" w:cs="仿宋_GB2312"/>
                      <w:sz w:val="19"/>
                    </w:rPr>
                    <w:t>2、材料：框架采用≥4*8cm、4*4cm壁厚≥0.2cm镀锌方管；原材料采用CO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6E4FF0DF">
                  <w:pPr>
                    <w:pStyle w:val="4"/>
                  </w:pPr>
                  <w:r>
                    <w:rPr>
                      <w:rFonts w:ascii="仿宋_GB2312" w:hAnsi="仿宋_GB2312" w:eastAsia="仿宋_GB2312" w:cs="仿宋_GB2312"/>
                      <w:sz w:val="19"/>
                    </w:rPr>
                    <w:t>3、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E03FBD">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F74D6C">
                  <w:pPr>
                    <w:pStyle w:val="4"/>
                  </w:pPr>
                  <w:r>
                    <w:rPr>
                      <w:rFonts w:ascii="仿宋_GB2312" w:hAnsi="仿宋_GB2312" w:eastAsia="仿宋_GB2312" w:cs="仿宋_GB2312"/>
                      <w:sz w:val="19"/>
                    </w:rPr>
                    <w:t>项</w:t>
                  </w:r>
                </w:p>
              </w:tc>
            </w:tr>
            <w:tr w14:paraId="21BAB2A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616F620D">
                  <w:pPr>
                    <w:pStyle w:val="4"/>
                  </w:pPr>
                  <w:r>
                    <w:rPr>
                      <w:rFonts w:ascii="仿宋_GB2312" w:hAnsi="仿宋_GB2312" w:eastAsia="仿宋_GB2312" w:cs="仿宋_GB2312"/>
                      <w:sz w:val="19"/>
                    </w:rPr>
                    <w:t>23</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144DFAC">
                  <w:pPr>
                    <w:pStyle w:val="4"/>
                  </w:pPr>
                  <w:r>
                    <w:rPr>
                      <w:rFonts w:ascii="仿宋_GB2312" w:hAnsi="仿宋_GB2312" w:eastAsia="仿宋_GB2312" w:cs="仿宋_GB2312"/>
                      <w:sz w:val="19"/>
                    </w:rPr>
                    <w:t>水系区域设施-软链桥</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957BD58">
                  <w:pPr>
                    <w:pStyle w:val="4"/>
                  </w:pPr>
                  <w:r>
                    <w:rPr>
                      <w:rFonts w:ascii="仿宋_GB2312" w:hAnsi="仿宋_GB2312" w:eastAsia="仿宋_GB2312" w:cs="仿宋_GB2312"/>
                      <w:sz w:val="19"/>
                    </w:rPr>
                    <w:t>1、规格：≥2140*800*1200mm</w:t>
                  </w:r>
                </w:p>
                <w:p w14:paraId="7EDD1E39">
                  <w:pPr>
                    <w:pStyle w:val="4"/>
                  </w:pPr>
                  <w:r>
                    <w:rPr>
                      <w:rFonts w:ascii="仿宋_GB2312" w:hAnsi="仿宋_GB2312" w:eastAsia="仿宋_GB2312" w:cs="仿宋_GB2312"/>
                      <w:sz w:val="19"/>
                    </w:rPr>
                    <w:t>2、材料：框架采用≥4*8cm、≥4*4cm壁厚≥0.2cm镀锌方管；原材料采用CO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11BFCDF8">
                  <w:pPr>
                    <w:pStyle w:val="4"/>
                  </w:pPr>
                  <w:r>
                    <w:rPr>
                      <w:rFonts w:ascii="仿宋_GB2312" w:hAnsi="仿宋_GB2312" w:eastAsia="仿宋_GB2312" w:cs="仿宋_GB2312"/>
                      <w:sz w:val="19"/>
                    </w:rPr>
                    <w:t>3、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包塑链条</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1ED39A">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4D547D">
                  <w:pPr>
                    <w:pStyle w:val="4"/>
                  </w:pPr>
                  <w:r>
                    <w:rPr>
                      <w:rFonts w:ascii="仿宋_GB2312" w:hAnsi="仿宋_GB2312" w:eastAsia="仿宋_GB2312" w:cs="仿宋_GB2312"/>
                      <w:sz w:val="19"/>
                    </w:rPr>
                    <w:t>项</w:t>
                  </w:r>
                </w:p>
              </w:tc>
            </w:tr>
            <w:tr w14:paraId="4E5178E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2302FEEA">
                  <w:pPr>
                    <w:pStyle w:val="4"/>
                  </w:pPr>
                  <w:r>
                    <w:rPr>
                      <w:rFonts w:ascii="仿宋_GB2312" w:hAnsi="仿宋_GB2312" w:eastAsia="仿宋_GB2312" w:cs="仿宋_GB2312"/>
                      <w:sz w:val="19"/>
                    </w:rPr>
                    <w:t>24</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44D67F7">
                  <w:pPr>
                    <w:pStyle w:val="4"/>
                  </w:pPr>
                  <w:r>
                    <w:rPr>
                      <w:rFonts w:ascii="仿宋_GB2312" w:hAnsi="仿宋_GB2312" w:eastAsia="仿宋_GB2312" w:cs="仿宋_GB2312"/>
                      <w:sz w:val="19"/>
                    </w:rPr>
                    <w:t>石头洗手盆</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CD4B57">
                  <w:pPr>
                    <w:pStyle w:val="4"/>
                  </w:pPr>
                  <w:r>
                    <w:rPr>
                      <w:rFonts w:ascii="仿宋_GB2312" w:hAnsi="仿宋_GB2312" w:eastAsia="仿宋_GB2312" w:cs="仿宋_GB2312"/>
                      <w:sz w:val="19"/>
                    </w:rPr>
                    <w:t>1、材料：天然石材洗手盆，水龙头，给排水</w:t>
                  </w:r>
                </w:p>
                <w:p w14:paraId="5423CA10">
                  <w:pPr>
                    <w:pStyle w:val="4"/>
                  </w:pPr>
                  <w:r>
                    <w:rPr>
                      <w:rFonts w:ascii="仿宋_GB2312" w:hAnsi="仿宋_GB2312" w:eastAsia="仿宋_GB2312" w:cs="仿宋_GB2312"/>
                      <w:sz w:val="19"/>
                    </w:rPr>
                    <w:t>2、规格；盆直径≥400-450mm  高度≥500 mm</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34EF2E">
                  <w:pPr>
                    <w:pStyle w:val="4"/>
                  </w:pPr>
                  <w:r>
                    <w:rPr>
                      <w:rFonts w:ascii="仿宋_GB2312" w:hAnsi="仿宋_GB2312" w:eastAsia="仿宋_GB2312" w:cs="仿宋_GB2312"/>
                      <w:sz w:val="19"/>
                    </w:rPr>
                    <w:t>4</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3F6F62">
                  <w:pPr>
                    <w:pStyle w:val="4"/>
                  </w:pPr>
                  <w:r>
                    <w:rPr>
                      <w:rFonts w:ascii="仿宋_GB2312" w:hAnsi="仿宋_GB2312" w:eastAsia="仿宋_GB2312" w:cs="仿宋_GB2312"/>
                      <w:sz w:val="19"/>
                    </w:rPr>
                    <w:t>组</w:t>
                  </w:r>
                </w:p>
              </w:tc>
            </w:tr>
            <w:tr w14:paraId="76650A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5C9D3D38">
                  <w:pPr>
                    <w:pStyle w:val="4"/>
                  </w:pPr>
                  <w:r>
                    <w:rPr>
                      <w:rFonts w:ascii="仿宋_GB2312" w:hAnsi="仿宋_GB2312" w:eastAsia="仿宋_GB2312" w:cs="仿宋_GB2312"/>
                      <w:sz w:val="19"/>
                    </w:rPr>
                    <w:t>25</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DD8C59">
                  <w:pPr>
                    <w:pStyle w:val="4"/>
                  </w:pPr>
                  <w:r>
                    <w:rPr>
                      <w:rFonts w:ascii="仿宋_GB2312" w:hAnsi="仿宋_GB2312" w:eastAsia="仿宋_GB2312" w:cs="仿宋_GB2312"/>
                      <w:sz w:val="19"/>
                    </w:rPr>
                    <w:t>木制水车</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5EEDA6">
                  <w:pPr>
                    <w:pStyle w:val="4"/>
                  </w:pPr>
                  <w:r>
                    <w:rPr>
                      <w:rFonts w:ascii="仿宋_GB2312" w:hAnsi="仿宋_GB2312" w:eastAsia="仿宋_GB2312" w:cs="仿宋_GB2312"/>
                      <w:sz w:val="19"/>
                    </w:rPr>
                    <w:t>1、规格：直径≥1500mm</w:t>
                  </w:r>
                </w:p>
                <w:p w14:paraId="3FBDA546">
                  <w:pPr>
                    <w:pStyle w:val="4"/>
                  </w:pPr>
                  <w:r>
                    <w:rPr>
                      <w:rFonts w:ascii="仿宋_GB2312" w:hAnsi="仿宋_GB2312" w:eastAsia="仿宋_GB2312" w:cs="仿宋_GB2312"/>
                      <w:sz w:val="19"/>
                    </w:rPr>
                    <w:t>2、材料：框架采用≥4*8cm、≥4*4cm壁厚0.2cm镀锌方管；原材料采用CO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5D32B44E">
                  <w:pPr>
                    <w:pStyle w:val="4"/>
                  </w:pPr>
                  <w:r>
                    <w:rPr>
                      <w:rFonts w:ascii="仿宋_GB2312" w:hAnsi="仿宋_GB2312" w:eastAsia="仿宋_GB2312" w:cs="仿宋_GB2312"/>
                      <w:sz w:val="19"/>
                    </w:rPr>
                    <w:t>3、木料采用优质防腐木，木料规格：≥100*100mm、≥40*60mm、≥30*100mm等等。经专业技师进行压、刨、铣、冲等处理后，表面进行防腐、防火、防蛀处理，后采用原子灰进行三次刮灰抹平，并打磨光滑，表面喷涂聚氨酯清漆。油漆及工艺：采用户外专用木器漆，在处理上包含底漆共三道油漆工艺，两道打磨工艺，处理后成品表面圆润光滑，无尖锐棱角.均有供应商提供检测报告。五金件：采用不锈钢螺丝：所有螺丝均采用不锈钢材质防盗螺丝，热度达到7个热，并采用螺栓连接，牢固可靠，不易松动脱落及变形和损坏</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C4DD7E">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4CD7D0">
                  <w:pPr>
                    <w:pStyle w:val="4"/>
                  </w:pPr>
                  <w:r>
                    <w:rPr>
                      <w:rFonts w:ascii="仿宋_GB2312" w:hAnsi="仿宋_GB2312" w:eastAsia="仿宋_GB2312" w:cs="仿宋_GB2312"/>
                      <w:sz w:val="19"/>
                    </w:rPr>
                    <w:t>套</w:t>
                  </w:r>
                </w:p>
              </w:tc>
            </w:tr>
            <w:tr w14:paraId="57E901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1D7D123E">
                  <w:pPr>
                    <w:pStyle w:val="4"/>
                  </w:pPr>
                  <w:r>
                    <w:rPr>
                      <w:rFonts w:ascii="仿宋_GB2312" w:hAnsi="仿宋_GB2312" w:eastAsia="仿宋_GB2312" w:cs="仿宋_GB2312"/>
                      <w:sz w:val="19"/>
                    </w:rPr>
                    <w:t>26</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DAF6874">
                  <w:pPr>
                    <w:pStyle w:val="4"/>
                  </w:pPr>
                  <w:r>
                    <w:rPr>
                      <w:rFonts w:ascii="仿宋_GB2312" w:hAnsi="仿宋_GB2312" w:eastAsia="仿宋_GB2312" w:cs="仿宋_GB2312"/>
                      <w:sz w:val="19"/>
                    </w:rPr>
                    <w:t>升旗台背景造型</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087498">
                  <w:pPr>
                    <w:pStyle w:val="4"/>
                  </w:pPr>
                  <w:r>
                    <w:rPr>
                      <w:rFonts w:ascii="仿宋_GB2312" w:hAnsi="仿宋_GB2312" w:eastAsia="仿宋_GB2312" w:cs="仿宋_GB2312"/>
                      <w:sz w:val="19"/>
                    </w:rPr>
                    <w:t>1、规格：≥9140*2200*3500mm</w:t>
                  </w:r>
                </w:p>
                <w:p w14:paraId="3F90A803">
                  <w:pPr>
                    <w:pStyle w:val="4"/>
                  </w:pPr>
                  <w:r>
                    <w:rPr>
                      <w:rFonts w:ascii="仿宋_GB2312" w:hAnsi="仿宋_GB2312" w:eastAsia="仿宋_GB2312" w:cs="仿宋_GB2312"/>
                      <w:sz w:val="19"/>
                    </w:rPr>
                    <w:t>2、材料：框架采用≥4*8cm、4*4cm壁厚≥0.2cm镀锌方管；原材料采用CO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气体保护焊工艺、抛砂工艺处理铁件表面，将漆粉均匀喷涂于被涂物表面，在高温烤箱内经高温固化，双面封水泥板雕刻造型，面层喷质感漆。</w:t>
                  </w:r>
                </w:p>
                <w:p w14:paraId="540D3BEE">
                  <w:pPr>
                    <w:pStyle w:val="4"/>
                  </w:pPr>
                  <w:r>
                    <w:rPr>
                      <w:rFonts w:ascii="仿宋_GB2312" w:hAnsi="仿宋_GB2312" w:eastAsia="仿宋_GB2312" w:cs="仿宋_GB2312"/>
                      <w:sz w:val="19"/>
                    </w:rPr>
                    <w:t>3、耐力板：酸脂加工而成，耐撞击、坚韧安全、可圆拱、可弯曲：加工性佳、透光率最高可达89%，透空部分阳光耐力板贴彩色玻璃膜</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CE01760">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BE4D4C">
                  <w:pPr>
                    <w:pStyle w:val="4"/>
                  </w:pPr>
                  <w:r>
                    <w:rPr>
                      <w:rFonts w:ascii="仿宋_GB2312" w:hAnsi="仿宋_GB2312" w:eastAsia="仿宋_GB2312" w:cs="仿宋_GB2312"/>
                      <w:sz w:val="19"/>
                    </w:rPr>
                    <w:t>项</w:t>
                  </w:r>
                </w:p>
              </w:tc>
            </w:tr>
            <w:tr w14:paraId="0D5FA68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nil"/>
                    <w:right w:val="nil"/>
                  </w:tcBorders>
                  <w:tcMar>
                    <w:top w:w="0" w:type="dxa"/>
                    <w:left w:w="105" w:type="dxa"/>
                    <w:bottom w:w="0" w:type="dxa"/>
                    <w:right w:w="105" w:type="dxa"/>
                  </w:tcMar>
                  <w:vAlign w:val="top"/>
                </w:tcPr>
                <w:p w14:paraId="7337625B">
                  <w:pPr>
                    <w:pStyle w:val="4"/>
                  </w:pPr>
                  <w:r>
                    <w:rPr>
                      <w:rFonts w:ascii="仿宋_GB2312" w:hAnsi="仿宋_GB2312" w:eastAsia="仿宋_GB2312" w:cs="仿宋_GB2312"/>
                      <w:sz w:val="19"/>
                    </w:rPr>
                    <w:t>27</w:t>
                  </w:r>
                </w:p>
              </w:tc>
              <w:tc>
                <w:tcPr>
                  <w:tcW w:w="4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248AE0">
                  <w:pPr>
                    <w:pStyle w:val="4"/>
                  </w:pPr>
                  <w:r>
                    <w:rPr>
                      <w:rFonts w:ascii="仿宋_GB2312" w:hAnsi="仿宋_GB2312" w:eastAsia="仿宋_GB2312" w:cs="仿宋_GB2312"/>
                      <w:sz w:val="19"/>
                    </w:rPr>
                    <w:t>遮阳棚</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041950">
                  <w:pPr>
                    <w:pStyle w:val="4"/>
                  </w:pPr>
                  <w:r>
                    <w:rPr>
                      <w:rFonts w:ascii="仿宋_GB2312" w:hAnsi="仿宋_GB2312" w:eastAsia="仿宋_GB2312" w:cs="仿宋_GB2312"/>
                      <w:sz w:val="19"/>
                    </w:rPr>
                    <w:t>1、规格：≥14600*3300*3600mm</w:t>
                  </w:r>
                  <w:r>
                    <w:br w:type="textWrapping"/>
                  </w:r>
                  <w:r>
                    <w:rPr>
                      <w:rFonts w:ascii="仿宋_GB2312" w:hAnsi="仿宋_GB2312" w:eastAsia="仿宋_GB2312" w:cs="仿宋_GB2312"/>
                      <w:sz w:val="19"/>
                    </w:rPr>
                    <w:t>2、材料：框架≥89*89*2mm镀锌圆管压弯焊接主框架间距1000mm、内龙骨≥30*30*1.5mm；原材料采用CO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55BB6D99">
                  <w:pPr>
                    <w:pStyle w:val="4"/>
                  </w:pPr>
                  <w:r>
                    <w:rPr>
                      <w:rFonts w:ascii="仿宋_GB2312" w:hAnsi="仿宋_GB2312" w:eastAsia="仿宋_GB2312" w:cs="仿宋_GB2312"/>
                      <w:sz w:val="19"/>
                    </w:rPr>
                    <w:t>3、耐力板：酸脂加工而成，耐撞击、坚韧安全、可圆拱、可弯曲：加工性佳、透光率最高可达89%，耐力板贴彩色玻璃膜</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CEA83A">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E140FE">
                  <w:pPr>
                    <w:pStyle w:val="4"/>
                  </w:pPr>
                  <w:r>
                    <w:rPr>
                      <w:rFonts w:ascii="仿宋_GB2312" w:hAnsi="仿宋_GB2312" w:eastAsia="仿宋_GB2312" w:cs="仿宋_GB2312"/>
                      <w:sz w:val="19"/>
                    </w:rPr>
                    <w:t>项</w:t>
                  </w:r>
                </w:p>
              </w:tc>
            </w:tr>
            <w:tr w14:paraId="6E518D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CD80305">
                  <w:pPr>
                    <w:pStyle w:val="4"/>
                  </w:pP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073E5C52">
                  <w:pPr>
                    <w:pStyle w:val="4"/>
                  </w:pPr>
                  <w:r>
                    <w:rPr>
                      <w:rFonts w:ascii="仿宋_GB2312" w:hAnsi="仿宋_GB2312" w:eastAsia="仿宋_GB2312" w:cs="仿宋_GB2312"/>
                      <w:sz w:val="19"/>
                    </w:rPr>
                    <w:t>北门口区域</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83EFA4">
                  <w:pPr>
                    <w:pStyle w:val="4"/>
                  </w:pP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2E00B8"/>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42B2DBE3"/>
              </w:tc>
            </w:tr>
            <w:tr w14:paraId="598C04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481D09">
                  <w:pPr>
                    <w:pStyle w:val="4"/>
                  </w:pPr>
                  <w:r>
                    <w:rPr>
                      <w:rFonts w:ascii="仿宋_GB2312" w:hAnsi="仿宋_GB2312" w:eastAsia="仿宋_GB2312" w:cs="仿宋_GB2312"/>
                      <w:sz w:val="19"/>
                    </w:rPr>
                    <w:t>28</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31BAC3">
                  <w:pPr>
                    <w:pStyle w:val="4"/>
                  </w:pPr>
                  <w:r>
                    <w:rPr>
                      <w:rFonts w:ascii="仿宋_GB2312" w:hAnsi="仿宋_GB2312" w:eastAsia="仿宋_GB2312" w:cs="仿宋_GB2312"/>
                      <w:sz w:val="19"/>
                    </w:rPr>
                    <w:t>形象墙</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383C50">
                  <w:pPr>
                    <w:pStyle w:val="4"/>
                  </w:pPr>
                  <w:r>
                    <w:rPr>
                      <w:rFonts w:ascii="仿宋_GB2312" w:hAnsi="仿宋_GB2312" w:eastAsia="仿宋_GB2312" w:cs="仿宋_GB2312"/>
                      <w:sz w:val="19"/>
                    </w:rPr>
                    <w:t>１、规格：≥5200*2400*150mm</w:t>
                  </w:r>
                </w:p>
                <w:p w14:paraId="4A5EFF76">
                  <w:pPr>
                    <w:pStyle w:val="4"/>
                  </w:pPr>
                  <w:r>
                    <w:rPr>
                      <w:rFonts w:ascii="仿宋_GB2312" w:hAnsi="仿宋_GB2312" w:eastAsia="仿宋_GB2312" w:cs="仿宋_GB2312"/>
                      <w:sz w:val="19"/>
                    </w:rPr>
                    <w:t>2、材料：框架采用≥4*8cm、≥4*4cm壁厚≥0.2cm镀锌方管、≥1.0厚镀锌铁板，原材料采用CO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气体保护焊工艺、抛砂工艺处理铁件表面，将漆粉均匀喷涂于被涂物表面，在高温烤箱内经高温固化logo，园名：亚克力雕刻</w:t>
                  </w:r>
                </w:p>
              </w:tc>
              <w:tc>
                <w:tcPr>
                  <w:tcW w:w="19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15FAFF">
                  <w:pPr>
                    <w:pStyle w:val="4"/>
                  </w:pPr>
                  <w:r>
                    <w:rPr>
                      <w:rFonts w:ascii="仿宋_GB2312" w:hAnsi="仿宋_GB2312" w:eastAsia="仿宋_GB2312" w:cs="仿宋_GB2312"/>
                      <w:sz w:val="19"/>
                    </w:rPr>
                    <w:t>1</w:t>
                  </w:r>
                </w:p>
              </w:tc>
              <w:tc>
                <w:tcPr>
                  <w:tcW w:w="25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B76A20A">
                  <w:pPr>
                    <w:pStyle w:val="4"/>
                  </w:pPr>
                  <w:r>
                    <w:rPr>
                      <w:rFonts w:ascii="仿宋_GB2312" w:hAnsi="仿宋_GB2312" w:eastAsia="仿宋_GB2312" w:cs="仿宋_GB2312"/>
                      <w:sz w:val="19"/>
                    </w:rPr>
                    <w:t>项</w:t>
                  </w:r>
                </w:p>
              </w:tc>
            </w:tr>
            <w:tr w14:paraId="55BEAB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6B5553">
                  <w:pPr>
                    <w:pStyle w:val="4"/>
                  </w:pPr>
                  <w:r>
                    <w:rPr>
                      <w:rFonts w:ascii="仿宋_GB2312" w:hAnsi="仿宋_GB2312" w:eastAsia="仿宋_GB2312" w:cs="仿宋_GB2312"/>
                      <w:sz w:val="19"/>
                    </w:rPr>
                    <w:t>29</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213396">
                  <w:pPr>
                    <w:pStyle w:val="4"/>
                  </w:pPr>
                  <w:r>
                    <w:rPr>
                      <w:rFonts w:ascii="仿宋_GB2312" w:hAnsi="仿宋_GB2312" w:eastAsia="仿宋_GB2312" w:cs="仿宋_GB2312"/>
                      <w:sz w:val="19"/>
                    </w:rPr>
                    <w:t>铁艺门</w:t>
                  </w:r>
                </w:p>
              </w:tc>
              <w:tc>
                <w:tcPr>
                  <w:tcW w:w="1433" w:type="dxa"/>
                  <w:tcBorders>
                    <w:top w:val="nil"/>
                    <w:left w:val="nil"/>
                    <w:bottom w:val="nil"/>
                    <w:right w:val="single" w:color="000000" w:sz="4" w:space="0"/>
                  </w:tcBorders>
                  <w:tcMar>
                    <w:top w:w="0" w:type="dxa"/>
                    <w:left w:w="105" w:type="dxa"/>
                    <w:bottom w:w="0" w:type="dxa"/>
                    <w:right w:w="105" w:type="dxa"/>
                  </w:tcMar>
                  <w:vAlign w:val="top"/>
                </w:tcPr>
                <w:p w14:paraId="49390DA0">
                  <w:pPr>
                    <w:pStyle w:val="4"/>
                  </w:pPr>
                  <w:r>
                    <w:rPr>
                      <w:rFonts w:ascii="仿宋_GB2312" w:hAnsi="仿宋_GB2312" w:eastAsia="仿宋_GB2312" w:cs="仿宋_GB2312"/>
                      <w:sz w:val="19"/>
                    </w:rPr>
                    <w:t>１、材料：立柱≥80*80*2.0mm镀锌方管，框架≥50*50*2.0mm镀锌方管、内衬≥25*25*1.5mm镀锌方管，图案≥1mm 厚镀锌板水切割，原材料采用CO</w:t>
                  </w:r>
                  <w:r>
                    <w:rPr>
                      <w:rFonts w:ascii="仿宋_GB2312" w:hAnsi="仿宋_GB2312" w:eastAsia="仿宋_GB2312" w:cs="仿宋_GB2312"/>
                      <w:sz w:val="19"/>
                      <w:vertAlign w:val="subscript"/>
                    </w:rPr>
                    <w:t>2</w:t>
                  </w:r>
                  <w:r>
                    <w:rPr>
                      <w:rFonts w:ascii="仿宋_GB2312" w:hAnsi="仿宋_GB2312" w:eastAsia="仿宋_GB2312" w:cs="仿宋_GB2312"/>
                      <w:sz w:val="19"/>
                    </w:rPr>
                    <w:t>气体保护焊工艺、抛砂工艺处理铁件表面，将漆粉均匀喷涂于被涂物表面，在高温烤箱内经高温固化</w:t>
                  </w:r>
                </w:p>
                <w:p w14:paraId="7608B7F4">
                  <w:pPr>
                    <w:pStyle w:val="4"/>
                  </w:pPr>
                  <w:r>
                    <w:rPr>
                      <w:rFonts w:ascii="仿宋_GB2312" w:hAnsi="仿宋_GB2312" w:eastAsia="仿宋_GB2312" w:cs="仿宋_GB2312"/>
                      <w:sz w:val="19"/>
                    </w:rPr>
                    <w:t>2、规格：≥4000*2600mm</w:t>
                  </w:r>
                </w:p>
              </w:tc>
              <w:tc>
                <w:tcPr>
                  <w:tcW w:w="193" w:type="dxa"/>
                  <w:tcBorders>
                    <w:top w:val="nil"/>
                    <w:left w:val="nil"/>
                    <w:bottom w:val="nil"/>
                    <w:right w:val="single" w:color="000000" w:sz="4" w:space="0"/>
                  </w:tcBorders>
                  <w:tcMar>
                    <w:top w:w="0" w:type="dxa"/>
                    <w:left w:w="105" w:type="dxa"/>
                    <w:bottom w:w="0" w:type="dxa"/>
                    <w:right w:w="105" w:type="dxa"/>
                  </w:tcMar>
                  <w:vAlign w:val="top"/>
                </w:tcPr>
                <w:p w14:paraId="49031D11">
                  <w:pPr>
                    <w:pStyle w:val="4"/>
                  </w:pPr>
                  <w:r>
                    <w:rPr>
                      <w:rFonts w:ascii="仿宋_GB2312" w:hAnsi="仿宋_GB2312" w:eastAsia="仿宋_GB2312" w:cs="仿宋_GB2312"/>
                      <w:sz w:val="19"/>
                    </w:rPr>
                    <w:t>1</w:t>
                  </w:r>
                </w:p>
              </w:tc>
              <w:tc>
                <w:tcPr>
                  <w:tcW w:w="256" w:type="dxa"/>
                  <w:tcBorders>
                    <w:top w:val="nil"/>
                    <w:left w:val="nil"/>
                    <w:bottom w:val="nil"/>
                    <w:right w:val="single" w:color="000000" w:sz="4" w:space="0"/>
                  </w:tcBorders>
                  <w:tcMar>
                    <w:top w:w="0" w:type="dxa"/>
                    <w:left w:w="105" w:type="dxa"/>
                    <w:bottom w:w="0" w:type="dxa"/>
                    <w:right w:w="105" w:type="dxa"/>
                  </w:tcMar>
                  <w:vAlign w:val="top"/>
                </w:tcPr>
                <w:p w14:paraId="4CFA5AB3">
                  <w:pPr>
                    <w:pStyle w:val="4"/>
                  </w:pPr>
                  <w:r>
                    <w:rPr>
                      <w:rFonts w:ascii="仿宋_GB2312" w:hAnsi="仿宋_GB2312" w:eastAsia="仿宋_GB2312" w:cs="仿宋_GB2312"/>
                      <w:sz w:val="19"/>
                    </w:rPr>
                    <w:t>项</w:t>
                  </w:r>
                </w:p>
              </w:tc>
            </w:tr>
            <w:tr w14:paraId="56CA12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93"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64B0A89">
                  <w:pPr>
                    <w:pStyle w:val="4"/>
                  </w:pPr>
                  <w:r>
                    <w:rPr>
                      <w:rFonts w:ascii="仿宋_GB2312" w:hAnsi="仿宋_GB2312" w:eastAsia="仿宋_GB2312" w:cs="仿宋_GB2312"/>
                      <w:sz w:val="19"/>
                    </w:rPr>
                    <w:t>30</w:t>
                  </w:r>
                </w:p>
              </w:tc>
              <w:tc>
                <w:tcPr>
                  <w:tcW w:w="477"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1C91B0">
                  <w:pPr>
                    <w:pStyle w:val="4"/>
                  </w:pPr>
                  <w:r>
                    <w:rPr>
                      <w:rFonts w:ascii="仿宋_GB2312" w:hAnsi="仿宋_GB2312" w:eastAsia="仿宋_GB2312" w:cs="仿宋_GB2312"/>
                      <w:sz w:val="19"/>
                    </w:rPr>
                    <w:t>传达室</w:t>
                  </w:r>
                  <w:r>
                    <w:rPr>
                      <w:rFonts w:ascii="仿宋_GB2312" w:hAnsi="仿宋_GB2312" w:eastAsia="仿宋_GB2312" w:cs="仿宋_GB2312"/>
                      <w:b/>
                      <w:sz w:val="19"/>
                    </w:rPr>
                    <w:t>（核心产品）</w:t>
                  </w:r>
                </w:p>
              </w:tc>
              <w:tc>
                <w:tcPr>
                  <w:tcW w:w="143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1AD9C78">
                  <w:pPr>
                    <w:pStyle w:val="4"/>
                  </w:pPr>
                  <w:r>
                    <w:rPr>
                      <w:rFonts w:ascii="仿宋_GB2312" w:hAnsi="仿宋_GB2312" w:eastAsia="仿宋_GB2312" w:cs="仿宋_GB2312"/>
                      <w:sz w:val="19"/>
                    </w:rPr>
                    <w:t>1、顶部框架:≥80×40×2.0mm镀锌钢管拼焊，环氧富锌底漆防腐、内置≥10cm厚保温棉</w:t>
                  </w:r>
                </w:p>
                <w:p w14:paraId="295E4ADC">
                  <w:pPr>
                    <w:pStyle w:val="4"/>
                  </w:pPr>
                  <w:r>
                    <w:rPr>
                      <w:rFonts w:ascii="仿宋_GB2312" w:hAnsi="仿宋_GB2312" w:eastAsia="仿宋_GB2312" w:cs="仿宋_GB2312"/>
                      <w:sz w:val="19"/>
                    </w:rPr>
                    <w:t>2、顶部包边≥1.2mm镀锌板压制成型，底层环氧底漆处理</w:t>
                  </w:r>
                </w:p>
                <w:p w14:paraId="58F35ADA">
                  <w:pPr>
                    <w:pStyle w:val="4"/>
                  </w:pPr>
                  <w:r>
                    <w:rPr>
                      <w:rFonts w:ascii="仿宋_GB2312" w:hAnsi="仿宋_GB2312" w:eastAsia="仿宋_GB2312" w:cs="仿宋_GB2312"/>
                      <w:sz w:val="19"/>
                    </w:rPr>
                    <w:t>3、顶部防水≥1.2mm镀锌钢板压制成型，与框架焊接，防水卷做防水处理</w:t>
                  </w:r>
                </w:p>
                <w:p w14:paraId="271F7850">
                  <w:pPr>
                    <w:pStyle w:val="4"/>
                  </w:pPr>
                  <w:r>
                    <w:rPr>
                      <w:rFonts w:ascii="仿宋_GB2312" w:hAnsi="仿宋_GB2312" w:eastAsia="仿宋_GB2312" w:cs="仿宋_GB2312"/>
                      <w:sz w:val="19"/>
                    </w:rPr>
                    <w:t>4、内部吊顶豪华铝扣板吊顶</w:t>
                  </w:r>
                </w:p>
                <w:p w14:paraId="0D9E1187">
                  <w:pPr>
                    <w:pStyle w:val="4"/>
                  </w:pPr>
                  <w:r>
                    <w:rPr>
                      <w:rFonts w:ascii="仿宋_GB2312" w:hAnsi="仿宋_GB2312" w:eastAsia="仿宋_GB2312" w:cs="仿宋_GB2312"/>
                      <w:sz w:val="19"/>
                    </w:rPr>
                    <w:t>5、墙体立柱≥80×80×2.0mm镀锌钢管拼焊，环氧富锌底漆防腐外喷真石漆</w:t>
                  </w:r>
                </w:p>
                <w:p w14:paraId="0ED4AB44">
                  <w:pPr>
                    <w:pStyle w:val="4"/>
                  </w:pPr>
                  <w:r>
                    <w:rPr>
                      <w:rFonts w:ascii="仿宋_GB2312" w:hAnsi="仿宋_GB2312" w:eastAsia="仿宋_GB2312" w:cs="仿宋_GB2312"/>
                      <w:sz w:val="19"/>
                    </w:rPr>
                    <w:t>6、墙体横柱≥80×40mm镀锌方管焊接，环氧富锌底漆防腐外喷真石漆</w:t>
                  </w:r>
                </w:p>
                <w:p w14:paraId="4D84C9DD">
                  <w:pPr>
                    <w:pStyle w:val="4"/>
                  </w:pPr>
                  <w:r>
                    <w:rPr>
                      <w:rFonts w:ascii="仿宋_GB2312" w:hAnsi="仿宋_GB2312" w:eastAsia="仿宋_GB2312" w:cs="仿宋_GB2312"/>
                      <w:sz w:val="19"/>
                    </w:rPr>
                    <w:t>7、外墙板≥1.2mm镀锌钢板，环氧富锌底漆防腐外喷真石漆</w:t>
                  </w:r>
                </w:p>
                <w:p w14:paraId="27BBEF8D">
                  <w:pPr>
                    <w:pStyle w:val="4"/>
                  </w:pPr>
                  <w:r>
                    <w:rPr>
                      <w:rFonts w:ascii="仿宋_GB2312" w:hAnsi="仿宋_GB2312" w:eastAsia="仿宋_GB2312" w:cs="仿宋_GB2312"/>
                      <w:sz w:val="19"/>
                    </w:rPr>
                    <w:t>8、内墙板竹木纤维护墙板中间钢龙骨焊接加保温层</w:t>
                  </w:r>
                </w:p>
                <w:p w14:paraId="34F0D059">
                  <w:pPr>
                    <w:pStyle w:val="4"/>
                  </w:pPr>
                  <w:r>
                    <w:rPr>
                      <w:rFonts w:ascii="仿宋_GB2312" w:hAnsi="仿宋_GB2312" w:eastAsia="仿宋_GB2312" w:cs="仿宋_GB2312"/>
                      <w:sz w:val="19"/>
                    </w:rPr>
                    <w:t>9、窗户铝合金≥ 5+6+5mm中空玻璃推拉窗，金刚网窗纱，3个</w:t>
                  </w:r>
                </w:p>
                <w:p w14:paraId="0C5AE0FB">
                  <w:pPr>
                    <w:pStyle w:val="4"/>
                  </w:pPr>
                  <w:r>
                    <w:rPr>
                      <w:rFonts w:ascii="仿宋_GB2312" w:hAnsi="仿宋_GB2312" w:eastAsia="仿宋_GB2312" w:cs="仿宋_GB2312"/>
                      <w:sz w:val="19"/>
                    </w:rPr>
                    <w:t>10、雨棚钢化玻璃雨棚  2个</w:t>
                  </w:r>
                </w:p>
                <w:p w14:paraId="4BB7336B">
                  <w:pPr>
                    <w:pStyle w:val="4"/>
                  </w:pPr>
                  <w:r>
                    <w:rPr>
                      <w:rFonts w:ascii="仿宋_GB2312" w:hAnsi="仿宋_GB2312" w:eastAsia="仿宋_GB2312" w:cs="仿宋_GB2312"/>
                      <w:sz w:val="19"/>
                    </w:rPr>
                    <w:t>11、门：防盗门加金刚网沙门 2个  铝门1个</w:t>
                  </w:r>
                </w:p>
                <w:p w14:paraId="2CB05709">
                  <w:pPr>
                    <w:pStyle w:val="4"/>
                  </w:pPr>
                  <w:r>
                    <w:rPr>
                      <w:rFonts w:ascii="仿宋_GB2312" w:hAnsi="仿宋_GB2312" w:eastAsia="仿宋_GB2312" w:cs="仿宋_GB2312"/>
                      <w:sz w:val="19"/>
                    </w:rPr>
                    <w:t>12、框架：≥80×80×2.0/80×40mm镀锌钢管≥360mm格状拼焊、环氧富锌防腐，内置≥10cm厚保温棉</w:t>
                  </w:r>
                </w:p>
                <w:p w14:paraId="7FA16581">
                  <w:pPr>
                    <w:pStyle w:val="4"/>
                  </w:pPr>
                  <w:r>
                    <w:rPr>
                      <w:rFonts w:ascii="仿宋_GB2312" w:hAnsi="仿宋_GB2312" w:eastAsia="仿宋_GB2312" w:cs="仿宋_GB2312"/>
                      <w:sz w:val="19"/>
                    </w:rPr>
                    <w:t>13、地板衬板水泥板，面层铺装防滑瓷砖</w:t>
                  </w:r>
                </w:p>
                <w:p w14:paraId="6B701034">
                  <w:pPr>
                    <w:pStyle w:val="4"/>
                  </w:pPr>
                  <w:r>
                    <w:rPr>
                      <w:rFonts w:ascii="仿宋_GB2312" w:hAnsi="仿宋_GB2312" w:eastAsia="仿宋_GB2312" w:cs="仿宋_GB2312"/>
                      <w:sz w:val="19"/>
                    </w:rPr>
                    <w:t>14、电气配置:吸顶平板灯2盏，插座4套、空调插座2套，照明开关2套，2.5㎡护套线，漏保1组</w:t>
                  </w:r>
                </w:p>
                <w:p w14:paraId="58C15B7E">
                  <w:pPr>
                    <w:pStyle w:val="4"/>
                  </w:pPr>
                  <w:r>
                    <w:rPr>
                      <w:rFonts w:ascii="仿宋_GB2312" w:hAnsi="仿宋_GB2312" w:eastAsia="仿宋_GB2312" w:cs="仿宋_GB2312"/>
                      <w:sz w:val="19"/>
                    </w:rPr>
                    <w:t>15、规格：≥6200*3000*3000mm</w:t>
                  </w:r>
                </w:p>
              </w:tc>
              <w:tc>
                <w:tcPr>
                  <w:tcW w:w="19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E690257">
                  <w:pPr>
                    <w:pStyle w:val="4"/>
                  </w:pPr>
                  <w:r>
                    <w:rPr>
                      <w:rFonts w:ascii="仿宋_GB2312" w:hAnsi="仿宋_GB2312" w:eastAsia="仿宋_GB2312" w:cs="仿宋_GB2312"/>
                      <w:sz w:val="19"/>
                    </w:rPr>
                    <w:t>1</w:t>
                  </w:r>
                </w:p>
              </w:tc>
              <w:tc>
                <w:tcPr>
                  <w:tcW w:w="25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544E95E">
                  <w:pPr>
                    <w:pStyle w:val="4"/>
                  </w:pPr>
                  <w:r>
                    <w:rPr>
                      <w:rFonts w:ascii="仿宋_GB2312" w:hAnsi="仿宋_GB2312" w:eastAsia="仿宋_GB2312" w:cs="仿宋_GB2312"/>
                      <w:sz w:val="19"/>
                    </w:rPr>
                    <w:t>项</w:t>
                  </w:r>
                </w:p>
              </w:tc>
            </w:tr>
          </w:tbl>
          <w:p w14:paraId="45BE9C5D"/>
        </w:tc>
      </w:tr>
    </w:tbl>
    <w:p w14:paraId="51327F01">
      <w:pPr>
        <w:pStyle w:val="4"/>
        <w:outlineLvl w:val="2"/>
      </w:pPr>
      <w:r>
        <w:rPr>
          <w:rFonts w:ascii="仿宋_GB2312" w:hAnsi="仿宋_GB2312" w:eastAsia="仿宋_GB2312" w:cs="仿宋_GB2312"/>
          <w:b/>
          <w:sz w:val="28"/>
        </w:rPr>
        <w:t>3.4商务要求</w:t>
      </w:r>
    </w:p>
    <w:p w14:paraId="55A498D5">
      <w:pPr>
        <w:pStyle w:val="4"/>
        <w:outlineLvl w:val="3"/>
      </w:pPr>
      <w:r>
        <w:rPr>
          <w:rFonts w:ascii="仿宋_GB2312" w:hAnsi="仿宋_GB2312" w:eastAsia="仿宋_GB2312" w:cs="仿宋_GB2312"/>
          <w:b/>
          <w:sz w:val="24"/>
        </w:rPr>
        <w:t>3.4.1交货时间</w:t>
      </w:r>
    </w:p>
    <w:p w14:paraId="5A0931B4">
      <w:pPr>
        <w:pStyle w:val="4"/>
      </w:pPr>
      <w:r>
        <w:rPr>
          <w:rFonts w:ascii="仿宋_GB2312" w:hAnsi="仿宋_GB2312" w:eastAsia="仿宋_GB2312" w:cs="仿宋_GB2312"/>
        </w:rPr>
        <w:t>采购包1：</w:t>
      </w:r>
    </w:p>
    <w:p w14:paraId="6B96D151">
      <w:pPr>
        <w:pStyle w:val="4"/>
      </w:pPr>
      <w:r>
        <w:rPr>
          <w:rFonts w:ascii="仿宋_GB2312" w:hAnsi="仿宋_GB2312" w:eastAsia="仿宋_GB2312" w:cs="仿宋_GB2312"/>
        </w:rPr>
        <w:t>10日历天</w:t>
      </w:r>
    </w:p>
    <w:p w14:paraId="3EE0A49C">
      <w:pPr>
        <w:pStyle w:val="4"/>
        <w:outlineLvl w:val="3"/>
      </w:pPr>
      <w:r>
        <w:rPr>
          <w:rFonts w:ascii="仿宋_GB2312" w:hAnsi="仿宋_GB2312" w:eastAsia="仿宋_GB2312" w:cs="仿宋_GB2312"/>
          <w:b/>
          <w:sz w:val="24"/>
        </w:rPr>
        <w:t>3.4.2交货地点和方式</w:t>
      </w:r>
    </w:p>
    <w:p w14:paraId="0E09ED1C">
      <w:pPr>
        <w:pStyle w:val="4"/>
      </w:pPr>
      <w:r>
        <w:rPr>
          <w:rFonts w:ascii="仿宋_GB2312" w:hAnsi="仿宋_GB2312" w:eastAsia="仿宋_GB2312" w:cs="仿宋_GB2312"/>
        </w:rPr>
        <w:t>采购包1：</w:t>
      </w:r>
    </w:p>
    <w:p w14:paraId="34C2B3C7">
      <w:pPr>
        <w:pStyle w:val="4"/>
      </w:pPr>
      <w:r>
        <w:rPr>
          <w:rFonts w:ascii="仿宋_GB2312" w:hAnsi="仿宋_GB2312" w:eastAsia="仿宋_GB2312" w:cs="仿宋_GB2312"/>
        </w:rPr>
        <w:t>采购人指定地点</w:t>
      </w:r>
    </w:p>
    <w:p w14:paraId="2AAEA0CE">
      <w:pPr>
        <w:pStyle w:val="4"/>
        <w:outlineLvl w:val="3"/>
      </w:pPr>
      <w:r>
        <w:rPr>
          <w:rFonts w:ascii="仿宋_GB2312" w:hAnsi="仿宋_GB2312" w:eastAsia="仿宋_GB2312" w:cs="仿宋_GB2312"/>
          <w:b/>
          <w:sz w:val="24"/>
        </w:rPr>
        <w:t>3.4.3支付方式</w:t>
      </w:r>
    </w:p>
    <w:p w14:paraId="7C61EB5E">
      <w:pPr>
        <w:pStyle w:val="4"/>
      </w:pPr>
      <w:r>
        <w:rPr>
          <w:rFonts w:ascii="仿宋_GB2312" w:hAnsi="仿宋_GB2312" w:eastAsia="仿宋_GB2312" w:cs="仿宋_GB2312"/>
        </w:rPr>
        <w:t>采购包1：</w:t>
      </w:r>
    </w:p>
    <w:p w14:paraId="365B4168">
      <w:pPr>
        <w:pStyle w:val="4"/>
      </w:pPr>
      <w:r>
        <w:rPr>
          <w:rFonts w:ascii="仿宋_GB2312" w:hAnsi="仿宋_GB2312" w:eastAsia="仿宋_GB2312" w:cs="仿宋_GB2312"/>
        </w:rPr>
        <w:t>一次付清</w:t>
      </w:r>
    </w:p>
    <w:p w14:paraId="43F44DB9">
      <w:pPr>
        <w:pStyle w:val="4"/>
        <w:outlineLvl w:val="3"/>
      </w:pPr>
      <w:r>
        <w:rPr>
          <w:rFonts w:ascii="仿宋_GB2312" w:hAnsi="仿宋_GB2312" w:eastAsia="仿宋_GB2312" w:cs="仿宋_GB2312"/>
          <w:b/>
          <w:sz w:val="24"/>
        </w:rPr>
        <w:t>3.4.4支付约定</w:t>
      </w:r>
    </w:p>
    <w:p w14:paraId="77885D15">
      <w:pPr>
        <w:pStyle w:val="4"/>
      </w:pPr>
      <w:r>
        <w:rPr>
          <w:rFonts w:ascii="仿宋_GB2312" w:hAnsi="仿宋_GB2312" w:eastAsia="仿宋_GB2312" w:cs="仿宋_GB2312"/>
        </w:rPr>
        <w:t>采购包1：</w:t>
      </w:r>
    </w:p>
    <w:p w14:paraId="47672CA9">
      <w:pPr>
        <w:pStyle w:val="4"/>
        <w:ind w:firstLine="1200"/>
      </w:pPr>
      <w:r>
        <w:rPr>
          <w:rFonts w:ascii="仿宋_GB2312" w:hAnsi="仿宋_GB2312" w:eastAsia="仿宋_GB2312" w:cs="仿宋_GB2312"/>
        </w:rPr>
        <w:t>1、进度款，所有货物到达甲方指定地点安装完成并验收合格后，乙方须向甲方出具合法有效的完税发票，甲方进行支付结算，达到付款条件起30个工作日内，支付合同总金额的100.0%</w:t>
      </w:r>
    </w:p>
    <w:p w14:paraId="29D65202">
      <w:pPr>
        <w:pStyle w:val="4"/>
        <w:outlineLvl w:val="3"/>
      </w:pPr>
      <w:r>
        <w:rPr>
          <w:rFonts w:ascii="仿宋_GB2312" w:hAnsi="仿宋_GB2312" w:eastAsia="仿宋_GB2312" w:cs="仿宋_GB2312"/>
          <w:b/>
          <w:sz w:val="24"/>
        </w:rPr>
        <w:t>3.4.5验收标准和方法</w:t>
      </w:r>
    </w:p>
    <w:p w14:paraId="52DE16B2">
      <w:pPr>
        <w:pStyle w:val="4"/>
      </w:pPr>
      <w:r>
        <w:rPr>
          <w:rFonts w:ascii="仿宋_GB2312" w:hAnsi="仿宋_GB2312" w:eastAsia="仿宋_GB2312" w:cs="仿宋_GB2312"/>
        </w:rPr>
        <w:t>采购包1：</w:t>
      </w:r>
    </w:p>
    <w:p w14:paraId="3491A52C">
      <w:pPr>
        <w:pStyle w:val="4"/>
      </w:pPr>
      <w:r>
        <w:rPr>
          <w:rFonts w:ascii="仿宋_GB2312" w:hAnsi="仿宋_GB2312" w:eastAsia="仿宋_GB2312" w:cs="仿宋_GB2312"/>
        </w:rPr>
        <w:t>通过检验的货物方可进行安装、调试、达到使用条件时由甲方负责组织验收；验收合格须交接项目实施的全部资料，并填写项目验收报告单。验收须以合同、谈判文件、响应文件、澄清、及国家相应的标准、规范等为依据。保证技术指标先进、质量性能可靠，全面满足采购要求。符合国家有关规范要求，确保达到最佳使用状态。没有国家标准的，采用该产品有关行业标准（取较高标准）。</w:t>
      </w:r>
    </w:p>
    <w:p w14:paraId="3B53E0D0">
      <w:pPr>
        <w:pStyle w:val="4"/>
        <w:outlineLvl w:val="3"/>
      </w:pPr>
      <w:r>
        <w:rPr>
          <w:rFonts w:ascii="仿宋_GB2312" w:hAnsi="仿宋_GB2312" w:eastAsia="仿宋_GB2312" w:cs="仿宋_GB2312"/>
          <w:b/>
          <w:sz w:val="24"/>
        </w:rPr>
        <w:t>3.4.6包装方式及运输</w:t>
      </w:r>
    </w:p>
    <w:p w14:paraId="5E590F76">
      <w:pPr>
        <w:pStyle w:val="4"/>
      </w:pPr>
      <w:r>
        <w:rPr>
          <w:rFonts w:ascii="仿宋_GB2312" w:hAnsi="仿宋_GB2312" w:eastAsia="仿宋_GB2312" w:cs="仿宋_GB2312"/>
        </w:rPr>
        <w:t>采购包1：</w:t>
      </w:r>
    </w:p>
    <w:p w14:paraId="74FBC6DB">
      <w:pPr>
        <w:pStyle w:val="4"/>
      </w:pPr>
      <w:r>
        <w:rPr>
          <w:rFonts w:ascii="仿宋_GB2312" w:hAnsi="仿宋_GB2312" w:eastAsia="仿宋_GB2312" w:cs="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C9C0DAE">
      <w:pPr>
        <w:pStyle w:val="4"/>
        <w:outlineLvl w:val="3"/>
      </w:pPr>
      <w:r>
        <w:rPr>
          <w:rFonts w:ascii="仿宋_GB2312" w:hAnsi="仿宋_GB2312" w:eastAsia="仿宋_GB2312" w:cs="仿宋_GB2312"/>
          <w:b/>
          <w:sz w:val="24"/>
        </w:rPr>
        <w:t>3.4.7质量保修范围和保修期</w:t>
      </w:r>
    </w:p>
    <w:p w14:paraId="436B12E8">
      <w:pPr>
        <w:pStyle w:val="4"/>
      </w:pPr>
      <w:r>
        <w:rPr>
          <w:rFonts w:ascii="仿宋_GB2312" w:hAnsi="仿宋_GB2312" w:eastAsia="仿宋_GB2312" w:cs="仿宋_GB2312"/>
        </w:rPr>
        <w:t>采购包1：</w:t>
      </w:r>
    </w:p>
    <w:p w14:paraId="2D60CDE8">
      <w:pPr>
        <w:pStyle w:val="4"/>
      </w:pPr>
      <w:r>
        <w:rPr>
          <w:rFonts w:ascii="仿宋_GB2312" w:hAnsi="仿宋_GB2312" w:eastAsia="仿宋_GB2312" w:cs="仿宋_GB2312"/>
        </w:rPr>
        <w:t>产品的质保期终验合格后1年。在质保期内出现的质量问题由成交方负责，费用自理。供应商承诺的质保期超过磋谈判文件要求的，按其承诺时间质保。质保期起始时间为终验合格之日。</w:t>
      </w:r>
    </w:p>
    <w:p w14:paraId="28792FF7">
      <w:pPr>
        <w:pStyle w:val="4"/>
        <w:outlineLvl w:val="3"/>
      </w:pPr>
      <w:r>
        <w:rPr>
          <w:rFonts w:ascii="仿宋_GB2312" w:hAnsi="仿宋_GB2312" w:eastAsia="仿宋_GB2312" w:cs="仿宋_GB2312"/>
          <w:b/>
          <w:sz w:val="24"/>
        </w:rPr>
        <w:t>3.4.8违约责任及解决争议的方法</w:t>
      </w:r>
    </w:p>
    <w:p w14:paraId="24BC13C7">
      <w:pPr>
        <w:pStyle w:val="4"/>
      </w:pPr>
      <w:r>
        <w:rPr>
          <w:rFonts w:ascii="仿宋_GB2312" w:hAnsi="仿宋_GB2312" w:eastAsia="仿宋_GB2312" w:cs="仿宋_GB2312"/>
        </w:rPr>
        <w:t>采购包1：</w:t>
      </w:r>
    </w:p>
    <w:p w14:paraId="69B86731">
      <w:pPr>
        <w:pStyle w:val="4"/>
      </w:pPr>
      <w:r>
        <w:rPr>
          <w:rFonts w:ascii="仿宋_GB2312" w:hAnsi="仿宋_GB2312" w:eastAsia="仿宋_GB2312" w:cs="仿宋_GB2312"/>
        </w:rPr>
        <w:t>按照谈判文件、响应文件及合同约定执行</w:t>
      </w:r>
    </w:p>
    <w:p w14:paraId="777BFE88">
      <w:pPr>
        <w:pStyle w:val="4"/>
        <w:jc w:val="left"/>
        <w:outlineLvl w:val="3"/>
      </w:pPr>
      <w:r>
        <w:rPr>
          <w:rFonts w:ascii="仿宋_GB2312" w:hAnsi="仿宋_GB2312" w:eastAsia="仿宋_GB2312" w:cs="仿宋_GB2312"/>
          <w:b/>
          <w:sz w:val="24"/>
        </w:rPr>
        <w:t>3.5其他要求</w:t>
      </w:r>
    </w:p>
    <w:p w14:paraId="112AA436">
      <w:pPr>
        <w:pStyle w:val="4"/>
      </w:pPr>
      <w:r>
        <w:rPr>
          <w:rFonts w:ascii="仿宋_GB2312" w:hAnsi="仿宋_GB2312" w:eastAsia="仿宋_GB2312" w:cs="仿宋_GB2312"/>
        </w:rPr>
        <w:t>采购包1：</w:t>
      </w:r>
    </w:p>
    <w:p w14:paraId="1CDCC7BA">
      <w:pPr>
        <w:pStyle w:val="4"/>
      </w:pPr>
      <w:r>
        <w:rPr>
          <w:rFonts w:ascii="仿宋_GB2312" w:hAnsi="仿宋_GB2312" w:eastAsia="仿宋_GB2312" w:cs="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14:paraId="7ED21BE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3D642B7">
      <w:pPr>
        <w:pStyle w:val="4"/>
        <w:jc w:val="center"/>
        <w:outlineLvl w:val="1"/>
      </w:pPr>
      <w:r>
        <w:rPr>
          <w:rFonts w:ascii="仿宋_GB2312" w:hAnsi="仿宋_GB2312" w:eastAsia="仿宋_GB2312" w:cs="仿宋_GB2312"/>
          <w:b/>
          <w:sz w:val="36"/>
        </w:rPr>
        <w:t>第四章 资格审查</w:t>
      </w:r>
    </w:p>
    <w:p w14:paraId="203BEEEF">
      <w:pPr>
        <w:pStyle w:val="4"/>
        <w:ind w:firstLine="480"/>
      </w:pPr>
      <w:r>
        <w:rPr>
          <w:rFonts w:ascii="仿宋_GB2312" w:hAnsi="仿宋_GB2312" w:eastAsia="仿宋_GB2312" w:cs="仿宋_GB2312"/>
        </w:rPr>
        <w:t xml:space="preserve"> 资格审查由采购人或代理机构组建的资格审查小组依据法律法规和谈判文件的规定，对响应文件中的资格证明等进行审查，以确定投标人是否具备投标资格，并出具资格审查报告。</w:t>
      </w:r>
    </w:p>
    <w:p w14:paraId="6A5A7C84">
      <w:pPr>
        <w:pStyle w:val="4"/>
        <w:ind w:firstLine="480"/>
      </w:pPr>
      <w:r>
        <w:rPr>
          <w:rFonts w:ascii="仿宋_GB2312" w:hAnsi="仿宋_GB2312" w:eastAsia="仿宋_GB2312" w:cs="仿宋_GB2312"/>
        </w:rPr>
        <w:t>资格审查标准及要求如下：</w:t>
      </w:r>
    </w:p>
    <w:p w14:paraId="02FC2B3C">
      <w:pPr>
        <w:pStyle w:val="4"/>
        <w:outlineLvl w:val="3"/>
      </w:pPr>
      <w:r>
        <w:rPr>
          <w:rFonts w:ascii="仿宋_GB2312" w:hAnsi="仿宋_GB2312" w:eastAsia="仿宋_GB2312" w:cs="仿宋_GB2312"/>
          <w:b/>
          <w:sz w:val="24"/>
        </w:rPr>
        <w:t>4.1一般资格审查：</w:t>
      </w:r>
    </w:p>
    <w:p w14:paraId="6BED7CC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7807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F859FEA">
            <w:pPr>
              <w:pStyle w:val="4"/>
            </w:pPr>
            <w:r>
              <w:rPr>
                <w:rFonts w:ascii="仿宋_GB2312" w:hAnsi="仿宋_GB2312" w:eastAsia="仿宋_GB2312" w:cs="仿宋_GB2312"/>
              </w:rPr>
              <w:t>序号</w:t>
            </w:r>
          </w:p>
        </w:tc>
        <w:tc>
          <w:tcPr>
            <w:tcW w:w="2492" w:type="dxa"/>
          </w:tcPr>
          <w:p w14:paraId="5248616B">
            <w:pPr>
              <w:pStyle w:val="4"/>
            </w:pPr>
            <w:r>
              <w:rPr>
                <w:rFonts w:ascii="仿宋_GB2312" w:hAnsi="仿宋_GB2312" w:eastAsia="仿宋_GB2312" w:cs="仿宋_GB2312"/>
              </w:rPr>
              <w:t>审查内容</w:t>
            </w:r>
          </w:p>
        </w:tc>
        <w:tc>
          <w:tcPr>
            <w:tcW w:w="3322" w:type="dxa"/>
          </w:tcPr>
          <w:p w14:paraId="409BACBC">
            <w:pPr>
              <w:pStyle w:val="4"/>
            </w:pPr>
            <w:r>
              <w:rPr>
                <w:rFonts w:ascii="仿宋_GB2312" w:hAnsi="仿宋_GB2312" w:eastAsia="仿宋_GB2312" w:cs="仿宋_GB2312"/>
              </w:rPr>
              <w:t>具体标准和要求</w:t>
            </w:r>
          </w:p>
        </w:tc>
        <w:tc>
          <w:tcPr>
            <w:tcW w:w="1661" w:type="dxa"/>
          </w:tcPr>
          <w:p w14:paraId="1AF31A6D">
            <w:pPr>
              <w:pStyle w:val="4"/>
            </w:pPr>
            <w:r>
              <w:rPr>
                <w:rFonts w:ascii="仿宋_GB2312" w:hAnsi="仿宋_GB2312" w:eastAsia="仿宋_GB2312" w:cs="仿宋_GB2312"/>
              </w:rPr>
              <w:t>关联投标（响应）文件格式文件</w:t>
            </w:r>
          </w:p>
        </w:tc>
      </w:tr>
      <w:tr w14:paraId="3D590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4FE461">
            <w:pPr>
              <w:pStyle w:val="4"/>
            </w:pPr>
            <w:r>
              <w:rPr>
                <w:rFonts w:ascii="仿宋_GB2312" w:hAnsi="仿宋_GB2312" w:eastAsia="仿宋_GB2312" w:cs="仿宋_GB2312"/>
              </w:rPr>
              <w:t>1</w:t>
            </w:r>
          </w:p>
        </w:tc>
        <w:tc>
          <w:tcPr>
            <w:tcW w:w="2492" w:type="dxa"/>
          </w:tcPr>
          <w:p w14:paraId="67E3B031">
            <w:pPr>
              <w:pStyle w:val="4"/>
            </w:pPr>
            <w:r>
              <w:rPr>
                <w:rFonts w:ascii="仿宋_GB2312" w:hAnsi="仿宋_GB2312" w:eastAsia="仿宋_GB2312" w:cs="仿宋_GB2312"/>
              </w:rPr>
              <w:t>供应商应具备《中华人民共和国政府采购法》第二十二条规定的条件</w:t>
            </w:r>
          </w:p>
        </w:tc>
        <w:tc>
          <w:tcPr>
            <w:tcW w:w="3322" w:type="dxa"/>
          </w:tcPr>
          <w:p w14:paraId="40D65416">
            <w:pPr>
              <w:pStyle w:val="4"/>
            </w:pPr>
            <w:r>
              <w:rPr>
                <w:rFonts w:ascii="仿宋_GB2312" w:hAnsi="仿宋_GB2312" w:eastAsia="仿宋_GB2312" w:cs="仿宋_GB2312"/>
              </w:rPr>
              <w:t>供应商需在项目电子化交易系统中按要求填写《响应函》完成承诺并进行电子签章。①、供应商须具备独立承担民事责任能力的法人、其他组织或自然人，提供营业执照或事业单位法人证书；自然人参与的提供其身份证明；②、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③、供应商参加政府采购活动前3年内在经营活动中没有重大违法记录的书面声明；④、提供履行合同所必需的设备和专业技术能力的承诺。</w:t>
            </w:r>
          </w:p>
        </w:tc>
        <w:tc>
          <w:tcPr>
            <w:tcW w:w="1661" w:type="dxa"/>
          </w:tcPr>
          <w:p w14:paraId="39D1F5A4">
            <w:pPr>
              <w:pStyle w:val="4"/>
            </w:pPr>
            <w:r>
              <w:rPr>
                <w:rFonts w:ascii="仿宋_GB2312" w:hAnsi="仿宋_GB2312" w:eastAsia="仿宋_GB2312" w:cs="仿宋_GB2312"/>
              </w:rPr>
              <w:t>资格证明.pdf 响应函</w:t>
            </w:r>
          </w:p>
        </w:tc>
      </w:tr>
      <w:tr w14:paraId="2BE3EA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26EA24">
            <w:pPr>
              <w:pStyle w:val="4"/>
            </w:pPr>
            <w:r>
              <w:rPr>
                <w:rFonts w:ascii="仿宋_GB2312" w:hAnsi="仿宋_GB2312" w:eastAsia="仿宋_GB2312" w:cs="仿宋_GB2312"/>
              </w:rPr>
              <w:t>2</w:t>
            </w:r>
          </w:p>
        </w:tc>
        <w:tc>
          <w:tcPr>
            <w:tcW w:w="2492" w:type="dxa"/>
          </w:tcPr>
          <w:p w14:paraId="77C9BBE1">
            <w:pPr>
              <w:pStyle w:val="4"/>
            </w:pPr>
            <w:r>
              <w:rPr>
                <w:rFonts w:ascii="仿宋_GB2312" w:hAnsi="仿宋_GB2312" w:eastAsia="仿宋_GB2312" w:cs="仿宋_GB2312"/>
              </w:rPr>
              <w:t>供应商应提供健全的财务会计制度的证明材料；</w:t>
            </w:r>
          </w:p>
        </w:tc>
        <w:tc>
          <w:tcPr>
            <w:tcW w:w="3322" w:type="dxa"/>
          </w:tcPr>
          <w:p w14:paraId="63F23F2F">
            <w:pPr>
              <w:pStyle w:val="4"/>
            </w:pPr>
            <w:r>
              <w:rPr>
                <w:rFonts w:ascii="仿宋_GB2312" w:hAnsi="仿宋_GB2312" w:eastAsia="仿宋_GB2312" w:cs="仿宋_GB2312"/>
              </w:rPr>
              <w:t>供应商需在项目电子化交易系统中按要求上传相应证明文件并进行电子签章。供应商须提供2025年度的财务报告；或其基本开户银行出具的资信证明；或投标担保函（以上三种形式的资料提供任何一种即可）。</w:t>
            </w:r>
          </w:p>
        </w:tc>
        <w:tc>
          <w:tcPr>
            <w:tcW w:w="1661" w:type="dxa"/>
          </w:tcPr>
          <w:p w14:paraId="4FA697A1">
            <w:pPr>
              <w:pStyle w:val="4"/>
            </w:pPr>
            <w:r>
              <w:rPr>
                <w:rFonts w:ascii="仿宋_GB2312" w:hAnsi="仿宋_GB2312" w:eastAsia="仿宋_GB2312" w:cs="仿宋_GB2312"/>
              </w:rPr>
              <w:t>资格证明.pdf 响应函</w:t>
            </w:r>
          </w:p>
        </w:tc>
      </w:tr>
      <w:tr w14:paraId="4F79F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B1BAD3">
            <w:pPr>
              <w:pStyle w:val="4"/>
            </w:pPr>
            <w:r>
              <w:rPr>
                <w:rFonts w:ascii="仿宋_GB2312" w:hAnsi="仿宋_GB2312" w:eastAsia="仿宋_GB2312" w:cs="仿宋_GB2312"/>
              </w:rPr>
              <w:t>3</w:t>
            </w:r>
          </w:p>
        </w:tc>
        <w:tc>
          <w:tcPr>
            <w:tcW w:w="2492" w:type="dxa"/>
          </w:tcPr>
          <w:p w14:paraId="31786356">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6FF21B91">
            <w:pPr>
              <w:pStyle w:val="4"/>
            </w:pPr>
            <w:r>
              <w:rPr>
                <w:rFonts w:ascii="仿宋_GB2312" w:hAnsi="仿宋_GB2312" w:eastAsia="仿宋_GB2312" w:cs="仿宋_GB2312"/>
              </w:rPr>
              <w:t>供应商需在项目电子化交易系统中按要求填写《响应函》完成承诺并进行电子签章。提供控股管理关系说明：若与其他投标人存在单位负责人为同一人或者存在直接控股、管理关系的，则投标无效。</w:t>
            </w:r>
          </w:p>
        </w:tc>
        <w:tc>
          <w:tcPr>
            <w:tcW w:w="1661" w:type="dxa"/>
          </w:tcPr>
          <w:p w14:paraId="73D83D71">
            <w:pPr>
              <w:pStyle w:val="4"/>
            </w:pPr>
            <w:r>
              <w:rPr>
                <w:rFonts w:ascii="仿宋_GB2312" w:hAnsi="仿宋_GB2312" w:eastAsia="仿宋_GB2312" w:cs="仿宋_GB2312"/>
              </w:rPr>
              <w:t>资格证明.pdf 响应函</w:t>
            </w:r>
          </w:p>
        </w:tc>
      </w:tr>
    </w:tbl>
    <w:p w14:paraId="3E1AB7F8">
      <w:pPr>
        <w:pStyle w:val="4"/>
        <w:outlineLvl w:val="3"/>
      </w:pPr>
      <w:r>
        <w:rPr>
          <w:rFonts w:ascii="仿宋_GB2312" w:hAnsi="仿宋_GB2312" w:eastAsia="仿宋_GB2312" w:cs="仿宋_GB2312"/>
          <w:b/>
          <w:sz w:val="24"/>
        </w:rPr>
        <w:t>4.2落实政府采购政策资格审查：</w:t>
      </w:r>
    </w:p>
    <w:p w14:paraId="368FD829">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7585F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12441D">
            <w:pPr>
              <w:pStyle w:val="4"/>
            </w:pPr>
            <w:r>
              <w:rPr>
                <w:rFonts w:ascii="仿宋_GB2312" w:hAnsi="仿宋_GB2312" w:eastAsia="仿宋_GB2312" w:cs="仿宋_GB2312"/>
              </w:rPr>
              <w:t>序号</w:t>
            </w:r>
          </w:p>
        </w:tc>
        <w:tc>
          <w:tcPr>
            <w:tcW w:w="2492" w:type="dxa"/>
          </w:tcPr>
          <w:p w14:paraId="72DDE11F">
            <w:pPr>
              <w:pStyle w:val="4"/>
            </w:pPr>
            <w:r>
              <w:rPr>
                <w:rFonts w:ascii="仿宋_GB2312" w:hAnsi="仿宋_GB2312" w:eastAsia="仿宋_GB2312" w:cs="仿宋_GB2312"/>
              </w:rPr>
              <w:t>审查内容</w:t>
            </w:r>
          </w:p>
        </w:tc>
        <w:tc>
          <w:tcPr>
            <w:tcW w:w="3322" w:type="dxa"/>
          </w:tcPr>
          <w:p w14:paraId="0FAC34A4">
            <w:pPr>
              <w:pStyle w:val="4"/>
            </w:pPr>
            <w:r>
              <w:rPr>
                <w:rFonts w:ascii="仿宋_GB2312" w:hAnsi="仿宋_GB2312" w:eastAsia="仿宋_GB2312" w:cs="仿宋_GB2312"/>
              </w:rPr>
              <w:t>具体标准和要求</w:t>
            </w:r>
          </w:p>
        </w:tc>
        <w:tc>
          <w:tcPr>
            <w:tcW w:w="1661" w:type="dxa"/>
          </w:tcPr>
          <w:p w14:paraId="1BCB45EE">
            <w:pPr>
              <w:pStyle w:val="4"/>
            </w:pPr>
            <w:r>
              <w:rPr>
                <w:rFonts w:ascii="仿宋_GB2312" w:hAnsi="仿宋_GB2312" w:eastAsia="仿宋_GB2312" w:cs="仿宋_GB2312"/>
              </w:rPr>
              <w:t>关联投标（响应）文件格式文件</w:t>
            </w:r>
          </w:p>
        </w:tc>
      </w:tr>
      <w:tr w14:paraId="09030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E3FC7A">
            <w:pPr>
              <w:pStyle w:val="4"/>
            </w:pPr>
            <w:r>
              <w:rPr>
                <w:rFonts w:ascii="仿宋_GB2312" w:hAnsi="仿宋_GB2312" w:eastAsia="仿宋_GB2312" w:cs="仿宋_GB2312"/>
              </w:rPr>
              <w:t>1</w:t>
            </w:r>
          </w:p>
        </w:tc>
        <w:tc>
          <w:tcPr>
            <w:tcW w:w="2492" w:type="dxa"/>
          </w:tcPr>
          <w:p w14:paraId="0F7BFCFF">
            <w:pPr>
              <w:pStyle w:val="4"/>
            </w:pPr>
            <w:r>
              <w:rPr>
                <w:rFonts w:ascii="仿宋_GB2312" w:hAnsi="仿宋_GB2312" w:eastAsia="仿宋_GB2312" w:cs="仿宋_GB2312"/>
              </w:rPr>
              <w:t>本采购包专门面向中小企业采购</w:t>
            </w:r>
          </w:p>
        </w:tc>
        <w:tc>
          <w:tcPr>
            <w:tcW w:w="3322" w:type="dxa"/>
          </w:tcPr>
          <w:p w14:paraId="1902322B">
            <w:pPr>
              <w:pStyle w:val="4"/>
            </w:pPr>
            <w:r>
              <w:rPr>
                <w:rFonts w:ascii="仿宋_GB2312" w:hAnsi="仿宋_GB2312" w:eastAsia="仿宋_GB2312" w:cs="仿宋_GB2312"/>
              </w:rPr>
              <w:t>参与的供应商（联合体）提供的货物全部由符合政策要求的小微企业制造。</w:t>
            </w:r>
          </w:p>
        </w:tc>
        <w:tc>
          <w:tcPr>
            <w:tcW w:w="1661" w:type="dxa"/>
          </w:tcPr>
          <w:p w14:paraId="41F17340">
            <w:pPr>
              <w:pStyle w:val="4"/>
            </w:pPr>
            <w:r>
              <w:rPr>
                <w:rFonts w:ascii="仿宋_GB2312" w:hAnsi="仿宋_GB2312" w:eastAsia="仿宋_GB2312" w:cs="仿宋_GB2312"/>
              </w:rPr>
              <w:t>中小企业声明函 残疾人福利性单位声明函 监狱企业的证明文件</w:t>
            </w:r>
          </w:p>
        </w:tc>
      </w:tr>
    </w:tbl>
    <w:p w14:paraId="194A0C3D">
      <w:pPr>
        <w:pStyle w:val="4"/>
        <w:outlineLvl w:val="3"/>
      </w:pPr>
      <w:r>
        <w:rPr>
          <w:rFonts w:ascii="仿宋_GB2312" w:hAnsi="仿宋_GB2312" w:eastAsia="仿宋_GB2312" w:cs="仿宋_GB2312"/>
          <w:b/>
          <w:sz w:val="24"/>
        </w:rPr>
        <w:t>4.3特殊资格审查：</w:t>
      </w:r>
    </w:p>
    <w:p w14:paraId="471A2BB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83A5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D117B31">
            <w:pPr>
              <w:pStyle w:val="4"/>
            </w:pPr>
            <w:r>
              <w:rPr>
                <w:rFonts w:ascii="仿宋_GB2312" w:hAnsi="仿宋_GB2312" w:eastAsia="仿宋_GB2312" w:cs="仿宋_GB2312"/>
              </w:rPr>
              <w:t>序号</w:t>
            </w:r>
          </w:p>
        </w:tc>
        <w:tc>
          <w:tcPr>
            <w:tcW w:w="2492" w:type="dxa"/>
          </w:tcPr>
          <w:p w14:paraId="2BA2C7B3">
            <w:pPr>
              <w:pStyle w:val="4"/>
            </w:pPr>
            <w:r>
              <w:rPr>
                <w:rFonts w:ascii="仿宋_GB2312" w:hAnsi="仿宋_GB2312" w:eastAsia="仿宋_GB2312" w:cs="仿宋_GB2312"/>
              </w:rPr>
              <w:t>审查内容</w:t>
            </w:r>
          </w:p>
        </w:tc>
        <w:tc>
          <w:tcPr>
            <w:tcW w:w="3322" w:type="dxa"/>
          </w:tcPr>
          <w:p w14:paraId="5ABE5D4F">
            <w:pPr>
              <w:pStyle w:val="4"/>
            </w:pPr>
            <w:r>
              <w:rPr>
                <w:rFonts w:ascii="仿宋_GB2312" w:hAnsi="仿宋_GB2312" w:eastAsia="仿宋_GB2312" w:cs="仿宋_GB2312"/>
              </w:rPr>
              <w:t>具体标准和要求</w:t>
            </w:r>
          </w:p>
        </w:tc>
        <w:tc>
          <w:tcPr>
            <w:tcW w:w="1661" w:type="dxa"/>
          </w:tcPr>
          <w:p w14:paraId="1E2859A0">
            <w:pPr>
              <w:pStyle w:val="4"/>
            </w:pPr>
            <w:r>
              <w:rPr>
                <w:rFonts w:ascii="仿宋_GB2312" w:hAnsi="仿宋_GB2312" w:eastAsia="仿宋_GB2312" w:cs="仿宋_GB2312"/>
              </w:rPr>
              <w:t>关联投标（响应）文件格式文件</w:t>
            </w:r>
          </w:p>
        </w:tc>
      </w:tr>
      <w:tr w14:paraId="14883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2C8334">
            <w:pPr>
              <w:pStyle w:val="4"/>
            </w:pPr>
            <w:r>
              <w:rPr>
                <w:rFonts w:ascii="仿宋_GB2312" w:hAnsi="仿宋_GB2312" w:eastAsia="仿宋_GB2312" w:cs="仿宋_GB2312"/>
              </w:rPr>
              <w:t>1</w:t>
            </w:r>
          </w:p>
        </w:tc>
        <w:tc>
          <w:tcPr>
            <w:tcW w:w="2492" w:type="dxa"/>
          </w:tcPr>
          <w:p w14:paraId="05545C75">
            <w:pPr>
              <w:pStyle w:val="4"/>
            </w:pPr>
            <w:r>
              <w:rPr>
                <w:rFonts w:ascii="仿宋_GB2312" w:hAnsi="仿宋_GB2312" w:eastAsia="仿宋_GB2312" w:cs="仿宋_GB2312"/>
              </w:rPr>
              <w:t>法定代表人授权书</w:t>
            </w:r>
          </w:p>
        </w:tc>
        <w:tc>
          <w:tcPr>
            <w:tcW w:w="3322" w:type="dxa"/>
          </w:tcPr>
          <w:p w14:paraId="0D51280F">
            <w:pPr>
              <w:pStyle w:val="4"/>
            </w:pPr>
            <w:r>
              <w:rPr>
                <w:rFonts w:ascii="仿宋_GB2312" w:hAnsi="仿宋_GB2312" w:eastAsia="仿宋_GB2312" w:cs="仿宋_GB2312"/>
              </w:rPr>
              <w:t>法定代表人授权书及被授权人身份证（法定代表人直接参加谈判的须提供其法定代表人身份证，法定代表人授权代表参加谈判的，须出具法定代表人授权书及被授权人在本单位的社保缴纳证明)。供应商需在项目电子化交易系统中按要求上传相应证明文件并进行电子签章。</w:t>
            </w:r>
          </w:p>
        </w:tc>
        <w:tc>
          <w:tcPr>
            <w:tcW w:w="1661" w:type="dxa"/>
          </w:tcPr>
          <w:p w14:paraId="2D3EEC52">
            <w:pPr>
              <w:pStyle w:val="4"/>
            </w:pPr>
            <w:r>
              <w:rPr>
                <w:rFonts w:ascii="仿宋_GB2312" w:hAnsi="仿宋_GB2312" w:eastAsia="仿宋_GB2312" w:cs="仿宋_GB2312"/>
              </w:rPr>
              <w:t>资格证明.pdf</w:t>
            </w:r>
          </w:p>
        </w:tc>
      </w:tr>
    </w:tbl>
    <w:p w14:paraId="00F64D3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490608">
      <w:pPr>
        <w:pStyle w:val="4"/>
        <w:jc w:val="center"/>
        <w:outlineLvl w:val="1"/>
      </w:pPr>
      <w:r>
        <w:rPr>
          <w:rFonts w:ascii="仿宋_GB2312" w:hAnsi="仿宋_GB2312" w:eastAsia="仿宋_GB2312" w:cs="仿宋_GB2312"/>
          <w:b/>
          <w:sz w:val="36"/>
        </w:rPr>
        <w:t>第五章 谈判过程中可实质性变动的内容</w:t>
      </w:r>
    </w:p>
    <w:p w14:paraId="6627FFE3">
      <w:pPr>
        <w:pStyle w:val="4"/>
        <w:ind w:firstLine="480"/>
      </w:pPr>
      <w:r>
        <w:rPr>
          <w:rFonts w:ascii="仿宋_GB2312" w:hAnsi="仿宋_GB2312" w:eastAsia="仿宋_GB2312" w:cs="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14:paraId="4E4C41A3">
      <w:pPr>
        <w:pStyle w:val="4"/>
      </w:pPr>
      <w:r>
        <w:rPr>
          <w:rFonts w:ascii="仿宋_GB2312" w:hAnsi="仿宋_GB2312" w:eastAsia="仿宋_GB2312" w:cs="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14:paraId="2794C4D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769EC10">
      <w:pPr>
        <w:pStyle w:val="4"/>
        <w:jc w:val="center"/>
        <w:outlineLvl w:val="1"/>
      </w:pPr>
      <w:r>
        <w:rPr>
          <w:rFonts w:ascii="仿宋_GB2312" w:hAnsi="仿宋_GB2312" w:eastAsia="仿宋_GB2312" w:cs="仿宋_GB2312"/>
          <w:b/>
          <w:sz w:val="36"/>
        </w:rPr>
        <w:t>第六章 谈判办法</w:t>
      </w:r>
    </w:p>
    <w:p w14:paraId="186094F1">
      <w:pPr>
        <w:pStyle w:val="4"/>
        <w:outlineLvl w:val="2"/>
      </w:pPr>
      <w:r>
        <w:rPr>
          <w:rFonts w:ascii="仿宋_GB2312" w:hAnsi="仿宋_GB2312" w:eastAsia="仿宋_GB2312" w:cs="仿宋_GB2312"/>
          <w:b/>
          <w:sz w:val="28"/>
        </w:rPr>
        <w:t>6.1总则</w:t>
      </w:r>
    </w:p>
    <w:p w14:paraId="1B30A0D5">
      <w:pPr>
        <w:pStyle w:val="4"/>
        <w:ind w:firstLine="480"/>
      </w:pPr>
      <w:r>
        <w:rPr>
          <w:rFonts w:ascii="仿宋_GB2312" w:hAnsi="仿宋_GB2312" w:eastAsia="仿宋_GB2312" w:cs="仿宋_GB2312"/>
        </w:rPr>
        <w:t xml:space="preserve"> 一、根据《中华人民共和国政府采购法》《中华人民共和国政府采购法实施条例》《政府采购非招标采购方式管理办法》等法律制度，结合本采购项目特点制定本次竞争性谈判评审方法。</w:t>
      </w:r>
    </w:p>
    <w:p w14:paraId="40B21CD5">
      <w:pPr>
        <w:pStyle w:val="4"/>
        <w:ind w:firstLine="480"/>
      </w:pPr>
      <w:r>
        <w:rPr>
          <w:rFonts w:ascii="仿宋_GB2312" w:hAnsi="仿宋_GB2312" w:eastAsia="仿宋_GB2312" w:cs="仿宋_GB2312"/>
        </w:rPr>
        <w:t>二、评审工作由代理机构组织，具体评审事务由依法组建的谈判小组负责。</w:t>
      </w:r>
    </w:p>
    <w:p w14:paraId="3F038E3C">
      <w:pPr>
        <w:pStyle w:val="4"/>
        <w:ind w:firstLine="480"/>
      </w:pPr>
      <w:r>
        <w:rPr>
          <w:rFonts w:ascii="仿宋_GB2312" w:hAnsi="仿宋_GB2312" w:eastAsia="仿宋_GB2312" w:cs="仿宋_GB2312"/>
        </w:rPr>
        <w:t>三、评审工作应遵循客观、公正、审慎的原则，并以相同的谈判程序和标准对待所有的供应商。</w:t>
      </w:r>
    </w:p>
    <w:p w14:paraId="7178FFBD">
      <w:pPr>
        <w:pStyle w:val="4"/>
        <w:ind w:firstLine="480"/>
      </w:pPr>
      <w:r>
        <w:rPr>
          <w:rFonts w:ascii="仿宋_GB2312" w:hAnsi="仿宋_GB2312" w:eastAsia="仿宋_GB2312" w:cs="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14:paraId="6E7DEEF9">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741A01B7">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0E920E8E">
      <w:pPr>
        <w:pStyle w:val="4"/>
        <w:outlineLvl w:val="2"/>
      </w:pPr>
      <w:r>
        <w:rPr>
          <w:rFonts w:ascii="仿宋_GB2312" w:hAnsi="仿宋_GB2312" w:eastAsia="仿宋_GB2312" w:cs="仿宋_GB2312"/>
          <w:b/>
          <w:sz w:val="28"/>
        </w:rPr>
        <w:t>6.2谈判小组</w:t>
      </w:r>
    </w:p>
    <w:p w14:paraId="785A6DD4">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02C667DC">
      <w:pPr>
        <w:pStyle w:val="4"/>
        <w:ind w:firstLine="480"/>
      </w:pPr>
      <w:r>
        <w:rPr>
          <w:rFonts w:ascii="仿宋_GB2312" w:hAnsi="仿宋_GB2312" w:eastAsia="仿宋_GB2312" w:cs="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14:paraId="449D2A7B">
      <w:pPr>
        <w:pStyle w:val="4"/>
        <w:ind w:firstLine="480"/>
      </w:pPr>
      <w:r>
        <w:rPr>
          <w:rFonts w:ascii="仿宋_GB2312" w:hAnsi="仿宋_GB2312" w:eastAsia="仿宋_GB2312" w:cs="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14:paraId="79E94600">
      <w:pPr>
        <w:pStyle w:val="4"/>
        <w:ind w:firstLine="480"/>
      </w:pPr>
      <w:r>
        <w:rPr>
          <w:rFonts w:ascii="仿宋_GB2312" w:hAnsi="仿宋_GB2312" w:eastAsia="仿宋_GB2312" w:cs="仿宋_GB2312"/>
        </w:rPr>
        <w:t>三、谈判小组按照谈判文件规定的谈判程序、评审方法和标准进行评审，并独立履行下列职责：</w:t>
      </w:r>
    </w:p>
    <w:p w14:paraId="578F3E0A">
      <w:pPr>
        <w:pStyle w:val="4"/>
        <w:ind w:firstLine="480"/>
      </w:pPr>
      <w:r>
        <w:rPr>
          <w:rFonts w:ascii="仿宋_GB2312" w:hAnsi="仿宋_GB2312" w:eastAsia="仿宋_GB2312" w:cs="仿宋_GB2312"/>
        </w:rPr>
        <w:t>（一）熟悉和理解谈判文件；</w:t>
      </w:r>
    </w:p>
    <w:p w14:paraId="72F238BA">
      <w:pPr>
        <w:pStyle w:val="4"/>
        <w:ind w:firstLine="480"/>
      </w:pPr>
      <w:r>
        <w:rPr>
          <w:rFonts w:ascii="仿宋_GB2312" w:hAnsi="仿宋_GB2312" w:eastAsia="仿宋_GB2312" w:cs="仿宋_GB2312"/>
        </w:rPr>
        <w:t>（二）审查供应商响应文件等是否满足谈判文件要求，并作出评价；</w:t>
      </w:r>
    </w:p>
    <w:p w14:paraId="21EAA715">
      <w:pPr>
        <w:pStyle w:val="4"/>
        <w:ind w:firstLine="480"/>
      </w:pPr>
      <w:r>
        <w:rPr>
          <w:rFonts w:ascii="仿宋_GB2312" w:hAnsi="仿宋_GB2312" w:eastAsia="仿宋_GB2312" w:cs="仿宋_GB2312"/>
        </w:rPr>
        <w:t xml:space="preserve"> （三）根据需要要求采购组织单位对谈判文件作出解释；根据需要要求供应商对响应文件有关事项作出澄清、说明或者更正；</w:t>
      </w:r>
    </w:p>
    <w:p w14:paraId="468A9AB7">
      <w:pPr>
        <w:pStyle w:val="4"/>
        <w:ind w:firstLine="480"/>
      </w:pPr>
      <w:r>
        <w:rPr>
          <w:rFonts w:ascii="仿宋_GB2312" w:hAnsi="仿宋_GB2312" w:eastAsia="仿宋_GB2312" w:cs="仿宋_GB2312"/>
        </w:rPr>
        <w:t>（四）推荐成交候选供应商，或者受采购人委托确定成交供应商；</w:t>
      </w:r>
    </w:p>
    <w:p w14:paraId="77F5D9E5">
      <w:pPr>
        <w:pStyle w:val="4"/>
        <w:ind w:firstLine="480"/>
      </w:pPr>
      <w:r>
        <w:rPr>
          <w:rFonts w:ascii="仿宋_GB2312" w:hAnsi="仿宋_GB2312" w:eastAsia="仿宋_GB2312" w:cs="仿宋_GB2312"/>
        </w:rPr>
        <w:t>（五）起草评审报告并进行签署；</w:t>
      </w:r>
    </w:p>
    <w:p w14:paraId="07BE7158">
      <w:pPr>
        <w:pStyle w:val="4"/>
        <w:ind w:firstLine="480"/>
      </w:pPr>
      <w:r>
        <w:rPr>
          <w:rFonts w:ascii="仿宋_GB2312" w:hAnsi="仿宋_GB2312" w:eastAsia="仿宋_GB2312" w:cs="仿宋_GB2312"/>
        </w:rPr>
        <w:t>（六）向采购组织单位、财政部门或者其他监督部门报告非法干预评审工作的行为；</w:t>
      </w:r>
    </w:p>
    <w:p w14:paraId="2264EEFA">
      <w:pPr>
        <w:pStyle w:val="4"/>
        <w:ind w:firstLine="480"/>
      </w:pPr>
      <w:r>
        <w:rPr>
          <w:rFonts w:ascii="仿宋_GB2312" w:hAnsi="仿宋_GB2312" w:eastAsia="仿宋_GB2312" w:cs="仿宋_GB2312"/>
        </w:rPr>
        <w:t>（七）法律、法规和规章规定的其他职责。</w:t>
      </w:r>
    </w:p>
    <w:p w14:paraId="33CB950B">
      <w:pPr>
        <w:pStyle w:val="4"/>
        <w:outlineLvl w:val="2"/>
      </w:pPr>
      <w:r>
        <w:rPr>
          <w:rFonts w:ascii="仿宋_GB2312" w:hAnsi="仿宋_GB2312" w:eastAsia="仿宋_GB2312" w:cs="仿宋_GB2312"/>
          <w:b/>
          <w:sz w:val="28"/>
        </w:rPr>
        <w:t>6.3评审程序</w:t>
      </w:r>
    </w:p>
    <w:p w14:paraId="21346606">
      <w:pPr>
        <w:pStyle w:val="4"/>
        <w:outlineLvl w:val="3"/>
      </w:pPr>
      <w:r>
        <w:rPr>
          <w:rFonts w:ascii="仿宋_GB2312" w:hAnsi="仿宋_GB2312" w:eastAsia="仿宋_GB2312" w:cs="仿宋_GB2312"/>
          <w:b/>
          <w:sz w:val="24"/>
        </w:rPr>
        <w:t xml:space="preserve"> 6.3.1审查谈判文件和停止评审</w:t>
      </w:r>
    </w:p>
    <w:p w14:paraId="20EF3FED">
      <w:pPr>
        <w:pStyle w:val="4"/>
        <w:ind w:firstLine="480"/>
      </w:pPr>
      <w:r>
        <w:rPr>
          <w:rFonts w:ascii="仿宋_GB2312" w:hAnsi="仿宋_GB2312" w:eastAsia="仿宋_GB2312" w:cs="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14:paraId="2F7495CB">
      <w:pPr>
        <w:pStyle w:val="4"/>
        <w:ind w:firstLine="480"/>
      </w:pPr>
      <w:r>
        <w:rPr>
          <w:rFonts w:ascii="仿宋_GB2312" w:hAnsi="仿宋_GB2312" w:eastAsia="仿宋_GB2312" w:cs="仿宋_GB2312"/>
        </w:rPr>
        <w:t>二、本谈判文件有下列情形之一的，谈判小组应当停止评审：</w:t>
      </w:r>
    </w:p>
    <w:p w14:paraId="48F4A0B4">
      <w:pPr>
        <w:pStyle w:val="4"/>
        <w:ind w:firstLine="480"/>
      </w:pPr>
      <w:r>
        <w:rPr>
          <w:rFonts w:ascii="仿宋_GB2312" w:hAnsi="仿宋_GB2312" w:eastAsia="仿宋_GB2312" w:cs="仿宋_GB2312"/>
        </w:rPr>
        <w:t>（一）谈判文件的规定存在歧义、重大缺陷的；</w:t>
      </w:r>
    </w:p>
    <w:p w14:paraId="1A388FF3">
      <w:pPr>
        <w:pStyle w:val="4"/>
        <w:ind w:firstLine="480"/>
      </w:pPr>
      <w:r>
        <w:rPr>
          <w:rFonts w:ascii="仿宋_GB2312" w:hAnsi="仿宋_GB2312" w:eastAsia="仿宋_GB2312" w:cs="仿宋_GB2312"/>
        </w:rPr>
        <w:t>（二）谈判文件明显以不合理条件对供应商实行差别待遇或者歧视待遇的；</w:t>
      </w:r>
    </w:p>
    <w:p w14:paraId="043016EB">
      <w:pPr>
        <w:pStyle w:val="4"/>
        <w:ind w:firstLine="480"/>
      </w:pPr>
      <w:r>
        <w:rPr>
          <w:rFonts w:ascii="仿宋_GB2312" w:hAnsi="仿宋_GB2312" w:eastAsia="仿宋_GB2312" w:cs="仿宋_GB2312"/>
        </w:rPr>
        <w:t>（三）采购项目属于国家规定的优先、强制采购范围，但是谈判文件未依法体现优先、强制采购相关规定的；</w:t>
      </w:r>
    </w:p>
    <w:p w14:paraId="0519FB10">
      <w:pPr>
        <w:pStyle w:val="4"/>
        <w:ind w:firstLine="480"/>
      </w:pPr>
      <w:r>
        <w:rPr>
          <w:rFonts w:ascii="仿宋_GB2312" w:hAnsi="仿宋_GB2312" w:eastAsia="仿宋_GB2312" w:cs="仿宋_GB2312"/>
        </w:rPr>
        <w:t>（四）采购项目属于政府采购促进中小企业发展的范围，但是谈判文件未依法体现促进中小企业发展相关规定的；</w:t>
      </w:r>
    </w:p>
    <w:p w14:paraId="0A27C5C0">
      <w:pPr>
        <w:pStyle w:val="4"/>
        <w:ind w:firstLine="480"/>
      </w:pPr>
      <w:r>
        <w:rPr>
          <w:rFonts w:ascii="仿宋_GB2312" w:hAnsi="仿宋_GB2312" w:eastAsia="仿宋_GB2312" w:cs="仿宋_GB2312"/>
        </w:rPr>
        <w:t>（五）谈判文件将供应商的资格条件列为评分因素的；</w:t>
      </w:r>
    </w:p>
    <w:p w14:paraId="23063785">
      <w:pPr>
        <w:pStyle w:val="4"/>
        <w:ind w:firstLine="480"/>
      </w:pPr>
      <w:r>
        <w:rPr>
          <w:rFonts w:ascii="仿宋_GB2312" w:hAnsi="仿宋_GB2312" w:eastAsia="仿宋_GB2312" w:cs="仿宋_GB2312"/>
        </w:rPr>
        <w:t>（六）谈判文件载明的成交原则不合法的；</w:t>
      </w:r>
    </w:p>
    <w:p w14:paraId="359D09DA">
      <w:pPr>
        <w:pStyle w:val="4"/>
        <w:ind w:firstLine="480"/>
        <w:jc w:val="left"/>
      </w:pPr>
      <w:r>
        <w:rPr>
          <w:rFonts w:ascii="仿宋_GB2312" w:hAnsi="仿宋_GB2312" w:eastAsia="仿宋_GB2312" w:cs="仿宋_GB2312"/>
        </w:rPr>
        <w:t>（七）谈判文件有违反国家其他有关强制性规定的情形。</w:t>
      </w:r>
    </w:p>
    <w:p w14:paraId="2025B49C">
      <w:pPr>
        <w:pStyle w:val="4"/>
        <w:ind w:firstLine="480"/>
      </w:pPr>
      <w:r>
        <w:rPr>
          <w:rFonts w:ascii="仿宋_GB2312" w:hAnsi="仿宋_GB2312" w:eastAsia="仿宋_GB2312" w:cs="仿宋_GB2312"/>
        </w:rPr>
        <w:t xml:space="preserve"> 出现上述应当停止评审情形的，谈判小组应当通过项目电子化交易系统向采购人提交情况说明。除上述情形外，谈判小组不得以任何方式和理由停止评审。</w:t>
      </w:r>
    </w:p>
    <w:p w14:paraId="5262DC7B">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14:paraId="702E558D">
      <w:pPr>
        <w:pStyle w:val="4"/>
        <w:outlineLvl w:val="3"/>
      </w:pPr>
      <w:r>
        <w:rPr>
          <w:rFonts w:ascii="仿宋_GB2312" w:hAnsi="仿宋_GB2312" w:eastAsia="仿宋_GB2312" w:cs="仿宋_GB2312"/>
          <w:b/>
          <w:sz w:val="24"/>
        </w:rPr>
        <w:t>6.3.2符合性审查</w:t>
      </w:r>
    </w:p>
    <w:p w14:paraId="244828CD">
      <w:pPr>
        <w:pStyle w:val="4"/>
        <w:ind w:firstLine="480"/>
      </w:pPr>
      <w:r>
        <w:rPr>
          <w:rFonts w:ascii="仿宋_GB2312" w:hAnsi="仿宋_GB2312" w:eastAsia="仿宋_GB2312" w:cs="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14:paraId="11A04DFE">
      <w:pPr>
        <w:pStyle w:val="4"/>
        <w:ind w:firstLine="480"/>
      </w:pPr>
      <w:r>
        <w:rPr>
          <w:rFonts w:ascii="仿宋_GB2312" w:hAnsi="仿宋_GB2312" w:eastAsia="仿宋_GB2312" w:cs="仿宋_GB2312"/>
        </w:rPr>
        <w:t xml:space="preserve"> 二、在符合性审查过程中，如果出现谈判小组成员意见不一致的情况，按照少数服从多数的原则确定，但不得违背政府采购基本原则和谈判文件规定。</w:t>
      </w:r>
    </w:p>
    <w:p w14:paraId="788117DE">
      <w:pPr>
        <w:pStyle w:val="4"/>
        <w:ind w:firstLine="480"/>
      </w:pPr>
      <w:r>
        <w:rPr>
          <w:rFonts w:ascii="仿宋_GB2312" w:hAnsi="仿宋_GB2312" w:eastAsia="仿宋_GB2312" w:cs="仿宋_GB2312"/>
        </w:rPr>
        <w:t>三、谈判小组对所有响应文件进行审查后，确定参加谈判的供应商名单。</w:t>
      </w:r>
    </w:p>
    <w:p w14:paraId="4D1E6BA9">
      <w:pPr>
        <w:pStyle w:val="4"/>
        <w:ind w:firstLine="480"/>
      </w:pPr>
      <w:r>
        <w:rPr>
          <w:rFonts w:ascii="仿宋_GB2312" w:hAnsi="仿宋_GB2312" w:eastAsia="仿宋_GB2312" w:cs="仿宋_GB2312"/>
        </w:rPr>
        <w:t>符合性审查标准见下表：</w:t>
      </w:r>
    </w:p>
    <w:p w14:paraId="59145BD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EFDB9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B37ABF">
            <w:pPr>
              <w:pStyle w:val="4"/>
            </w:pPr>
            <w:r>
              <w:rPr>
                <w:rFonts w:ascii="仿宋_GB2312" w:hAnsi="仿宋_GB2312" w:eastAsia="仿宋_GB2312" w:cs="仿宋_GB2312"/>
              </w:rPr>
              <w:t>序号</w:t>
            </w:r>
          </w:p>
        </w:tc>
        <w:tc>
          <w:tcPr>
            <w:tcW w:w="2492" w:type="dxa"/>
          </w:tcPr>
          <w:p w14:paraId="3AA6B2FC">
            <w:pPr>
              <w:pStyle w:val="4"/>
            </w:pPr>
            <w:r>
              <w:rPr>
                <w:rFonts w:ascii="仿宋_GB2312" w:hAnsi="仿宋_GB2312" w:eastAsia="仿宋_GB2312" w:cs="仿宋_GB2312"/>
              </w:rPr>
              <w:t>审查内容</w:t>
            </w:r>
          </w:p>
        </w:tc>
        <w:tc>
          <w:tcPr>
            <w:tcW w:w="3322" w:type="dxa"/>
          </w:tcPr>
          <w:p w14:paraId="40BE96FB">
            <w:pPr>
              <w:pStyle w:val="4"/>
            </w:pPr>
            <w:r>
              <w:rPr>
                <w:rFonts w:ascii="仿宋_GB2312" w:hAnsi="仿宋_GB2312" w:eastAsia="仿宋_GB2312" w:cs="仿宋_GB2312"/>
              </w:rPr>
              <w:t>具体标准和要求</w:t>
            </w:r>
          </w:p>
        </w:tc>
        <w:tc>
          <w:tcPr>
            <w:tcW w:w="1661" w:type="dxa"/>
          </w:tcPr>
          <w:p w14:paraId="5616D08C">
            <w:pPr>
              <w:pStyle w:val="4"/>
            </w:pPr>
            <w:r>
              <w:rPr>
                <w:rFonts w:ascii="仿宋_GB2312" w:hAnsi="仿宋_GB2312" w:eastAsia="仿宋_GB2312" w:cs="仿宋_GB2312"/>
              </w:rPr>
              <w:t>关联投标（响应）文件格式文件</w:t>
            </w:r>
          </w:p>
        </w:tc>
      </w:tr>
      <w:tr w14:paraId="5A71E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766B86">
            <w:pPr>
              <w:pStyle w:val="4"/>
            </w:pPr>
            <w:r>
              <w:rPr>
                <w:rFonts w:ascii="仿宋_GB2312" w:hAnsi="仿宋_GB2312" w:eastAsia="仿宋_GB2312" w:cs="仿宋_GB2312"/>
              </w:rPr>
              <w:t>1</w:t>
            </w:r>
          </w:p>
        </w:tc>
        <w:tc>
          <w:tcPr>
            <w:tcW w:w="2492" w:type="dxa"/>
          </w:tcPr>
          <w:p w14:paraId="6DA37F9C">
            <w:pPr>
              <w:pStyle w:val="4"/>
            </w:pPr>
            <w:r>
              <w:rPr>
                <w:rFonts w:ascii="仿宋_GB2312" w:hAnsi="仿宋_GB2312" w:eastAsia="仿宋_GB2312" w:cs="仿宋_GB2312"/>
              </w:rPr>
              <w:t>不正当竞争预防措施（实质性要求）</w:t>
            </w:r>
          </w:p>
        </w:tc>
        <w:tc>
          <w:tcPr>
            <w:tcW w:w="3322" w:type="dxa"/>
          </w:tcPr>
          <w:p w14:paraId="21435DC1">
            <w:pPr>
              <w:pStyle w:val="4"/>
            </w:pPr>
            <w:r>
              <w:rPr>
                <w:rFonts w:ascii="仿宋_GB2312" w:hAnsi="仿宋_GB2312" w:eastAsia="仿宋_GB2312" w:cs="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w="1661" w:type="dxa"/>
          </w:tcPr>
          <w:p w14:paraId="3A3EB805">
            <w:pPr>
              <w:pStyle w:val="4"/>
            </w:pPr>
            <w:r>
              <w:rPr>
                <w:rFonts w:ascii="仿宋_GB2312" w:hAnsi="仿宋_GB2312" w:eastAsia="仿宋_GB2312" w:cs="仿宋_GB2312"/>
              </w:rPr>
              <w:t>标的清单 报价表 分项报价表.pdf</w:t>
            </w:r>
          </w:p>
        </w:tc>
      </w:tr>
      <w:tr w14:paraId="4BC4CE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20DE7E">
            <w:pPr>
              <w:pStyle w:val="4"/>
            </w:pPr>
            <w:r>
              <w:rPr>
                <w:rFonts w:ascii="仿宋_GB2312" w:hAnsi="仿宋_GB2312" w:eastAsia="仿宋_GB2312" w:cs="仿宋_GB2312"/>
              </w:rPr>
              <w:t>2</w:t>
            </w:r>
          </w:p>
        </w:tc>
        <w:tc>
          <w:tcPr>
            <w:tcW w:w="2492" w:type="dxa"/>
          </w:tcPr>
          <w:p w14:paraId="79535163">
            <w:pPr>
              <w:pStyle w:val="4"/>
            </w:pPr>
            <w:r>
              <w:rPr>
                <w:rFonts w:ascii="仿宋_GB2312" w:hAnsi="仿宋_GB2312" w:eastAsia="仿宋_GB2312" w:cs="仿宋_GB2312"/>
              </w:rPr>
              <w:t>谈判内容、响应文件的签署、盖章、</w:t>
            </w:r>
            <w:r>
              <w:rPr>
                <w:rFonts w:hint="eastAsia" w:ascii="仿宋_GB2312" w:hAnsi="仿宋_GB2312" w:eastAsia="仿宋_GB2312" w:cs="仿宋_GB2312"/>
                <w:lang w:val="en-US" w:eastAsia="zh-CN"/>
              </w:rPr>
              <w:t>谈判</w:t>
            </w:r>
            <w:r>
              <w:rPr>
                <w:rFonts w:ascii="仿宋_GB2312" w:hAnsi="仿宋_GB2312" w:eastAsia="仿宋_GB2312" w:cs="仿宋_GB2312"/>
              </w:rPr>
              <w:t>报价、</w:t>
            </w:r>
            <w:r>
              <w:rPr>
                <w:rFonts w:hint="eastAsia" w:ascii="仿宋_GB2312" w:hAnsi="仿宋_GB2312" w:eastAsia="仿宋_GB2312" w:cs="仿宋_GB2312"/>
                <w:lang w:val="en-US" w:eastAsia="zh-CN"/>
              </w:rPr>
              <w:t>谈判</w:t>
            </w:r>
            <w:r>
              <w:rPr>
                <w:rFonts w:ascii="仿宋_GB2312" w:hAnsi="仿宋_GB2312" w:eastAsia="仿宋_GB2312" w:cs="仿宋_GB2312"/>
              </w:rPr>
              <w:t>有效期、交货期、付款方式</w:t>
            </w:r>
            <w:bookmarkStart w:id="0" w:name="_GoBack"/>
            <w:bookmarkEnd w:id="0"/>
          </w:p>
        </w:tc>
        <w:tc>
          <w:tcPr>
            <w:tcW w:w="3322" w:type="dxa"/>
          </w:tcPr>
          <w:p w14:paraId="4F976319">
            <w:pPr>
              <w:pStyle w:val="4"/>
            </w:pPr>
            <w:r>
              <w:rPr>
                <w:rFonts w:ascii="仿宋_GB2312" w:hAnsi="仿宋_GB2312" w:eastAsia="仿宋_GB2312" w:cs="仿宋_GB2312"/>
              </w:rPr>
              <w:t>1、响应文件的签署、盖章是否按要求签字、盖章； 2、谈判报价是否唯一，且没有超过最高限价；3、谈判有效期是否满足要求；4、交货期是否满足要求；5、付款方式是否完全响应。</w:t>
            </w:r>
          </w:p>
        </w:tc>
        <w:tc>
          <w:tcPr>
            <w:tcW w:w="1661" w:type="dxa"/>
          </w:tcPr>
          <w:p w14:paraId="111305FC">
            <w:pPr>
              <w:pStyle w:val="4"/>
            </w:pPr>
            <w:r>
              <w:rPr>
                <w:rFonts w:ascii="仿宋_GB2312" w:hAnsi="仿宋_GB2312" w:eastAsia="仿宋_GB2312" w:cs="仿宋_GB2312"/>
              </w:rPr>
              <w:t>谈判方案.pdf 商务条款偏离表.pdf 中小企业声明函 报价表 响应文件封面 拒绝政府采购领域商业贿赂承诺书.pdf 资格证明.pdf 残疾人福利性单位声明函 技术规格偏离表.pdf 标的清单 响应函 供应商认为有必要补充说明的事宜.pdf 监狱企业的证明文件 分项报价表.pdf</w:t>
            </w:r>
          </w:p>
        </w:tc>
      </w:tr>
    </w:tbl>
    <w:p w14:paraId="5CB209FE">
      <w:pPr>
        <w:pStyle w:val="4"/>
        <w:outlineLvl w:val="3"/>
      </w:pPr>
      <w:r>
        <w:rPr>
          <w:rFonts w:ascii="仿宋_GB2312" w:hAnsi="仿宋_GB2312" w:eastAsia="仿宋_GB2312" w:cs="仿宋_GB2312"/>
          <w:b/>
          <w:sz w:val="24"/>
        </w:rPr>
        <w:t>6.3.3谈判</w:t>
      </w:r>
    </w:p>
    <w:p w14:paraId="1E8ABDB0">
      <w:pPr>
        <w:pStyle w:val="4"/>
        <w:ind w:firstLine="480"/>
      </w:pPr>
      <w:r>
        <w:rPr>
          <w:rFonts w:ascii="仿宋_GB2312" w:hAnsi="仿宋_GB2312" w:eastAsia="仿宋_GB2312" w:cs="仿宋_GB2312"/>
        </w:rPr>
        <w:t>一、谈判小组按照谈判文件的规定与邀请参加谈判的供应商分别进行谈判，谈判顺序由谈判小组确定。</w:t>
      </w:r>
    </w:p>
    <w:p w14:paraId="2EE8DEDC">
      <w:pPr>
        <w:pStyle w:val="4"/>
        <w:ind w:firstLine="480"/>
      </w:pPr>
      <w:r>
        <w:rPr>
          <w:rFonts w:ascii="仿宋_GB2312" w:hAnsi="仿宋_GB2312" w:eastAsia="仿宋_GB2312" w:cs="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14:paraId="4EAF6D95">
      <w:pPr>
        <w:pStyle w:val="4"/>
        <w:ind w:firstLine="480"/>
      </w:pPr>
      <w:r>
        <w:rPr>
          <w:rFonts w:ascii="仿宋_GB2312" w:hAnsi="仿宋_GB2312" w:eastAsia="仿宋_GB2312" w:cs="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14:paraId="27E42122">
      <w:pPr>
        <w:pStyle w:val="4"/>
        <w:ind w:firstLine="480"/>
      </w:pPr>
      <w:r>
        <w:rPr>
          <w:rFonts w:ascii="仿宋_GB2312" w:hAnsi="仿宋_GB2312" w:eastAsia="仿宋_GB2312" w:cs="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14:paraId="1CF57562">
      <w:pPr>
        <w:pStyle w:val="4"/>
        <w:ind w:firstLine="480"/>
      </w:pPr>
      <w:r>
        <w:rPr>
          <w:rFonts w:ascii="仿宋_GB2312" w:hAnsi="仿宋_GB2312" w:eastAsia="仿宋_GB2312" w:cs="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14:paraId="66DB5C23">
      <w:pPr>
        <w:pStyle w:val="4"/>
        <w:ind w:firstLine="480"/>
      </w:pPr>
      <w:r>
        <w:rPr>
          <w:rFonts w:ascii="仿宋_GB2312" w:hAnsi="仿宋_GB2312" w:eastAsia="仿宋_GB2312" w:cs="仿宋_GB2312"/>
        </w:rPr>
        <w:t>六、经最终谈判后，响应文件仍有下列情况之一的，应按照无效响应处理：</w:t>
      </w:r>
    </w:p>
    <w:p w14:paraId="70801F8E">
      <w:pPr>
        <w:pStyle w:val="4"/>
        <w:ind w:firstLine="480"/>
      </w:pPr>
      <w:r>
        <w:rPr>
          <w:rFonts w:ascii="仿宋_GB2312" w:hAnsi="仿宋_GB2312" w:eastAsia="仿宋_GB2312" w:cs="仿宋_GB2312"/>
        </w:rPr>
        <w:t>（一）响应文件仍不能实质响应谈判文件可实质性变动的实质性要求的；</w:t>
      </w:r>
    </w:p>
    <w:p w14:paraId="3F89FE42">
      <w:pPr>
        <w:pStyle w:val="4"/>
        <w:ind w:firstLine="480"/>
      </w:pPr>
      <w:r>
        <w:rPr>
          <w:rFonts w:ascii="仿宋_GB2312" w:hAnsi="仿宋_GB2312" w:eastAsia="仿宋_GB2312" w:cs="仿宋_GB2312"/>
        </w:rPr>
        <w:t>（二）响应文件中仍有谈判文件规定的其他无效响应情形的。</w:t>
      </w:r>
    </w:p>
    <w:p w14:paraId="6871FEC2">
      <w:pPr>
        <w:pStyle w:val="4"/>
        <w:ind w:firstLine="480"/>
      </w:pPr>
      <w:r>
        <w:rPr>
          <w:rFonts w:ascii="仿宋_GB2312" w:hAnsi="仿宋_GB2312" w:eastAsia="仿宋_GB2312" w:cs="仿宋_GB2312"/>
        </w:rPr>
        <w:t xml:space="preserve"> 七、谈判小组对供应商在谈判、评审过程中的书面交换材料，未按要求加盖电子印章或签字的，视同未提交书面交换材料。</w:t>
      </w:r>
    </w:p>
    <w:p w14:paraId="1167E3B4">
      <w:pPr>
        <w:pStyle w:val="4"/>
        <w:ind w:firstLine="480"/>
      </w:pPr>
      <w:r>
        <w:rPr>
          <w:rFonts w:ascii="仿宋_GB2312" w:hAnsi="仿宋_GB2312" w:eastAsia="仿宋_GB2312" w:cs="仿宋_GB2312"/>
        </w:rPr>
        <w:t xml:space="preserve"> 八、谈判小组在最终谈判后，对所有响应文件的有效性、完整性和响应程度进行审查后，确定最后报价的供应商名单。</w:t>
      </w:r>
    </w:p>
    <w:p w14:paraId="7E181231">
      <w:pPr>
        <w:pStyle w:val="4"/>
        <w:ind w:firstLine="480"/>
      </w:pPr>
      <w:r>
        <w:rPr>
          <w:rFonts w:ascii="仿宋_GB2312" w:hAnsi="仿宋_GB2312" w:eastAsia="仿宋_GB2312" w:cs="仿宋_GB2312"/>
        </w:rPr>
        <w:t xml:space="preserve"> 九、谈判过程中，谈判的任何一方不得透露与谈判有关的其他供应商的技术资料、价格和其他信息。</w:t>
      </w:r>
    </w:p>
    <w:p w14:paraId="0AEE7794">
      <w:pPr>
        <w:pStyle w:val="4"/>
        <w:ind w:firstLine="480"/>
      </w:pPr>
      <w:r>
        <w:rPr>
          <w:rFonts w:ascii="仿宋_GB2312" w:hAnsi="仿宋_GB2312" w:eastAsia="仿宋_GB2312" w:cs="仿宋_GB2312"/>
        </w:rPr>
        <w:t xml:space="preserve"> 十、谈判过程中，谈判小组发现或者知晓供应商存在违法行为的，应当谈判报告中予以记录，并向本级财政部门报告，依法应将该供应商响应文件作无效处理的，应当作无效处理。</w:t>
      </w:r>
    </w:p>
    <w:p w14:paraId="28BE3254">
      <w:pPr>
        <w:pStyle w:val="4"/>
        <w:outlineLvl w:val="3"/>
      </w:pPr>
      <w:r>
        <w:rPr>
          <w:rFonts w:ascii="仿宋_GB2312" w:hAnsi="仿宋_GB2312" w:eastAsia="仿宋_GB2312" w:cs="仿宋_GB2312"/>
          <w:b/>
          <w:sz w:val="24"/>
        </w:rPr>
        <w:t>6.3.4最后报价</w:t>
      </w:r>
    </w:p>
    <w:p w14:paraId="198225B3">
      <w:pPr>
        <w:pStyle w:val="4"/>
        <w:ind w:firstLine="480"/>
      </w:pPr>
      <w:r>
        <w:rPr>
          <w:rFonts w:ascii="仿宋_GB2312" w:hAnsi="仿宋_GB2312" w:eastAsia="仿宋_GB2312" w:cs="仿宋_GB2312"/>
        </w:rPr>
        <w:t>一、方案评审</w:t>
      </w:r>
    </w:p>
    <w:p w14:paraId="1752D9D6">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6FC4CE47">
      <w:pPr>
        <w:pStyle w:val="4"/>
        <w:ind w:firstLine="480"/>
      </w:pPr>
      <w:r>
        <w:rPr>
          <w:rFonts w:ascii="仿宋_GB2312" w:hAnsi="仿宋_GB2312" w:eastAsia="仿宋_GB2312" w:cs="仿宋_GB2312"/>
        </w:rPr>
        <w:t xml:space="preserve"> 二、谈判小组开启报价后，供应商应随时关注项目电子化交易系统信息提醒，登录项目电子化交易系统，通过“评审等候大厅”进行报价并签章后提交。</w:t>
      </w:r>
    </w:p>
    <w:p w14:paraId="3EA87182">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14:paraId="2C4A7EEA">
      <w:pPr>
        <w:pStyle w:val="4"/>
        <w:ind w:firstLine="480"/>
      </w:pPr>
      <w:r>
        <w:rPr>
          <w:rFonts w:ascii="仿宋_GB2312" w:hAnsi="仿宋_GB2312" w:eastAsia="仿宋_GB2312" w:cs="仿宋_GB2312"/>
        </w:rPr>
        <w:t>四、供应商最后报价属于明显低价不正当竞争的，谈判小组应按照“供应商须知前附表”第8项规定处理。</w:t>
      </w:r>
    </w:p>
    <w:p w14:paraId="19BE2A28">
      <w:pPr>
        <w:pStyle w:val="4"/>
        <w:ind w:firstLine="480"/>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4D9E2D2F">
      <w:pPr>
        <w:pStyle w:val="4"/>
        <w:ind w:firstLine="480"/>
      </w:pPr>
      <w:r>
        <w:rPr>
          <w:rFonts w:ascii="仿宋_GB2312" w:hAnsi="仿宋_GB2312" w:eastAsia="仿宋_GB2312" w:cs="仿宋_GB2312"/>
        </w:rPr>
        <w:t>六、供应商未按谈判小组要求在规定时间内提交最后报价的，视为其退出谈判。</w:t>
      </w:r>
    </w:p>
    <w:p w14:paraId="50125C08">
      <w:pPr>
        <w:pStyle w:val="4"/>
        <w:ind w:firstLine="480"/>
      </w:pPr>
      <w:r>
        <w:rPr>
          <w:rFonts w:ascii="仿宋_GB2312" w:hAnsi="仿宋_GB2312" w:eastAsia="仿宋_GB2312" w:cs="仿宋_GB2312"/>
        </w:rPr>
        <w:t>七、最后报价一旦提交后，供应商不得以任何理由撤回。</w:t>
      </w:r>
    </w:p>
    <w:p w14:paraId="2D56A150">
      <w:pPr>
        <w:pStyle w:val="4"/>
        <w:ind w:firstLine="480"/>
        <w:jc w:val="left"/>
      </w:pPr>
      <w:r>
        <w:rPr>
          <w:rFonts w:ascii="仿宋_GB2312" w:hAnsi="仿宋_GB2312" w:eastAsia="仿宋_GB2312" w:cs="仿宋_GB2312"/>
        </w:rPr>
        <w:t>八、最后报价为有效报价应符合下列条件：</w:t>
      </w:r>
    </w:p>
    <w:p w14:paraId="24164C98">
      <w:pPr>
        <w:pStyle w:val="4"/>
        <w:ind w:firstLine="480"/>
      </w:pPr>
      <w:r>
        <w:rPr>
          <w:rFonts w:ascii="仿宋_GB2312" w:hAnsi="仿宋_GB2312" w:eastAsia="仿宋_GB2312" w:cs="仿宋_GB2312"/>
        </w:rPr>
        <w:t>（一）供应商所提供的最后报价是在规定的时间内提交。</w:t>
      </w:r>
    </w:p>
    <w:p w14:paraId="4323B9C6">
      <w:pPr>
        <w:pStyle w:val="4"/>
        <w:ind w:firstLine="480"/>
      </w:pPr>
      <w:r>
        <w:rPr>
          <w:rFonts w:ascii="仿宋_GB2312" w:hAnsi="仿宋_GB2312" w:eastAsia="仿宋_GB2312" w:cs="仿宋_GB2312"/>
        </w:rPr>
        <w:t>（二）供应商的最后报价应加盖供应商（法定名称）电子印章。</w:t>
      </w:r>
    </w:p>
    <w:p w14:paraId="4A4D79C3">
      <w:pPr>
        <w:pStyle w:val="4"/>
        <w:ind w:firstLine="480"/>
      </w:pPr>
      <w:r>
        <w:rPr>
          <w:rFonts w:ascii="仿宋_GB2312" w:hAnsi="仿宋_GB2312" w:eastAsia="仿宋_GB2312" w:cs="仿宋_GB2312"/>
        </w:rPr>
        <w:t>（三）供应商的最后报价应符合谈判文件的要求。</w:t>
      </w:r>
    </w:p>
    <w:p w14:paraId="5F9CB6D9">
      <w:pPr>
        <w:pStyle w:val="4"/>
        <w:ind w:firstLine="480"/>
      </w:pPr>
      <w:r>
        <w:rPr>
          <w:rFonts w:ascii="仿宋_GB2312" w:hAnsi="仿宋_GB2312" w:eastAsia="仿宋_GB2312" w:cs="仿宋_GB2312"/>
        </w:rPr>
        <w:t>（四）最后报价唯一，且不高于最高限价。</w:t>
      </w:r>
    </w:p>
    <w:p w14:paraId="2C8F2D9E">
      <w:pPr>
        <w:pStyle w:val="4"/>
        <w:ind w:firstLine="480"/>
      </w:pPr>
      <w:r>
        <w:rPr>
          <w:rFonts w:ascii="仿宋_GB2312" w:hAnsi="仿宋_GB2312" w:eastAsia="仿宋_GB2312" w:cs="仿宋_GB2312"/>
        </w:rPr>
        <w:t>九、最后报价出现下列情况的，不需要供应商澄清，按以下原则处理：</w:t>
      </w:r>
    </w:p>
    <w:p w14:paraId="07D0A6C5">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5D8200D0">
      <w:pPr>
        <w:pStyle w:val="4"/>
        <w:ind w:firstLine="480"/>
      </w:pPr>
      <w:r>
        <w:rPr>
          <w:rFonts w:ascii="仿宋_GB2312" w:hAnsi="仿宋_GB2312" w:eastAsia="仿宋_GB2312" w:cs="仿宋_GB2312"/>
        </w:rPr>
        <w:t>（二）单价金额小数点或者百分比有明显错位的，应以总价为准，并修改单价；</w:t>
      </w:r>
    </w:p>
    <w:p w14:paraId="32641617">
      <w:pPr>
        <w:pStyle w:val="4"/>
        <w:ind w:firstLine="480"/>
      </w:pPr>
      <w:r>
        <w:rPr>
          <w:rFonts w:ascii="仿宋_GB2312" w:hAnsi="仿宋_GB2312" w:eastAsia="仿宋_GB2312" w:cs="仿宋_GB2312"/>
        </w:rPr>
        <w:t>（三）总价金额与按单价汇总金额不一致的，以单价汇总金额计算结果为准；</w:t>
      </w:r>
    </w:p>
    <w:p w14:paraId="51FE9EB4">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7A83799D">
      <w:pPr>
        <w:pStyle w:val="4"/>
        <w:ind w:firstLine="480"/>
      </w:pPr>
      <w:r>
        <w:rPr>
          <w:rFonts w:ascii="仿宋_GB2312" w:hAnsi="仿宋_GB2312" w:eastAsia="仿宋_GB2312" w:cs="仿宋_GB2312"/>
        </w:rPr>
        <w:t>十、异常低价审查：</w:t>
      </w:r>
    </w:p>
    <w:p w14:paraId="0A50736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0673F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C31E64">
            <w:pPr>
              <w:pStyle w:val="4"/>
            </w:pPr>
            <w:r>
              <w:rPr>
                <w:rFonts w:ascii="仿宋_GB2312" w:hAnsi="仿宋_GB2312" w:eastAsia="仿宋_GB2312" w:cs="仿宋_GB2312"/>
              </w:rPr>
              <w:t xml:space="preserve"> 序号</w:t>
            </w:r>
          </w:p>
        </w:tc>
        <w:tc>
          <w:tcPr>
            <w:tcW w:w="2492" w:type="dxa"/>
          </w:tcPr>
          <w:p w14:paraId="2447FD0C">
            <w:pPr>
              <w:pStyle w:val="4"/>
            </w:pPr>
            <w:r>
              <w:rPr>
                <w:rFonts w:ascii="仿宋_GB2312" w:hAnsi="仿宋_GB2312" w:eastAsia="仿宋_GB2312" w:cs="仿宋_GB2312"/>
              </w:rPr>
              <w:t xml:space="preserve"> 评审点要求概况</w:t>
            </w:r>
          </w:p>
        </w:tc>
        <w:tc>
          <w:tcPr>
            <w:tcW w:w="4984" w:type="dxa"/>
          </w:tcPr>
          <w:p w14:paraId="2BDD3BDE">
            <w:pPr>
              <w:pStyle w:val="4"/>
            </w:pPr>
            <w:r>
              <w:rPr>
                <w:rFonts w:ascii="仿宋_GB2312" w:hAnsi="仿宋_GB2312" w:eastAsia="仿宋_GB2312" w:cs="仿宋_GB2312"/>
              </w:rPr>
              <w:t xml:space="preserve"> 异常低价的情形</w:t>
            </w:r>
          </w:p>
        </w:tc>
      </w:tr>
      <w:tr w14:paraId="110685A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CC68F6">
            <w:pPr>
              <w:pStyle w:val="4"/>
            </w:pPr>
            <w:r>
              <w:rPr>
                <w:rFonts w:ascii="仿宋_GB2312" w:hAnsi="仿宋_GB2312" w:eastAsia="仿宋_GB2312" w:cs="仿宋_GB2312"/>
              </w:rPr>
              <w:t>1</w:t>
            </w:r>
          </w:p>
        </w:tc>
        <w:tc>
          <w:tcPr>
            <w:tcW w:w="2492" w:type="dxa"/>
          </w:tcPr>
          <w:p w14:paraId="1A88F4A5">
            <w:pPr>
              <w:pStyle w:val="4"/>
            </w:pPr>
            <w:r>
              <w:rPr>
                <w:rFonts w:ascii="仿宋_GB2312" w:hAnsi="仿宋_GB2312" w:eastAsia="仿宋_GB2312" w:cs="仿宋_GB2312"/>
              </w:rPr>
              <w:t>异常低价审查</w:t>
            </w:r>
          </w:p>
        </w:tc>
        <w:tc>
          <w:tcPr>
            <w:tcW w:w="4984" w:type="dxa"/>
          </w:tcPr>
          <w:p w14:paraId="6158E1DC">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（1）投标（响应）报价低于全部通过符合性审查供应商投标（响应）报价平均值50%的，即投标（响应）报价&lt;全部通过符合性审查供应商投标（响应）报价平均值×50%。</w:t>
            </w:r>
            <w:r>
              <w:rPr>
                <w:rFonts w:ascii="仿宋_GB2312" w:hAnsi="仿宋_GB2312" w:eastAsia="仿宋_GB2312" w:cs="仿宋_GB2312"/>
              </w:rPr>
              <w:br w:type="textWrapping"/>
            </w:r>
            <w:r>
              <w:rPr>
                <w:rFonts w:ascii="仿宋_GB2312" w:hAnsi="仿宋_GB2312" w:eastAsia="仿宋_GB2312" w:cs="仿宋_GB2312"/>
              </w:rPr>
              <w:t>（2）投标（响应）报价低于通过符合性审查且报价次低供应商投标（响应）报价50%的，即投标（响应）报价&lt;通过符合性审查且报价次低供应商投标（响应）报价×50%。</w:t>
            </w:r>
            <w:r>
              <w:rPr>
                <w:rFonts w:ascii="仿宋_GB2312" w:hAnsi="仿宋_GB2312" w:eastAsia="仿宋_GB2312" w:cs="仿宋_GB2312"/>
              </w:rPr>
              <w:br w:type="textWrapping"/>
            </w:r>
            <w:r>
              <w:rPr>
                <w:rFonts w:ascii="仿宋_GB2312" w:hAnsi="仿宋_GB2312" w:eastAsia="仿宋_GB2312" w:cs="仿宋_GB2312"/>
              </w:rPr>
              <w:t>（3）投标（响应）报价低于最高限价45%的，即投标（响应）报价&lt;最高限价×45%。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14:paraId="0CE17806">
      <w:pPr>
        <w:pStyle w:val="4"/>
        <w:ind w:firstLine="480"/>
      </w:pPr>
      <w:r>
        <w:rPr>
          <w:rFonts w:ascii="仿宋_GB2312" w:hAnsi="仿宋_GB2312" w:eastAsia="仿宋_GB2312" w:cs="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49AEC5AD">
      <w:pPr>
        <w:pStyle w:val="4"/>
        <w:outlineLvl w:val="3"/>
      </w:pPr>
      <w:r>
        <w:rPr>
          <w:rFonts w:ascii="仿宋_GB2312" w:hAnsi="仿宋_GB2312" w:eastAsia="仿宋_GB2312" w:cs="仿宋_GB2312"/>
          <w:b/>
          <w:sz w:val="24"/>
        </w:rPr>
        <w:t>6.3.5价格扣除</w:t>
      </w:r>
    </w:p>
    <w:p w14:paraId="5F58213E">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293794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46F85BF1">
            <w:pPr>
              <w:pStyle w:val="4"/>
              <w:jc w:val="center"/>
            </w:pPr>
            <w:r>
              <w:rPr>
                <w:rFonts w:ascii="仿宋_GB2312" w:hAnsi="仿宋_GB2312" w:eastAsia="仿宋_GB2312" w:cs="仿宋_GB2312"/>
              </w:rPr>
              <w:t xml:space="preserve"> 序号</w:t>
            </w:r>
          </w:p>
        </w:tc>
        <w:tc>
          <w:tcPr>
            <w:tcW w:w="1661" w:type="dxa"/>
          </w:tcPr>
          <w:p w14:paraId="30F11808">
            <w:pPr>
              <w:pStyle w:val="4"/>
              <w:jc w:val="center"/>
            </w:pPr>
            <w:r>
              <w:rPr>
                <w:rFonts w:ascii="仿宋_GB2312" w:hAnsi="仿宋_GB2312" w:eastAsia="仿宋_GB2312" w:cs="仿宋_GB2312"/>
              </w:rPr>
              <w:t xml:space="preserve"> 评审内容</w:t>
            </w:r>
          </w:p>
        </w:tc>
        <w:tc>
          <w:tcPr>
            <w:tcW w:w="1661" w:type="dxa"/>
          </w:tcPr>
          <w:p w14:paraId="5A6999A7">
            <w:pPr>
              <w:pStyle w:val="4"/>
              <w:jc w:val="center"/>
            </w:pPr>
            <w:r>
              <w:rPr>
                <w:rFonts w:ascii="仿宋_GB2312" w:hAnsi="仿宋_GB2312" w:eastAsia="仿宋_GB2312" w:cs="仿宋_GB2312"/>
              </w:rPr>
              <w:t xml:space="preserve"> 适用情形</w:t>
            </w:r>
          </w:p>
        </w:tc>
        <w:tc>
          <w:tcPr>
            <w:tcW w:w="831" w:type="dxa"/>
          </w:tcPr>
          <w:p w14:paraId="2FB2B556">
            <w:pPr>
              <w:pStyle w:val="4"/>
              <w:jc w:val="center"/>
            </w:pPr>
            <w:r>
              <w:rPr>
                <w:rFonts w:ascii="仿宋_GB2312" w:hAnsi="仿宋_GB2312" w:eastAsia="仿宋_GB2312" w:cs="仿宋_GB2312"/>
              </w:rPr>
              <w:t xml:space="preserve"> 扣除比例</w:t>
            </w:r>
          </w:p>
        </w:tc>
        <w:tc>
          <w:tcPr>
            <w:tcW w:w="1661" w:type="dxa"/>
          </w:tcPr>
          <w:p w14:paraId="1E78146E">
            <w:pPr>
              <w:pStyle w:val="4"/>
              <w:jc w:val="center"/>
            </w:pPr>
            <w:r>
              <w:rPr>
                <w:rFonts w:ascii="仿宋_GB2312" w:hAnsi="仿宋_GB2312" w:eastAsia="仿宋_GB2312" w:cs="仿宋_GB2312"/>
              </w:rPr>
              <w:t xml:space="preserve"> 具体标准和要求</w:t>
            </w:r>
          </w:p>
        </w:tc>
        <w:tc>
          <w:tcPr>
            <w:tcW w:w="1910" w:type="dxa"/>
          </w:tcPr>
          <w:p w14:paraId="51E319D6">
            <w:pPr>
              <w:pStyle w:val="4"/>
              <w:jc w:val="center"/>
            </w:pPr>
            <w:r>
              <w:rPr>
                <w:rFonts w:ascii="仿宋_GB2312" w:hAnsi="仿宋_GB2312" w:eastAsia="仿宋_GB2312" w:cs="仿宋_GB2312"/>
              </w:rPr>
              <w:t xml:space="preserve"> 关联投标（响应）文件格式文件</w:t>
            </w:r>
          </w:p>
        </w:tc>
      </w:tr>
      <w:tr w14:paraId="082DF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6"/>
          </w:tcPr>
          <w:p w14:paraId="428FA03E">
            <w:pPr>
              <w:pStyle w:val="4"/>
            </w:pPr>
            <w:r>
              <w:rPr>
                <w:rFonts w:ascii="仿宋_GB2312" w:hAnsi="仿宋_GB2312" w:eastAsia="仿宋_GB2312" w:cs="仿宋_GB2312"/>
              </w:rPr>
              <w:t xml:space="preserve"> 无</w:t>
            </w:r>
          </w:p>
        </w:tc>
      </w:tr>
    </w:tbl>
    <w:p w14:paraId="34414A37">
      <w:pPr>
        <w:pStyle w:val="4"/>
        <w:outlineLvl w:val="3"/>
      </w:pPr>
      <w:r>
        <w:rPr>
          <w:rFonts w:ascii="仿宋_GB2312" w:hAnsi="仿宋_GB2312" w:eastAsia="仿宋_GB2312" w:cs="仿宋_GB2312"/>
          <w:b/>
          <w:sz w:val="24"/>
        </w:rPr>
        <w:t>6.3.6解释、澄清、说明的有关问题</w:t>
      </w:r>
    </w:p>
    <w:p w14:paraId="0CC3645C">
      <w:pPr>
        <w:pStyle w:val="4"/>
        <w:ind w:firstLine="480"/>
      </w:pPr>
      <w:r>
        <w:rPr>
          <w:rFonts w:ascii="仿宋_GB2312" w:hAnsi="仿宋_GB2312" w:eastAsia="仿宋_GB2312" w:cs="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14:paraId="054FDF0A">
      <w:pPr>
        <w:pStyle w:val="4"/>
        <w:ind w:firstLine="480"/>
      </w:pPr>
      <w:r>
        <w:rPr>
          <w:rFonts w:ascii="仿宋_GB2312" w:hAnsi="仿宋_GB2312" w:eastAsia="仿宋_GB2312" w:cs="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3B72FB06">
      <w:pPr>
        <w:pStyle w:val="4"/>
        <w:ind w:firstLine="480"/>
      </w:pPr>
      <w:r>
        <w:rPr>
          <w:rFonts w:ascii="仿宋_GB2312" w:hAnsi="仿宋_GB2312" w:eastAsia="仿宋_GB2312" w:cs="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14:paraId="6FF276CA">
      <w:pPr>
        <w:pStyle w:val="4"/>
        <w:ind w:firstLine="480"/>
      </w:pPr>
      <w:r>
        <w:rPr>
          <w:rFonts w:ascii="仿宋_GB2312" w:hAnsi="仿宋_GB2312" w:eastAsia="仿宋_GB2312" w:cs="仿宋_GB2312"/>
        </w:rPr>
        <w:t>四、谈判小组应当积极履行澄清、说明或者更正的职责，不得滥用权力。</w:t>
      </w:r>
    </w:p>
    <w:p w14:paraId="0B70ACF8">
      <w:pPr>
        <w:pStyle w:val="4"/>
        <w:outlineLvl w:val="3"/>
      </w:pPr>
      <w:r>
        <w:rPr>
          <w:rFonts w:ascii="仿宋_GB2312" w:hAnsi="仿宋_GB2312" w:eastAsia="仿宋_GB2312" w:cs="仿宋_GB2312"/>
          <w:b/>
          <w:sz w:val="24"/>
        </w:rPr>
        <w:t>6.3.7复核</w:t>
      </w:r>
    </w:p>
    <w:p w14:paraId="73685510">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57B2D05A">
      <w:pPr>
        <w:pStyle w:val="4"/>
        <w:outlineLvl w:val="3"/>
      </w:pPr>
      <w:r>
        <w:rPr>
          <w:rFonts w:ascii="仿宋_GB2312" w:hAnsi="仿宋_GB2312" w:eastAsia="仿宋_GB2312" w:cs="仿宋_GB2312"/>
          <w:b/>
          <w:sz w:val="24"/>
        </w:rPr>
        <w:t>6.3.8推荐成交候选供应商</w:t>
      </w:r>
    </w:p>
    <w:p w14:paraId="0182D95A">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5DE26D85">
      <w:pPr>
        <w:pStyle w:val="4"/>
        <w:ind w:firstLine="480"/>
        <w:jc w:val="left"/>
      </w:pPr>
      <w:r>
        <w:rPr>
          <w:rFonts w:ascii="仿宋_GB2312" w:hAnsi="仿宋_GB2312" w:eastAsia="仿宋_GB2312" w:cs="仿宋_GB2312"/>
        </w:rPr>
        <w:t xml:space="preserve"> 响应文件满足谈判文件全部实质性要求且最终报价最低的供应商为排名第一的成交候选供应商。</w:t>
      </w:r>
    </w:p>
    <w:p w14:paraId="67D34C8A">
      <w:pPr>
        <w:pStyle w:val="4"/>
        <w:ind w:firstLine="480"/>
        <w:jc w:val="left"/>
      </w:pPr>
      <w:r>
        <w:rPr>
          <w:rFonts w:ascii="仿宋_GB2312" w:hAnsi="仿宋_GB2312" w:eastAsia="仿宋_GB2312" w:cs="仿宋_GB2312"/>
        </w:rPr>
        <w:t xml:space="preserve"> 经评审的最终报价是指对供应商最后报价完成价格修正和落实政府采购政策进行的价格扣除后的报价。</w:t>
      </w:r>
    </w:p>
    <w:p w14:paraId="679DDC8A">
      <w:pPr>
        <w:pStyle w:val="4"/>
        <w:outlineLvl w:val="3"/>
      </w:pPr>
      <w:r>
        <w:rPr>
          <w:rFonts w:ascii="仿宋_GB2312" w:hAnsi="仿宋_GB2312" w:eastAsia="仿宋_GB2312" w:cs="仿宋_GB2312"/>
          <w:b/>
          <w:sz w:val="24"/>
        </w:rPr>
        <w:t>6.3.9编写谈判报告</w:t>
      </w:r>
    </w:p>
    <w:p w14:paraId="414EA100">
      <w:pPr>
        <w:pStyle w:val="4"/>
        <w:ind w:firstLine="480"/>
      </w:pPr>
      <w:r>
        <w:rPr>
          <w:rFonts w:ascii="仿宋_GB2312" w:hAnsi="仿宋_GB2312" w:eastAsia="仿宋_GB2312" w:cs="仿宋_GB2312"/>
        </w:rPr>
        <w:t xml:space="preserve"> 谈判小组在项目电子化交易系统中编制评审情况，生成谈判报告。谈判报告是谈判小组根据全体成员签字的原始评审记录和评审结果编写的报告，其主要内容包括：</w:t>
      </w:r>
    </w:p>
    <w:p w14:paraId="09D9380B">
      <w:pPr>
        <w:pStyle w:val="4"/>
        <w:ind w:firstLine="480"/>
      </w:pPr>
      <w:r>
        <w:rPr>
          <w:rFonts w:ascii="仿宋_GB2312" w:hAnsi="仿宋_GB2312" w:eastAsia="仿宋_GB2312" w:cs="仿宋_GB2312"/>
        </w:rPr>
        <w:t>一、邀请供应商参加采购活动的具体方式和相关情况，以及参加采购活动的供应商名单；</w:t>
      </w:r>
    </w:p>
    <w:p w14:paraId="18967339">
      <w:pPr>
        <w:pStyle w:val="4"/>
        <w:ind w:firstLine="480"/>
      </w:pPr>
      <w:r>
        <w:rPr>
          <w:rFonts w:ascii="仿宋_GB2312" w:hAnsi="仿宋_GB2312" w:eastAsia="仿宋_GB2312" w:cs="仿宋_GB2312"/>
        </w:rPr>
        <w:t>二、谈判日期和地点，评审委员会成员名单；</w:t>
      </w:r>
    </w:p>
    <w:p w14:paraId="297245F4">
      <w:pPr>
        <w:pStyle w:val="4"/>
        <w:ind w:firstLine="480"/>
      </w:pPr>
      <w:r>
        <w:rPr>
          <w:rFonts w:ascii="仿宋_GB2312" w:hAnsi="仿宋_GB2312" w:eastAsia="仿宋_GB2312" w:cs="仿宋_GB2312"/>
        </w:rPr>
        <w:t>三、参加报价的供应商名单及报价情况和未参加报价的供应商名单及原因；</w:t>
      </w:r>
    </w:p>
    <w:p w14:paraId="079D6C44">
      <w:pPr>
        <w:pStyle w:val="4"/>
        <w:ind w:firstLine="480"/>
      </w:pPr>
      <w:r>
        <w:rPr>
          <w:rFonts w:ascii="仿宋_GB2312" w:hAnsi="仿宋_GB2312" w:eastAsia="仿宋_GB2312" w:cs="仿宋_GB2312"/>
        </w:rPr>
        <w:t>四、变动谈判文件实质性内容的有关资料及记录；</w:t>
      </w:r>
    </w:p>
    <w:p w14:paraId="07D6DED0">
      <w:pPr>
        <w:pStyle w:val="4"/>
        <w:ind w:firstLine="480"/>
      </w:pPr>
      <w:r>
        <w:rPr>
          <w:rFonts w:ascii="仿宋_GB2312" w:hAnsi="仿宋_GB2312" w:eastAsia="仿宋_GB2312" w:cs="仿宋_GB2312"/>
        </w:rPr>
        <w:t>五、供应商响应文件响应谈判文件实质性要求情况及供应商变动响应文件有关资料及记录；</w:t>
      </w:r>
    </w:p>
    <w:p w14:paraId="06905205">
      <w:pPr>
        <w:pStyle w:val="4"/>
        <w:ind w:firstLine="480"/>
      </w:pPr>
      <w:r>
        <w:rPr>
          <w:rFonts w:ascii="仿宋_GB2312" w:hAnsi="仿宋_GB2312" w:eastAsia="仿宋_GB2312" w:cs="仿宋_GB2312"/>
        </w:rPr>
        <w:t>六、谈判情况记录和说明，包括对供应商的资格审查情况、供应商响应文件谈判情况等；</w:t>
      </w:r>
    </w:p>
    <w:p w14:paraId="05529E33">
      <w:pPr>
        <w:pStyle w:val="4"/>
        <w:ind w:firstLine="480"/>
      </w:pPr>
      <w:r>
        <w:rPr>
          <w:rFonts w:ascii="仿宋_GB2312" w:hAnsi="仿宋_GB2312" w:eastAsia="仿宋_GB2312" w:cs="仿宋_GB2312"/>
        </w:rPr>
        <w:t>七、推荐的成交候选供应商名单及理由。</w:t>
      </w:r>
    </w:p>
    <w:p w14:paraId="146FCC5C">
      <w:pPr>
        <w:pStyle w:val="4"/>
        <w:ind w:firstLine="480"/>
      </w:pPr>
      <w:r>
        <w:rPr>
          <w:rFonts w:ascii="仿宋_GB2312" w:hAnsi="仿宋_GB2312" w:eastAsia="仿宋_GB2312" w:cs="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14:paraId="228E06B2">
      <w:pPr>
        <w:pStyle w:val="4"/>
        <w:outlineLvl w:val="3"/>
      </w:pPr>
      <w:r>
        <w:rPr>
          <w:rFonts w:ascii="仿宋_GB2312" w:hAnsi="仿宋_GB2312" w:eastAsia="仿宋_GB2312" w:cs="仿宋_GB2312"/>
          <w:b/>
          <w:sz w:val="24"/>
        </w:rPr>
        <w:t>6.3.10谈判争议处理规则</w:t>
      </w:r>
    </w:p>
    <w:p w14:paraId="4886CE63">
      <w:pPr>
        <w:pStyle w:val="4"/>
        <w:ind w:firstLine="480"/>
      </w:pPr>
      <w:r>
        <w:rPr>
          <w:rFonts w:ascii="仿宋_GB2312" w:hAnsi="仿宋_GB2312" w:eastAsia="仿宋_GB2312" w:cs="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14:paraId="6181E430">
      <w:pPr>
        <w:pStyle w:val="4"/>
        <w:outlineLvl w:val="2"/>
      </w:pPr>
      <w:r>
        <w:rPr>
          <w:rFonts w:ascii="仿宋_GB2312" w:hAnsi="仿宋_GB2312" w:eastAsia="仿宋_GB2312" w:cs="仿宋_GB2312"/>
          <w:b/>
          <w:sz w:val="28"/>
        </w:rPr>
        <w:t>6.4终止采购活动情形</w:t>
      </w:r>
    </w:p>
    <w:p w14:paraId="6FB55603">
      <w:pPr>
        <w:pStyle w:val="4"/>
        <w:ind w:firstLine="480"/>
      </w:pPr>
      <w:r>
        <w:rPr>
          <w:rFonts w:ascii="仿宋_GB2312" w:hAnsi="仿宋_GB2312" w:eastAsia="仿宋_GB2312" w:cs="仿宋_GB2312"/>
        </w:rPr>
        <w:t>有下列情形之一的，本项目终止采购活动：</w:t>
      </w:r>
    </w:p>
    <w:p w14:paraId="3E1F174D">
      <w:pPr>
        <w:pStyle w:val="4"/>
        <w:ind w:firstLine="480"/>
      </w:pPr>
      <w:r>
        <w:rPr>
          <w:rFonts w:ascii="仿宋_GB2312" w:hAnsi="仿宋_GB2312" w:eastAsia="仿宋_GB2312" w:cs="仿宋_GB2312"/>
        </w:rPr>
        <w:t>一、因情况变化，不再符合规定的竞争性谈判采购方式适用情形的；</w:t>
      </w:r>
    </w:p>
    <w:p w14:paraId="6CDA0453">
      <w:pPr>
        <w:pStyle w:val="4"/>
        <w:ind w:firstLine="480"/>
      </w:pPr>
      <w:r>
        <w:rPr>
          <w:rFonts w:ascii="仿宋_GB2312" w:hAnsi="仿宋_GB2312" w:eastAsia="仿宋_GB2312" w:cs="仿宋_GB2312"/>
        </w:rPr>
        <w:t>二、出现影响采购公正的违法、违规行为的；</w:t>
      </w:r>
    </w:p>
    <w:p w14:paraId="62E450E6">
      <w:pPr>
        <w:pStyle w:val="4"/>
        <w:ind w:firstLine="480"/>
      </w:pPr>
      <w:r>
        <w:rPr>
          <w:rFonts w:ascii="仿宋_GB2312" w:hAnsi="仿宋_GB2312" w:eastAsia="仿宋_GB2312" w:cs="仿宋_GB2312"/>
        </w:rPr>
        <w:t>三、提交首次响应文件的供应商不足三家的；</w:t>
      </w:r>
    </w:p>
    <w:p w14:paraId="618A6B9A">
      <w:pPr>
        <w:pStyle w:val="4"/>
        <w:ind w:firstLine="480"/>
      </w:pPr>
      <w:r>
        <w:rPr>
          <w:rFonts w:ascii="仿宋_GB2312" w:hAnsi="仿宋_GB2312" w:eastAsia="仿宋_GB2312" w:cs="仿宋_GB2312"/>
        </w:rPr>
        <w:t>四、通过资格审查的供应商不足三家的；</w:t>
      </w:r>
    </w:p>
    <w:p w14:paraId="66D6D07B">
      <w:pPr>
        <w:pStyle w:val="4"/>
        <w:ind w:firstLine="480"/>
      </w:pPr>
      <w:r>
        <w:rPr>
          <w:rFonts w:ascii="仿宋_GB2312" w:hAnsi="仿宋_GB2312" w:eastAsia="仿宋_GB2312" w:cs="仿宋_GB2312"/>
        </w:rPr>
        <w:t>五、通过符合性审查的供应商不足三家的；</w:t>
      </w:r>
    </w:p>
    <w:p w14:paraId="7CDFA407">
      <w:pPr>
        <w:pStyle w:val="4"/>
        <w:ind w:firstLine="480"/>
      </w:pPr>
      <w:r>
        <w:rPr>
          <w:rFonts w:ascii="仿宋_GB2312" w:hAnsi="仿宋_GB2312" w:eastAsia="仿宋_GB2312" w:cs="仿宋_GB2312"/>
        </w:rPr>
        <w:t>六、提交最后报价的供应商不足三家的；</w:t>
      </w:r>
    </w:p>
    <w:p w14:paraId="745801E2">
      <w:pPr>
        <w:pStyle w:val="4"/>
        <w:ind w:firstLine="480"/>
      </w:pPr>
      <w:r>
        <w:rPr>
          <w:rFonts w:ascii="仿宋_GB2312" w:hAnsi="仿宋_GB2312" w:eastAsia="仿宋_GB2312" w:cs="仿宋_GB2312"/>
        </w:rPr>
        <w:t>七、通过最后报价审查的供应商不足三家的。</w:t>
      </w:r>
    </w:p>
    <w:p w14:paraId="76BF7A8B">
      <w:pPr>
        <w:pStyle w:val="4"/>
        <w:ind w:firstLine="480"/>
      </w:pPr>
      <w:r>
        <w:rPr>
          <w:rFonts w:ascii="仿宋_GB2312" w:hAnsi="仿宋_GB2312" w:eastAsia="仿宋_GB2312" w:cs="仿宋_GB2312"/>
        </w:rPr>
        <w:t>注：公开招标转竞争性谈判只有两家供应商参与的情形除外。</w:t>
      </w:r>
    </w:p>
    <w:p w14:paraId="39752CBC">
      <w:pPr>
        <w:pStyle w:val="4"/>
        <w:outlineLvl w:val="2"/>
      </w:pPr>
      <w:r>
        <w:rPr>
          <w:rFonts w:ascii="仿宋_GB2312" w:hAnsi="仿宋_GB2312" w:eastAsia="仿宋_GB2312" w:cs="仿宋_GB2312"/>
          <w:b/>
          <w:sz w:val="28"/>
        </w:rPr>
        <w:t>6.5确定成交供应商</w:t>
      </w:r>
    </w:p>
    <w:p w14:paraId="4E029E0C">
      <w:pPr>
        <w:pStyle w:val="4"/>
      </w:pPr>
      <w:r>
        <w:rPr>
          <w:rFonts w:ascii="仿宋_GB2312" w:hAnsi="仿宋_GB2312" w:eastAsia="仿宋_GB2312" w:cs="仿宋_GB2312"/>
        </w:rPr>
        <w:t>一、评审结束后，代理机构在评审结束之日起2个工作日内将谈判报告及有关资料送交采购人确定成交供应商。</w:t>
      </w:r>
    </w:p>
    <w:p w14:paraId="52AE6414">
      <w:pPr>
        <w:pStyle w:val="4"/>
      </w:pPr>
      <w:r>
        <w:rPr>
          <w:rFonts w:ascii="仿宋_GB2312" w:hAnsi="仿宋_GB2312" w:eastAsia="仿宋_GB2312" w:cs="仿宋_GB2312"/>
        </w:rPr>
        <w:t>二、采购人在收到谈判报告后5个工作日内，在谈判报告确定的成交候选供应商名单中按顺序确定1名成交供应商。成交候选供应商并列的，由采购人采取随机抽取的方式确定成交供应商。</w:t>
      </w:r>
    </w:p>
    <w:p w14:paraId="2C61EE6C">
      <w:pPr>
        <w:pStyle w:val="4"/>
      </w:pPr>
      <w:r>
        <w:rPr>
          <w:rFonts w:ascii="仿宋_GB2312" w:hAnsi="仿宋_GB2312" w:eastAsia="仿宋_GB2312" w:cs="仿宋_GB2312"/>
        </w:rPr>
        <w:t>三、采购人逾期未确定成交供应商且不提出异议的，视为确定谈判报告提出的排序第一的供应商为成交供应商。</w:t>
      </w:r>
    </w:p>
    <w:p w14:paraId="563A81A0">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3163FECE">
      <w:pPr>
        <w:pStyle w:val="4"/>
        <w:outlineLvl w:val="2"/>
      </w:pPr>
      <w:r>
        <w:rPr>
          <w:rFonts w:ascii="仿宋_GB2312" w:hAnsi="仿宋_GB2312" w:eastAsia="仿宋_GB2312" w:cs="仿宋_GB2312"/>
          <w:b/>
          <w:sz w:val="28"/>
        </w:rPr>
        <w:t>6.6谈判小组成员义务</w:t>
      </w:r>
    </w:p>
    <w:p w14:paraId="033C1FF7">
      <w:pPr>
        <w:pStyle w:val="4"/>
        <w:ind w:firstLine="480"/>
      </w:pPr>
      <w:r>
        <w:rPr>
          <w:rFonts w:ascii="仿宋_GB2312" w:hAnsi="仿宋_GB2312" w:eastAsia="仿宋_GB2312" w:cs="仿宋_GB2312"/>
        </w:rPr>
        <w:t>一、遵守评审工作纪律；</w:t>
      </w:r>
    </w:p>
    <w:p w14:paraId="52A5F61A">
      <w:pPr>
        <w:pStyle w:val="4"/>
        <w:ind w:firstLine="480"/>
      </w:pPr>
      <w:r>
        <w:rPr>
          <w:rFonts w:ascii="仿宋_GB2312" w:hAnsi="仿宋_GB2312" w:eastAsia="仿宋_GB2312" w:cs="仿宋_GB2312"/>
        </w:rPr>
        <w:t>二、按照客观、公正、审慎的原则，根据竞争性谈判文件规定的评审程序、评审方法和评审标准进行独立评审；</w:t>
      </w:r>
    </w:p>
    <w:p w14:paraId="52B03BBE">
      <w:pPr>
        <w:pStyle w:val="4"/>
        <w:ind w:firstLine="480"/>
      </w:pPr>
      <w:r>
        <w:rPr>
          <w:rFonts w:ascii="仿宋_GB2312" w:hAnsi="仿宋_GB2312" w:eastAsia="仿宋_GB2312" w:cs="仿宋_GB2312"/>
        </w:rPr>
        <w:t>三、不得泄露评审文件、评审情况和在评审过程中获悉的商业秘密；</w:t>
      </w:r>
    </w:p>
    <w:p w14:paraId="5ED53AEB">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5FA71E08">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0F620C9A">
      <w:pPr>
        <w:pStyle w:val="4"/>
        <w:ind w:firstLine="480"/>
      </w:pPr>
      <w:r>
        <w:rPr>
          <w:rFonts w:ascii="仿宋_GB2312" w:hAnsi="仿宋_GB2312" w:eastAsia="仿宋_GB2312" w:cs="仿宋_GB2312"/>
        </w:rPr>
        <w:t>六、配合答复处理供应商的询问、质疑和投诉等事项；</w:t>
      </w:r>
    </w:p>
    <w:p w14:paraId="2AFE96FE">
      <w:pPr>
        <w:pStyle w:val="4"/>
        <w:ind w:firstLine="480"/>
      </w:pPr>
      <w:r>
        <w:rPr>
          <w:rFonts w:ascii="仿宋_GB2312" w:hAnsi="仿宋_GB2312" w:eastAsia="仿宋_GB2312" w:cs="仿宋_GB2312"/>
        </w:rPr>
        <w:t>七、法律、法规和规章规定的其他义务。</w:t>
      </w:r>
    </w:p>
    <w:p w14:paraId="3F596504">
      <w:pPr>
        <w:pStyle w:val="4"/>
        <w:outlineLvl w:val="2"/>
      </w:pPr>
      <w:r>
        <w:rPr>
          <w:rFonts w:ascii="仿宋_GB2312" w:hAnsi="仿宋_GB2312" w:eastAsia="仿宋_GB2312" w:cs="仿宋_GB2312"/>
          <w:b/>
          <w:sz w:val="28"/>
        </w:rPr>
        <w:t>6.7谈判纪律</w:t>
      </w:r>
    </w:p>
    <w:p w14:paraId="1BD096C4">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260CCED7">
      <w:pPr>
        <w:pStyle w:val="4"/>
        <w:ind w:firstLine="480"/>
      </w:pPr>
      <w:r>
        <w:rPr>
          <w:rFonts w:ascii="仿宋_GB2312" w:hAnsi="仿宋_GB2312" w:eastAsia="仿宋_GB2312" w:cs="仿宋_GB2312"/>
        </w:rPr>
        <w:t>二、评审前，应当将通讯工具或者相关电子设备交由采购组织单位统一保管。</w:t>
      </w:r>
    </w:p>
    <w:p w14:paraId="5373EFDE">
      <w:pPr>
        <w:pStyle w:val="4"/>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189B356F">
      <w:pPr>
        <w:pStyle w:val="4"/>
        <w:ind w:firstLine="480"/>
      </w:pPr>
      <w:r>
        <w:rPr>
          <w:rFonts w:ascii="仿宋_GB2312" w:hAnsi="仿宋_GB2312" w:eastAsia="仿宋_GB2312" w:cs="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38D40855">
      <w:pPr>
        <w:pStyle w:val="4"/>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034D25EA">
      <w:pPr>
        <w:pStyle w:val="4"/>
        <w:ind w:firstLine="480"/>
      </w:pPr>
      <w:r>
        <w:rPr>
          <w:rFonts w:ascii="仿宋_GB2312" w:hAnsi="仿宋_GB2312" w:eastAsia="仿宋_GB2312" w:cs="仿宋_GB2312"/>
        </w:rPr>
        <w:t>六、服从评审现场采购组织单位的现场秩序管理，接受评审现场监督人员的合法监督。</w:t>
      </w:r>
    </w:p>
    <w:p w14:paraId="51A7E9E0">
      <w:pPr>
        <w:pStyle w:val="4"/>
        <w:ind w:firstLine="480"/>
      </w:pPr>
      <w:r>
        <w:rPr>
          <w:rFonts w:ascii="仿宋_GB2312" w:hAnsi="仿宋_GB2312" w:eastAsia="仿宋_GB2312" w:cs="仿宋_GB2312"/>
        </w:rPr>
        <w:t>七、遵守有关廉洁自律规定，不得私下接触供应商，不得收受供应商及有关业务单位和个人的财物或好处，不得接受采购组织单位的请托。</w:t>
      </w:r>
    </w:p>
    <w:p w14:paraId="4189458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00B9FF8">
      <w:pPr>
        <w:pStyle w:val="4"/>
        <w:jc w:val="center"/>
        <w:outlineLvl w:val="1"/>
      </w:pPr>
      <w:r>
        <w:rPr>
          <w:rFonts w:ascii="仿宋_GB2312" w:hAnsi="仿宋_GB2312" w:eastAsia="仿宋_GB2312" w:cs="仿宋_GB2312"/>
          <w:b/>
          <w:sz w:val="36"/>
        </w:rPr>
        <w:t>第七章 响应文件格式</w:t>
      </w:r>
    </w:p>
    <w:p w14:paraId="552DBE49">
      <w:pPr>
        <w:pStyle w:val="4"/>
        <w:ind w:firstLine="480"/>
      </w:pPr>
      <w:r>
        <w:rPr>
          <w:rFonts w:ascii="仿宋_GB2312" w:hAnsi="仿宋_GB2312" w:eastAsia="仿宋_GB2312" w:cs="仿宋_GB2312"/>
        </w:rPr>
        <w:t>一、本章所制响应文件格式，除格式中明确将该格式作为实质性要求的，不具有强制性。</w:t>
      </w:r>
    </w:p>
    <w:p w14:paraId="707195DD">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6D70E79F">
      <w:pPr>
        <w:pStyle w:val="4"/>
      </w:pPr>
      <w:r>
        <w:rPr>
          <w:rFonts w:ascii="仿宋_GB2312" w:hAnsi="仿宋_GB2312" w:eastAsia="仿宋_GB2312" w:cs="仿宋_GB2312"/>
        </w:rPr>
        <w:t>采购包1：</w:t>
      </w:r>
    </w:p>
    <w:p w14:paraId="3CFFE3FA">
      <w:pPr>
        <w:pStyle w:val="4"/>
      </w:pPr>
      <w:r>
        <w:rPr>
          <w:rFonts w:ascii="仿宋_GB2312" w:hAnsi="仿宋_GB2312" w:eastAsia="仿宋_GB2312" w:cs="仿宋_GB2312"/>
        </w:rPr>
        <w:t>分册名称：投标响应文件分册</w:t>
      </w:r>
    </w:p>
    <w:p w14:paraId="2F12D8D6">
      <w:pPr>
        <w:pStyle w:val="4"/>
        <w:ind w:firstLine="960"/>
      </w:pPr>
      <w:r>
        <w:rPr>
          <w:rFonts w:ascii="仿宋_GB2312" w:hAnsi="仿宋_GB2312" w:eastAsia="仿宋_GB2312" w:cs="仿宋_GB2312"/>
        </w:rPr>
        <w:t>详见附件：响应文件封面</w:t>
      </w:r>
    </w:p>
    <w:p w14:paraId="0DE62827">
      <w:pPr>
        <w:pStyle w:val="4"/>
        <w:ind w:firstLine="960"/>
      </w:pPr>
      <w:r>
        <w:rPr>
          <w:rFonts w:ascii="仿宋_GB2312" w:hAnsi="仿宋_GB2312" w:eastAsia="仿宋_GB2312" w:cs="仿宋_GB2312"/>
        </w:rPr>
        <w:t>详见附件：响应函</w:t>
      </w:r>
    </w:p>
    <w:p w14:paraId="3EA563D2">
      <w:pPr>
        <w:pStyle w:val="4"/>
        <w:ind w:firstLine="960"/>
      </w:pPr>
      <w:r>
        <w:rPr>
          <w:rFonts w:ascii="仿宋_GB2312" w:hAnsi="仿宋_GB2312" w:eastAsia="仿宋_GB2312" w:cs="仿宋_GB2312"/>
        </w:rPr>
        <w:t>详见附件：报价表</w:t>
      </w:r>
    </w:p>
    <w:p w14:paraId="77C3A7AE">
      <w:pPr>
        <w:pStyle w:val="4"/>
        <w:ind w:firstLine="960"/>
      </w:pPr>
      <w:r>
        <w:rPr>
          <w:rFonts w:ascii="仿宋_GB2312" w:hAnsi="仿宋_GB2312" w:eastAsia="仿宋_GB2312" w:cs="仿宋_GB2312"/>
        </w:rPr>
        <w:t>详见附件：标的清单</w:t>
      </w:r>
    </w:p>
    <w:p w14:paraId="532E5BE5">
      <w:pPr>
        <w:pStyle w:val="4"/>
        <w:ind w:firstLine="960"/>
      </w:pPr>
      <w:r>
        <w:rPr>
          <w:rFonts w:ascii="仿宋_GB2312" w:hAnsi="仿宋_GB2312" w:eastAsia="仿宋_GB2312" w:cs="仿宋_GB2312"/>
        </w:rPr>
        <w:t>详见附件：分项报价表.pdf</w:t>
      </w:r>
    </w:p>
    <w:p w14:paraId="0365AFC2">
      <w:pPr>
        <w:pStyle w:val="4"/>
        <w:ind w:firstLine="960"/>
      </w:pPr>
      <w:r>
        <w:rPr>
          <w:rFonts w:ascii="仿宋_GB2312" w:hAnsi="仿宋_GB2312" w:eastAsia="仿宋_GB2312" w:cs="仿宋_GB2312"/>
        </w:rPr>
        <w:t>详见附件：资格证明.pdf</w:t>
      </w:r>
    </w:p>
    <w:p w14:paraId="6B2A2E97">
      <w:pPr>
        <w:pStyle w:val="4"/>
        <w:ind w:firstLine="960"/>
      </w:pPr>
      <w:r>
        <w:rPr>
          <w:rFonts w:ascii="仿宋_GB2312" w:hAnsi="仿宋_GB2312" w:eastAsia="仿宋_GB2312" w:cs="仿宋_GB2312"/>
        </w:rPr>
        <w:t>详见附件：中小企业声明函</w:t>
      </w:r>
    </w:p>
    <w:p w14:paraId="0F884D10">
      <w:pPr>
        <w:pStyle w:val="4"/>
        <w:ind w:firstLine="960"/>
      </w:pPr>
      <w:r>
        <w:rPr>
          <w:rFonts w:ascii="仿宋_GB2312" w:hAnsi="仿宋_GB2312" w:eastAsia="仿宋_GB2312" w:cs="仿宋_GB2312"/>
        </w:rPr>
        <w:t>详见附件：残疾人福利性单位声明函</w:t>
      </w:r>
    </w:p>
    <w:p w14:paraId="45FE988C">
      <w:pPr>
        <w:pStyle w:val="4"/>
        <w:ind w:firstLine="960"/>
      </w:pPr>
      <w:r>
        <w:rPr>
          <w:rFonts w:ascii="仿宋_GB2312" w:hAnsi="仿宋_GB2312" w:eastAsia="仿宋_GB2312" w:cs="仿宋_GB2312"/>
        </w:rPr>
        <w:t>详见附件：监狱企业的证明文件</w:t>
      </w:r>
    </w:p>
    <w:p w14:paraId="1D87899B">
      <w:pPr>
        <w:pStyle w:val="4"/>
        <w:ind w:firstLine="960"/>
      </w:pPr>
      <w:r>
        <w:rPr>
          <w:rFonts w:ascii="仿宋_GB2312" w:hAnsi="仿宋_GB2312" w:eastAsia="仿宋_GB2312" w:cs="仿宋_GB2312"/>
        </w:rPr>
        <w:t>详见附件：商务条款偏离表.pdf</w:t>
      </w:r>
    </w:p>
    <w:p w14:paraId="6F4C156F">
      <w:pPr>
        <w:pStyle w:val="4"/>
        <w:ind w:firstLine="960"/>
      </w:pPr>
      <w:r>
        <w:rPr>
          <w:rFonts w:ascii="仿宋_GB2312" w:hAnsi="仿宋_GB2312" w:eastAsia="仿宋_GB2312" w:cs="仿宋_GB2312"/>
        </w:rPr>
        <w:t>详见附件：技术规格偏离表.pdf</w:t>
      </w:r>
    </w:p>
    <w:p w14:paraId="4642B063">
      <w:pPr>
        <w:pStyle w:val="4"/>
        <w:ind w:firstLine="960"/>
      </w:pPr>
      <w:r>
        <w:rPr>
          <w:rFonts w:ascii="仿宋_GB2312" w:hAnsi="仿宋_GB2312" w:eastAsia="仿宋_GB2312" w:cs="仿宋_GB2312"/>
        </w:rPr>
        <w:t>详见附件：拒绝政府采购领域商业贿赂承诺书.pdf</w:t>
      </w:r>
    </w:p>
    <w:p w14:paraId="60974CF8">
      <w:pPr>
        <w:pStyle w:val="4"/>
        <w:ind w:firstLine="960"/>
      </w:pPr>
      <w:r>
        <w:rPr>
          <w:rFonts w:ascii="仿宋_GB2312" w:hAnsi="仿宋_GB2312" w:eastAsia="仿宋_GB2312" w:cs="仿宋_GB2312"/>
        </w:rPr>
        <w:t>详见附件：谈判方案.pdf</w:t>
      </w:r>
    </w:p>
    <w:p w14:paraId="5C113DA4">
      <w:pPr>
        <w:pStyle w:val="4"/>
        <w:ind w:firstLine="960"/>
      </w:pPr>
      <w:r>
        <w:rPr>
          <w:rFonts w:ascii="仿宋_GB2312" w:hAnsi="仿宋_GB2312" w:eastAsia="仿宋_GB2312" w:cs="仿宋_GB2312"/>
        </w:rPr>
        <w:t>详见附件：供应商认为有必要补充说明的事宜.pdf</w:t>
      </w:r>
    </w:p>
    <w:p w14:paraId="5A85A27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CA0AE80">
      <w:pPr>
        <w:pStyle w:val="4"/>
        <w:jc w:val="center"/>
        <w:outlineLvl w:val="1"/>
      </w:pPr>
      <w:r>
        <w:rPr>
          <w:rFonts w:ascii="仿宋_GB2312" w:hAnsi="仿宋_GB2312" w:eastAsia="仿宋_GB2312" w:cs="仿宋_GB2312"/>
          <w:b/>
          <w:sz w:val="36"/>
        </w:rPr>
        <w:t>第八章 拟签订采购合同文本</w:t>
      </w:r>
    </w:p>
    <w:p w14:paraId="1399A29F">
      <w:pPr>
        <w:pStyle w:val="4"/>
      </w:pPr>
      <w:r>
        <w:rPr>
          <w:rFonts w:ascii="仿宋_GB2312" w:hAnsi="仿宋_GB2312" w:eastAsia="仿宋_GB2312" w:cs="仿宋_GB2312"/>
        </w:rPr>
        <w:t>详见附件：合同.docx</w:t>
      </w:r>
    </w:p>
    <w:p w14:paraId="20A821EE">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1ECD664B"/>
    <w:rsid w:val="21EB23FA"/>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2610</Words>
  <Characters>2847</Characters>
  <Lines>0</Lines>
  <Paragraphs>0</Paragraphs>
  <TotalTime>61</TotalTime>
  <ScaleCrop>false</ScaleCrop>
  <LinksUpToDate>false</LinksUpToDate>
  <CharactersWithSpaces>2885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该用户已成仙</cp:lastModifiedBy>
  <dcterms:modified xsi:type="dcterms:W3CDTF">2026-07-21T06:24:52Z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eyJoZGlkIjoiNmIyYzg0MTFmNWMzYmVlNjc0YjlhYWJlN2RjYTUzMDAiLCJ1c2VySWQiOiI4MDA0NjE0OTkifQ==</vt:lpwstr>
  </property>
  <property fmtid="{D5CDD505-2E9C-101B-9397-08002B2CF9AE}" pid="4" name="ICV">
    <vt:lpwstr>9D0C6251E164427DB9A5B76C4C99849E_12</vt:lpwstr>
  </property>
</Properties>
</file>