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版本号：ZRS-2026-ZC-01120260623001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三原县陂西镇庙张、庙东2村村级管网改造工程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ZRS-2026-ZC-011</w:t>
      </w:r>
      <w:r>
        <w:br/>
      </w:r>
      <w:r>
        <w:br/>
      </w:r>
      <w:r>
        <w:br/>
      </w:r>
    </w:p>
    <w:p>
      <w:pPr>
        <w:pStyle w:val="null3"/>
        <w:jc w:val="center"/>
        <w:outlineLvl w:val="2"/>
      </w:pPr>
      <w:r>
        <w:rPr>
          <w:rFonts w:ascii="仿宋_GB2312" w:hAnsi="仿宋_GB2312" w:cs="仿宋_GB2312" w:eastAsia="仿宋_GB2312"/>
          <w:sz w:val="28"/>
          <w:b/>
        </w:rPr>
        <w:t>陕西省咸阳市三原县水利局</w:t>
      </w:r>
    </w:p>
    <w:p>
      <w:pPr>
        <w:pStyle w:val="null3"/>
        <w:jc w:val="center"/>
        <w:outlineLvl w:val="2"/>
      </w:pPr>
      <w:r>
        <w:rPr>
          <w:rFonts w:ascii="仿宋_GB2312" w:hAnsi="仿宋_GB2312" w:cs="仿宋_GB2312" w:eastAsia="仿宋_GB2312"/>
          <w:sz w:val="28"/>
          <w:b/>
        </w:rPr>
        <w:t>陕西卓尔盛工程项目管理有限公司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陕西卓尔盛工程项目管理有限公司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陕西省咸阳市三原县水利局</w:t>
      </w:r>
      <w:r>
        <w:rPr>
          <w:rFonts w:ascii="仿宋_GB2312" w:hAnsi="仿宋_GB2312" w:cs="仿宋_GB2312" w:eastAsia="仿宋_GB2312"/>
        </w:rPr>
        <w:t>委托，拟对</w:t>
      </w:r>
      <w:r>
        <w:rPr>
          <w:rFonts w:ascii="仿宋_GB2312" w:hAnsi="仿宋_GB2312" w:cs="仿宋_GB2312" w:eastAsia="仿宋_GB2312"/>
        </w:rPr>
        <w:t>三原县陂西镇庙张、庙东2村村级管网改造工程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ZRS-2026-ZC-011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三原县陂西镇庙张、庙东2村村级管网改造工程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三原县陂西镇庙张、庙东2村村级管网改造工程，主要包括铺设PE100级de25～de140给水管19940m，修建各类阀井34座及附属设施。（具体详见采购文件及工程量清单）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采购包1（管网改造工程）：属于专门面向中小企业采购。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营业执照、组织机构代码证、税务登记证（三证合一只提供营业执照，事业单位提供事业单位法人证书，自然人应提供身份证）合法有效；</w:t>
      </w:r>
    </w:p>
    <w:p>
      <w:pPr>
        <w:pStyle w:val="null3"/>
      </w:pPr>
      <w:r>
        <w:rPr>
          <w:rFonts w:ascii="仿宋_GB2312" w:hAnsi="仿宋_GB2312" w:cs="仿宋_GB2312" w:eastAsia="仿宋_GB2312"/>
        </w:rPr>
        <w:t>2、法定代表人或授权代表证明：法定代表人参加磋商时，提供本人身份证；授权代表参加磋商时，提供法定代表人授权书和被授权人身份证；非法人单位参照执行；</w:t>
      </w:r>
    </w:p>
    <w:p>
      <w:pPr>
        <w:pStyle w:val="null3"/>
      </w:pPr>
      <w:r>
        <w:rPr>
          <w:rFonts w:ascii="仿宋_GB2312" w:hAnsi="仿宋_GB2312" w:cs="仿宋_GB2312" w:eastAsia="仿宋_GB2312"/>
        </w:rPr>
        <w:t>3、企业资质：供应商须具备建设行政主管部门核发的有效的水利水电工程施工总承包三级（含三级）以上资质及安全生产许可证。</w:t>
      </w:r>
    </w:p>
    <w:p>
      <w:pPr>
        <w:pStyle w:val="null3"/>
      </w:pPr>
      <w:r>
        <w:rPr>
          <w:rFonts w:ascii="仿宋_GB2312" w:hAnsi="仿宋_GB2312" w:cs="仿宋_GB2312" w:eastAsia="仿宋_GB2312"/>
        </w:rPr>
        <w:t>4、项目经理：具有水利水电工程专业二级及以上注册建造师执业资格以及有效的安全生产考核合格证（水利B证)，且未担任其他在建工程项目的项目经理(提供承诺)。</w:t>
      </w:r>
    </w:p>
    <w:p>
      <w:pPr>
        <w:pStyle w:val="null3"/>
      </w:pPr>
      <w:r>
        <w:rPr>
          <w:rFonts w:ascii="仿宋_GB2312" w:hAnsi="仿宋_GB2312" w:cs="仿宋_GB2312" w:eastAsia="仿宋_GB2312"/>
        </w:rPr>
        <w:t>5、无重大违法记录的书面声明：参加政府采购活动前三年内，在经营活动中没有重大违法记录的书面声明；</w:t>
      </w:r>
    </w:p>
    <w:p>
      <w:pPr>
        <w:pStyle w:val="null3"/>
      </w:pPr>
      <w:r>
        <w:rPr>
          <w:rFonts w:ascii="仿宋_GB2312" w:hAnsi="仿宋_GB2312" w:cs="仿宋_GB2312" w:eastAsia="仿宋_GB2312"/>
        </w:rPr>
        <w:t>6、税收缴纳证明：提供2026年1月1日以来已缴纳任意一个月完税凭证或税务机关开具的完税证明（任意税种）；依法免税的应提供相关文件证明；</w:t>
      </w:r>
    </w:p>
    <w:p>
      <w:pPr>
        <w:pStyle w:val="null3"/>
      </w:pPr>
      <w:r>
        <w:rPr>
          <w:rFonts w:ascii="仿宋_GB2312" w:hAnsi="仿宋_GB2312" w:cs="仿宋_GB2312" w:eastAsia="仿宋_GB2312"/>
        </w:rPr>
        <w:t>7、社会保障资金缴纳证明：提供2026年1月1日以来已缴存的任意一个月的社会保障资金缴存证明或社保机构开具的社会保险参保缴费情况证明；依法不需要缴纳社会保障资金的应提供相关文件证明；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8、信用查询：供应商不得为“信用中国”网站（www.creditchina.gov.cn）中被列入失信被执行人（跳转至中国执行信息公开网）、重大税收违法失信主体和中国政府采购网（www.ccgp.gov.cn）政府采购严重违法失信行为记录名单的单位；（磋商时，代理机构将现场查询）</w:t>
      </w:r>
    </w:p>
    <w:p>
      <w:pPr>
        <w:pStyle w:val="null3"/>
      </w:pPr>
      <w:r>
        <w:rPr>
          <w:rFonts w:ascii="仿宋_GB2312" w:hAnsi="仿宋_GB2312" w:cs="仿宋_GB2312" w:eastAsia="仿宋_GB2312"/>
        </w:rPr>
        <w:t>9、本项目不接受联合体磋商：提供非联合体磋商声明。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陕西省咸阳市三原县水利局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陕西省咸阳市三原县水利局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029-32282578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陕西卓尔盛工程项目管理有限公司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陕西省西安市经济技术开发区凤城七路明丰国际10楼1006室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郭凯、王莎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17792396362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及《国家发改委关于降低部分建设项目收费标准规范收费行为等有关问题的通知》（发改价格〔2011〕534号）及陕价行发【2014】88号文的规定，按照收费标准收取代理服务费及造价咨询费。 账户名称：陕西卓尔盛工程项目管理有限公司 开户银行：兴业银行股份有限公司西安分行营业部 账号：456010100100759661</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陕西省咸阳市三原县水利局</w:t>
      </w:r>
      <w:r>
        <w:rPr>
          <w:rFonts w:ascii="仿宋_GB2312" w:hAnsi="仿宋_GB2312" w:cs="仿宋_GB2312" w:eastAsia="仿宋_GB2312"/>
        </w:rPr>
        <w:t>和</w:t>
      </w:r>
      <w:r>
        <w:rPr>
          <w:rFonts w:ascii="仿宋_GB2312" w:hAnsi="仿宋_GB2312" w:cs="仿宋_GB2312" w:eastAsia="仿宋_GB2312"/>
        </w:rPr>
        <w:t>陕西卓尔盛工程项目管理有限公司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陕西省咸阳市三原县水利局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陕西卓尔盛工程项目管理有限公司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陕西省咸阳市三原县水利局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陕西卓尔盛工程项目管理有限公司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执行国家建筑工程施工及验收规范标准以及材料、设备所涉及的现行国家、省、市或行业的工程建设标准、规范的要求。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四、验收结果不合格的，给采购人造成的损失的，没有提交履约保证金的，应当对采购人的损失承担赔偿责任。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联系人：郭凯、王莎</w:t>
      </w:r>
    </w:p>
    <w:p>
      <w:pPr>
        <w:pStyle w:val="null3"/>
      </w:pPr>
      <w:r>
        <w:rPr>
          <w:rFonts w:ascii="仿宋_GB2312" w:hAnsi="仿宋_GB2312" w:cs="仿宋_GB2312" w:eastAsia="仿宋_GB2312"/>
        </w:rPr>
        <w:t>联系电话：17792396362</w:t>
      </w:r>
    </w:p>
    <w:p>
      <w:pPr>
        <w:pStyle w:val="null3"/>
      </w:pPr>
      <w:r>
        <w:rPr>
          <w:rFonts w:ascii="仿宋_GB2312" w:hAnsi="仿宋_GB2312" w:cs="仿宋_GB2312" w:eastAsia="仿宋_GB2312"/>
        </w:rPr>
        <w:t>地址：陕西省西安市经济技术开发区凤城七路明丰国际10楼1006室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1,640,000.00</w:t>
      </w:r>
    </w:p>
    <w:p>
      <w:pPr>
        <w:pStyle w:val="null3"/>
      </w:pPr>
      <w:r>
        <w:rPr>
          <w:rFonts w:ascii="仿宋_GB2312" w:hAnsi="仿宋_GB2312" w:cs="仿宋_GB2312" w:eastAsia="仿宋_GB2312"/>
        </w:rPr>
        <w:t>采购包最高限价（元）: 1,640,000.00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管网改造工程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标的名称：管网改造工程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一、采购内容</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项目名称：三原县陂西镇庙张、庙东</w:t>
            </w:r>
            <w:r>
              <w:rPr>
                <w:rFonts w:ascii="仿宋_GB2312" w:hAnsi="仿宋_GB2312" w:cs="仿宋_GB2312" w:eastAsia="仿宋_GB2312"/>
                <w:sz w:val="21"/>
              </w:rPr>
              <w:t>2</w:t>
            </w:r>
            <w:r>
              <w:rPr>
                <w:rFonts w:ascii="仿宋_GB2312" w:hAnsi="仿宋_GB2312" w:cs="仿宋_GB2312" w:eastAsia="仿宋_GB2312"/>
                <w:sz w:val="21"/>
              </w:rPr>
              <w:t>村村级管网改造工程</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工期：签订合同</w:t>
            </w:r>
            <w:r>
              <w:rPr>
                <w:rFonts w:ascii="仿宋_GB2312" w:hAnsi="仿宋_GB2312" w:cs="仿宋_GB2312" w:eastAsia="仿宋_GB2312"/>
                <w:sz w:val="21"/>
              </w:rPr>
              <w:t>之日起</w:t>
            </w:r>
            <w:r>
              <w:rPr>
                <w:rFonts w:ascii="仿宋_GB2312" w:hAnsi="仿宋_GB2312" w:cs="仿宋_GB2312" w:eastAsia="仿宋_GB2312"/>
                <w:sz w:val="21"/>
              </w:rPr>
              <w:t>6</w:t>
            </w:r>
            <w:r>
              <w:rPr>
                <w:rFonts w:ascii="仿宋_GB2312" w:hAnsi="仿宋_GB2312" w:cs="仿宋_GB2312" w:eastAsia="仿宋_GB2312"/>
                <w:sz w:val="21"/>
              </w:rPr>
              <w:t>个月内完工</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施工地点：采购人指定地点</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质量要求：达到现行施工验收规范合格标准。</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、付款方式：</w:t>
            </w:r>
          </w:p>
          <w:p>
            <w:pPr>
              <w:pStyle w:val="null3"/>
              <w:jc w:val="both"/>
            </w:pPr>
            <w:r>
              <w:rPr>
                <w:rFonts w:ascii="仿宋_GB2312" w:hAnsi="仿宋_GB2312" w:cs="仿宋_GB2312" w:eastAsia="仿宋_GB2312"/>
                <w:sz w:val="21"/>
              </w:rPr>
              <w:t>5.1</w:t>
            </w:r>
            <w:r>
              <w:rPr>
                <w:rFonts w:ascii="仿宋_GB2312" w:hAnsi="仿宋_GB2312" w:cs="仿宋_GB2312" w:eastAsia="仿宋_GB2312"/>
                <w:sz w:val="21"/>
              </w:rPr>
              <w:t xml:space="preserve"> </w:t>
            </w:r>
            <w:r>
              <w:rPr>
                <w:rFonts w:ascii="仿宋_GB2312" w:hAnsi="仿宋_GB2312" w:cs="仿宋_GB2312" w:eastAsia="仿宋_GB2312"/>
                <w:sz w:val="21"/>
              </w:rPr>
              <w:t>进度款，工程完工验收后，达到付款条件起</w:t>
            </w:r>
            <w:r>
              <w:rPr>
                <w:rFonts w:ascii="仿宋_GB2312" w:hAnsi="仿宋_GB2312" w:cs="仿宋_GB2312" w:eastAsia="仿宋_GB2312"/>
                <w:sz w:val="21"/>
              </w:rPr>
              <w:t>7</w:t>
            </w:r>
            <w:r>
              <w:rPr>
                <w:rFonts w:ascii="仿宋_GB2312" w:hAnsi="仿宋_GB2312" w:cs="仿宋_GB2312" w:eastAsia="仿宋_GB2312"/>
                <w:sz w:val="21"/>
              </w:rPr>
              <w:t>个工作日内，支付合同总金额的</w:t>
            </w:r>
            <w:r>
              <w:rPr>
                <w:rFonts w:ascii="仿宋_GB2312" w:hAnsi="仿宋_GB2312" w:cs="仿宋_GB2312" w:eastAsia="仿宋_GB2312"/>
                <w:sz w:val="21"/>
              </w:rPr>
              <w:t>97.0%</w:t>
            </w:r>
          </w:p>
          <w:p>
            <w:pPr>
              <w:pStyle w:val="null3"/>
              <w:jc w:val="both"/>
            </w:pPr>
            <w:r>
              <w:rPr>
                <w:rFonts w:ascii="仿宋_GB2312" w:hAnsi="仿宋_GB2312" w:cs="仿宋_GB2312" w:eastAsia="仿宋_GB2312"/>
                <w:sz w:val="21"/>
              </w:rPr>
              <w:t>5.2</w:t>
            </w:r>
            <w:r>
              <w:rPr>
                <w:rFonts w:ascii="仿宋_GB2312" w:hAnsi="仿宋_GB2312" w:cs="仿宋_GB2312" w:eastAsia="仿宋_GB2312"/>
                <w:sz w:val="21"/>
              </w:rPr>
              <w:t xml:space="preserve"> </w:t>
            </w:r>
            <w:r>
              <w:rPr>
                <w:rFonts w:ascii="仿宋_GB2312" w:hAnsi="仿宋_GB2312" w:cs="仿宋_GB2312" w:eastAsia="仿宋_GB2312"/>
                <w:sz w:val="21"/>
              </w:rPr>
              <w:t>进度款，工程完工验收后，达到付款条件起</w:t>
            </w:r>
            <w:r>
              <w:rPr>
                <w:rFonts w:ascii="仿宋_GB2312" w:hAnsi="仿宋_GB2312" w:cs="仿宋_GB2312" w:eastAsia="仿宋_GB2312"/>
                <w:sz w:val="21"/>
              </w:rPr>
              <w:t>30</w:t>
            </w:r>
            <w:r>
              <w:rPr>
                <w:rFonts w:ascii="仿宋_GB2312" w:hAnsi="仿宋_GB2312" w:cs="仿宋_GB2312" w:eastAsia="仿宋_GB2312"/>
                <w:sz w:val="21"/>
              </w:rPr>
              <w:t>个工作日内，支付合同总金额的</w:t>
            </w:r>
            <w:r>
              <w:rPr>
                <w:rFonts w:ascii="仿宋_GB2312" w:hAnsi="仿宋_GB2312" w:cs="仿宋_GB2312" w:eastAsia="仿宋_GB2312"/>
                <w:sz w:val="21"/>
              </w:rPr>
              <w:t>3.0%</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、保修</w:t>
            </w:r>
          </w:p>
          <w:p>
            <w:pPr>
              <w:pStyle w:val="null3"/>
              <w:jc w:val="both"/>
            </w:pPr>
            <w:r>
              <w:rPr>
                <w:rFonts w:ascii="仿宋_GB2312" w:hAnsi="仿宋_GB2312" w:cs="仿宋_GB2312" w:eastAsia="仿宋_GB2312"/>
                <w:sz w:val="21"/>
              </w:rPr>
              <w:t>6.1</w:t>
            </w:r>
            <w:r>
              <w:rPr>
                <w:rFonts w:ascii="仿宋_GB2312" w:hAnsi="仿宋_GB2312" w:cs="仿宋_GB2312" w:eastAsia="仿宋_GB2312"/>
                <w:sz w:val="21"/>
              </w:rPr>
              <w:t>保修责任工程保修期从工程竣工验收合格之日起算，具体分部分项工程的保修期由合同当事人在专用合同条款中约定，但不得低于法定最低保修年限。在工程保修期内，承包人应当根据有关法律规定以及合同约定承担保修责任。发包人未经竣工验收擅自使用工程的，保修期自转移占有之日起算。</w:t>
            </w:r>
          </w:p>
          <w:p>
            <w:pPr>
              <w:pStyle w:val="null3"/>
              <w:jc w:val="both"/>
            </w:pPr>
            <w:r>
              <w:rPr>
                <w:rFonts w:ascii="仿宋_GB2312" w:hAnsi="仿宋_GB2312" w:cs="仿宋_GB2312" w:eastAsia="仿宋_GB2312"/>
                <w:sz w:val="21"/>
              </w:rPr>
              <w:t xml:space="preserve">6.2 </w:t>
            </w:r>
            <w:r>
              <w:rPr>
                <w:rFonts w:ascii="仿宋_GB2312" w:hAnsi="仿宋_GB2312" w:cs="仿宋_GB2312" w:eastAsia="仿宋_GB2312"/>
                <w:sz w:val="21"/>
              </w:rPr>
              <w:t>修复费用保修期内，修复的费用按照以下约定处理：（</w:t>
            </w:r>
            <w:r>
              <w:rPr>
                <w:rFonts w:ascii="仿宋_GB2312" w:hAnsi="仿宋_GB2312" w:cs="仿宋_GB2312" w:eastAsia="仿宋_GB2312"/>
                <w:sz w:val="21"/>
              </w:rPr>
              <w:t>1</w:t>
            </w:r>
            <w:r>
              <w:rPr>
                <w:rFonts w:ascii="仿宋_GB2312" w:hAnsi="仿宋_GB2312" w:cs="仿宋_GB2312" w:eastAsia="仿宋_GB2312"/>
                <w:sz w:val="21"/>
              </w:rPr>
              <w:t>）保修期内，因承包人原因造成工程的缺陷、损坏，承包人应负责修复，并承担修复的费用以及因工程的缺陷、损坏造成的人身伤害和财产损失；（</w:t>
            </w:r>
            <w:r>
              <w:rPr>
                <w:rFonts w:ascii="仿宋_GB2312" w:hAnsi="仿宋_GB2312" w:cs="仿宋_GB2312" w:eastAsia="仿宋_GB2312"/>
                <w:sz w:val="21"/>
              </w:rPr>
              <w:t>2</w:t>
            </w:r>
            <w:r>
              <w:rPr>
                <w:rFonts w:ascii="仿宋_GB2312" w:hAnsi="仿宋_GB2312" w:cs="仿宋_GB2312" w:eastAsia="仿宋_GB2312"/>
                <w:sz w:val="21"/>
              </w:rPr>
              <w:t>）保修期内，因发包人使用不当造成工程的缺陷、损坏，可以委托承包人修复，但发包人应承担修复的费用，并支付承包人合理利润；（</w:t>
            </w:r>
            <w:r>
              <w:rPr>
                <w:rFonts w:ascii="仿宋_GB2312" w:hAnsi="仿宋_GB2312" w:cs="仿宋_GB2312" w:eastAsia="仿宋_GB2312"/>
                <w:sz w:val="21"/>
              </w:rPr>
              <w:t>3</w:t>
            </w:r>
            <w:r>
              <w:rPr>
                <w:rFonts w:ascii="仿宋_GB2312" w:hAnsi="仿宋_GB2312" w:cs="仿宋_GB2312" w:eastAsia="仿宋_GB2312"/>
                <w:sz w:val="21"/>
              </w:rPr>
              <w:t>）因其他原因造成工程的缺陷、损坏，可以委托承包人修复，发包人应承担修复的费用，并支付承包人合理的利润，因工程的缺陷、损坏造成的人身伤害和财产损失由责任方承担。</w:t>
            </w:r>
          </w:p>
          <w:p>
            <w:pPr>
              <w:pStyle w:val="null3"/>
              <w:jc w:val="both"/>
            </w:pPr>
            <w:r>
              <w:rPr>
                <w:rFonts w:ascii="仿宋_GB2312" w:hAnsi="仿宋_GB2312" w:cs="仿宋_GB2312" w:eastAsia="仿宋_GB2312"/>
                <w:sz w:val="21"/>
              </w:rPr>
              <w:t xml:space="preserve">6.3 </w:t>
            </w:r>
            <w:r>
              <w:rPr>
                <w:rFonts w:ascii="仿宋_GB2312" w:hAnsi="仿宋_GB2312" w:cs="仿宋_GB2312" w:eastAsia="仿宋_GB2312"/>
                <w:sz w:val="21"/>
              </w:rPr>
              <w:t>修复通知在保修期内，发包人在使用过程中，发现已接收的工程存在缺陷或损坏的，应书面通知承包人予以修复，但情况紧急必须立即修复缺陷或损坏的，发包人可以口头通知承包人并在口头通知后</w:t>
            </w:r>
            <w:r>
              <w:rPr>
                <w:rFonts w:ascii="仿宋_GB2312" w:hAnsi="仿宋_GB2312" w:cs="仿宋_GB2312" w:eastAsia="仿宋_GB2312"/>
                <w:sz w:val="21"/>
              </w:rPr>
              <w:t>48</w:t>
            </w:r>
            <w:r>
              <w:rPr>
                <w:rFonts w:ascii="仿宋_GB2312" w:hAnsi="仿宋_GB2312" w:cs="仿宋_GB2312" w:eastAsia="仿宋_GB2312"/>
                <w:sz w:val="21"/>
              </w:rPr>
              <w:t>小时内书面确认，承包人应在专用合同条款约定的合理期限内到达工程现场并修复缺陷或损坏。</w:t>
            </w:r>
          </w:p>
          <w:p>
            <w:pPr>
              <w:pStyle w:val="null3"/>
              <w:jc w:val="both"/>
            </w:pPr>
            <w:r>
              <w:rPr>
                <w:rFonts w:ascii="仿宋_GB2312" w:hAnsi="仿宋_GB2312" w:cs="仿宋_GB2312" w:eastAsia="仿宋_GB2312"/>
                <w:sz w:val="21"/>
              </w:rPr>
              <w:t xml:space="preserve">6.4 </w:t>
            </w:r>
            <w:r>
              <w:rPr>
                <w:rFonts w:ascii="仿宋_GB2312" w:hAnsi="仿宋_GB2312" w:cs="仿宋_GB2312" w:eastAsia="仿宋_GB2312"/>
                <w:sz w:val="21"/>
              </w:rPr>
              <w:t>未能修复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pPr>
              <w:pStyle w:val="null3"/>
              <w:jc w:val="both"/>
            </w:pPr>
            <w:r>
              <w:rPr>
                <w:rFonts w:ascii="仿宋_GB2312" w:hAnsi="仿宋_GB2312" w:cs="仿宋_GB2312" w:eastAsia="仿宋_GB2312"/>
                <w:sz w:val="21"/>
              </w:rPr>
              <w:t xml:space="preserve">6.5 </w:t>
            </w:r>
            <w:r>
              <w:rPr>
                <w:rFonts w:ascii="仿宋_GB2312" w:hAnsi="仿宋_GB2312" w:cs="仿宋_GB2312" w:eastAsia="仿宋_GB2312"/>
                <w:sz w:val="21"/>
              </w:rPr>
              <w:t>承包人出入权在保修期内，为了修复缺陷或损坏，承包人有权出入工程现场，除情况紧急必须立即修复缺陷或损坏外，承包人应提前</w:t>
            </w:r>
            <w:r>
              <w:rPr>
                <w:rFonts w:ascii="仿宋_GB2312" w:hAnsi="仿宋_GB2312" w:cs="仿宋_GB2312" w:eastAsia="仿宋_GB2312"/>
                <w:sz w:val="21"/>
              </w:rPr>
              <w:t>24</w:t>
            </w:r>
            <w:r>
              <w:rPr>
                <w:rFonts w:ascii="仿宋_GB2312" w:hAnsi="仿宋_GB2312" w:cs="仿宋_GB2312" w:eastAsia="仿宋_GB2312"/>
                <w:sz w:val="21"/>
              </w:rPr>
              <w:t>小时通知发包人进场修复的时间。承包人进入工程现场前应获得发包人同意，且不应影响发包人正常的生产经营，并应遵守发包人有关保安和保密等规定。</w:t>
            </w:r>
          </w:p>
          <w:p>
            <w:pPr>
              <w:pStyle w:val="null3"/>
              <w:jc w:val="both"/>
            </w:pPr>
            <w:r>
              <w:rPr>
                <w:rFonts w:ascii="仿宋_GB2312" w:hAnsi="仿宋_GB2312" w:cs="仿宋_GB2312" w:eastAsia="仿宋_GB2312"/>
                <w:sz w:val="21"/>
              </w:rPr>
              <w:t>6.6</w:t>
            </w:r>
            <w:r>
              <w:rPr>
                <w:rFonts w:ascii="仿宋_GB2312" w:hAnsi="仿宋_GB2312" w:cs="仿宋_GB2312" w:eastAsia="仿宋_GB2312"/>
                <w:sz w:val="21"/>
              </w:rPr>
              <w:t>、根据《建设工程质量管理条例》及有关规定，工程的质量保修期如下：（</w:t>
            </w:r>
            <w:r>
              <w:rPr>
                <w:rFonts w:ascii="仿宋_GB2312" w:hAnsi="仿宋_GB2312" w:cs="仿宋_GB2312" w:eastAsia="仿宋_GB2312"/>
                <w:sz w:val="21"/>
              </w:rPr>
              <w:t>1</w:t>
            </w:r>
            <w:r>
              <w:rPr>
                <w:rFonts w:ascii="仿宋_GB2312" w:hAnsi="仿宋_GB2312" w:cs="仿宋_GB2312" w:eastAsia="仿宋_GB2312"/>
                <w:sz w:val="21"/>
              </w:rPr>
              <w:t>）地基基础工程和主体结构工程为设计文件规定的工程合理使用年限；（</w:t>
            </w:r>
            <w:r>
              <w:rPr>
                <w:rFonts w:ascii="仿宋_GB2312" w:hAnsi="仿宋_GB2312" w:cs="仿宋_GB2312" w:eastAsia="仿宋_GB2312"/>
                <w:sz w:val="21"/>
              </w:rPr>
              <w:t>2</w:t>
            </w:r>
            <w:r>
              <w:rPr>
                <w:rFonts w:ascii="仿宋_GB2312" w:hAnsi="仿宋_GB2312" w:cs="仿宋_GB2312" w:eastAsia="仿宋_GB2312"/>
                <w:sz w:val="21"/>
              </w:rPr>
              <w:t>）屋面防水工程、有防水要求的卫生间、房间和外墙面的防渗为</w:t>
            </w:r>
            <w:r>
              <w:rPr>
                <w:rFonts w:ascii="仿宋_GB2312" w:hAnsi="仿宋_GB2312" w:cs="仿宋_GB2312" w:eastAsia="仿宋_GB2312"/>
                <w:sz w:val="21"/>
              </w:rPr>
              <w:t>5</w:t>
            </w:r>
            <w:r>
              <w:rPr>
                <w:rFonts w:ascii="仿宋_GB2312" w:hAnsi="仿宋_GB2312" w:cs="仿宋_GB2312" w:eastAsia="仿宋_GB2312"/>
                <w:sz w:val="21"/>
              </w:rPr>
              <w:t>年；（</w:t>
            </w:r>
            <w:r>
              <w:rPr>
                <w:rFonts w:ascii="仿宋_GB2312" w:hAnsi="仿宋_GB2312" w:cs="仿宋_GB2312" w:eastAsia="仿宋_GB2312"/>
                <w:sz w:val="21"/>
              </w:rPr>
              <w:t>3</w:t>
            </w:r>
            <w:r>
              <w:rPr>
                <w:rFonts w:ascii="仿宋_GB2312" w:hAnsi="仿宋_GB2312" w:cs="仿宋_GB2312" w:eastAsia="仿宋_GB2312"/>
                <w:sz w:val="21"/>
              </w:rPr>
              <w:t>）装修工程为</w:t>
            </w:r>
            <w:r>
              <w:rPr>
                <w:rFonts w:ascii="仿宋_GB2312" w:hAnsi="仿宋_GB2312" w:cs="仿宋_GB2312" w:eastAsia="仿宋_GB2312"/>
                <w:sz w:val="21"/>
              </w:rPr>
              <w:t>2</w:t>
            </w:r>
            <w:r>
              <w:rPr>
                <w:rFonts w:ascii="仿宋_GB2312" w:hAnsi="仿宋_GB2312" w:cs="仿宋_GB2312" w:eastAsia="仿宋_GB2312"/>
                <w:sz w:val="21"/>
              </w:rPr>
              <w:t>年；（</w:t>
            </w:r>
            <w:r>
              <w:rPr>
                <w:rFonts w:ascii="仿宋_GB2312" w:hAnsi="仿宋_GB2312" w:cs="仿宋_GB2312" w:eastAsia="仿宋_GB2312"/>
                <w:sz w:val="21"/>
              </w:rPr>
              <w:t>4</w:t>
            </w:r>
            <w:r>
              <w:rPr>
                <w:rFonts w:ascii="仿宋_GB2312" w:hAnsi="仿宋_GB2312" w:cs="仿宋_GB2312" w:eastAsia="仿宋_GB2312"/>
                <w:sz w:val="21"/>
              </w:rPr>
              <w:t>）电气管线、给排水管道、设备安装工程为</w:t>
            </w:r>
            <w:r>
              <w:rPr>
                <w:rFonts w:ascii="仿宋_GB2312" w:hAnsi="仿宋_GB2312" w:cs="仿宋_GB2312" w:eastAsia="仿宋_GB2312"/>
                <w:sz w:val="21"/>
              </w:rPr>
              <w:t>2</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）市政基础设施道路等配套工程为</w:t>
            </w:r>
            <w:r>
              <w:rPr>
                <w:rFonts w:ascii="仿宋_GB2312" w:hAnsi="仿宋_GB2312" w:cs="仿宋_GB2312" w:eastAsia="仿宋_GB2312"/>
                <w:sz w:val="21"/>
              </w:rPr>
              <w:t>2</w:t>
            </w:r>
            <w:r>
              <w:rPr>
                <w:rFonts w:ascii="仿宋_GB2312" w:hAnsi="仿宋_GB2312" w:cs="仿宋_GB2312" w:eastAsia="仿宋_GB2312"/>
                <w:sz w:val="21"/>
              </w:rPr>
              <w:t>年；（</w:t>
            </w:r>
            <w:r>
              <w:rPr>
                <w:rFonts w:ascii="仿宋_GB2312" w:hAnsi="仿宋_GB2312" w:cs="仿宋_GB2312" w:eastAsia="仿宋_GB2312"/>
                <w:sz w:val="21"/>
              </w:rPr>
              <w:t>6</w:t>
            </w:r>
            <w:r>
              <w:rPr>
                <w:rFonts w:ascii="仿宋_GB2312" w:hAnsi="仿宋_GB2312" w:cs="仿宋_GB2312" w:eastAsia="仿宋_GB2312"/>
                <w:sz w:val="21"/>
              </w:rPr>
              <w:t>）其他项目保修期限约定如下：按照第</w:t>
            </w:r>
            <w:r>
              <w:rPr>
                <w:rFonts w:ascii="仿宋_GB2312" w:hAnsi="仿宋_GB2312" w:cs="仿宋_GB2312" w:eastAsia="仿宋_GB2312"/>
                <w:sz w:val="21"/>
              </w:rPr>
              <w:t>279</w:t>
            </w:r>
            <w:r>
              <w:rPr>
                <w:rFonts w:ascii="仿宋_GB2312" w:hAnsi="仿宋_GB2312" w:cs="仿宋_GB2312" w:eastAsia="仿宋_GB2312"/>
                <w:sz w:val="21"/>
              </w:rPr>
              <w:t>号令《建设工程质量管理条例》相关规定执行。</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7</w:t>
            </w:r>
            <w:r>
              <w:rPr>
                <w:rFonts w:ascii="仿宋_GB2312" w:hAnsi="仿宋_GB2312" w:cs="仿宋_GB2312" w:eastAsia="仿宋_GB2312"/>
                <w:sz w:val="21"/>
              </w:rPr>
              <w:t>、缺陷责任期工程缺陷责任期为</w:t>
            </w:r>
            <w:r>
              <w:rPr>
                <w:rFonts w:ascii="仿宋_GB2312" w:hAnsi="仿宋_GB2312" w:cs="仿宋_GB2312" w:eastAsia="仿宋_GB2312"/>
                <w:sz w:val="21"/>
              </w:rPr>
              <w:t>24</w:t>
            </w:r>
            <w:r>
              <w:rPr>
                <w:rFonts w:ascii="仿宋_GB2312" w:hAnsi="仿宋_GB2312" w:cs="仿宋_GB2312" w:eastAsia="仿宋_GB2312"/>
                <w:sz w:val="21"/>
              </w:rPr>
              <w:t>个月，缺陷责任期自工程实际竣工之日起计算。单位工程先于全部工程进行验收，单位工程缺陷责任期自单位工程验收合格之日起算。</w:t>
            </w:r>
          </w:p>
          <w:p>
            <w:pPr>
              <w:pStyle w:val="null3"/>
              <w:jc w:val="both"/>
            </w:pPr>
            <w:r>
              <w:rPr>
                <w:rFonts w:ascii="仿宋_GB2312" w:hAnsi="仿宋_GB2312" w:cs="仿宋_GB2312" w:eastAsia="仿宋_GB2312"/>
                <w:sz w:val="21"/>
              </w:rPr>
              <w:t>二、工程量清单：详见附件。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符合磋商文件和国家及行业规定的验收标准，质量要求：达到现行施工验收规范合格标准 交付竣工验收的工程，必须符合规定的 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1、材料的质量直接影响工程的质量和效果，因此，在材料选用上需慎重。应选择符合设计要求、质量可靠、性能优良的材料，严禁使用不合格或伪劣材料。在材料选用时，还应考虑环保、节能等因素。 2、施工工艺的选择直接关系到工程的最终效果和质量。应根据设计要求和工程特点，选择合适的施工工艺，并保证施工工艺的可行性和可靠性。同时，应积极采用新技术、新工艺，提高施工效率和质量。 3、产品属于优先采购节能、环境标志产品范围的，应当优先采购节 能、环境标志产品；产品符合政府采购强制采购政策的，实行强制采购。</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审计报告（应当包括资产负债表、利润表、现金流量表、所有者权益变动表及其附注，成立时间至提交磋商响应文件截止时间不足一年的可提供成立后任意时段的资产负债表），或提供开标时间前六个月内基本开户银行出具的资信证明及基本存款账户信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具有独立承担民事责任能力的法人、其他组织或自然人，营业执照、组织机构代码证、税务登记证（三证合一只提供营业执照，事业单位提供事业单位法人证书，自然人应提供身份证）合法有效；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法定代表人或授权代表证明</w:t>
            </w:r>
          </w:p>
        </w:tc>
        <w:tc>
          <w:tcPr>
            <w:tcW w:type="dxa" w:w="3322"/>
          </w:tcPr>
          <w:p>
            <w:pPr>
              <w:pStyle w:val="null3"/>
            </w:pPr>
            <w:r>
              <w:rPr>
                <w:rFonts w:ascii="仿宋_GB2312" w:hAnsi="仿宋_GB2312" w:cs="仿宋_GB2312" w:eastAsia="仿宋_GB2312"/>
              </w:rPr>
              <w:t>法定代表人参加磋商时，提供本人身份证；授权代表参加磋商时，提供法定代表人授权书和被授权人身份证；非法人单位参照执行；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供应商须具备建设行政主管部门核发的有效的水利水电工程施工总承包三级（含三级）以上资质及安全生产许可证。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具有水利水电工程专业二级及以上注册建造师执业资格以及有效的安全生产考核合格证（水利B证)，且未担任其他在建工程项目的项目经理(提供承诺)。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提供2026年1月1日以来已缴纳任意一个月完税凭证或税务机关开具的完税证明（任意税种）；依法免税的应提供相关文件证明；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提供2026年1月1日以来已缴存的任意一个月的社会保障资金缴存证明或社保机构开具的社会保险参保缴费情况证明；依法不需要缴纳社会保障资金的应提供相关文件证明；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被列入失信被执行人（跳转至中国执行信息公开网）、重大税收违法失信主体和中国政府采购网（www.ccgp.gov.cn）政府采购严重违法失信行为记录名单的单位；（磋商时，代理机构将现场查询）</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提供非联合体磋商声明。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磋商无效条件：供应商报价超出采购预算或最高限价的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磋商文件签署盖章</w:t>
            </w:r>
          </w:p>
        </w:tc>
        <w:tc>
          <w:tcPr>
            <w:tcW w:type="dxa" w:w="3322"/>
          </w:tcPr>
          <w:p>
            <w:pPr>
              <w:pStyle w:val="null3"/>
            </w:pPr>
            <w:r>
              <w:rPr>
                <w:rFonts w:ascii="仿宋_GB2312" w:hAnsi="仿宋_GB2312" w:cs="仿宋_GB2312" w:eastAsia="仿宋_GB2312"/>
              </w:rPr>
              <w:t>磋商无效条件：响应文件未按采购文件要求签署、盖章的</w:t>
            </w:r>
          </w:p>
        </w:tc>
        <w:tc>
          <w:tcPr>
            <w:tcW w:type="dxa" w:w="1661"/>
          </w:tcPr>
          <w:p>
            <w:pPr>
              <w:pStyle w:val="null3"/>
            </w:pPr>
            <w:r>
              <w:rPr>
                <w:rFonts w:ascii="仿宋_GB2312" w:hAnsi="仿宋_GB2312" w:cs="仿宋_GB2312" w:eastAsia="仿宋_GB2312"/>
              </w:rPr>
              <w:t>已标价工程量清单 供应商类似项目业绩一览表.docx 中小企业声明函 技术服务合同条款及其他商务要求应答表 强制优先采购产品承诺函 响应文件封面 供应商应提交的相关资格证明材料.docx 项目管理机构人员表.docx 残疾人福利性单位声明函 报价函 标的清单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磋商（投标）有效期</w:t>
            </w:r>
          </w:p>
        </w:tc>
        <w:tc>
          <w:tcPr>
            <w:tcW w:type="dxa" w:w="3322"/>
          </w:tcPr>
          <w:p>
            <w:pPr>
              <w:pStyle w:val="null3"/>
            </w:pPr>
            <w:r>
              <w:rPr>
                <w:rFonts w:ascii="仿宋_GB2312" w:hAnsi="仿宋_GB2312" w:cs="仿宋_GB2312" w:eastAsia="仿宋_GB2312"/>
              </w:rPr>
              <w:t>磋商无效条件：磋商（投标）有效期不满足磋商文件要求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磋商无效条件：存在其它不符合法律法规或磋商文件规定的投标无效情形</w:t>
            </w:r>
          </w:p>
        </w:tc>
        <w:tc>
          <w:tcPr>
            <w:tcW w:type="dxa" w:w="1661"/>
          </w:tcPr>
          <w:p>
            <w:pPr>
              <w:pStyle w:val="null3"/>
            </w:pPr>
            <w:r>
              <w:rPr>
                <w:rFonts w:ascii="仿宋_GB2312" w:hAnsi="仿宋_GB2312" w:cs="仿宋_GB2312" w:eastAsia="仿宋_GB2312"/>
              </w:rPr>
              <w:t>响应文件封面 磋商方案.docx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施工组织方案（施工部署）</w:t>
            </w:r>
          </w:p>
        </w:tc>
        <w:tc>
          <w:tcPr>
            <w:tcW w:type="dxa" w:w="2492"/>
          </w:tcPr>
          <w:p>
            <w:pPr>
              <w:pStyle w:val="null3"/>
            </w:pPr>
            <w:r>
              <w:rPr>
                <w:rFonts w:ascii="仿宋_GB2312" w:hAnsi="仿宋_GB2312" w:cs="仿宋_GB2312" w:eastAsia="仿宋_GB2312"/>
              </w:rPr>
              <w:t>施工部署： 提供针对本项目施工部署计划方案。 1、评审内容： ①施工目标：成本目标、工期目标、质量目标； ②资源配备计划：主要施工机械设备、劳动力等配备计划及主材进场计划。 2、评审标准： ①完整性：响应全面，对评审内容中的各项要求有详细描述 ②可实施性：内容科学，步骤清晰、合理，可实施性强； ③针对性：能够紧扣项目实际情况，满足具体要求。 3、赋分标准： ①施工目标：完全满足评审标准得3分； ②资源配备计划：完全满足评审标准得3分。每有一项评审内容存在缺陷，扣0.5-1分，扣完为止。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施工组织方案（施工措施）</w:t>
            </w:r>
          </w:p>
        </w:tc>
        <w:tc>
          <w:tcPr>
            <w:tcW w:type="dxa" w:w="2492"/>
          </w:tcPr>
          <w:p>
            <w:pPr>
              <w:pStyle w:val="null3"/>
            </w:pPr>
            <w:r>
              <w:rPr>
                <w:rFonts w:ascii="仿宋_GB2312" w:hAnsi="仿宋_GB2312" w:cs="仿宋_GB2312" w:eastAsia="仿宋_GB2312"/>
              </w:rPr>
              <w:t>施工措施： 提供针对本项目的相关技术措施保障。 1、评审内容： ①工程重难点及解决方案； ②施工方法及工艺； ③相关技术措施：施工质量通病防治措施、成品保护措施等； ④应急措施：自然灾害和安全事故等紧急情况的应急措施； 2、评审标准：①完整性：响应全面，对评审内容中的各项要求有详细描述 ②可实施性：内容科学，步骤清晰、合理，可实施性强； ③针对性：能够紧扣项目实际情况，满足具体要求。 3、赋分标准： ①工程重难点及解决措施：完全满足评审标准得3分； ②施工方法及工艺：完全满足评审标准得3分； ③相关技术措施：完全满足评审标准得3分； ④应急措施：完全满足评审标准得3分。每有一项评审内容存在缺陷，扣0.5-1分，扣完为止。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施工组织方案（施工进度）</w:t>
            </w:r>
          </w:p>
        </w:tc>
        <w:tc>
          <w:tcPr>
            <w:tcW w:type="dxa" w:w="2492"/>
          </w:tcPr>
          <w:p>
            <w:pPr>
              <w:pStyle w:val="null3"/>
            </w:pPr>
            <w:r>
              <w:rPr>
                <w:rFonts w:ascii="仿宋_GB2312" w:hAnsi="仿宋_GB2312" w:cs="仿宋_GB2312" w:eastAsia="仿宋_GB2312"/>
              </w:rPr>
              <w:t>施工进度： 1、评审内容： ①施工进度安排：施工进度目标和施工总进度计划表； ②进度保障措施：工期保证措施、特殊情况（夜间、雨季、高低温等其它情况）保证等。 2、评审标准： ①完整性：响应全面，对评审内容中的各项要求有详细描述 ②可实施性：内容科学，步骤清晰、合理，可实施性强； ③针对性：能够紧扣项目实际情况，满足具体要求。 3、赋分标准： ①施工总进度：完全满足评审标准得6分； ②进度保障措施；完全满足评审标准得3分。每有一项评审内容存在缺陷，扣0.5-1分，扣完为止。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施工组织方案（环境保护措施）</w:t>
            </w:r>
          </w:p>
        </w:tc>
        <w:tc>
          <w:tcPr>
            <w:tcW w:type="dxa" w:w="2492"/>
          </w:tcPr>
          <w:p>
            <w:pPr>
              <w:pStyle w:val="null3"/>
            </w:pPr>
            <w:r>
              <w:rPr>
                <w:rFonts w:ascii="仿宋_GB2312" w:hAnsi="仿宋_GB2312" w:cs="仿宋_GB2312" w:eastAsia="仿宋_GB2312"/>
              </w:rPr>
              <w:t>环境保护措施： 1、评审内容： ①环境保护管理体系； ②环保控制措施：污染物及废弃物处理的排放、噪音控制、防尘及扬尘的控制措施。 2、评审标准： ①完整性：响应全面，对评审内容中的各项要求有详细描述 ②可实施性：内容科学，步骤清晰、合理，可实施性强； ③针对性：能够紧扣项目实际情况，满足具体要求。 3、赋分标准： ①环境保护管理体系：完全满足评审标准得3分； ②环保控制措施：完全满足评审标准得3分。完全满足评审标准得3分。每有一项评审内容存在缺陷，扣0.5-1分，扣完为止。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施工组织方案（质量管理）</w:t>
            </w:r>
          </w:p>
        </w:tc>
        <w:tc>
          <w:tcPr>
            <w:tcW w:type="dxa" w:w="2492"/>
          </w:tcPr>
          <w:p>
            <w:pPr>
              <w:pStyle w:val="null3"/>
            </w:pPr>
            <w:r>
              <w:rPr>
                <w:rFonts w:ascii="仿宋_GB2312" w:hAnsi="仿宋_GB2312" w:cs="仿宋_GB2312" w:eastAsia="仿宋_GB2312"/>
              </w:rPr>
              <w:t>质量管理： 提供针对本项目完善的质量保证管理体系及相关措施。 1、评审内容： ①质量管理目标； ②施工质量保障措施； ③施工质量检验制度。 2、评审标准： ①完整性：响应全面，对评审内容中的各项要求有详细描述 ②可实施性：内容科学，步骤清晰、合理，可实施性强； ③针对性：能够紧扣项目实际情况，满足具体要求。 3、赋分标准： ①质量管理目标：完全满足评审标准得3分； ②施工质量保障措施：完全满足评审标准得3分； ③施工质量检验制度：完全满足评审标准得3分。每有一项评审内容存在缺陷，扣0.5-1分，扣完为止。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施工组织方案（安全管理）</w:t>
            </w:r>
          </w:p>
        </w:tc>
        <w:tc>
          <w:tcPr>
            <w:tcW w:type="dxa" w:w="2492"/>
          </w:tcPr>
          <w:p>
            <w:pPr>
              <w:pStyle w:val="null3"/>
            </w:pPr>
            <w:r>
              <w:rPr>
                <w:rFonts w:ascii="仿宋_GB2312" w:hAnsi="仿宋_GB2312" w:cs="仿宋_GB2312" w:eastAsia="仿宋_GB2312"/>
              </w:rPr>
              <w:t>安全管理： 提供针对本项目的安全管理体系与相关措施。 一、安全生产及文明施工（6分） 1、评审内容： ①安全管理体系：安全制度、安全责任划分，标识及安全装备配备、安全教育培训等； ②文明施工：施工现场管理、材料及机具堆放、检查措施等。 2、评审标准： ①完整性：响应全面，对评审内容中的各项要求有详细描述 ②可实施性：内容科学，步骤清晰、合理，可实施性强； ③针对性：能够紧扣项目实际情况，满足具体要求。 3、赋分标准： ①安全管理体系：完全满足评审标准得3分； ②文明施工：完全满足评审标准得3分；每有一项评审内容存在缺陷，扣0.5-1分，扣完为止。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 二、执行强规（2分） 执行国家、行业、地方强制性标准规范并在方案中明确响应规范的得2分，否则不得分。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施工组织方案（项目组织管理机构）</w:t>
            </w:r>
          </w:p>
        </w:tc>
        <w:tc>
          <w:tcPr>
            <w:tcW w:type="dxa" w:w="2492"/>
          </w:tcPr>
          <w:p>
            <w:pPr>
              <w:pStyle w:val="null3"/>
            </w:pPr>
            <w:r>
              <w:rPr>
                <w:rFonts w:ascii="仿宋_GB2312" w:hAnsi="仿宋_GB2312" w:cs="仿宋_GB2312" w:eastAsia="仿宋_GB2312"/>
              </w:rPr>
              <w:t>项目组织管理机构： 提供项目的组织管理机构情况，包括但不限于拟派项目部的组织架构、岗位职责、人员资质、人员分工等。 项目部组织结构健全，有完善的岗位制度和岗位职责，人员安排合理、分工明确，完全符合项目需要的，得4分； 项目部组织结构不健全，岗位制度和岗位职责安排简单，基本符合项目需要的，但存在内容缺陷每有一处扣0.5分，扣完为止。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项目管理机构人员表.docx</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保修承诺: 1、评审内容： ①保修措施及承诺：工程维修服务承诺、保修措施和响应时限； ②应急维护：紧急情况抢修，发生质量问题后的补救措施。 2、评审标准： ①完整性：响应全面，对评审内容中的各项要求有详细描述 ②可实施性及针对性：内容科学，能够紧扣项目实际情况，步骤清晰、合理，可实施性强； 3、赋分标准： ①保修措施及承诺：完全满足评审标准得满分3分； ②应急维护：完全满足评审标准得3分。每有一项评审内容存在缺陷，扣0.5-1分，扣完为止。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供应商具有2023年1月至今的类似项目业绩证明文件（以合同签订时间为准），提供合同复印件加盖公章，每个业绩得2.5分，最高得5分。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主材性能</w:t>
            </w:r>
          </w:p>
        </w:tc>
        <w:tc>
          <w:tcPr>
            <w:tcW w:type="dxa" w:w="2492"/>
          </w:tcPr>
          <w:p>
            <w:pPr>
              <w:pStyle w:val="null3"/>
            </w:pPr>
            <w:r>
              <w:rPr>
                <w:rFonts w:ascii="仿宋_GB2312" w:hAnsi="仿宋_GB2312" w:cs="仿宋_GB2312" w:eastAsia="仿宋_GB2312"/>
              </w:rPr>
              <w:t>主材性能：提供针对本项目的主材清单（清单内容包括但不限于材料名称、品牌、规格、材质等）。 1、评审内容： 对主材清单内容进行评审。 2、评审及赋分标准： 清单内容完整，主材质量、工艺优良，安全可靠性高，完全满足项目需求的得5分，清单内容有缺陷，每有一处扣0.5-1分，扣完为止。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满足采购文件要求且最终报价最低的供应商的价格为基准价，其价格得分为满分。其他供应商的价格分统一按照下列公式计算：价格分=（评审基准价/最终报价）×30，计算分数时四舍五入取小数点后两位。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详见附件：项目管理机构人员表.docx</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详见附件：范本--合同.docx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