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8CA81">
      <w:pPr>
        <w:pStyle w:val="6"/>
        <w:jc w:val="both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备品备件情况</w:t>
      </w:r>
    </w:p>
    <w:p w14:paraId="37EB5075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</w:rPr>
      </w:pPr>
    </w:p>
    <w:p w14:paraId="30ED55AB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tbl>
      <w:tblPr>
        <w:tblStyle w:val="4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54"/>
        <w:gridCol w:w="1385"/>
        <w:gridCol w:w="886"/>
        <w:gridCol w:w="933"/>
        <w:gridCol w:w="965"/>
        <w:gridCol w:w="950"/>
        <w:gridCol w:w="886"/>
        <w:gridCol w:w="1298"/>
      </w:tblGrid>
      <w:tr w14:paraId="3046FD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0" w:type="pct"/>
            <w:tcBorders>
              <w:right w:val="single" w:color="auto" w:sz="4" w:space="0"/>
            </w:tcBorders>
            <w:noWrap w:val="0"/>
            <w:vAlign w:val="center"/>
          </w:tcPr>
          <w:p w14:paraId="50DD58C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828" w:type="pct"/>
            <w:tcBorders>
              <w:left w:val="single" w:color="auto" w:sz="4" w:space="0"/>
            </w:tcBorders>
            <w:noWrap w:val="0"/>
            <w:vAlign w:val="center"/>
          </w:tcPr>
          <w:p w14:paraId="4D467E45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设备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530" w:type="pct"/>
            <w:noWrap w:val="0"/>
            <w:vAlign w:val="center"/>
          </w:tcPr>
          <w:p w14:paraId="66B549E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备件类别</w:t>
            </w:r>
          </w:p>
        </w:tc>
        <w:tc>
          <w:tcPr>
            <w:tcW w:w="558" w:type="pct"/>
            <w:noWrap w:val="0"/>
            <w:vAlign w:val="center"/>
          </w:tcPr>
          <w:p w14:paraId="608C5A1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型号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规格</w:t>
            </w:r>
          </w:p>
        </w:tc>
        <w:tc>
          <w:tcPr>
            <w:tcW w:w="577" w:type="pct"/>
            <w:noWrap w:val="0"/>
            <w:vAlign w:val="center"/>
          </w:tcPr>
          <w:p w14:paraId="5FA8BEEC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lang w:val="en-US" w:eastAsia="zh-CN"/>
              </w:rPr>
              <w:t>生产厂家</w:t>
            </w:r>
          </w:p>
        </w:tc>
        <w:tc>
          <w:tcPr>
            <w:tcW w:w="568" w:type="pct"/>
            <w:noWrap w:val="0"/>
            <w:vAlign w:val="center"/>
          </w:tcPr>
          <w:p w14:paraId="0AF9A24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</w:t>
            </w:r>
          </w:p>
        </w:tc>
        <w:tc>
          <w:tcPr>
            <w:tcW w:w="530" w:type="pct"/>
            <w:noWrap w:val="0"/>
            <w:vAlign w:val="center"/>
          </w:tcPr>
          <w:p w14:paraId="00213CB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数量</w:t>
            </w:r>
          </w:p>
        </w:tc>
        <w:tc>
          <w:tcPr>
            <w:tcW w:w="776" w:type="pct"/>
            <w:noWrap w:val="0"/>
            <w:vAlign w:val="center"/>
          </w:tcPr>
          <w:p w14:paraId="45C7489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价格</w:t>
            </w:r>
          </w:p>
          <w:p w14:paraId="046869A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</w:tr>
      <w:tr w14:paraId="1E8570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0" w:type="pct"/>
            <w:tcBorders>
              <w:right w:val="single" w:color="auto" w:sz="4" w:space="0"/>
            </w:tcBorders>
            <w:noWrap w:val="0"/>
            <w:vAlign w:val="center"/>
          </w:tcPr>
          <w:p w14:paraId="0DED689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828" w:type="pct"/>
            <w:tcBorders>
              <w:left w:val="single" w:color="auto" w:sz="4" w:space="0"/>
            </w:tcBorders>
            <w:noWrap w:val="0"/>
            <w:vAlign w:val="top"/>
          </w:tcPr>
          <w:p w14:paraId="54F49E99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1"/>
              </w:rPr>
              <w:t>超声探头</w:t>
            </w:r>
          </w:p>
        </w:tc>
        <w:tc>
          <w:tcPr>
            <w:tcW w:w="530" w:type="pct"/>
            <w:noWrap w:val="0"/>
            <w:vAlign w:val="top"/>
          </w:tcPr>
          <w:p w14:paraId="0923E3D4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4656501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77" w:type="pct"/>
            <w:noWrap w:val="0"/>
            <w:vAlign w:val="top"/>
          </w:tcPr>
          <w:p w14:paraId="44DEC6A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68" w:type="pct"/>
            <w:noWrap w:val="0"/>
            <w:vAlign w:val="top"/>
          </w:tcPr>
          <w:p w14:paraId="1F57878A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个</w:t>
            </w:r>
          </w:p>
        </w:tc>
        <w:tc>
          <w:tcPr>
            <w:tcW w:w="530" w:type="pct"/>
            <w:shd w:val="clear" w:color="auto" w:fill="auto"/>
            <w:noWrap w:val="0"/>
            <w:vAlign w:val="top"/>
          </w:tcPr>
          <w:p w14:paraId="0DE2ED93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1"/>
              </w:rPr>
              <w:t>1</w:t>
            </w:r>
          </w:p>
        </w:tc>
        <w:tc>
          <w:tcPr>
            <w:tcW w:w="776" w:type="pct"/>
            <w:noWrap w:val="0"/>
            <w:vAlign w:val="center"/>
          </w:tcPr>
          <w:p w14:paraId="7F20CBC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EDCA6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0" w:type="pct"/>
            <w:tcBorders>
              <w:right w:val="single" w:color="auto" w:sz="4" w:space="0"/>
            </w:tcBorders>
            <w:noWrap w:val="0"/>
            <w:vAlign w:val="center"/>
          </w:tcPr>
          <w:p w14:paraId="2326949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828" w:type="pct"/>
            <w:tcBorders>
              <w:left w:val="single" w:color="auto" w:sz="4" w:space="0"/>
            </w:tcBorders>
            <w:noWrap w:val="0"/>
            <w:vAlign w:val="top"/>
          </w:tcPr>
          <w:p w14:paraId="184895AC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30" w:type="pct"/>
            <w:noWrap w:val="0"/>
            <w:vAlign w:val="top"/>
          </w:tcPr>
          <w:p w14:paraId="1B463C64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150E81A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77" w:type="pct"/>
            <w:noWrap w:val="0"/>
            <w:vAlign w:val="top"/>
          </w:tcPr>
          <w:p w14:paraId="03B8ADC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68" w:type="pct"/>
            <w:noWrap w:val="0"/>
            <w:vAlign w:val="top"/>
          </w:tcPr>
          <w:p w14:paraId="6578540D">
            <w:pPr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530" w:type="pct"/>
            <w:shd w:val="clear" w:color="auto" w:fill="auto"/>
            <w:noWrap w:val="0"/>
            <w:vAlign w:val="top"/>
          </w:tcPr>
          <w:p w14:paraId="6C74C6FF"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</w:pPr>
          </w:p>
        </w:tc>
        <w:tc>
          <w:tcPr>
            <w:tcW w:w="776" w:type="pct"/>
            <w:noWrap w:val="0"/>
            <w:vAlign w:val="center"/>
          </w:tcPr>
          <w:p w14:paraId="3D7F143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01235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0" w:type="pct"/>
            <w:tcBorders>
              <w:right w:val="single" w:color="auto" w:sz="4" w:space="0"/>
            </w:tcBorders>
            <w:noWrap w:val="0"/>
            <w:vAlign w:val="center"/>
          </w:tcPr>
          <w:p w14:paraId="2358C71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28" w:type="pct"/>
            <w:tcBorders>
              <w:left w:val="single" w:color="auto" w:sz="4" w:space="0"/>
            </w:tcBorders>
            <w:noWrap w:val="0"/>
            <w:vAlign w:val="center"/>
          </w:tcPr>
          <w:p w14:paraId="702D34A4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...</w:t>
            </w:r>
          </w:p>
        </w:tc>
        <w:tc>
          <w:tcPr>
            <w:tcW w:w="530" w:type="pct"/>
            <w:noWrap w:val="0"/>
            <w:vAlign w:val="center"/>
          </w:tcPr>
          <w:p w14:paraId="3AFD749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566B7F3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77" w:type="pct"/>
            <w:noWrap w:val="0"/>
            <w:vAlign w:val="top"/>
          </w:tcPr>
          <w:p w14:paraId="5DBEBB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68" w:type="pct"/>
            <w:noWrap w:val="0"/>
            <w:vAlign w:val="top"/>
          </w:tcPr>
          <w:p w14:paraId="290BC62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39E1771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46AF96B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FD5F3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0" w:type="pct"/>
            <w:tcBorders>
              <w:right w:val="single" w:color="auto" w:sz="4" w:space="0"/>
            </w:tcBorders>
            <w:noWrap w:val="0"/>
            <w:vAlign w:val="center"/>
          </w:tcPr>
          <w:p w14:paraId="06DC6BA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828" w:type="pct"/>
            <w:tcBorders>
              <w:left w:val="single" w:color="auto" w:sz="4" w:space="0"/>
            </w:tcBorders>
            <w:noWrap w:val="0"/>
            <w:vAlign w:val="center"/>
          </w:tcPr>
          <w:p w14:paraId="53CE16E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40BBBF2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3874654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77" w:type="pct"/>
            <w:noWrap w:val="0"/>
            <w:vAlign w:val="top"/>
          </w:tcPr>
          <w:p w14:paraId="3EAAE2C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68" w:type="pct"/>
            <w:noWrap w:val="0"/>
            <w:vAlign w:val="top"/>
          </w:tcPr>
          <w:p w14:paraId="6F09D3E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19BADA4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5282B2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75E2B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0" w:type="pct"/>
            <w:tcBorders>
              <w:right w:val="single" w:color="auto" w:sz="4" w:space="0"/>
            </w:tcBorders>
            <w:noWrap w:val="0"/>
            <w:vAlign w:val="center"/>
          </w:tcPr>
          <w:p w14:paraId="11D97D0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28" w:type="pct"/>
            <w:tcBorders>
              <w:left w:val="single" w:color="auto" w:sz="4" w:space="0"/>
            </w:tcBorders>
            <w:noWrap w:val="0"/>
            <w:vAlign w:val="center"/>
          </w:tcPr>
          <w:p w14:paraId="4F1C652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1B5390D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556EE12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77" w:type="pct"/>
            <w:noWrap w:val="0"/>
            <w:vAlign w:val="top"/>
          </w:tcPr>
          <w:p w14:paraId="3717E81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68" w:type="pct"/>
            <w:noWrap w:val="0"/>
            <w:vAlign w:val="top"/>
          </w:tcPr>
          <w:p w14:paraId="79DFD74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3BCE85B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5223F55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15108AF6">
      <w:pPr>
        <w:pStyle w:val="6"/>
        <w:jc w:val="both"/>
        <w:rPr>
          <w:rFonts w:hint="eastAsia" w:ascii="仿宋" w:hAnsi="仿宋" w:eastAsia="仿宋" w:cs="仿宋"/>
        </w:rPr>
      </w:pPr>
    </w:p>
    <w:p w14:paraId="05969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val="en-US" w:eastAsia="zh-CN" w:bidi="ar-SA"/>
        </w:rPr>
        <w:t>备注：本清单内所有备品备件价格不计入本次投标报价中，采购人后期采购备品备件时，以本清单载明的价格做为采购限价。</w:t>
      </w:r>
    </w:p>
    <w:p w14:paraId="66D317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3B613227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（盖单位章）</w:t>
      </w:r>
    </w:p>
    <w:p w14:paraId="412DC540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法定代表人或其授权代理人：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（签字或盖章）</w:t>
      </w:r>
    </w:p>
    <w:p w14:paraId="0DBAF078">
      <w:pPr>
        <w:ind w:firstLine="2640" w:firstLineChars="11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 xml:space="preserve">年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月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</w:t>
      </w:r>
    </w:p>
    <w:p w14:paraId="6AAAD207">
      <w:pPr>
        <w:pStyle w:val="6"/>
        <w:jc w:val="both"/>
        <w:rPr>
          <w:rFonts w:hint="eastAsia" w:ascii="仿宋" w:hAnsi="仿宋" w:eastAsia="仿宋" w:cs="仿宋"/>
        </w:rPr>
      </w:pPr>
    </w:p>
    <w:p w14:paraId="507683DD">
      <w:pPr>
        <w:pStyle w:val="6"/>
        <w:jc w:val="both"/>
        <w:rPr>
          <w:rFonts w:hint="eastAsia" w:ascii="仿宋" w:hAnsi="仿宋" w:eastAsia="仿宋" w:cs="仿宋"/>
        </w:rPr>
      </w:pPr>
    </w:p>
    <w:p w14:paraId="02F0B1D1">
      <w:pPr>
        <w:pStyle w:val="6"/>
        <w:jc w:val="both"/>
        <w:rPr>
          <w:rFonts w:hint="eastAsia" w:ascii="仿宋" w:hAnsi="仿宋" w:eastAsia="仿宋" w:cs="仿宋"/>
        </w:rPr>
      </w:pPr>
    </w:p>
    <w:p w14:paraId="0EA798C6">
      <w:pPr>
        <w:rPr>
          <w:rFonts w:hint="eastAsia" w:ascii="仿宋_GB2312" w:hAnsi="仿宋_GB2312" w:eastAsia="仿宋_GB2312" w:cs="仿宋_GB2312"/>
        </w:rPr>
      </w:pPr>
    </w:p>
    <w:p w14:paraId="6CEFEF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958C0"/>
    <w:rsid w:val="2F61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80" w:after="40"/>
      <w:outlineLvl w:val="3"/>
    </w:pPr>
    <w:rPr>
      <w:rFonts w:cstheme="majorBidi"/>
      <w:color w:val="2E54A1" w:themeColor="accent1" w:themeShade="BF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300" w:lineRule="auto"/>
      <w:jc w:val="center"/>
    </w:pPr>
    <w:rPr>
      <w:rFonts w:ascii="华文中宋" w:hAnsi="华文中宋" w:eastAsia="仿宋" w:cs="Times New Roman"/>
      <w:b/>
      <w:bCs/>
      <w:sz w:val="2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2026-03-20T06:44:50Z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1444E9C08CB44F2F9330646D000F1A12_12</vt:lpwstr>
  </property>
  <property fmtid="{D5CDD505-2E9C-101B-9397-08002B2CF9AE}" pid="4" name="KSOTemplateDocerSaveRecord">
    <vt:lpwstr>eyJoZGlkIjoiNjk4NTcwMDdlMzcwYWY0OTM4MzA3NmFmZjcwZWJjYWIiLCJ1c2VySWQiOiIxMjQ3Nzk4Nzc4In0=</vt:lpwstr>
  </property>
</Properties>
</file>