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AE337B">
      <w:pPr>
        <w:pStyle w:val="2"/>
        <w:numPr>
          <w:numId w:val="0"/>
        </w:numPr>
        <w:spacing w:line="360" w:lineRule="auto"/>
        <w:jc w:val="center"/>
        <w:outlineLvl w:val="0"/>
        <w:rPr>
          <w:rFonts w:hint="eastAsia" w:ascii="宋体" w:hAnsi="宋体" w:eastAsia="宋体" w:cs="宋体"/>
          <w:b/>
          <w:sz w:val="44"/>
          <w:szCs w:val="44"/>
        </w:rPr>
      </w:pPr>
      <w:bookmarkStart w:id="0" w:name="_Toc9192"/>
      <w:bookmarkStart w:id="1" w:name="_Toc18678"/>
    </w:p>
    <w:p w14:paraId="264A066B">
      <w:pPr>
        <w:pStyle w:val="2"/>
        <w:numPr>
          <w:numId w:val="0"/>
        </w:numPr>
        <w:spacing w:line="360" w:lineRule="auto"/>
        <w:jc w:val="center"/>
        <w:outlineLvl w:val="0"/>
        <w:rPr>
          <w:rFonts w:hint="eastAsia" w:ascii="宋体" w:hAnsi="宋体" w:eastAsia="宋体" w:cs="宋体"/>
          <w:b/>
          <w:sz w:val="44"/>
          <w:szCs w:val="44"/>
        </w:rPr>
      </w:pPr>
      <w:r>
        <w:rPr>
          <w:rFonts w:hint="eastAsia" w:ascii="宋体" w:hAnsi="宋体" w:eastAsia="宋体" w:cs="宋体"/>
          <w:b/>
          <w:sz w:val="44"/>
          <w:szCs w:val="44"/>
        </w:rPr>
        <w:t>合同条款及格式</w:t>
      </w:r>
      <w:bookmarkEnd w:id="0"/>
      <w:bookmarkEnd w:id="1"/>
    </w:p>
    <w:p w14:paraId="1329BD48">
      <w:pPr>
        <w:jc w:val="center"/>
        <w:rPr>
          <w:rFonts w:hint="eastAsia"/>
          <w:sz w:val="22"/>
          <w:szCs w:val="28"/>
        </w:rPr>
      </w:pPr>
    </w:p>
    <w:p w14:paraId="79698A1A">
      <w:pPr>
        <w:jc w:val="center"/>
        <w:rPr>
          <w:rFonts w:hint="eastAsia"/>
          <w:sz w:val="22"/>
          <w:szCs w:val="28"/>
        </w:rPr>
      </w:pPr>
    </w:p>
    <w:p w14:paraId="1CFFF606">
      <w:pPr>
        <w:jc w:val="center"/>
        <w:rPr>
          <w:rFonts w:hint="eastAsia"/>
          <w:sz w:val="22"/>
          <w:szCs w:val="28"/>
        </w:rPr>
      </w:pPr>
      <w:r>
        <w:rPr>
          <w:rFonts w:hint="eastAsia"/>
          <w:sz w:val="22"/>
          <w:szCs w:val="28"/>
        </w:rPr>
        <w:t>（本合同为合同样稿，最终稿由双方协商后确定）</w:t>
      </w:r>
    </w:p>
    <w:p w14:paraId="6C6E507F">
      <w:pPr>
        <w:numPr>
          <w:ilvl w:val="0"/>
          <w:numId w:val="0"/>
        </w:numPr>
        <w:rPr>
          <w:rFonts w:hint="eastAsia"/>
        </w:rPr>
      </w:pPr>
    </w:p>
    <w:p w14:paraId="050F1EBB">
      <w:pPr>
        <w:rPr>
          <w:rFonts w:hint="eastAsia" w:ascii="宋体" w:hAnsi="宋体" w:eastAsia="宋体" w:cs="宋体"/>
          <w:kern w:val="0"/>
          <w:szCs w:val="21"/>
        </w:rPr>
      </w:pPr>
    </w:p>
    <w:p w14:paraId="7F2C345B">
      <w:pPr>
        <w:adjustRightInd w:val="0"/>
        <w:snapToGrid w:val="0"/>
        <w:jc w:val="left"/>
        <w:rPr>
          <w:rFonts w:ascii="宋体" w:hAnsi="宋体"/>
          <w:color w:val="000000"/>
          <w:sz w:val="24"/>
        </w:rPr>
      </w:pPr>
      <w:r>
        <w:rPr>
          <w:rFonts w:hint="eastAsia" w:ascii="宋体" w:hAnsi="宋体"/>
          <w:color w:val="000000"/>
          <w:sz w:val="24"/>
        </w:rPr>
        <w:t>项目编号：</w:t>
      </w:r>
    </w:p>
    <w:p w14:paraId="16E26BED">
      <w:pPr>
        <w:adjustRightInd w:val="0"/>
        <w:snapToGrid w:val="0"/>
        <w:jc w:val="center"/>
        <w:rPr>
          <w:rFonts w:hint="eastAsia" w:ascii="宋体" w:hAnsi="宋体"/>
          <w:b/>
          <w:color w:val="000000"/>
          <w:sz w:val="24"/>
        </w:rPr>
      </w:pPr>
    </w:p>
    <w:p w14:paraId="5F794A09">
      <w:pPr>
        <w:adjustRightInd w:val="0"/>
        <w:snapToGrid w:val="0"/>
        <w:jc w:val="center"/>
        <w:rPr>
          <w:rFonts w:hint="eastAsia" w:ascii="宋体" w:hAnsi="宋体"/>
          <w:b/>
          <w:color w:val="000000"/>
          <w:sz w:val="24"/>
        </w:rPr>
      </w:pPr>
    </w:p>
    <w:p w14:paraId="2BB5A634">
      <w:pPr>
        <w:adjustRightInd w:val="0"/>
        <w:snapToGrid w:val="0"/>
        <w:jc w:val="center"/>
        <w:rPr>
          <w:rFonts w:hint="eastAsia" w:ascii="宋体" w:hAnsi="宋体"/>
          <w:b/>
          <w:color w:val="000000"/>
          <w:sz w:val="24"/>
        </w:rPr>
      </w:pPr>
    </w:p>
    <w:p w14:paraId="545A1013">
      <w:pPr>
        <w:adjustRightInd w:val="0"/>
        <w:snapToGrid w:val="0"/>
        <w:jc w:val="center"/>
        <w:rPr>
          <w:rFonts w:hint="eastAsia" w:ascii="宋体" w:hAnsi="宋体"/>
          <w:b/>
          <w:color w:val="000000"/>
          <w:sz w:val="24"/>
        </w:rPr>
      </w:pPr>
    </w:p>
    <w:p w14:paraId="32A8968B">
      <w:pPr>
        <w:adjustRightInd w:val="0"/>
        <w:snapToGrid w:val="0"/>
        <w:jc w:val="center"/>
        <w:rPr>
          <w:rFonts w:hint="eastAsia" w:ascii="宋体" w:hAnsi="宋体"/>
          <w:b/>
          <w:color w:val="000000"/>
          <w:sz w:val="24"/>
        </w:rPr>
      </w:pPr>
    </w:p>
    <w:p w14:paraId="44DD225F">
      <w:pPr>
        <w:adjustRightInd w:val="0"/>
        <w:snapToGrid w:val="0"/>
        <w:jc w:val="center"/>
        <w:rPr>
          <w:rFonts w:hint="eastAsia" w:ascii="宋体" w:hAnsi="宋体"/>
          <w:b/>
          <w:color w:val="000000"/>
          <w:sz w:val="24"/>
        </w:rPr>
      </w:pPr>
    </w:p>
    <w:p w14:paraId="3A22C14B">
      <w:pPr>
        <w:adjustRightInd w:val="0"/>
        <w:snapToGrid w:val="0"/>
        <w:jc w:val="center"/>
        <w:rPr>
          <w:rFonts w:hint="eastAsia" w:ascii="宋体" w:hAnsi="宋体"/>
          <w:b/>
          <w:color w:val="000000"/>
          <w:sz w:val="24"/>
        </w:rPr>
      </w:pPr>
    </w:p>
    <w:p w14:paraId="0F557898">
      <w:pPr>
        <w:adjustRightInd w:val="0"/>
        <w:snapToGrid w:val="0"/>
        <w:jc w:val="center"/>
        <w:rPr>
          <w:rFonts w:hint="eastAsia" w:ascii="宋体" w:hAnsi="宋体"/>
          <w:b/>
          <w:color w:val="000000"/>
          <w:sz w:val="24"/>
        </w:rPr>
      </w:pPr>
    </w:p>
    <w:p w14:paraId="72F7CBAC">
      <w:pPr>
        <w:adjustRightInd w:val="0"/>
        <w:snapToGrid w:val="0"/>
        <w:jc w:val="center"/>
        <w:rPr>
          <w:rFonts w:hint="eastAsia" w:ascii="宋体" w:hAnsi="宋体"/>
          <w:b/>
          <w:color w:val="000000"/>
          <w:sz w:val="24"/>
        </w:rPr>
      </w:pPr>
    </w:p>
    <w:p w14:paraId="7D5A4044">
      <w:pPr>
        <w:adjustRightInd w:val="0"/>
        <w:snapToGrid w:val="0"/>
        <w:spacing w:line="360" w:lineRule="auto"/>
        <w:jc w:val="center"/>
        <w:rPr>
          <w:rFonts w:hint="eastAsia" w:ascii="宋体" w:hAnsi="宋体"/>
          <w:b/>
          <w:color w:val="000000"/>
          <w:sz w:val="72"/>
          <w:szCs w:val="72"/>
        </w:rPr>
      </w:pPr>
      <w:r>
        <w:rPr>
          <w:rFonts w:hint="eastAsia" w:ascii="宋体" w:hAnsi="宋体"/>
          <w:b/>
          <w:color w:val="000000"/>
          <w:sz w:val="72"/>
          <w:szCs w:val="72"/>
        </w:rPr>
        <w:t>采购项目合同</w:t>
      </w:r>
    </w:p>
    <w:p w14:paraId="587A7293">
      <w:pPr>
        <w:adjustRightInd w:val="0"/>
        <w:snapToGrid w:val="0"/>
        <w:spacing w:after="120" w:afterLines="50"/>
        <w:jc w:val="center"/>
        <w:rPr>
          <w:rFonts w:hint="eastAsia" w:ascii="宋体" w:hAnsi="宋体"/>
          <w:b/>
          <w:color w:val="000000"/>
          <w:sz w:val="24"/>
        </w:rPr>
      </w:pPr>
    </w:p>
    <w:p w14:paraId="64406A4C">
      <w:pPr>
        <w:adjustRightInd w:val="0"/>
        <w:snapToGrid w:val="0"/>
        <w:spacing w:after="120" w:afterLines="50"/>
        <w:jc w:val="center"/>
        <w:rPr>
          <w:rFonts w:hint="eastAsia" w:ascii="宋体" w:hAnsi="宋体"/>
          <w:b/>
          <w:color w:val="000000"/>
          <w:sz w:val="24"/>
        </w:rPr>
      </w:pPr>
    </w:p>
    <w:p w14:paraId="5B0E6EC2">
      <w:pPr>
        <w:adjustRightInd w:val="0"/>
        <w:snapToGrid w:val="0"/>
        <w:spacing w:after="120" w:afterLines="50"/>
        <w:jc w:val="center"/>
        <w:rPr>
          <w:rFonts w:hint="eastAsia" w:ascii="宋体" w:hAnsi="宋体"/>
          <w:b/>
          <w:color w:val="000000"/>
          <w:sz w:val="24"/>
        </w:rPr>
      </w:pPr>
    </w:p>
    <w:p w14:paraId="6956D4B7">
      <w:pPr>
        <w:adjustRightInd w:val="0"/>
        <w:snapToGrid w:val="0"/>
        <w:spacing w:after="120" w:afterLines="50"/>
        <w:jc w:val="center"/>
        <w:rPr>
          <w:rFonts w:hint="eastAsia" w:ascii="宋体" w:hAnsi="宋体"/>
          <w:b/>
          <w:color w:val="000000"/>
          <w:sz w:val="24"/>
        </w:rPr>
      </w:pPr>
    </w:p>
    <w:p w14:paraId="2EEB0DEC">
      <w:pPr>
        <w:adjustRightInd w:val="0"/>
        <w:snapToGrid w:val="0"/>
        <w:spacing w:after="120" w:afterLines="50"/>
        <w:jc w:val="center"/>
        <w:rPr>
          <w:rFonts w:hint="eastAsia" w:ascii="宋体" w:hAnsi="宋体"/>
          <w:b/>
          <w:color w:val="000000"/>
          <w:sz w:val="24"/>
        </w:rPr>
      </w:pPr>
    </w:p>
    <w:p w14:paraId="304E736D">
      <w:pPr>
        <w:adjustRightInd w:val="0"/>
        <w:snapToGrid w:val="0"/>
        <w:spacing w:after="120" w:afterLines="50"/>
        <w:jc w:val="center"/>
        <w:rPr>
          <w:rFonts w:hint="eastAsia" w:ascii="宋体" w:hAnsi="宋体"/>
          <w:b/>
          <w:color w:val="000000"/>
          <w:sz w:val="24"/>
        </w:rPr>
      </w:pPr>
    </w:p>
    <w:p w14:paraId="103223D7">
      <w:pPr>
        <w:pStyle w:val="6"/>
        <w:rPr>
          <w:rFonts w:hint="eastAsia"/>
        </w:rPr>
      </w:pPr>
    </w:p>
    <w:p w14:paraId="31EF4836">
      <w:pPr>
        <w:adjustRightInd w:val="0"/>
        <w:snapToGrid w:val="0"/>
        <w:spacing w:after="120" w:afterLines="50"/>
        <w:jc w:val="center"/>
        <w:rPr>
          <w:rFonts w:hint="eastAsia" w:ascii="宋体" w:hAnsi="宋体"/>
          <w:b/>
          <w:color w:val="000000"/>
          <w:sz w:val="24"/>
        </w:rPr>
      </w:pPr>
    </w:p>
    <w:p w14:paraId="38D9BEE0">
      <w:pPr>
        <w:adjustRightInd w:val="0"/>
        <w:snapToGrid w:val="0"/>
        <w:spacing w:after="120" w:afterLines="50"/>
        <w:jc w:val="center"/>
        <w:rPr>
          <w:rFonts w:hint="eastAsia" w:ascii="宋体" w:hAnsi="宋体"/>
          <w:b/>
          <w:color w:val="000000"/>
          <w:sz w:val="24"/>
        </w:rPr>
      </w:pPr>
      <w:r>
        <w:rPr>
          <w:rFonts w:hint="eastAsia" w:ascii="宋体" w:hAnsi="宋体"/>
          <w:b/>
          <w:color w:val="000000"/>
          <w:sz w:val="24"/>
        </w:rPr>
        <w:t>年  月  日</w:t>
      </w:r>
    </w:p>
    <w:p w14:paraId="7B33EECF">
      <w:pPr>
        <w:adjustRightInd w:val="0"/>
        <w:snapToGrid w:val="0"/>
        <w:spacing w:after="120" w:afterLines="50"/>
        <w:jc w:val="center"/>
        <w:rPr>
          <w:rFonts w:hint="eastAsia" w:ascii="宋体" w:hAnsi="宋体"/>
          <w:b/>
          <w:color w:val="000000"/>
          <w:sz w:val="24"/>
        </w:rPr>
      </w:pPr>
    </w:p>
    <w:p w14:paraId="74A51760">
      <w:pPr>
        <w:adjustRightInd w:val="0"/>
        <w:snapToGrid w:val="0"/>
        <w:spacing w:after="120" w:afterLines="50"/>
        <w:jc w:val="center"/>
        <w:rPr>
          <w:rFonts w:hint="eastAsia" w:ascii="宋体" w:hAnsi="宋体"/>
          <w:b/>
          <w:color w:val="000000"/>
          <w:sz w:val="24"/>
        </w:rPr>
      </w:pPr>
    </w:p>
    <w:p w14:paraId="458AD523">
      <w:pPr>
        <w:adjustRightInd w:val="0"/>
        <w:snapToGrid w:val="0"/>
        <w:spacing w:after="120" w:afterLines="50"/>
        <w:jc w:val="center"/>
        <w:rPr>
          <w:rFonts w:hint="eastAsia" w:ascii="宋体" w:hAnsi="宋体"/>
          <w:b/>
          <w:color w:val="000000"/>
          <w:sz w:val="24"/>
        </w:rPr>
      </w:pPr>
    </w:p>
    <w:p w14:paraId="1A5DB37C">
      <w:pPr>
        <w:adjustRightInd w:val="0"/>
        <w:snapToGrid w:val="0"/>
        <w:spacing w:after="120" w:afterLines="50"/>
        <w:jc w:val="center"/>
        <w:rPr>
          <w:rFonts w:hint="eastAsia" w:ascii="宋体" w:hAnsi="宋体"/>
          <w:b/>
          <w:color w:val="000000"/>
          <w:sz w:val="24"/>
        </w:rPr>
      </w:pPr>
      <w:bookmarkStart w:id="3" w:name="_GoBack"/>
      <w:bookmarkEnd w:id="3"/>
    </w:p>
    <w:p w14:paraId="2ECE0984">
      <w:pPr>
        <w:shd w:val="clear" w:color="auto" w:fill="FFFFFF"/>
        <w:snapToGrid w:val="0"/>
        <w:spacing w:line="360" w:lineRule="auto"/>
        <w:rPr>
          <w:rFonts w:hint="eastAsia" w:ascii="宋体" w:hAnsi="宋体" w:cs="宋体"/>
          <w:b/>
          <w:bCs/>
          <w:sz w:val="24"/>
        </w:rPr>
      </w:pPr>
    </w:p>
    <w:p w14:paraId="2D9CA926">
      <w:pPr>
        <w:keepNext w:val="0"/>
        <w:keepLines w:val="0"/>
        <w:pageBreakBefore w:val="0"/>
        <w:widowControl w:val="0"/>
        <w:kinsoku/>
        <w:wordWrap/>
        <w:overflowPunct/>
        <w:topLinePunct w:val="0"/>
        <w:bidi w:val="0"/>
        <w:snapToGrid w:val="0"/>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甲方：</w:t>
      </w:r>
      <w:r>
        <w:rPr>
          <w:rFonts w:hint="eastAsia" w:ascii="宋体" w:hAnsi="宋体" w:eastAsia="宋体" w:cs="宋体"/>
          <w:color w:val="auto"/>
          <w:sz w:val="24"/>
          <w:szCs w:val="24"/>
          <w:u w:val="single"/>
        </w:rPr>
        <w:tab/>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 </w:t>
      </w:r>
    </w:p>
    <w:p w14:paraId="240D63F8">
      <w:pPr>
        <w:keepNext w:val="0"/>
        <w:keepLines w:val="0"/>
        <w:pageBreakBefore w:val="0"/>
        <w:widowControl w:val="0"/>
        <w:kinsoku/>
        <w:wordWrap/>
        <w:overflowPunct/>
        <w:topLinePunct w:val="0"/>
        <w:bidi w:val="0"/>
        <w:snapToGrid w:val="0"/>
        <w:spacing w:line="360" w:lineRule="auto"/>
        <w:ind w:firstLine="480" w:firstLineChars="200"/>
        <w:textAlignment w:val="auto"/>
        <w:rPr>
          <w:rFonts w:hint="eastAsia" w:ascii="宋体" w:hAnsi="宋体" w:eastAsia="宋体" w:cs="宋体"/>
          <w:color w:val="auto"/>
          <w:sz w:val="24"/>
          <w:szCs w:val="24"/>
          <w:u w:val="single"/>
        </w:rPr>
      </w:pPr>
      <w:r>
        <w:rPr>
          <w:rFonts w:hint="eastAsia" w:ascii="宋体" w:hAnsi="宋体" w:eastAsia="宋体" w:cs="宋体"/>
          <w:color w:val="auto"/>
          <w:sz w:val="24"/>
          <w:szCs w:val="24"/>
        </w:rPr>
        <w:t>乙方：</w:t>
      </w:r>
      <w:r>
        <w:rPr>
          <w:rFonts w:hint="eastAsia" w:ascii="宋体" w:hAnsi="宋体" w:eastAsia="宋体" w:cs="宋体"/>
          <w:color w:val="auto"/>
          <w:sz w:val="24"/>
          <w:szCs w:val="24"/>
          <w:u w:val="single"/>
        </w:rPr>
        <w:t xml:space="preserve">                           </w:t>
      </w:r>
    </w:p>
    <w:p w14:paraId="3131A12D">
      <w:pPr>
        <w:keepNext w:val="0"/>
        <w:keepLines w:val="0"/>
        <w:pageBreakBefore w:val="0"/>
        <w:widowControl w:val="0"/>
        <w:kinsoku/>
        <w:wordWrap/>
        <w:overflowPunct/>
        <w:topLinePunct w:val="0"/>
        <w:bidi w:val="0"/>
        <w:snapToGrid w:val="0"/>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根据《中华人民共和国民法典》及其他相关法律规定，为了明确甲乙双方的权利、义务，经过甲、乙双方充分协商，就甲方</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项目 </w:t>
      </w:r>
      <w:r>
        <w:rPr>
          <w:rFonts w:hint="eastAsia" w:ascii="宋体" w:hAnsi="宋体" w:eastAsia="宋体" w:cs="宋体"/>
          <w:color w:val="auto"/>
          <w:sz w:val="24"/>
          <w:szCs w:val="24"/>
        </w:rPr>
        <w:t>事宜达成如下协议，以便共同信守。</w:t>
      </w:r>
    </w:p>
    <w:p w14:paraId="3A4C976B">
      <w:pPr>
        <w:keepNext w:val="0"/>
        <w:keepLines w:val="0"/>
        <w:pageBreakBefore w:val="0"/>
        <w:widowControl w:val="0"/>
        <w:kinsoku/>
        <w:wordWrap/>
        <w:overflowPunct/>
        <w:topLinePunct w:val="0"/>
        <w:bidi w:val="0"/>
        <w:snapToGrid w:val="0"/>
        <w:spacing w:line="360" w:lineRule="auto"/>
        <w:ind w:firstLine="482" w:firstLineChars="200"/>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一、服务条件</w:t>
      </w:r>
    </w:p>
    <w:p w14:paraId="4ED22ECD">
      <w:pPr>
        <w:keepNext w:val="0"/>
        <w:keepLines w:val="0"/>
        <w:pageBreakBefore w:val="0"/>
        <w:widowControl w:val="0"/>
        <w:kinsoku/>
        <w:wordWrap/>
        <w:overflowPunct/>
        <w:topLinePunct w:val="0"/>
        <w:bidi w:val="0"/>
        <w:snapToGrid w:val="0"/>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（一）服务地点：</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p>
    <w:p w14:paraId="1967E99E">
      <w:pPr>
        <w:keepNext w:val="0"/>
        <w:keepLines w:val="0"/>
        <w:pageBreakBefore w:val="0"/>
        <w:widowControl w:val="0"/>
        <w:kinsoku/>
        <w:wordWrap/>
        <w:overflowPunct/>
        <w:topLinePunct w:val="0"/>
        <w:bidi w:val="0"/>
        <w:snapToGrid w:val="0"/>
        <w:spacing w:line="360" w:lineRule="auto"/>
        <w:ind w:firstLine="480" w:firstLineChars="20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rPr>
        <w:t>（二）服务期：</w:t>
      </w:r>
      <w:r>
        <w:rPr>
          <w:rFonts w:hint="eastAsia" w:ascii="宋体" w:hAnsi="宋体" w:eastAsia="宋体" w:cs="宋体"/>
          <w:color w:val="auto"/>
          <w:sz w:val="24"/>
          <w:szCs w:val="24"/>
          <w:u w:val="single"/>
          <w:lang w:val="en-US" w:eastAsia="zh-CN"/>
        </w:rPr>
        <w:t xml:space="preserve">         </w:t>
      </w:r>
    </w:p>
    <w:p w14:paraId="348AA452">
      <w:pPr>
        <w:keepNext w:val="0"/>
        <w:keepLines w:val="0"/>
        <w:pageBreakBefore w:val="0"/>
        <w:widowControl w:val="0"/>
        <w:kinsoku/>
        <w:wordWrap/>
        <w:overflowPunct/>
        <w:topLinePunct w:val="0"/>
        <w:bidi w:val="0"/>
        <w:snapToGrid w:val="0"/>
        <w:spacing w:line="360" w:lineRule="auto"/>
        <w:ind w:firstLine="482" w:firstLineChars="200"/>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二、合同价款</w:t>
      </w:r>
    </w:p>
    <w:p w14:paraId="79599902">
      <w:pPr>
        <w:keepNext w:val="0"/>
        <w:keepLines w:val="0"/>
        <w:pageBreakBefore w:val="0"/>
        <w:widowControl w:val="0"/>
        <w:kinsoku/>
        <w:wordWrap/>
        <w:overflowPunct/>
        <w:topLinePunct w:val="0"/>
        <w:bidi w:val="0"/>
        <w:snapToGrid w:val="0"/>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（一）合同总价款为人民币</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rPr>
        <w:tab/>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（大写），</w:t>
      </w:r>
      <w:r>
        <w:rPr>
          <w:rFonts w:hint="eastAsia" w:ascii="宋体" w:hAnsi="宋体" w:eastAsia="宋体" w:cs="宋体"/>
          <w:color w:val="auto"/>
          <w:sz w:val="24"/>
          <w:szCs w:val="24"/>
          <w:lang w:eastAsia="zh-CN"/>
        </w:rPr>
        <w:t>小写</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元。</w:t>
      </w:r>
    </w:p>
    <w:p w14:paraId="1D43C392">
      <w:pPr>
        <w:keepNext w:val="0"/>
        <w:keepLines w:val="0"/>
        <w:pageBreakBefore w:val="0"/>
        <w:widowControl w:val="0"/>
        <w:kinsoku/>
        <w:wordWrap/>
        <w:overflowPunct/>
        <w:topLinePunct w:val="0"/>
        <w:bidi w:val="0"/>
        <w:snapToGrid w:val="0"/>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（二）合同总价包括：人员工资薪酬、价格表所包含的福利、税金及管理费等，本项目所需服务的全部费用。</w:t>
      </w:r>
    </w:p>
    <w:p w14:paraId="70E0B1B2">
      <w:pPr>
        <w:keepNext w:val="0"/>
        <w:keepLines w:val="0"/>
        <w:pageBreakBefore w:val="0"/>
        <w:widowControl w:val="0"/>
        <w:kinsoku/>
        <w:wordWrap/>
        <w:overflowPunct/>
        <w:topLinePunct w:val="0"/>
        <w:bidi w:val="0"/>
        <w:snapToGrid w:val="0"/>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（三）合同总价为包干价，合同期内不受市场价格变化因素的影响。</w:t>
      </w:r>
    </w:p>
    <w:p w14:paraId="11C8DEC9">
      <w:pPr>
        <w:keepNext w:val="0"/>
        <w:keepLines w:val="0"/>
        <w:pageBreakBefore w:val="0"/>
        <w:widowControl w:val="0"/>
        <w:kinsoku/>
        <w:wordWrap/>
        <w:overflowPunct/>
        <w:topLinePunct w:val="0"/>
        <w:bidi w:val="0"/>
        <w:snapToGrid w:val="0"/>
        <w:spacing w:line="360" w:lineRule="auto"/>
        <w:ind w:firstLine="482" w:firstLineChars="200"/>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三、付款方式</w:t>
      </w:r>
    </w:p>
    <w:p w14:paraId="23405063">
      <w:pPr>
        <w:keepNext w:val="0"/>
        <w:keepLines w:val="0"/>
        <w:pageBreakBefore w:val="0"/>
        <w:widowControl w:val="0"/>
        <w:kinsoku/>
        <w:wordWrap/>
        <w:overflowPunct/>
        <w:topLinePunct w:val="0"/>
        <w:bidi w:val="0"/>
        <w:snapToGrid w:val="0"/>
        <w:spacing w:line="360" w:lineRule="auto"/>
        <w:ind w:firstLine="480" w:firstLineChars="200"/>
        <w:textAlignment w:val="auto"/>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u w:val="single"/>
          <w:lang w:val="en-US" w:eastAsia="zh-CN"/>
        </w:rPr>
        <w:t xml:space="preserve">          </w:t>
      </w:r>
    </w:p>
    <w:p w14:paraId="58661819">
      <w:pPr>
        <w:keepNext w:val="0"/>
        <w:keepLines w:val="0"/>
        <w:pageBreakBefore w:val="0"/>
        <w:widowControl w:val="0"/>
        <w:numPr>
          <w:ilvl w:val="0"/>
          <w:numId w:val="1"/>
        </w:numPr>
        <w:kinsoku/>
        <w:wordWrap/>
        <w:overflowPunct/>
        <w:topLinePunct w:val="0"/>
        <w:bidi w:val="0"/>
        <w:snapToGrid w:val="0"/>
        <w:spacing w:line="360" w:lineRule="auto"/>
        <w:ind w:firstLine="482" w:firstLineChars="200"/>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服务人员配置标准</w:t>
      </w:r>
    </w:p>
    <w:p w14:paraId="3D89420A">
      <w:pPr>
        <w:pStyle w:val="7"/>
        <w:keepNext w:val="0"/>
        <w:keepLines w:val="0"/>
        <w:pageBreakBefore w:val="0"/>
        <w:widowControl w:val="0"/>
        <w:numPr>
          <w:ilvl w:val="0"/>
          <w:numId w:val="0"/>
        </w:numPr>
        <w:kinsoku/>
        <w:wordWrap/>
        <w:overflowPunct/>
        <w:topLinePunct w:val="0"/>
        <w:bidi w:val="0"/>
        <w:spacing w:line="360" w:lineRule="auto"/>
        <w:textAlignment w:val="auto"/>
        <w:rPr>
          <w:rFonts w:hint="eastAsia" w:ascii="宋体" w:hAnsi="宋体" w:eastAsia="宋体" w:cs="宋体"/>
          <w:sz w:val="24"/>
          <w:szCs w:val="24"/>
          <w:u w:val="single"/>
          <w:lang w:val="en-US" w:eastAsia="zh-CN"/>
        </w:rPr>
      </w:pPr>
      <w:r>
        <w:rPr>
          <w:rFonts w:hint="eastAsia" w:ascii="宋体" w:hAnsi="宋体" w:eastAsia="宋体" w:cs="宋体"/>
          <w:sz w:val="24"/>
          <w:szCs w:val="24"/>
          <w:lang w:val="en-US" w:eastAsia="zh-CN"/>
        </w:rPr>
        <w:t xml:space="preserve">   </w:t>
      </w:r>
      <w:r>
        <w:rPr>
          <w:rFonts w:hint="eastAsia" w:ascii="宋体" w:hAnsi="宋体" w:eastAsia="宋体" w:cs="宋体"/>
          <w:sz w:val="24"/>
          <w:szCs w:val="24"/>
          <w:u w:val="single"/>
          <w:lang w:val="en-US" w:eastAsia="zh-CN"/>
        </w:rPr>
        <w:t xml:space="preserve">          </w:t>
      </w:r>
    </w:p>
    <w:p w14:paraId="58B80B9A">
      <w:pPr>
        <w:pStyle w:val="7"/>
        <w:keepNext w:val="0"/>
        <w:keepLines w:val="0"/>
        <w:pageBreakBefore w:val="0"/>
        <w:widowControl w:val="0"/>
        <w:numPr>
          <w:ilvl w:val="0"/>
          <w:numId w:val="0"/>
        </w:numPr>
        <w:kinsoku/>
        <w:wordWrap/>
        <w:overflowPunct/>
        <w:topLinePunct w:val="0"/>
        <w:bidi w:val="0"/>
        <w:spacing w:line="360" w:lineRule="auto"/>
        <w:textAlignment w:val="auto"/>
        <w:rPr>
          <w:rFonts w:hint="eastAsia" w:ascii="宋体" w:hAnsi="宋体" w:eastAsia="宋体" w:cs="宋体"/>
          <w:sz w:val="24"/>
          <w:szCs w:val="24"/>
          <w:u w:val="single"/>
          <w:lang w:val="en-US" w:eastAsia="zh-CN"/>
        </w:rPr>
      </w:pPr>
    </w:p>
    <w:p w14:paraId="4A3D9FBD">
      <w:pPr>
        <w:keepNext w:val="0"/>
        <w:keepLines w:val="0"/>
        <w:pageBreakBefore w:val="0"/>
        <w:widowControl w:val="0"/>
        <w:numPr>
          <w:ilvl w:val="0"/>
          <w:numId w:val="2"/>
        </w:numPr>
        <w:kinsoku/>
        <w:wordWrap/>
        <w:overflowPunct/>
        <w:topLinePunct w:val="0"/>
        <w:bidi w:val="0"/>
        <w:snapToGrid w:val="0"/>
        <w:spacing w:line="360" w:lineRule="auto"/>
        <w:ind w:firstLine="482" w:firstLineChars="200"/>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服务内容</w:t>
      </w:r>
    </w:p>
    <w:p w14:paraId="242E265D">
      <w:pPr>
        <w:keepNext w:val="0"/>
        <w:keepLines w:val="0"/>
        <w:pageBreakBefore w:val="0"/>
        <w:widowControl w:val="0"/>
        <w:kinsoku/>
        <w:wordWrap/>
        <w:overflowPunct/>
        <w:topLinePunct w:val="0"/>
        <w:bidi w:val="0"/>
        <w:snapToGrid w:val="0"/>
        <w:spacing w:line="360" w:lineRule="auto"/>
        <w:ind w:firstLine="482" w:firstLineChars="200"/>
        <w:textAlignment w:val="auto"/>
        <w:rPr>
          <w:rFonts w:hint="eastAsia" w:ascii="宋体" w:hAnsi="宋体" w:eastAsia="宋体" w:cs="宋体"/>
          <w:b/>
          <w:bCs/>
          <w:color w:val="auto"/>
          <w:sz w:val="24"/>
          <w:szCs w:val="24"/>
          <w:u w:val="single"/>
          <w:lang w:val="en-US" w:eastAsia="zh-CN"/>
        </w:rPr>
      </w:pPr>
      <w:r>
        <w:rPr>
          <w:rFonts w:hint="eastAsia" w:ascii="宋体" w:hAnsi="宋体" w:eastAsia="宋体" w:cs="宋体"/>
          <w:b/>
          <w:bCs/>
          <w:color w:val="auto"/>
          <w:sz w:val="24"/>
          <w:szCs w:val="24"/>
          <w:u w:val="single"/>
          <w:lang w:val="en-US" w:eastAsia="zh-CN"/>
        </w:rPr>
        <w:t xml:space="preserve">           </w:t>
      </w:r>
    </w:p>
    <w:p w14:paraId="686E13A9">
      <w:pPr>
        <w:keepNext w:val="0"/>
        <w:keepLines w:val="0"/>
        <w:pageBreakBefore w:val="0"/>
        <w:widowControl w:val="0"/>
        <w:kinsoku/>
        <w:wordWrap/>
        <w:overflowPunct/>
        <w:topLinePunct w:val="0"/>
        <w:bidi w:val="0"/>
        <w:snapToGrid w:val="0"/>
        <w:spacing w:line="360" w:lineRule="auto"/>
        <w:ind w:firstLine="482" w:firstLineChars="200"/>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六、双方的权利和义务</w:t>
      </w:r>
    </w:p>
    <w:p w14:paraId="21F1C042">
      <w:pPr>
        <w:keepNext w:val="0"/>
        <w:keepLines w:val="0"/>
        <w:pageBreakBefore w:val="0"/>
        <w:widowControl w:val="0"/>
        <w:kinsoku/>
        <w:wordWrap/>
        <w:overflowPunct/>
        <w:topLinePunct w:val="0"/>
        <w:bidi w:val="0"/>
        <w:snapToGrid w:val="0"/>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（一）甲方的权利和义务</w:t>
      </w:r>
    </w:p>
    <w:p w14:paraId="0572F054">
      <w:pPr>
        <w:keepNext w:val="0"/>
        <w:keepLines w:val="0"/>
        <w:pageBreakBefore w:val="0"/>
        <w:widowControl w:val="0"/>
        <w:kinsoku/>
        <w:wordWrap/>
        <w:overflowPunct/>
        <w:topLinePunct w:val="0"/>
        <w:bidi w:val="0"/>
        <w:snapToGrid w:val="0"/>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1、甲方有权检查、监督乙方服务工作的实施及合同的执行情况。</w:t>
      </w:r>
    </w:p>
    <w:p w14:paraId="46C5B18D">
      <w:pPr>
        <w:keepNext w:val="0"/>
        <w:keepLines w:val="0"/>
        <w:pageBreakBefore w:val="0"/>
        <w:widowControl w:val="0"/>
        <w:kinsoku/>
        <w:wordWrap/>
        <w:overflowPunct/>
        <w:topLinePunct w:val="0"/>
        <w:bidi w:val="0"/>
        <w:snapToGrid w:val="0"/>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2、依照合同约定向乙方支付服务费及其他本合同约定应当由甲方承担的费用。</w:t>
      </w:r>
    </w:p>
    <w:p w14:paraId="301550C3">
      <w:pPr>
        <w:keepNext w:val="0"/>
        <w:keepLines w:val="0"/>
        <w:pageBreakBefore w:val="0"/>
        <w:widowControl w:val="0"/>
        <w:kinsoku/>
        <w:wordWrap/>
        <w:overflowPunct/>
        <w:topLinePunct w:val="0"/>
        <w:bidi w:val="0"/>
        <w:snapToGrid w:val="0"/>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（二）乙方的权利和义务</w:t>
      </w:r>
    </w:p>
    <w:p w14:paraId="216D3BAB">
      <w:pPr>
        <w:keepNext w:val="0"/>
        <w:keepLines w:val="0"/>
        <w:pageBreakBefore w:val="0"/>
        <w:widowControl w:val="0"/>
        <w:kinsoku/>
        <w:wordWrap/>
        <w:overflowPunct/>
        <w:topLinePunct w:val="0"/>
        <w:bidi w:val="0"/>
        <w:snapToGrid w:val="0"/>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1、乙方有权根据有关法律法规的规定及本合同约定，自行制定服务相关制度。</w:t>
      </w:r>
    </w:p>
    <w:p w14:paraId="6632E831">
      <w:pPr>
        <w:keepNext w:val="0"/>
        <w:keepLines w:val="0"/>
        <w:pageBreakBefore w:val="0"/>
        <w:widowControl w:val="0"/>
        <w:kinsoku/>
        <w:wordWrap/>
        <w:overflowPunct/>
        <w:topLinePunct w:val="0"/>
        <w:bidi w:val="0"/>
        <w:snapToGrid w:val="0"/>
        <w:spacing w:line="360" w:lineRule="auto"/>
        <w:ind w:firstLine="482" w:firstLineChars="200"/>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七、质量保证</w:t>
      </w:r>
    </w:p>
    <w:p w14:paraId="125A3DC3">
      <w:pPr>
        <w:keepNext w:val="0"/>
        <w:keepLines w:val="0"/>
        <w:pageBreakBefore w:val="0"/>
        <w:widowControl w:val="0"/>
        <w:kinsoku/>
        <w:wordWrap/>
        <w:overflowPunct/>
        <w:topLinePunct w:val="0"/>
        <w:bidi w:val="0"/>
        <w:snapToGrid w:val="0"/>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保证所供服务期内的服务标准按照合同执行。</w:t>
      </w:r>
    </w:p>
    <w:p w14:paraId="34FBBD11">
      <w:pPr>
        <w:keepNext w:val="0"/>
        <w:keepLines w:val="0"/>
        <w:pageBreakBefore w:val="0"/>
        <w:widowControl w:val="0"/>
        <w:kinsoku/>
        <w:wordWrap/>
        <w:overflowPunct/>
        <w:topLinePunct w:val="0"/>
        <w:bidi w:val="0"/>
        <w:snapToGrid w:val="0"/>
        <w:spacing w:line="360" w:lineRule="auto"/>
        <w:ind w:firstLine="482" w:firstLineChars="200"/>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八、违约责任</w:t>
      </w:r>
    </w:p>
    <w:p w14:paraId="1DEA35E2">
      <w:pPr>
        <w:keepNext w:val="0"/>
        <w:keepLines w:val="0"/>
        <w:pageBreakBefore w:val="0"/>
        <w:widowControl w:val="0"/>
        <w:kinsoku/>
        <w:wordWrap/>
        <w:overflowPunct/>
        <w:topLinePunct w:val="0"/>
        <w:bidi w:val="0"/>
        <w:snapToGrid w:val="0"/>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（一）按《民法典》中的相关条款执行。</w:t>
      </w:r>
    </w:p>
    <w:p w14:paraId="52525143">
      <w:pPr>
        <w:keepNext w:val="0"/>
        <w:keepLines w:val="0"/>
        <w:pageBreakBefore w:val="0"/>
        <w:widowControl w:val="0"/>
        <w:kinsoku/>
        <w:wordWrap/>
        <w:overflowPunct/>
        <w:topLinePunct w:val="0"/>
        <w:bidi w:val="0"/>
        <w:snapToGrid w:val="0"/>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（二）乙方提供的服务不符合本项目相关文件和本合同规定的，甲方有权拒绝，并且乙方须向甲方支付本合同总价款 1 %的违约金。</w:t>
      </w:r>
    </w:p>
    <w:p w14:paraId="282AD96D">
      <w:pPr>
        <w:keepNext w:val="0"/>
        <w:keepLines w:val="0"/>
        <w:pageBreakBefore w:val="0"/>
        <w:widowControl w:val="0"/>
        <w:kinsoku/>
        <w:wordWrap/>
        <w:overflowPunct/>
        <w:topLinePunct w:val="0"/>
        <w:bidi w:val="0"/>
        <w:snapToGrid w:val="0"/>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（三）乙方未能按照本合同约定时间提供服务或完成约定的项目服务内容的，从逾期之日起每日按本合同总价款 0.5 %的数额向甲方支付违约金；逾期10日以上的，甲方有权终止合同，由此造成的甲方经济损失由乙方承担。</w:t>
      </w:r>
    </w:p>
    <w:p w14:paraId="2C556FEE">
      <w:pPr>
        <w:keepNext w:val="0"/>
        <w:keepLines w:val="0"/>
        <w:pageBreakBefore w:val="0"/>
        <w:widowControl w:val="0"/>
        <w:kinsoku/>
        <w:wordWrap/>
        <w:overflowPunct/>
        <w:topLinePunct w:val="0"/>
        <w:bidi w:val="0"/>
        <w:snapToGrid w:val="0"/>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（四）在本合同履行过程中，双方因违约或造成对方经济、社会效益等损失的应当赔偿。</w:t>
      </w:r>
    </w:p>
    <w:p w14:paraId="7C64453A">
      <w:pPr>
        <w:keepNext w:val="0"/>
        <w:keepLines w:val="0"/>
        <w:pageBreakBefore w:val="0"/>
        <w:widowControl w:val="0"/>
        <w:kinsoku/>
        <w:wordWrap/>
        <w:overflowPunct/>
        <w:topLinePunct w:val="0"/>
        <w:bidi w:val="0"/>
        <w:snapToGrid w:val="0"/>
        <w:spacing w:line="360" w:lineRule="auto"/>
        <w:ind w:firstLine="482" w:firstLineChars="200"/>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九、保密条款</w:t>
      </w:r>
    </w:p>
    <w:p w14:paraId="6AF2FC1F">
      <w:pPr>
        <w:keepNext w:val="0"/>
        <w:keepLines w:val="0"/>
        <w:pageBreakBefore w:val="0"/>
        <w:widowControl w:val="0"/>
        <w:kinsoku/>
        <w:wordWrap/>
        <w:overflowPunct/>
        <w:topLinePunct w:val="0"/>
        <w:bidi w:val="0"/>
        <w:snapToGrid w:val="0"/>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（一）乙方应遵守国家有关保密的法律法规和行业规定，并对甲方提供的资料负有保密义务。未经甲方同意，不得将承接本项目各种信息和资料提供给其他单位和个人。如发生以上情况，甲方有权索赔。</w:t>
      </w:r>
    </w:p>
    <w:p w14:paraId="04305ECB">
      <w:pPr>
        <w:keepNext w:val="0"/>
        <w:keepLines w:val="0"/>
        <w:pageBreakBefore w:val="0"/>
        <w:widowControl w:val="0"/>
        <w:kinsoku/>
        <w:wordWrap/>
        <w:overflowPunct/>
        <w:topLinePunct w:val="0"/>
        <w:bidi w:val="0"/>
        <w:snapToGrid w:val="0"/>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（二）本条款为独立条款，本合同的无效、变更、解除和终止均不影响本条款的效力。</w:t>
      </w:r>
    </w:p>
    <w:p w14:paraId="6A1CEDF0">
      <w:pPr>
        <w:keepNext w:val="0"/>
        <w:keepLines w:val="0"/>
        <w:pageBreakBefore w:val="0"/>
        <w:widowControl w:val="0"/>
        <w:kinsoku/>
        <w:wordWrap/>
        <w:overflowPunct/>
        <w:topLinePunct w:val="0"/>
        <w:bidi w:val="0"/>
        <w:snapToGrid w:val="0"/>
        <w:spacing w:line="360" w:lineRule="auto"/>
        <w:ind w:firstLine="482" w:firstLineChars="200"/>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十、争议解决</w:t>
      </w:r>
    </w:p>
    <w:p w14:paraId="6653C0EA">
      <w:pPr>
        <w:keepNext w:val="0"/>
        <w:keepLines w:val="0"/>
        <w:pageBreakBefore w:val="0"/>
        <w:widowControl w:val="0"/>
        <w:kinsoku/>
        <w:wordWrap/>
        <w:overflowPunct/>
        <w:topLinePunct w:val="0"/>
        <w:bidi w:val="0"/>
        <w:snapToGrid w:val="0"/>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本合同履行过程中发生的纠纷双方应协商解决。协商不成的，合同任何一方均有权向甲方所在地人民法院提起诉讼。</w:t>
      </w:r>
    </w:p>
    <w:p w14:paraId="6F338E0A">
      <w:pPr>
        <w:keepNext w:val="0"/>
        <w:keepLines w:val="0"/>
        <w:pageBreakBefore w:val="0"/>
        <w:widowControl w:val="0"/>
        <w:kinsoku/>
        <w:wordWrap/>
        <w:overflowPunct/>
        <w:topLinePunct w:val="0"/>
        <w:bidi w:val="0"/>
        <w:snapToGrid w:val="0"/>
        <w:spacing w:line="360" w:lineRule="auto"/>
        <w:ind w:firstLine="482" w:firstLineChars="200"/>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十一、合同变更</w:t>
      </w:r>
    </w:p>
    <w:p w14:paraId="1DE318EE">
      <w:pPr>
        <w:keepNext w:val="0"/>
        <w:keepLines w:val="0"/>
        <w:pageBreakBefore w:val="0"/>
        <w:widowControl w:val="0"/>
        <w:kinsoku/>
        <w:wordWrap/>
        <w:overflowPunct/>
        <w:topLinePunct w:val="0"/>
        <w:bidi w:val="0"/>
        <w:snapToGrid w:val="0"/>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在合同的执行期内，双方均不得随意变更或解除合同。如因项目需求情况发生变化，需要项目变更的，应双方协商后签订项目变更协议。</w:t>
      </w:r>
    </w:p>
    <w:p w14:paraId="3BE7F0A2">
      <w:pPr>
        <w:keepNext w:val="0"/>
        <w:keepLines w:val="0"/>
        <w:pageBreakBefore w:val="0"/>
        <w:widowControl w:val="0"/>
        <w:kinsoku/>
        <w:wordWrap/>
        <w:overflowPunct/>
        <w:topLinePunct w:val="0"/>
        <w:bidi w:val="0"/>
        <w:snapToGrid w:val="0"/>
        <w:spacing w:line="360" w:lineRule="auto"/>
        <w:ind w:firstLine="482" w:firstLineChars="200"/>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十二、合同生效</w:t>
      </w:r>
    </w:p>
    <w:p w14:paraId="01F72C05">
      <w:pPr>
        <w:keepNext w:val="0"/>
        <w:keepLines w:val="0"/>
        <w:pageBreakBefore w:val="0"/>
        <w:widowControl w:val="0"/>
        <w:kinsoku/>
        <w:wordWrap/>
        <w:overflowPunct/>
        <w:topLinePunct w:val="0"/>
        <w:bidi w:val="0"/>
        <w:snapToGrid w:val="0"/>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本合同一式</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rPr>
        <w:tab/>
      </w:r>
      <w:r>
        <w:rPr>
          <w:rFonts w:hint="eastAsia" w:ascii="宋体" w:hAnsi="宋体" w:eastAsia="宋体" w:cs="宋体"/>
          <w:color w:val="auto"/>
          <w:sz w:val="24"/>
          <w:szCs w:val="24"/>
        </w:rPr>
        <w:t>份，甲方持</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rPr>
        <w:tab/>
      </w:r>
      <w:r>
        <w:rPr>
          <w:rFonts w:hint="eastAsia" w:ascii="宋体" w:hAnsi="宋体" w:eastAsia="宋体" w:cs="宋体"/>
          <w:color w:val="auto"/>
          <w:sz w:val="24"/>
          <w:szCs w:val="24"/>
        </w:rPr>
        <w:t>份，乙方持</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rPr>
        <w:tab/>
      </w:r>
      <w:r>
        <w:rPr>
          <w:rFonts w:hint="eastAsia" w:ascii="宋体" w:hAnsi="宋体" w:eastAsia="宋体" w:cs="宋体"/>
          <w:color w:val="auto"/>
          <w:sz w:val="24"/>
          <w:szCs w:val="24"/>
        </w:rPr>
        <w:t>份，本合同双方签字盖章后生效，合同执行完毕后，自动失效。</w:t>
      </w:r>
    </w:p>
    <w:p w14:paraId="6FED5949">
      <w:pPr>
        <w:keepNext w:val="0"/>
        <w:keepLines w:val="0"/>
        <w:pageBreakBefore w:val="0"/>
        <w:widowControl w:val="0"/>
        <w:kinsoku/>
        <w:wordWrap/>
        <w:overflowPunct/>
        <w:topLinePunct w:val="0"/>
        <w:bidi w:val="0"/>
        <w:snapToGrid w:val="0"/>
        <w:spacing w:line="360" w:lineRule="auto"/>
        <w:ind w:firstLine="482" w:firstLineChars="200"/>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十三、其他事项</w:t>
      </w:r>
    </w:p>
    <w:p w14:paraId="70BAFC6C">
      <w:pPr>
        <w:keepNext w:val="0"/>
        <w:keepLines w:val="0"/>
        <w:pageBreakBefore w:val="0"/>
        <w:widowControl w:val="0"/>
        <w:kinsoku/>
        <w:wordWrap/>
        <w:overflowPunct/>
        <w:topLinePunct w:val="0"/>
        <w:bidi w:val="0"/>
        <w:snapToGrid w:val="0"/>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合同未尽事宜，由双方协商确认后签订补充协议，与原合同具有同等法律效力。</w:t>
      </w:r>
    </w:p>
    <w:p w14:paraId="5860FDB2">
      <w:pPr>
        <w:keepNext w:val="0"/>
        <w:keepLines w:val="0"/>
        <w:pageBreakBefore w:val="0"/>
        <w:widowControl w:val="0"/>
        <w:kinsoku/>
        <w:wordWrap/>
        <w:overflowPunct/>
        <w:topLinePunct w:val="0"/>
        <w:bidi w:val="0"/>
        <w:snapToGrid w:val="0"/>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 注：协议具体事宜以双方协商签订为准）</w:t>
      </w:r>
    </w:p>
    <w:p w14:paraId="4E55CA1B">
      <w:pPr>
        <w:pStyle w:val="5"/>
        <w:keepNext w:val="0"/>
        <w:keepLines w:val="0"/>
        <w:pageBreakBefore w:val="0"/>
        <w:widowControl w:val="0"/>
        <w:kinsoku/>
        <w:wordWrap/>
        <w:overflowPunct/>
        <w:topLinePunct w:val="0"/>
        <w:bidi w:val="0"/>
        <w:spacing w:line="360" w:lineRule="auto"/>
        <w:textAlignment w:val="auto"/>
        <w:rPr>
          <w:rFonts w:hint="eastAsia" w:ascii="宋体" w:hAnsi="宋体" w:eastAsia="宋体" w:cs="宋体"/>
          <w:color w:val="auto"/>
          <w:sz w:val="24"/>
          <w:szCs w:val="24"/>
        </w:rPr>
      </w:pPr>
    </w:p>
    <w:tbl>
      <w:tblPr>
        <w:tblStyle w:val="8"/>
        <w:tblpPr w:leftFromText="180" w:rightFromText="180" w:vertAnchor="text" w:horzAnchor="margin" w:tblpXSpec="center" w:tblpY="58"/>
        <w:tblOverlap w:val="never"/>
        <w:tblW w:w="0" w:type="auto"/>
        <w:jc w:val="center"/>
        <w:tblLayout w:type="fixed"/>
        <w:tblCellMar>
          <w:top w:w="0" w:type="dxa"/>
          <w:left w:w="108" w:type="dxa"/>
          <w:bottom w:w="0" w:type="dxa"/>
          <w:right w:w="108" w:type="dxa"/>
        </w:tblCellMar>
      </w:tblPr>
      <w:tblGrid>
        <w:gridCol w:w="4377"/>
        <w:gridCol w:w="4560"/>
      </w:tblGrid>
      <w:tr w14:paraId="7ADF7DF8">
        <w:tblPrEx>
          <w:tblCellMar>
            <w:top w:w="0" w:type="dxa"/>
            <w:left w:w="108" w:type="dxa"/>
            <w:bottom w:w="0" w:type="dxa"/>
            <w:right w:w="108" w:type="dxa"/>
          </w:tblCellMar>
        </w:tblPrEx>
        <w:trPr>
          <w:trHeight w:val="1101" w:hRule="atLeast"/>
          <w:jc w:val="center"/>
        </w:trPr>
        <w:tc>
          <w:tcPr>
            <w:tcW w:w="4377" w:type="dxa"/>
            <w:noWrap w:val="0"/>
            <w:tcMar>
              <w:top w:w="113" w:type="dxa"/>
              <w:left w:w="113" w:type="dxa"/>
              <w:bottom w:w="113" w:type="dxa"/>
              <w:right w:w="113" w:type="dxa"/>
            </w:tcMar>
            <w:vAlign w:val="top"/>
          </w:tcPr>
          <w:p w14:paraId="246FFA25">
            <w:pPr>
              <w:keepNext w:val="0"/>
              <w:keepLines w:val="0"/>
              <w:pageBreakBefore w:val="0"/>
              <w:widowControl w:val="0"/>
              <w:kinsoku/>
              <w:wordWrap/>
              <w:overflowPunct/>
              <w:topLinePunct w:val="0"/>
              <w:autoSpaceDE w:val="0"/>
              <w:autoSpaceDN w:val="0"/>
              <w:bidi w:val="0"/>
              <w:spacing w:line="360" w:lineRule="auto"/>
              <w:textAlignment w:val="auto"/>
              <w:rPr>
                <w:rFonts w:hint="eastAsia" w:ascii="宋体" w:hAnsi="宋体" w:eastAsia="宋体" w:cs="宋体"/>
                <w:color w:val="auto"/>
                <w:sz w:val="24"/>
                <w:szCs w:val="24"/>
              </w:rPr>
            </w:pPr>
            <w:bookmarkStart w:id="2" w:name="OLE_LINK14"/>
            <w:r>
              <w:rPr>
                <w:rFonts w:hint="eastAsia" w:ascii="宋体" w:hAnsi="宋体" w:eastAsia="宋体" w:cs="宋体"/>
                <w:color w:val="auto"/>
                <w:sz w:val="24"/>
                <w:szCs w:val="24"/>
              </w:rPr>
              <w:t xml:space="preserve">发包人名称（盖章）： </w:t>
            </w:r>
          </w:p>
          <w:p w14:paraId="2DC9C2EA">
            <w:pPr>
              <w:keepNext w:val="0"/>
              <w:keepLines w:val="0"/>
              <w:pageBreakBefore w:val="0"/>
              <w:widowControl w:val="0"/>
              <w:kinsoku/>
              <w:wordWrap/>
              <w:overflowPunct/>
              <w:topLinePunct w:val="0"/>
              <w:autoSpaceDE w:val="0"/>
              <w:autoSpaceDN w:val="0"/>
              <w:bidi w:val="0"/>
              <w:spacing w:line="360"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 xml:space="preserve">地    址： </w:t>
            </w:r>
          </w:p>
          <w:p w14:paraId="4567539C">
            <w:pPr>
              <w:keepNext w:val="0"/>
              <w:keepLines w:val="0"/>
              <w:pageBreakBefore w:val="0"/>
              <w:widowControl w:val="0"/>
              <w:kinsoku/>
              <w:wordWrap/>
              <w:overflowPunct/>
              <w:topLinePunct w:val="0"/>
              <w:autoSpaceDE w:val="0"/>
              <w:autoSpaceDN w:val="0"/>
              <w:bidi w:val="0"/>
              <w:spacing w:line="360"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邮    编：</w:t>
            </w:r>
          </w:p>
          <w:p w14:paraId="4AEE2D28">
            <w:pPr>
              <w:keepNext w:val="0"/>
              <w:keepLines w:val="0"/>
              <w:pageBreakBefore w:val="0"/>
              <w:widowControl w:val="0"/>
              <w:kinsoku/>
              <w:wordWrap/>
              <w:overflowPunct/>
              <w:topLinePunct w:val="0"/>
              <w:autoSpaceDE w:val="0"/>
              <w:autoSpaceDN w:val="0"/>
              <w:bidi w:val="0"/>
              <w:spacing w:line="360"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电    话：</w:t>
            </w:r>
          </w:p>
          <w:p w14:paraId="3E7E5C67">
            <w:pPr>
              <w:keepNext w:val="0"/>
              <w:keepLines w:val="0"/>
              <w:pageBreakBefore w:val="0"/>
              <w:widowControl w:val="0"/>
              <w:kinsoku/>
              <w:wordWrap/>
              <w:overflowPunct/>
              <w:topLinePunct w:val="0"/>
              <w:autoSpaceDE w:val="0"/>
              <w:autoSpaceDN w:val="0"/>
              <w:bidi w:val="0"/>
              <w:spacing w:line="360"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传    真：</w:t>
            </w:r>
          </w:p>
          <w:p w14:paraId="2019795F">
            <w:pPr>
              <w:keepNext w:val="0"/>
              <w:keepLines w:val="0"/>
              <w:pageBreakBefore w:val="0"/>
              <w:widowControl w:val="0"/>
              <w:kinsoku/>
              <w:wordWrap/>
              <w:overflowPunct/>
              <w:topLinePunct w:val="0"/>
              <w:autoSpaceDE w:val="0"/>
              <w:autoSpaceDN w:val="0"/>
              <w:bidi w:val="0"/>
              <w:spacing w:line="360" w:lineRule="auto"/>
              <w:textAlignment w:val="auto"/>
              <w:rPr>
                <w:rFonts w:hint="eastAsia" w:ascii="宋体" w:hAnsi="宋体" w:eastAsia="宋体" w:cs="宋体"/>
                <w:color w:val="auto"/>
                <w:sz w:val="24"/>
                <w:szCs w:val="24"/>
              </w:rPr>
            </w:pPr>
          </w:p>
          <w:p w14:paraId="48B17FAC">
            <w:pPr>
              <w:keepNext w:val="0"/>
              <w:keepLines w:val="0"/>
              <w:pageBreakBefore w:val="0"/>
              <w:widowControl w:val="0"/>
              <w:kinsoku/>
              <w:wordWrap/>
              <w:overflowPunct/>
              <w:topLinePunct w:val="0"/>
              <w:autoSpaceDE w:val="0"/>
              <w:autoSpaceDN w:val="0"/>
              <w:bidi w:val="0"/>
              <w:spacing w:line="360" w:lineRule="auto"/>
              <w:textAlignment w:val="auto"/>
              <w:rPr>
                <w:rFonts w:hint="eastAsia" w:ascii="宋体" w:hAnsi="宋体" w:eastAsia="宋体" w:cs="宋体"/>
                <w:color w:val="auto"/>
                <w:sz w:val="24"/>
                <w:szCs w:val="24"/>
              </w:rPr>
            </w:pPr>
          </w:p>
          <w:p w14:paraId="46D676D8">
            <w:pPr>
              <w:keepNext w:val="0"/>
              <w:keepLines w:val="0"/>
              <w:pageBreakBefore w:val="0"/>
              <w:widowControl w:val="0"/>
              <w:kinsoku/>
              <w:wordWrap/>
              <w:overflowPunct/>
              <w:topLinePunct w:val="0"/>
              <w:autoSpaceDE w:val="0"/>
              <w:autoSpaceDN w:val="0"/>
              <w:bidi w:val="0"/>
              <w:spacing w:line="360"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法定代表人或委托代理人(签字)：</w:t>
            </w:r>
          </w:p>
          <w:p w14:paraId="2B320DB5">
            <w:pPr>
              <w:keepNext w:val="0"/>
              <w:keepLines w:val="0"/>
              <w:pageBreakBefore w:val="0"/>
              <w:widowControl w:val="0"/>
              <w:kinsoku/>
              <w:wordWrap/>
              <w:overflowPunct/>
              <w:topLinePunct w:val="0"/>
              <w:bidi w:val="0"/>
              <w:spacing w:line="360"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 xml:space="preserve"> </w:t>
            </w:r>
          </w:p>
          <w:p w14:paraId="4745B3DF">
            <w:pPr>
              <w:keepNext w:val="0"/>
              <w:keepLines w:val="0"/>
              <w:pageBreakBefore w:val="0"/>
              <w:widowControl w:val="0"/>
              <w:kinsoku/>
              <w:wordWrap/>
              <w:overflowPunct/>
              <w:topLinePunct w:val="0"/>
              <w:bidi w:val="0"/>
              <w:spacing w:line="360"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 xml:space="preserve"> 年   月   日 </w:t>
            </w:r>
            <w:bookmarkEnd w:id="2"/>
          </w:p>
        </w:tc>
        <w:tc>
          <w:tcPr>
            <w:tcW w:w="4560" w:type="dxa"/>
            <w:noWrap w:val="0"/>
            <w:tcMar>
              <w:top w:w="113" w:type="dxa"/>
              <w:left w:w="113" w:type="dxa"/>
              <w:bottom w:w="113" w:type="dxa"/>
              <w:right w:w="113" w:type="dxa"/>
            </w:tcMar>
            <w:vAlign w:val="top"/>
          </w:tcPr>
          <w:p w14:paraId="12BEA156">
            <w:pPr>
              <w:keepNext w:val="0"/>
              <w:keepLines w:val="0"/>
              <w:pageBreakBefore w:val="0"/>
              <w:widowControl w:val="0"/>
              <w:kinsoku/>
              <w:wordWrap/>
              <w:overflowPunct/>
              <w:topLinePunct w:val="0"/>
              <w:autoSpaceDE w:val="0"/>
              <w:autoSpaceDN w:val="0"/>
              <w:bidi w:val="0"/>
              <w:spacing w:line="360"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编制人名称（盖章）：</w:t>
            </w:r>
          </w:p>
          <w:p w14:paraId="41D263E5">
            <w:pPr>
              <w:keepNext w:val="0"/>
              <w:keepLines w:val="0"/>
              <w:pageBreakBefore w:val="0"/>
              <w:widowControl w:val="0"/>
              <w:kinsoku/>
              <w:wordWrap/>
              <w:overflowPunct/>
              <w:topLinePunct w:val="0"/>
              <w:autoSpaceDE w:val="0"/>
              <w:autoSpaceDN w:val="0"/>
              <w:bidi w:val="0"/>
              <w:spacing w:line="360"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 xml:space="preserve">地    址： </w:t>
            </w:r>
          </w:p>
          <w:p w14:paraId="49EEC57D">
            <w:pPr>
              <w:keepNext w:val="0"/>
              <w:keepLines w:val="0"/>
              <w:pageBreakBefore w:val="0"/>
              <w:widowControl w:val="0"/>
              <w:kinsoku/>
              <w:wordWrap/>
              <w:overflowPunct/>
              <w:topLinePunct w:val="0"/>
              <w:autoSpaceDE w:val="0"/>
              <w:autoSpaceDN w:val="0"/>
              <w:bidi w:val="0"/>
              <w:spacing w:line="360"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 xml:space="preserve">邮    编： </w:t>
            </w:r>
          </w:p>
          <w:p w14:paraId="148D4C2A">
            <w:pPr>
              <w:keepNext w:val="0"/>
              <w:keepLines w:val="0"/>
              <w:pageBreakBefore w:val="0"/>
              <w:widowControl w:val="0"/>
              <w:kinsoku/>
              <w:wordWrap/>
              <w:overflowPunct/>
              <w:topLinePunct w:val="0"/>
              <w:autoSpaceDE w:val="0"/>
              <w:autoSpaceDN w:val="0"/>
              <w:bidi w:val="0"/>
              <w:spacing w:line="360"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 xml:space="preserve">电    话： </w:t>
            </w:r>
          </w:p>
          <w:p w14:paraId="5E44177E">
            <w:pPr>
              <w:keepNext w:val="0"/>
              <w:keepLines w:val="0"/>
              <w:pageBreakBefore w:val="0"/>
              <w:widowControl w:val="0"/>
              <w:kinsoku/>
              <w:wordWrap/>
              <w:overflowPunct/>
              <w:topLinePunct w:val="0"/>
              <w:autoSpaceDE w:val="0"/>
              <w:autoSpaceDN w:val="0"/>
              <w:bidi w:val="0"/>
              <w:spacing w:line="360"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 xml:space="preserve">传    真：  </w:t>
            </w:r>
          </w:p>
          <w:p w14:paraId="7A6D2EEE">
            <w:pPr>
              <w:keepNext w:val="0"/>
              <w:keepLines w:val="0"/>
              <w:pageBreakBefore w:val="0"/>
              <w:widowControl w:val="0"/>
              <w:kinsoku/>
              <w:wordWrap/>
              <w:overflowPunct/>
              <w:topLinePunct w:val="0"/>
              <w:autoSpaceDE w:val="0"/>
              <w:autoSpaceDN w:val="0"/>
              <w:bidi w:val="0"/>
              <w:spacing w:line="360"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开户银行：</w:t>
            </w:r>
          </w:p>
          <w:p w14:paraId="1F62C53C">
            <w:pPr>
              <w:keepNext w:val="0"/>
              <w:keepLines w:val="0"/>
              <w:pageBreakBefore w:val="0"/>
              <w:widowControl w:val="0"/>
              <w:kinsoku/>
              <w:wordWrap/>
              <w:overflowPunct/>
              <w:topLinePunct w:val="0"/>
              <w:autoSpaceDE w:val="0"/>
              <w:autoSpaceDN w:val="0"/>
              <w:bidi w:val="0"/>
              <w:spacing w:line="360"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帐    号：</w:t>
            </w:r>
          </w:p>
          <w:p w14:paraId="603521D2">
            <w:pPr>
              <w:keepNext w:val="0"/>
              <w:keepLines w:val="0"/>
              <w:pageBreakBefore w:val="0"/>
              <w:widowControl w:val="0"/>
              <w:kinsoku/>
              <w:wordWrap/>
              <w:overflowPunct/>
              <w:topLinePunct w:val="0"/>
              <w:autoSpaceDE w:val="0"/>
              <w:autoSpaceDN w:val="0"/>
              <w:bidi w:val="0"/>
              <w:spacing w:line="360"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法定代表人或委托代理人(签字)：</w:t>
            </w:r>
          </w:p>
          <w:p w14:paraId="76BF5362">
            <w:pPr>
              <w:keepNext w:val="0"/>
              <w:keepLines w:val="0"/>
              <w:pageBreakBefore w:val="0"/>
              <w:widowControl w:val="0"/>
              <w:kinsoku/>
              <w:wordWrap/>
              <w:overflowPunct/>
              <w:topLinePunct w:val="0"/>
              <w:bidi w:val="0"/>
              <w:spacing w:line="360" w:lineRule="auto"/>
              <w:textAlignment w:val="auto"/>
              <w:rPr>
                <w:rFonts w:hint="eastAsia" w:ascii="宋体" w:hAnsi="宋体" w:eastAsia="宋体" w:cs="宋体"/>
                <w:color w:val="auto"/>
                <w:sz w:val="24"/>
                <w:szCs w:val="24"/>
              </w:rPr>
            </w:pPr>
          </w:p>
          <w:p w14:paraId="4AE423D0">
            <w:pPr>
              <w:keepNext w:val="0"/>
              <w:keepLines w:val="0"/>
              <w:pageBreakBefore w:val="0"/>
              <w:widowControl w:val="0"/>
              <w:kinsoku/>
              <w:wordWrap/>
              <w:overflowPunct/>
              <w:topLinePunct w:val="0"/>
              <w:bidi w:val="0"/>
              <w:spacing w:line="360"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 xml:space="preserve">   年    月    日</w:t>
            </w:r>
          </w:p>
        </w:tc>
      </w:tr>
    </w:tbl>
    <w:p w14:paraId="5B905589"/>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Copperplate Gothic Bold">
    <w:altName w:val="Segoe Print"/>
    <w:panose1 w:val="020E0705020206020404"/>
    <w:charset w:val="00"/>
    <w:family w:val="swiss"/>
    <w:pitch w:val="default"/>
    <w:sig w:usb0="00000000" w:usb1="00000000" w:usb2="00000000" w:usb3="00000000" w:csb0="2000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KSOFF9CBECC6">
    <w:panose1 w:val="02010609060101010101"/>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76E277A"/>
    <w:multiLevelType w:val="singleLevel"/>
    <w:tmpl w:val="476E277A"/>
    <w:lvl w:ilvl="0" w:tentative="0">
      <w:start w:val="4"/>
      <w:numFmt w:val="chineseCounting"/>
      <w:suff w:val="nothing"/>
      <w:lvlText w:val="%1、"/>
      <w:lvlJc w:val="left"/>
      <w:rPr>
        <w:rFonts w:hint="eastAsia"/>
      </w:rPr>
    </w:lvl>
  </w:abstractNum>
  <w:abstractNum w:abstractNumId="1">
    <w:nsid w:val="5F27AE81"/>
    <w:multiLevelType w:val="singleLevel"/>
    <w:tmpl w:val="5F27AE81"/>
    <w:lvl w:ilvl="0" w:tentative="0">
      <w:start w:val="5"/>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0815A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jc w:val="center"/>
      <w:outlineLvl w:val="0"/>
    </w:pPr>
    <w:rPr>
      <w:rFonts w:ascii="黑体" w:eastAsia="黑体"/>
      <w:sz w:val="28"/>
    </w:rPr>
  </w:style>
  <w:style w:type="character" w:default="1" w:styleId="9">
    <w:name w:val="Default Paragraph Font"/>
    <w:semiHidden/>
    <w:uiPriority w:val="0"/>
  </w:style>
  <w:style w:type="table" w:default="1" w:styleId="8">
    <w:name w:val="Normal Table"/>
    <w:semiHidden/>
    <w:uiPriority w:val="0"/>
    <w:tblPr>
      <w:tblCellMar>
        <w:top w:w="0" w:type="dxa"/>
        <w:left w:w="108" w:type="dxa"/>
        <w:bottom w:w="0" w:type="dxa"/>
        <w:right w:w="108" w:type="dxa"/>
      </w:tblCellMar>
    </w:tblPr>
  </w:style>
  <w:style w:type="paragraph" w:styleId="3">
    <w:name w:val="Body Text"/>
    <w:basedOn w:val="1"/>
    <w:next w:val="1"/>
    <w:uiPriority w:val="0"/>
    <w:pPr>
      <w:jc w:val="left"/>
    </w:pPr>
    <w:rPr>
      <w:rFonts w:ascii="Copperplate Gothic Bold" w:hAnsi="Copperplate Gothic Bold"/>
      <w:sz w:val="28"/>
    </w:rPr>
  </w:style>
  <w:style w:type="paragraph" w:styleId="4">
    <w:name w:val="Body Text Indent"/>
    <w:basedOn w:val="1"/>
    <w:uiPriority w:val="0"/>
    <w:pPr>
      <w:spacing w:line="640" w:lineRule="exact"/>
      <w:ind w:firstLine="585"/>
    </w:pPr>
    <w:rPr>
      <w:rFonts w:ascii="楷体_GB2312" w:eastAsia="楷体_GB2312"/>
      <w:sz w:val="32"/>
    </w:rPr>
  </w:style>
  <w:style w:type="paragraph" w:styleId="5">
    <w:name w:val="footer"/>
    <w:basedOn w:val="1"/>
    <w:uiPriority w:val="0"/>
    <w:pPr>
      <w:tabs>
        <w:tab w:val="center" w:pos="4153"/>
        <w:tab w:val="right" w:pos="8306"/>
      </w:tabs>
      <w:snapToGrid w:val="0"/>
      <w:jc w:val="left"/>
    </w:pPr>
    <w:rPr>
      <w:sz w:val="18"/>
    </w:rPr>
  </w:style>
  <w:style w:type="paragraph" w:styleId="6">
    <w:name w:val="Body Text First Indent"/>
    <w:basedOn w:val="3"/>
    <w:qFormat/>
    <w:uiPriority w:val="0"/>
    <w:pPr>
      <w:widowControl w:val="0"/>
      <w:spacing w:after="120"/>
      <w:ind w:firstLine="420" w:firstLineChars="100"/>
      <w:jc w:val="both"/>
    </w:pPr>
    <w:rPr>
      <w:rFonts w:ascii="Times New Roman" w:hAnsi="Times New Roman" w:eastAsia="宋体" w:cs="Times New Roman"/>
      <w:kern w:val="2"/>
      <w:sz w:val="21"/>
      <w:szCs w:val="24"/>
      <w:lang w:val="en-US" w:eastAsia="zh-CN" w:bidi="ar-SA"/>
    </w:rPr>
  </w:style>
  <w:style w:type="paragraph" w:styleId="7">
    <w:name w:val="Body Text First Indent 2"/>
    <w:basedOn w:val="4"/>
    <w:qFormat/>
    <w:uiPriority w:val="0"/>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2026-04-08T06:29:21Z</dcterms:created>
  <dc:creator>Administrator</dc:creator>
  <cp:lastModifiedBy>娜娜</cp:lastModifiedBy>
  <dcterms:modified xsi:type="dcterms:W3CDTF">2026-04-08T06:29:56Z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eyJoZGlkIjoiNDMwZTUxNzc0ZGMxOTMwZWY5ZTQxZjkwZWFmNWJlMzQiLCJ1c2VySWQiOiI5Mzg3NjQxMjQifQ==</vt:lpwstr>
  </property>
  <property fmtid="{D5CDD505-2E9C-101B-9397-08002B2CF9AE}" pid="4" name="ICV">
    <vt:lpwstr>FD154CB9C6104D5B87C98A1D91E080CD_12</vt:lpwstr>
  </property>
</Properties>
</file>