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版本号：SXZJF2026-CS01220260528001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宜君县2026年食品安全监督性抽检</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SXZJF2026-CS012</w:t>
      </w:r>
      <w:r>
        <w:br/>
      </w:r>
      <w:r>
        <w:br/>
      </w:r>
      <w:r>
        <w:br/>
      </w:r>
    </w:p>
    <w:p>
      <w:pPr>
        <w:pStyle w:val="null3"/>
        <w:jc w:val="center"/>
        <w:outlineLvl w:val="2"/>
      </w:pPr>
      <w:r>
        <w:rPr>
          <w:rFonts w:ascii="仿宋_GB2312" w:hAnsi="仿宋_GB2312" w:cs="仿宋_GB2312" w:eastAsia="仿宋_GB2312"/>
          <w:sz w:val="28"/>
          <w:b/>
        </w:rPr>
        <w:t>宜君县市场监督管理局</w:t>
      </w:r>
    </w:p>
    <w:p>
      <w:pPr>
        <w:pStyle w:val="null3"/>
        <w:jc w:val="center"/>
        <w:outlineLvl w:val="2"/>
      </w:pPr>
      <w:r>
        <w:rPr>
          <w:rFonts w:ascii="仿宋_GB2312" w:hAnsi="仿宋_GB2312" w:cs="仿宋_GB2312" w:eastAsia="仿宋_GB2312"/>
          <w:sz w:val="28"/>
          <w:b/>
        </w:rPr>
        <w:t>陕西中久福项目咨询管理有限公司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陕西中久福项目咨询管理有限公司</w:t>
      </w:r>
      <w:r>
        <w:rPr>
          <w:rFonts w:ascii="仿宋_GB2312" w:hAnsi="仿宋_GB2312" w:cs="仿宋_GB2312" w:eastAsia="仿宋_GB2312"/>
        </w:rPr>
        <w:t>（以下简称“代理机构”）受</w:t>
      </w:r>
      <w:r>
        <w:rPr>
          <w:rFonts w:ascii="仿宋_GB2312" w:hAnsi="仿宋_GB2312" w:cs="仿宋_GB2312" w:eastAsia="仿宋_GB2312"/>
        </w:rPr>
        <w:t>宜君县市场监督管理局</w:t>
      </w:r>
      <w:r>
        <w:rPr>
          <w:rFonts w:ascii="仿宋_GB2312" w:hAnsi="仿宋_GB2312" w:cs="仿宋_GB2312" w:eastAsia="仿宋_GB2312"/>
        </w:rPr>
        <w:t>委托，拟对</w:t>
      </w:r>
      <w:r>
        <w:rPr>
          <w:rFonts w:ascii="仿宋_GB2312" w:hAnsi="仿宋_GB2312" w:cs="仿宋_GB2312" w:eastAsia="仿宋_GB2312"/>
        </w:rPr>
        <w:t>宜君县2026年食品安全监督性抽检</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SXZJF2026-CS012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宜君县2026年食品安全监督性抽检</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根据铜川市市场监督管理局《关于印发2026年铜川市食品安全抽样检验计划的通知》（铜市监发[2026]37号)文件精神，结合宜君县市场主体情况，宜君县2026年食品安全监督抽检项目，总任务量290批次。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采购包1（宜君县2026年食品安全监督性抽检）：属于专门面向中小企业采购。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1、有效的资格主体：具有独立承担民事责任能力的法人或其他组织，提供统一社会信用代码的营业执照（或事业单位提供事业单位法人证书，自然人提供本人身份证）；</w:t>
      </w:r>
    </w:p>
    <w:p>
      <w:pPr>
        <w:pStyle w:val="null3"/>
      </w:pPr>
      <w:r>
        <w:rPr>
          <w:rFonts w:ascii="仿宋_GB2312" w:hAnsi="仿宋_GB2312" w:cs="仿宋_GB2312" w:eastAsia="仿宋_GB2312"/>
        </w:rPr>
        <w:t>2、授权：法定代表人直接磋商须提交法定代表人身份证明书，法定代表人授权代表参加磋商的，须出具授权书；</w:t>
      </w:r>
    </w:p>
    <w:p>
      <w:pPr>
        <w:pStyle w:val="null3"/>
      </w:pPr>
      <w:r>
        <w:rPr>
          <w:rFonts w:ascii="仿宋_GB2312" w:hAnsi="仿宋_GB2312" w:cs="仿宋_GB2312" w:eastAsia="仿宋_GB2312"/>
        </w:rPr>
        <w:t>3、资质证书：供应商须提供检验检测机构资质认定证书CMA（证书附表包含食品)及农产品质量安全检测机构考核合格证书CATL；</w:t>
      </w:r>
    </w:p>
    <w:p>
      <w:pPr>
        <w:pStyle w:val="null3"/>
      </w:pPr>
      <w:r>
        <w:rPr>
          <w:rFonts w:ascii="仿宋_GB2312" w:hAnsi="仿宋_GB2312" w:cs="仿宋_GB2312" w:eastAsia="仿宋_GB2312"/>
        </w:rPr>
        <w:t>4、财务状况：提供2024年或2025年经审计的财务审计报告(成立时间至提交磋商响应文件截止时间不足年的可提供成立后任意时段的资产负债表)或其基本存款账户开户银行出具的资信证明；</w:t>
      </w:r>
    </w:p>
    <w:p>
      <w:pPr>
        <w:pStyle w:val="null3"/>
      </w:pPr>
      <w:r>
        <w:rPr>
          <w:rFonts w:ascii="仿宋_GB2312" w:hAnsi="仿宋_GB2312" w:cs="仿宋_GB2312" w:eastAsia="仿宋_GB2312"/>
        </w:rPr>
        <w:t>5、税收缴纳证明：提供2025年至今已缴纳的任意1个月的纳税证明或完税证明（纳税证明或完税证明上应有代收机构或税务机关的公章或业务章），依法免税的单位应提供相关证明材料；</w:t>
      </w:r>
    </w:p>
    <w:p>
      <w:pPr>
        <w:pStyle w:val="null3"/>
      </w:pPr>
      <w:r>
        <w:rPr>
          <w:rFonts w:ascii="仿宋_GB2312" w:hAnsi="仿宋_GB2312" w:cs="仿宋_GB2312" w:eastAsia="仿宋_GB2312"/>
        </w:rPr>
        <w:t>6、社会保障资金缴纳证明：提供2025年至今已缴存的任意1个月的社会保障资金缴存单据或社保机构开具的社会保险参保缴费情况证明，依法不需要缴纳社会保障资金的应提供相关证明材料；</w:t>
      </w:r>
    </w:p>
    <w:p>
      <w:pPr>
        <w:pStyle w:val="null3"/>
      </w:pPr>
      <w:r>
        <w:rPr>
          <w:rFonts w:ascii="仿宋_GB2312" w:hAnsi="仿宋_GB2312" w:cs="仿宋_GB2312" w:eastAsia="仿宋_GB2312"/>
        </w:rPr>
        <w:t>7、书面声明：参加政府采购活动前三年内，在经营活动中没有重大违法记录的书面声明；</w:t>
      </w:r>
    </w:p>
    <w:p>
      <w:pPr>
        <w:pStyle w:val="null3"/>
      </w:pPr>
      <w:r>
        <w:rPr>
          <w:rFonts w:ascii="仿宋_GB2312" w:hAnsi="仿宋_GB2312" w:cs="仿宋_GB2312" w:eastAsia="仿宋_GB2312"/>
        </w:rPr>
        <w:t>8、承诺函：具有履行合同所必需的设备和专业技术能力的承诺函；</w:t>
      </w:r>
    </w:p>
    <w:p>
      <w:pPr>
        <w:pStyle w:val="null3"/>
      </w:pPr>
      <w:r>
        <w:rPr>
          <w:rFonts w:ascii="仿宋_GB2312" w:hAnsi="仿宋_GB2312" w:cs="仿宋_GB2312" w:eastAsia="仿宋_GB2312"/>
        </w:rPr>
        <w:t>9、信用查询：提供未被“信用中国”网站列入失信被执行人和重大税收违法失信主体，未被中国政府采购网列入政府采购严重违法失信行为记录名单书面声明及查询公示结果截图；</w:t>
      </w:r>
    </w:p>
    <w:p>
      <w:pPr>
        <w:pStyle w:val="null3"/>
      </w:pPr>
      <w:r>
        <w:rPr>
          <w:rFonts w:ascii="仿宋_GB2312" w:hAnsi="仿宋_GB2312" w:cs="仿宋_GB2312" w:eastAsia="仿宋_GB2312"/>
        </w:rPr>
        <w:t>10、面向中小企业要求：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11、控股管理关系：单位负责人为同一人或者存在控股、管理关系的不同供应商，不得同时参加本项目采购活动；</w:t>
      </w:r>
    </w:p>
    <w:p>
      <w:pPr>
        <w:pStyle w:val="null3"/>
      </w:pPr>
      <w:r>
        <w:rPr>
          <w:rFonts w:ascii="仿宋_GB2312" w:hAnsi="仿宋_GB2312" w:cs="仿宋_GB2312" w:eastAsia="仿宋_GB2312"/>
        </w:rPr>
        <w:t>12、非联合体磋商声明：本项目不接受联合体磋商（提供承诺书）。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宜君县市场监督管理局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宜阳南街９号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宜君县市场监督管理局经办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13992964990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陕西中久福项目咨询管理有限公司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陕西省西咸新区沣东新城西咸路501号启航时代广场B座 2201室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雷巧艳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17319908720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宜君县政府采购管理股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蔡富春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0919-5996058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国家计委关于印发《招标代理服务收费管理暂行办法》的通知（计价格〔2002〕1980号）、《国家发展和改革委员会办公厅关于招标代理服务收费有关问题的通知》（发改办价格〔2003〕857号）及（发改办价格〔2011〕534号）规定执行，在发放中标（成交）通知书前由中标（成交）人一次性支付招标代理费。 2、代理服务费账户信息银行户名：代理机构开户名称：陕西中久福项目咨询管理有限公司 开户行：中国建设银行股份有限公司西安三桥二十四城支行 银行账号：61050110571500000697 成交供应商延迟付款的，由成交供应商承担责任，与采购人无关，代理机构应向成交供应商主张权利。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宜君县市场监督管理局</w:t>
      </w:r>
      <w:r>
        <w:rPr>
          <w:rFonts w:ascii="仿宋_GB2312" w:hAnsi="仿宋_GB2312" w:cs="仿宋_GB2312" w:eastAsia="仿宋_GB2312"/>
        </w:rPr>
        <w:t>和</w:t>
      </w:r>
      <w:r>
        <w:rPr>
          <w:rFonts w:ascii="仿宋_GB2312" w:hAnsi="仿宋_GB2312" w:cs="仿宋_GB2312" w:eastAsia="仿宋_GB2312"/>
        </w:rPr>
        <w:t>陕西中久福项目咨询管理有限公司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宜君县市场监督管理局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陕西中久福项目咨询管理有限公司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宜君县市场监督管理局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陕西中久福项目咨询管理有限公司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按照采购文件、成交供应商响应文件、政府采购相关验收规定以及国家食品药品检验检测相关标准等。</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陕西中久福项目咨询管理有限公司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陕西中久福项目咨询管理有限公司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陕西中久福项目咨询管理有限公司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联系人：雷巧艳</w:t>
      </w:r>
    </w:p>
    <w:p>
      <w:pPr>
        <w:pStyle w:val="null3"/>
      </w:pPr>
      <w:r>
        <w:rPr>
          <w:rFonts w:ascii="仿宋_GB2312" w:hAnsi="仿宋_GB2312" w:cs="仿宋_GB2312" w:eastAsia="仿宋_GB2312"/>
        </w:rPr>
        <w:t>联系电话：17319908720</w:t>
      </w:r>
    </w:p>
    <w:p>
      <w:pPr>
        <w:pStyle w:val="null3"/>
      </w:pPr>
      <w:r>
        <w:rPr>
          <w:rFonts w:ascii="仿宋_GB2312" w:hAnsi="仿宋_GB2312" w:cs="仿宋_GB2312" w:eastAsia="仿宋_GB2312"/>
        </w:rPr>
        <w:t>地址：陕西省西咸新区沣东新城西咸路501号启航时代广场B座 2201室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根据铜川市市场监督管理局《关于印发2026年铜川市食品安全抽样检验计划的通知》（铜市监发[2026]37号)文件精神，结合宜君县市场主体情况，宜君县2026年食品安全监督抽检项目，总任务量290批次。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宜君县2026年食品安全监督性抽检</w:t>
            </w:r>
          </w:p>
        </w:tc>
        <w:tc>
          <w:tcPr>
            <w:tcW w:type="dxa" w:w="755"/>
          </w:tcPr>
          <w:p>
            <w:pPr>
              <w:pStyle w:val="null3"/>
              <w:jc w:val="right"/>
            </w:pPr>
            <w:r>
              <w:rPr>
                <w:rFonts w:ascii="仿宋_GB2312" w:hAnsi="仿宋_GB2312" w:cs="仿宋_GB2312" w:eastAsia="仿宋_GB2312"/>
              </w:rPr>
              <w:t>290.00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标的名称：宜君县2026年食品安全监督性抽检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rPr>
              <w:t>宜君县</w:t>
            </w:r>
            <w:r>
              <w:rPr>
                <w:rFonts w:ascii="仿宋_GB2312" w:hAnsi="仿宋_GB2312" w:cs="仿宋_GB2312" w:eastAsia="仿宋_GB2312"/>
                <w:sz w:val="28"/>
                <w:b/>
              </w:rPr>
              <w:t>2026食用农产品抽检计划</w:t>
            </w:r>
          </w:p>
          <w:tbl>
            <w:tblPr>
              <w:tblInd w:type="dxa" w:w="90"/>
              <w:tblBorders>
                <w:top w:val="none" w:color="000000" w:sz="4"/>
                <w:left w:val="none" w:color="000000" w:sz="4"/>
                <w:bottom w:val="none" w:color="000000" w:sz="4"/>
                <w:right w:val="none" w:color="000000" w:sz="4"/>
                <w:insideH w:val="none"/>
                <w:insideV w:val="none"/>
              </w:tblBorders>
            </w:tblPr>
            <w:tblGrid>
              <w:gridCol w:w="119"/>
              <w:gridCol w:w="284"/>
              <w:gridCol w:w="322"/>
              <w:gridCol w:w="309"/>
              <w:gridCol w:w="318"/>
              <w:gridCol w:w="1012"/>
              <w:gridCol w:w="191"/>
            </w:tblGrid>
            <w:tr>
              <w:tc>
                <w:tcPr>
                  <w:tcW w:type="dxa" w:w="1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2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食品大类</w:t>
                  </w:r>
                </w:p>
                <w:p>
                  <w:pPr>
                    <w:pStyle w:val="null3"/>
                    <w:jc w:val="center"/>
                  </w:pPr>
                  <w:r>
                    <w:rPr>
                      <w:rFonts w:ascii="仿宋_GB2312" w:hAnsi="仿宋_GB2312" w:cs="仿宋_GB2312" w:eastAsia="仿宋_GB2312"/>
                      <w:sz w:val="24"/>
                      <w:color w:val="000000"/>
                    </w:rPr>
                    <w:t>（一级）</w:t>
                  </w:r>
                </w:p>
              </w:tc>
              <w:tc>
                <w:tcPr>
                  <w:tcW w:type="dxa" w:w="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食品亚类（二级）</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食品次亚类（三级）</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食品细类（四级）</w:t>
                  </w:r>
                </w:p>
              </w:tc>
              <w:tc>
                <w:tcPr>
                  <w:tcW w:type="dxa" w:w="10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检验项目</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批次</w:t>
                  </w:r>
                </w:p>
              </w:tc>
            </w:tr>
            <w:tr>
              <w:tc>
                <w:tcPr>
                  <w:tcW w:type="dxa" w:w="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畜禽肉及副产品</w:t>
                  </w: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畜禽肉及副产品</w:t>
                  </w:r>
                </w:p>
              </w:tc>
              <w:tc>
                <w:tcPr>
                  <w:tcW w:type="dxa" w:w="3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畜肉</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猪肉</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地塞米松、甲氧苄啶、恩诺沙星、氟苯尼考、克伦特罗、氯霉素、挥发性盐基氮</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119"/>
                  <w:vMerge/>
                  <w:tcBorders>
                    <w:top w:val="none" w:color="000000" w:sz="4"/>
                    <w:left w:val="single" w:color="000000" w:sz="4"/>
                    <w:bottom w:val="single" w:color="000000" w:sz="4"/>
                    <w:right w:val="single" w:color="000000" w:sz="4"/>
                  </w:tcBorders>
                </w:tcPr>
                <w:p/>
              </w:tc>
              <w:tc>
                <w:tcPr>
                  <w:tcW w:type="dxa" w:w="284"/>
                  <w:vMerge/>
                  <w:tcBorders>
                    <w:top w:val="none" w:color="000000" w:sz="4"/>
                    <w:left w:val="non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牛肉</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地塞米松、磺胺类（总量）、恩诺沙星、克伦特罗、总砷</w:t>
                  </w:r>
                  <w:r>
                    <w:rPr>
                      <w:rFonts w:ascii="仿宋_GB2312" w:hAnsi="仿宋_GB2312" w:cs="仿宋_GB2312" w:eastAsia="仿宋_GB2312"/>
                      <w:sz w:val="24"/>
                      <w:color w:val="000000"/>
                    </w:rPr>
                    <w:t>(以As计)、氯霉素</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19"/>
                  <w:vMerge/>
                  <w:tcBorders>
                    <w:top w:val="none" w:color="000000" w:sz="4"/>
                    <w:left w:val="single" w:color="000000" w:sz="4"/>
                    <w:bottom w:val="single" w:color="000000" w:sz="4"/>
                    <w:right w:val="single" w:color="000000" w:sz="4"/>
                  </w:tcBorders>
                </w:tcPr>
                <w:p/>
              </w:tc>
              <w:tc>
                <w:tcPr>
                  <w:tcW w:type="dxa" w:w="284"/>
                  <w:vMerge/>
                  <w:tcBorders>
                    <w:top w:val="none" w:color="000000" w:sz="4"/>
                    <w:left w:val="non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羊肉</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恩诺沙星、磺胺类（总量）、克伦特罗、莱克多巴胺、沙丁胺醇</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19"/>
                  <w:vMerge/>
                  <w:tcBorders>
                    <w:top w:val="none" w:color="000000" w:sz="4"/>
                    <w:left w:val="single" w:color="000000" w:sz="4"/>
                    <w:bottom w:val="single" w:color="000000" w:sz="4"/>
                    <w:right w:val="single" w:color="000000" w:sz="4"/>
                  </w:tcBorders>
                </w:tcPr>
                <w:p/>
              </w:tc>
              <w:tc>
                <w:tcPr>
                  <w:tcW w:type="dxa" w:w="284"/>
                  <w:vMerge/>
                  <w:tcBorders>
                    <w:top w:val="none" w:color="000000" w:sz="4"/>
                    <w:left w:val="non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禽肉</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鸡肉</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恩诺沙星、甲氧苄啶、氧氟沙星、挥发性盐基氮、土霉素</w:t>
                  </w:r>
                  <w:r>
                    <w:rPr>
                      <w:rFonts w:ascii="仿宋_GB2312" w:hAnsi="仿宋_GB2312" w:cs="仿宋_GB2312" w:eastAsia="仿宋_GB2312"/>
                      <w:sz w:val="24"/>
                      <w:color w:val="000000"/>
                    </w:rPr>
                    <w:t>/金霉素/四环素(组合含量)、磺胺类(总量)、呋喃西林代谢物</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蔬菜</w:t>
                  </w: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蔬菜</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豆芽</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豆芽</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6-苄基腺嘌呤（6-BA）、4-氯苯氧乙酸钠（以4-氯苯氧乙酸计）、赤霉素、铅（以Pb计）、亚硫酸盐（以SO</w:t>
                  </w:r>
                  <w:r>
                    <w:rPr>
                      <w:rFonts w:ascii="仿宋_GB2312" w:hAnsi="仿宋_GB2312" w:cs="仿宋_GB2312" w:eastAsia="仿宋_GB2312"/>
                      <w:sz w:val="24"/>
                      <w:color w:val="000000"/>
                    </w:rPr>
                    <w:t>₂</w:t>
                  </w:r>
                  <w:r>
                    <w:rPr>
                      <w:rFonts w:ascii="仿宋_GB2312" w:hAnsi="仿宋_GB2312" w:cs="仿宋_GB2312" w:eastAsia="仿宋_GB2312"/>
                      <w:sz w:val="24"/>
                      <w:color w:val="000000"/>
                    </w:rPr>
                    <w:t>计）</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19"/>
                  <w:vMerge/>
                  <w:tcBorders>
                    <w:top w:val="none" w:color="000000" w:sz="4"/>
                    <w:left w:val="single" w:color="000000" w:sz="4"/>
                    <w:bottom w:val="single" w:color="000000" w:sz="4"/>
                    <w:right w:val="single" w:color="000000" w:sz="4"/>
                  </w:tcBorders>
                </w:tcPr>
                <w:p/>
              </w:tc>
              <w:tc>
                <w:tcPr>
                  <w:tcW w:type="dxa" w:w="284"/>
                  <w:vMerge/>
                  <w:tcBorders>
                    <w:top w:val="none" w:color="000000" w:sz="4"/>
                    <w:left w:val="non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鳞茎类蔬菜</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韭菜</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毒死蜱、腐霉利、敌敌畏、水胺硫磷、啶虫脒、甲拌磷、克百威、氧乐果、氯氟氰菊酯和高效氯氟氰菊酯、铅（以</w:t>
                  </w:r>
                  <w:r>
                    <w:rPr>
                      <w:rFonts w:ascii="仿宋_GB2312" w:hAnsi="仿宋_GB2312" w:cs="仿宋_GB2312" w:eastAsia="仿宋_GB2312"/>
                      <w:sz w:val="24"/>
                      <w:color w:val="000000"/>
                    </w:rPr>
                    <w:t>Pb计）、镉（以Cd计）、阿维菌素、多菌灵、氯氰菊酯和高效氯氰菊酯</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19"/>
                  <w:vMerge/>
                  <w:tcBorders>
                    <w:top w:val="none" w:color="000000" w:sz="4"/>
                    <w:left w:val="single" w:color="000000" w:sz="4"/>
                    <w:bottom w:val="single" w:color="000000" w:sz="4"/>
                    <w:right w:val="single" w:color="000000" w:sz="4"/>
                  </w:tcBorders>
                </w:tcPr>
                <w:p/>
              </w:tc>
              <w:tc>
                <w:tcPr>
                  <w:tcW w:type="dxa" w:w="284"/>
                  <w:vMerge/>
                  <w:tcBorders>
                    <w:top w:val="none" w:color="000000" w:sz="4"/>
                    <w:left w:val="non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葱</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噻虫嗪、毒死蜱、甲基异柳磷、克百威、氯氟氰菊酯和高效氯氟氰菊酯、甲拌磷、水胺硫磷、氧乐果、镉（以</w:t>
                  </w:r>
                  <w:r>
                    <w:rPr>
                      <w:rFonts w:ascii="仿宋_GB2312" w:hAnsi="仿宋_GB2312" w:cs="仿宋_GB2312" w:eastAsia="仿宋_GB2312"/>
                      <w:sz w:val="24"/>
                      <w:color w:val="000000"/>
                    </w:rPr>
                    <w:t>Cd计）、苯醚甲环唑</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19"/>
                  <w:vMerge/>
                  <w:tcBorders>
                    <w:top w:val="none" w:color="000000" w:sz="4"/>
                    <w:left w:val="single" w:color="000000" w:sz="4"/>
                    <w:bottom w:val="single" w:color="000000" w:sz="4"/>
                    <w:right w:val="single" w:color="000000" w:sz="4"/>
                  </w:tcBorders>
                </w:tcPr>
                <w:p/>
              </w:tc>
              <w:tc>
                <w:tcPr>
                  <w:tcW w:type="dxa" w:w="284"/>
                  <w:vMerge/>
                  <w:tcBorders>
                    <w:top w:val="none" w:color="000000" w:sz="4"/>
                    <w:left w:val="non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叶菜类蔬菜</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菠菜</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毒死蜱、氯氟氰菊酯和高效氯氟氰菊酯、腐霉利、氟虫腈、阿维菌素、克百威、氧乐果、铬</w:t>
                  </w:r>
                  <w:r>
                    <w:rPr>
                      <w:rFonts w:ascii="仿宋_GB2312" w:hAnsi="仿宋_GB2312" w:cs="仿宋_GB2312" w:eastAsia="仿宋_GB2312"/>
                      <w:sz w:val="24"/>
                      <w:color w:val="000000"/>
                    </w:rPr>
                    <w:t>(以Cr计）</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19"/>
                  <w:vMerge/>
                  <w:tcBorders>
                    <w:top w:val="none" w:color="000000" w:sz="4"/>
                    <w:left w:val="single" w:color="000000" w:sz="4"/>
                    <w:bottom w:val="single" w:color="000000" w:sz="4"/>
                    <w:right w:val="single" w:color="000000" w:sz="4"/>
                  </w:tcBorders>
                </w:tcPr>
                <w:p/>
              </w:tc>
              <w:tc>
                <w:tcPr>
                  <w:tcW w:type="dxa" w:w="284"/>
                  <w:vMerge/>
                  <w:tcBorders>
                    <w:top w:val="none" w:color="000000" w:sz="4"/>
                    <w:left w:val="non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普通白菜（小白菜、小油菜、青菜）</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毒死蜱、啶虫脒、敌敌畏、水胺硫磷、吡虫啉、甲拌磷、氧乐果、氟虫腈、阿维菌素、甲胺磷</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19"/>
                  <w:vMerge/>
                  <w:tcBorders>
                    <w:top w:val="none" w:color="000000" w:sz="4"/>
                    <w:left w:val="single" w:color="000000" w:sz="4"/>
                    <w:bottom w:val="single" w:color="000000" w:sz="4"/>
                    <w:right w:val="single" w:color="000000" w:sz="4"/>
                  </w:tcBorders>
                </w:tcPr>
                <w:p/>
              </w:tc>
              <w:tc>
                <w:tcPr>
                  <w:tcW w:type="dxa" w:w="284"/>
                  <w:vMerge/>
                  <w:tcBorders>
                    <w:top w:val="none" w:color="000000" w:sz="4"/>
                    <w:left w:val="non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芹菜</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噻虫胺、毒死蜱、甲拌磷、克百威、敌敌畏、水胺硫磷、苯醚甲环唑、三氯杀螨醇、氧乐果、辛硫磷、二甲戊灵、甲基异柳磷、腈菌唑、铅（以</w:t>
                  </w:r>
                  <w:r>
                    <w:rPr>
                      <w:rFonts w:ascii="仿宋_GB2312" w:hAnsi="仿宋_GB2312" w:cs="仿宋_GB2312" w:eastAsia="仿宋_GB2312"/>
                      <w:sz w:val="24"/>
                      <w:color w:val="000000"/>
                    </w:rPr>
                    <w:t>Pb计）、噻虫嗪、腐霉利、氯氟氰菊酯和高效氯氟氰菊、乐果</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19"/>
                  <w:vMerge/>
                  <w:tcBorders>
                    <w:top w:val="none" w:color="000000" w:sz="4"/>
                    <w:left w:val="single" w:color="000000" w:sz="4"/>
                    <w:bottom w:val="single" w:color="000000" w:sz="4"/>
                    <w:right w:val="single" w:color="000000" w:sz="4"/>
                  </w:tcBorders>
                </w:tcPr>
                <w:p/>
              </w:tc>
              <w:tc>
                <w:tcPr>
                  <w:tcW w:type="dxa" w:w="284"/>
                  <w:vMerge/>
                  <w:tcBorders>
                    <w:top w:val="none" w:color="000000" w:sz="4"/>
                    <w:left w:val="non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油麦菜</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水胺硫磷、毒死蜱、乙酰甲胺磷、阿维菌素、啶虫脒、氟虫腈、甲拌磷、甲氨基阿维菌素苯甲酸盐、氧乐果</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1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8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蔬菜</w:t>
                  </w:r>
                </w:p>
              </w:tc>
              <w:tc>
                <w:tcPr>
                  <w:tcW w:type="dxa" w:w="32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蔬菜</w:t>
                  </w:r>
                </w:p>
              </w:tc>
              <w:tc>
                <w:tcPr>
                  <w:tcW w:type="dxa" w:w="30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茄果类蔬菜</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辣椒</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噻虫胺、啶虫脒、噻虫嗪、敌敌畏、水胺硫磷、氧乐果、毒死蜱、吡虫啉、倍硫磷、苯醚甲环唑、克百威、联苯菊酯、氯氟氰菊酯和高效氯氟氰菊酯、甲氨基阿维菌素苯甲酸盐、氟虫腈</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119"/>
                  <w:vMerge/>
                  <w:tcBorders>
                    <w:top w:val="none" w:color="000000" w:sz="4"/>
                    <w:left w:val="single" w:color="000000" w:sz="4"/>
                    <w:bottom w:val="none" w:color="000000" w:sz="4"/>
                    <w:right w:val="single" w:color="000000" w:sz="4"/>
                  </w:tcBorders>
                </w:tcPr>
                <w:p/>
              </w:tc>
              <w:tc>
                <w:tcPr>
                  <w:tcW w:type="dxa" w:w="284"/>
                  <w:vMerge/>
                  <w:tcBorders>
                    <w:top w:val="none" w:color="000000" w:sz="4"/>
                    <w:left w:val="none" w:color="000000" w:sz="4"/>
                    <w:bottom w:val="none" w:color="000000" w:sz="4"/>
                    <w:right w:val="single" w:color="000000" w:sz="4"/>
                  </w:tcBorders>
                </w:tcPr>
                <w:p/>
              </w:tc>
              <w:tc>
                <w:tcPr>
                  <w:tcW w:type="dxa" w:w="322"/>
                  <w:vMerge/>
                  <w:tcBorders>
                    <w:top w:val="none" w:color="000000" w:sz="4"/>
                    <w:left w:val="none" w:color="000000" w:sz="4"/>
                    <w:bottom w:val="none" w:color="000000" w:sz="4"/>
                    <w:right w:val="single" w:color="000000" w:sz="4"/>
                  </w:tcBorders>
                </w:tcPr>
                <w:p/>
              </w:tc>
              <w:tc>
                <w:tcPr>
                  <w:tcW w:type="dxa" w:w="309"/>
                  <w:vMerge/>
                  <w:tcBorders>
                    <w:top w:val="none" w:color="000000" w:sz="4"/>
                    <w:left w:val="none" w:color="000000" w:sz="4"/>
                    <w:bottom w:val="none" w:color="000000" w:sz="4"/>
                    <w:right w:val="single" w:color="000000" w:sz="4"/>
                  </w:tcBorders>
                </w:tc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甜椒</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噻虫胺、吡虫啉、毒死蜱、克百威、噻虫嗪、水胺硫磷、氧乐果、倍硫磷</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119"/>
                  <w:vMerge/>
                  <w:tcBorders>
                    <w:top w:val="none" w:color="000000" w:sz="4"/>
                    <w:left w:val="single" w:color="000000" w:sz="4"/>
                    <w:bottom w:val="none" w:color="000000" w:sz="4"/>
                    <w:right w:val="single" w:color="000000" w:sz="4"/>
                  </w:tcBorders>
                </w:tcPr>
                <w:p/>
              </w:tc>
              <w:tc>
                <w:tcPr>
                  <w:tcW w:type="dxa" w:w="284"/>
                  <w:vMerge/>
                  <w:tcBorders>
                    <w:top w:val="none" w:color="000000" w:sz="4"/>
                    <w:left w:val="none" w:color="000000" w:sz="4"/>
                    <w:bottom w:val="none" w:color="000000" w:sz="4"/>
                    <w:right w:val="single" w:color="000000" w:sz="4"/>
                  </w:tcBorders>
                </w:tcPr>
                <w:p/>
              </w:tc>
              <w:tc>
                <w:tcPr>
                  <w:tcW w:type="dxa" w:w="322"/>
                  <w:vMerge/>
                  <w:tcBorders>
                    <w:top w:val="none" w:color="000000" w:sz="4"/>
                    <w:left w:val="none" w:color="000000" w:sz="4"/>
                    <w:bottom w:val="none" w:color="000000" w:sz="4"/>
                    <w:right w:val="single" w:color="000000" w:sz="4"/>
                  </w:tcBorders>
                </w:tcP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豆类蔬菜</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豇豆</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噻虫嗪、噻虫胺、倍硫磷、克百威、水胺硫磷、甲基异柳磷、啶虫脒、毒死蜱、甲拌磷、甲氨基阿维菌素苯甲酸盐</w:t>
                  </w:r>
                  <w:r>
                    <w:rPr>
                      <w:rFonts w:ascii="仿宋_GB2312" w:hAnsi="仿宋_GB2312" w:cs="仿宋_GB2312" w:eastAsia="仿宋_GB2312"/>
                      <w:sz w:val="24"/>
                      <w:color w:val="000000"/>
                    </w:rPr>
                    <w:t>、氧乐果、氯氟氰菊酯和高效氯氟氰菊酯、乙酰甲胺磷、乐果、敌敌畏、氟虫腈、甲胺磷</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19"/>
                  <w:vMerge/>
                  <w:tcBorders>
                    <w:top w:val="none" w:color="000000" w:sz="4"/>
                    <w:left w:val="single" w:color="000000" w:sz="4"/>
                    <w:bottom w:val="none" w:color="000000" w:sz="4"/>
                    <w:right w:val="single" w:color="000000" w:sz="4"/>
                  </w:tcBorders>
                </w:tcPr>
                <w:p/>
              </w:tc>
              <w:tc>
                <w:tcPr>
                  <w:tcW w:type="dxa" w:w="284"/>
                  <w:vMerge/>
                  <w:tcBorders>
                    <w:top w:val="none" w:color="000000" w:sz="4"/>
                    <w:left w:val="none" w:color="000000" w:sz="4"/>
                    <w:bottom w:val="none" w:color="000000" w:sz="4"/>
                    <w:right w:val="single" w:color="000000" w:sz="4"/>
                  </w:tcBorders>
                </w:tcPr>
                <w:p/>
              </w:tc>
              <w:tc>
                <w:tcPr>
                  <w:tcW w:type="dxa" w:w="322"/>
                  <w:vMerge/>
                  <w:tcBorders>
                    <w:top w:val="none" w:color="000000" w:sz="4"/>
                    <w:left w:val="none" w:color="000000" w:sz="4"/>
                    <w:bottom w:val="none" w:color="000000" w:sz="4"/>
                    <w:right w:val="single" w:color="000000" w:sz="4"/>
                  </w:tcBorders>
                </w:tcPr>
                <w:p/>
              </w:tc>
              <w:tc>
                <w:tcPr>
                  <w:tcW w:type="dxa" w:w="30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根茎类和薯芋类蔬菜</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姜</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噻虫胺、噻虫嗪、毒死蜱、二氧化硫残留量、吡虫啉、甲拌磷、氧乐果、敌敌畏、氯氟氰菊酯和高效氯氟氰菊酯、铅（以</w:t>
                  </w:r>
                  <w:r>
                    <w:rPr>
                      <w:rFonts w:ascii="仿宋_GB2312" w:hAnsi="仿宋_GB2312" w:cs="仿宋_GB2312" w:eastAsia="仿宋_GB2312"/>
                      <w:sz w:val="24"/>
                      <w:color w:val="000000"/>
                    </w:rPr>
                    <w:t>Pb计）、镉（以Cd计）、氯氰菊酯和高效氯氰菊酯、水胺硫磷</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r>
            <w:tr>
              <w:tc>
                <w:tcPr>
                  <w:tcW w:type="dxa" w:w="1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水产品</w:t>
                  </w:r>
                </w:p>
              </w:tc>
              <w:tc>
                <w:tcPr>
                  <w:tcW w:type="dxa" w:w="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水产品</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淡水产品</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淡水鱼</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恩诺沙星、孔雀石绿、地西泮、甲氧苄啶、五氯酚酸钠（以五氯酚计）、氧氟沙星、呋喃唑酮代谢物、磺胺类</w:t>
                  </w:r>
                  <w:r>
                    <w:rPr>
                      <w:rFonts w:ascii="仿宋_GB2312" w:hAnsi="仿宋_GB2312" w:cs="仿宋_GB2312" w:eastAsia="仿宋_GB2312"/>
                      <w:sz w:val="24"/>
                      <w:color w:val="000000"/>
                    </w:rPr>
                    <w:t>(总量)</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水果类</w:t>
                  </w: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水果类</w:t>
                  </w:r>
                </w:p>
              </w:tc>
              <w:tc>
                <w:tcPr>
                  <w:tcW w:type="dxa" w:w="3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柑橘类水果</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柑、橘</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苯醚甲环唑、联苯菊酯、丙溴磷、水胺硫磷、毒死蜱、氯氟氰菊酯和高效氯氟氰菊酯、三唑磷、狄氏剂、氧乐果、甲拌磷、氯唑磷、三氯杀螨醇</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19"/>
                  <w:vMerge/>
                  <w:tcBorders>
                    <w:top w:val="none" w:color="000000" w:sz="4"/>
                    <w:left w:val="single" w:color="000000" w:sz="4"/>
                    <w:bottom w:val="single" w:color="000000" w:sz="4"/>
                    <w:right w:val="single" w:color="000000" w:sz="4"/>
                  </w:tcBorders>
                </w:tcPr>
                <w:p/>
              </w:tc>
              <w:tc>
                <w:tcPr>
                  <w:tcW w:type="dxa" w:w="284"/>
                  <w:vMerge/>
                  <w:tcBorders>
                    <w:top w:val="none" w:color="000000" w:sz="4"/>
                    <w:left w:val="non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橙</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丙溴磷、水胺硫磷、联苯菊酯、苯醚甲环唑、狄氏剂</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19"/>
                  <w:vMerge/>
                  <w:tcBorders>
                    <w:top w:val="none" w:color="000000" w:sz="4"/>
                    <w:left w:val="single" w:color="000000" w:sz="4"/>
                    <w:bottom w:val="single" w:color="000000" w:sz="4"/>
                    <w:right w:val="single" w:color="000000" w:sz="4"/>
                  </w:tcBorders>
                </w:tcPr>
                <w:p/>
              </w:tc>
              <w:tc>
                <w:tcPr>
                  <w:tcW w:type="dxa" w:w="284"/>
                  <w:vMerge/>
                  <w:tcBorders>
                    <w:top w:val="none" w:color="000000" w:sz="4"/>
                    <w:left w:val="non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热带和亚热带水果</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香蕉</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吡虫啉、噻虫胺、噻虫嗪、腈苯唑、苯醚甲环唑、联苯菊酯、吡唑醚菌酯、水胺硫磷、狄氏剂</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鲜蛋</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鲜蛋</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鸡蛋</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鸡蛋</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地美硝唑、多西环素、甲硝唑、恩诺沙星、氧氟沙星、氟苯尼考、呋喃唑酮代谢物、氟虫腈</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生干坚果与籽类食品</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生干坚果与籽类食品</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生干坚果与籽类食品</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生干籽类</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黄曲霉毒素</w:t>
                  </w:r>
                  <w:r>
                    <w:rPr>
                      <w:rFonts w:ascii="仿宋_GB2312" w:hAnsi="仿宋_GB2312" w:cs="仿宋_GB2312" w:eastAsia="仿宋_GB2312"/>
                      <w:sz w:val="24"/>
                      <w:color w:val="000000"/>
                    </w:rPr>
                    <w:t>B1、铅（以Pb计）、酸价（以脂肪计）（KOH）、过氧化值（以脂肪计）</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36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共计</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r>
          </w:tbl>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宜君县</w:t>
            </w:r>
            <w:r>
              <w:rPr>
                <w:rFonts w:ascii="仿宋_GB2312" w:hAnsi="仿宋_GB2312" w:cs="仿宋_GB2312" w:eastAsia="仿宋_GB2312"/>
                <w:sz w:val="28"/>
                <w:b/>
              </w:rPr>
              <w:t>2026小作坊抽检计划</w:t>
            </w:r>
          </w:p>
          <w:tbl>
            <w:tblPr>
              <w:tblInd w:type="dxa" w:w="90"/>
              <w:tblBorders>
                <w:top w:val="none" w:color="000000" w:sz="4"/>
                <w:left w:val="none" w:color="000000" w:sz="4"/>
                <w:bottom w:val="none" w:color="000000" w:sz="4"/>
                <w:right w:val="none" w:color="000000" w:sz="4"/>
                <w:insideH w:val="none"/>
                <w:insideV w:val="none"/>
              </w:tblBorders>
            </w:tblPr>
            <w:tblGrid>
              <w:gridCol w:w="148"/>
              <w:gridCol w:w="300"/>
              <w:gridCol w:w="309"/>
              <w:gridCol w:w="304"/>
              <w:gridCol w:w="287"/>
              <w:gridCol w:w="1006"/>
              <w:gridCol w:w="199"/>
            </w:tblGrid>
            <w:tr>
              <w:tc>
                <w:tcPr>
                  <w:tcW w:type="dxa" w:w="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食品大类（一级）</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食品亚类（二级）</w:t>
                  </w:r>
                </w:p>
              </w:tc>
              <w:tc>
                <w:tcPr>
                  <w:tcW w:type="dxa" w:w="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食品次亚类（三级）</w:t>
                  </w:r>
                </w:p>
              </w:tc>
              <w:tc>
                <w:tcPr>
                  <w:tcW w:type="dxa" w:w="2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食品细类（四级）</w:t>
                  </w:r>
                </w:p>
              </w:tc>
              <w:tc>
                <w:tcPr>
                  <w:tcW w:type="dxa" w:w="10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检验项目</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批次</w:t>
                  </w:r>
                </w:p>
              </w:tc>
            </w:tr>
            <w:tr>
              <w:tc>
                <w:tcPr>
                  <w:tcW w:type="dxa" w:w="1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粮食加工品</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小麦粉</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小麦粉</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小麦粉</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脱氧雪腐镰刀菌烯醇、赭曲霉毒素</w:t>
                  </w:r>
                  <w:r>
                    <w:rPr>
                      <w:rFonts w:ascii="仿宋_GB2312" w:hAnsi="仿宋_GB2312" w:cs="仿宋_GB2312" w:eastAsia="仿宋_GB2312"/>
                      <w:sz w:val="24"/>
                      <w:color w:val="000000"/>
                    </w:rPr>
                    <w:t>A、黄曲霉毒素B1、过氧化苯甲酰、偶氮甲酰胺</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48"/>
                  <w:vMerge/>
                  <w:tcBorders>
                    <w:top w:val="none" w:color="000000" w:sz="4"/>
                    <w:left w:val="single" w:color="000000" w:sz="4"/>
                    <w:bottom w:val="single" w:color="000000" w:sz="4"/>
                    <w:right w:val="single" w:color="000000" w:sz="4"/>
                  </w:tcBorders>
                </w:tcPr>
                <w:p/>
              </w:tc>
              <w:tc>
                <w:tcPr>
                  <w:tcW w:type="dxa" w:w="300"/>
                  <w:vMerge/>
                  <w:tcBorders>
                    <w:top w:val="none" w:color="000000" w:sz="4"/>
                    <w:left w:val="none" w:color="000000" w:sz="4"/>
                    <w:bottom w:val="single" w:color="000000" w:sz="4"/>
                    <w:right w:val="single" w:color="000000" w:sz="4"/>
                  </w:tcBorders>
                </w:tcPr>
                <w:p/>
              </w:tc>
              <w:tc>
                <w:tcPr>
                  <w:tcW w:type="dxa" w:w="3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其他粮食加工品</w:t>
                  </w:r>
                </w:p>
              </w:tc>
              <w:tc>
                <w:tcPr>
                  <w:tcW w:type="dxa" w:w="3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谷物粉类制成品</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生湿面制品</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甲酸及其钠盐（以苯甲酸计）、山梨酸及其钾盐（以山梨酸计）、脱氢乙酸及其钠盐（以脱氢乙酸计）、二氧化硫残留量、合成着色剂（柠檬黄、新红、苋菜红、靛蓝、胭脂红、日落黄、诱惑红、亮蓝、酸性红、喹啉黄、赤藓红</w:t>
                  </w:r>
                  <w:r>
                    <w:rPr>
                      <w:rFonts w:ascii="仿宋_GB2312" w:hAnsi="仿宋_GB2312" w:cs="仿宋_GB2312" w:eastAsia="仿宋_GB2312"/>
                      <w:sz w:val="24"/>
                      <w:color w:val="000000"/>
                    </w:rPr>
                    <w:t>视产品颜色检测其中三项）</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r>
            <w:tr>
              <w:tc>
                <w:tcPr>
                  <w:tcW w:type="dxa" w:w="148"/>
                  <w:vMerge/>
                  <w:tcBorders>
                    <w:top w:val="none" w:color="000000" w:sz="4"/>
                    <w:left w:val="single" w:color="000000" w:sz="4"/>
                    <w:bottom w:val="single" w:color="000000" w:sz="4"/>
                    <w:right w:val="single" w:color="000000" w:sz="4"/>
                  </w:tcBorders>
                </w:tcPr>
                <w:p/>
              </w:tc>
              <w:tc>
                <w:tcPr>
                  <w:tcW w:type="dxa" w:w="300"/>
                  <w:vMerge/>
                  <w:tcBorders>
                    <w:top w:val="none" w:color="000000" w:sz="4"/>
                    <w:left w:val="non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304"/>
                  <w:vMerge/>
                  <w:tcBorders>
                    <w:top w:val="none" w:color="000000" w:sz="4"/>
                    <w:left w:val="none" w:color="000000" w:sz="4"/>
                    <w:bottom w:val="single" w:color="000000" w:sz="4"/>
                    <w:right w:val="single" w:color="000000" w:sz="4"/>
                  </w:tcBorders>
                </w:tcP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发酵面制品</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甲酸及其钠盐（以苯甲酸计）、山梨酸及其钾盐（以山梨酸计）、脱氢乙酸及其钠盐（以脱氢乙酸计）、糖精钠（以糖精计）、甜蜜素（以环己基氨基磺酸计）、安赛蜜、合成着色剂（柠檬黄、新红、苋菜红、靛蓝、胭脂红、日落黄、诱惑红、亮蓝、酸性红、喹啉黄、赤藓红</w:t>
                  </w:r>
                  <w:r>
                    <w:rPr>
                      <w:rFonts w:ascii="仿宋_GB2312" w:hAnsi="仿宋_GB2312" w:cs="仿宋_GB2312" w:eastAsia="仿宋_GB2312"/>
                      <w:sz w:val="24"/>
                      <w:color w:val="000000"/>
                    </w:rPr>
                    <w:t>视产品颜色检测其中三项）</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食用油、油脂及其制品</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食用植物油</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食用植物油</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菜籽油</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酸值</w:t>
                  </w:r>
                  <w:r>
                    <w:rPr>
                      <w:rFonts w:ascii="仿宋_GB2312" w:hAnsi="仿宋_GB2312" w:cs="仿宋_GB2312" w:eastAsia="仿宋_GB2312"/>
                      <w:sz w:val="24"/>
                      <w:color w:val="000000"/>
                    </w:rPr>
                    <w:t>/酸价、过氧化值、溶剂残留量、乙基麦芽酚、苯并[a]芘</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肉制品</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熟肉制品</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酱卤肉制品</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酱卤肉制品</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铬</w:t>
                  </w:r>
                  <w:r>
                    <w:rPr>
                      <w:rFonts w:ascii="仿宋_GB2312" w:hAnsi="仿宋_GB2312" w:cs="仿宋_GB2312" w:eastAsia="仿宋_GB2312"/>
                      <w:sz w:val="24"/>
                      <w:color w:val="000000"/>
                    </w:rPr>
                    <w:t>(以Cr计)、亚硝酸盐(以亚硝酸钠计)、苯甲酸及其钠盐(以苯甲酸计)、山梨酸及其钾盐(以山梨酸计)、防腐剂混合使用时各自用量占其最大使用量的比例之和、合成着色剂（柠檬黄、日落黄、胭脂红）、糖精钠(以糖精计)</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酒类</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蒸馏酒</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白酒、白酒（液态）、白酒（原酒）</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酒精度、甲醇、氰化物（以</w:t>
                  </w:r>
                  <w:r>
                    <w:rPr>
                      <w:rFonts w:ascii="仿宋_GB2312" w:hAnsi="仿宋_GB2312" w:cs="仿宋_GB2312" w:eastAsia="仿宋_GB2312"/>
                      <w:sz w:val="24"/>
                      <w:color w:val="000000"/>
                    </w:rPr>
                    <w:t>HCN计）、甜蜜素（以环己基氨基磺酸计）、安赛蜜</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糕点</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糕点</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面包</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面包</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酸价（以脂肪计）（</w:t>
                  </w:r>
                  <w:r>
                    <w:rPr>
                      <w:rFonts w:ascii="仿宋_GB2312" w:hAnsi="仿宋_GB2312" w:cs="仿宋_GB2312" w:eastAsia="仿宋_GB2312"/>
                      <w:sz w:val="24"/>
                      <w:color w:val="000000"/>
                    </w:rPr>
                    <w:t>KOH）、过氧化值（以脂肪计）、苯甲酸及其钠盐（以苯甲酸计）、山梨酸及其钾盐（以山梨酸计）、糖精钠（以糖精计）、铝的残留量（干样品，以Al计）、丙酸及其钠盐、钙盐（以丙酸计）、脱氢乙酸及其钠盐（以脱氢乙酸计）、合成着色剂（柠檬黄、日落黄、胭脂红、苋菜红、亮蓝、赤藓红、诱惑红、靛蓝、喹啉黄、新红、酸性红 视产品颜色检测其中三项）、防腐剂混合使用时各自用量占其最大使用量的比例之和、铅（以Pb计）、甜蜜素（以环己基氨基磺酸计）、安赛蜜、三氯蔗糖</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豆制品</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豆制品</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非发酵性豆制品</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豆干、豆腐、豆皮等</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铝的残留量</w:t>
                  </w:r>
                  <w:r>
                    <w:rPr>
                      <w:rFonts w:ascii="仿宋_GB2312" w:hAnsi="仿宋_GB2312" w:cs="仿宋_GB2312" w:eastAsia="仿宋_GB2312"/>
                      <w:sz w:val="24"/>
                      <w:color w:val="000000"/>
                    </w:rPr>
                    <w:t>(干样品，以Al计)、苯甲酸及其钠盐(以苯甲酸计)、山梨酸及其钾盐(以山梨酸计)、脱氢乙酸及其钠盐(以脱氢乙酸计)、防腐剂混合使用时各自用量占其最大使用量的比例之和、糖精钠(以糖精计)、合成着色剂(苋菜红、胭脂红、柠檬黄、日落黄、亮蓝、新红、靛蓝、诱惑红、酸性红、喹啉黄、赤藓红 视产品颜色检测其中三项)</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r>
            <w:tr>
              <w:tc>
                <w:tcPr>
                  <w:tcW w:type="dxa" w:w="235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共计</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r>
          </w:tbl>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rPr>
              <w:t>宜君县</w:t>
            </w:r>
            <w:r>
              <w:rPr>
                <w:rFonts w:ascii="仿宋_GB2312" w:hAnsi="仿宋_GB2312" w:cs="仿宋_GB2312" w:eastAsia="仿宋_GB2312"/>
                <w:sz w:val="28"/>
                <w:b/>
              </w:rPr>
              <w:t>2026经营环节抽检计划</w:t>
            </w:r>
          </w:p>
          <w:tbl>
            <w:tblPr>
              <w:tblInd w:type="dxa" w:w="90"/>
              <w:tblBorders>
                <w:top w:val="none" w:color="000000" w:sz="4"/>
                <w:left w:val="none" w:color="000000" w:sz="4"/>
                <w:bottom w:val="none" w:color="000000" w:sz="4"/>
                <w:right w:val="none" w:color="000000" w:sz="4"/>
                <w:insideH w:val="none"/>
                <w:insideV w:val="none"/>
              </w:tblBorders>
            </w:tblPr>
            <w:tblGrid>
              <w:gridCol w:w="193"/>
              <w:gridCol w:w="291"/>
              <w:gridCol w:w="326"/>
              <w:gridCol w:w="326"/>
              <w:gridCol w:w="326"/>
              <w:gridCol w:w="908"/>
              <w:gridCol w:w="184"/>
            </w:tblGrid>
            <w:tr>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食品大类（一级）</w:t>
                  </w:r>
                </w:p>
              </w:tc>
              <w:tc>
                <w:tcPr>
                  <w:tcW w:type="dxa" w:w="3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食品亚类（二级）</w:t>
                  </w:r>
                </w:p>
              </w:tc>
              <w:tc>
                <w:tcPr>
                  <w:tcW w:type="dxa" w:w="3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食品次亚类（三级）</w:t>
                  </w:r>
                </w:p>
              </w:tc>
              <w:tc>
                <w:tcPr>
                  <w:tcW w:type="dxa" w:w="3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食品细类（四级）</w:t>
                  </w:r>
                </w:p>
              </w:tc>
              <w:tc>
                <w:tcPr>
                  <w:tcW w:type="dxa" w:w="9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检验项目</w:t>
                  </w:r>
                </w:p>
              </w:tc>
              <w:tc>
                <w:tcPr>
                  <w:tcW w:type="dxa" w:w="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批次</w:t>
                  </w:r>
                </w:p>
              </w:tc>
            </w:tr>
            <w:tr>
              <w:tc>
                <w:tcPr>
                  <w:tcW w:type="dxa" w:w="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粮食加工品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小麦粉</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小麦粉</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小麦粉</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脱氧雪腐镰刀菌烯醇、赭曲霉毒素</w:t>
                  </w:r>
                  <w:r>
                    <w:rPr>
                      <w:rFonts w:ascii="仿宋_GB2312" w:hAnsi="仿宋_GB2312" w:cs="仿宋_GB2312" w:eastAsia="仿宋_GB2312"/>
                      <w:sz w:val="24"/>
                      <w:color w:val="000000"/>
                    </w:rPr>
                    <w:t>A、黄曲霉毒素B1、过氧化苯甲酰、偶氮甲酰胺</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大米</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大米</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大米</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镉（以</w:t>
                  </w:r>
                  <w:r>
                    <w:rPr>
                      <w:rFonts w:ascii="仿宋_GB2312" w:hAnsi="仿宋_GB2312" w:cs="仿宋_GB2312" w:eastAsia="仿宋_GB2312"/>
                      <w:sz w:val="24"/>
                      <w:color w:val="000000"/>
                    </w:rPr>
                    <w:t>Cd计）、黄曲霉毒素B1、赭曲霉毒素A</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挂面</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挂面</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挂面</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脱氢乙酸及其钠盐（以脱氢乙酸计）、合成着色剂（柠檬黄、日落黄）、铅</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其他粮食加工品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谷物加工品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谷物加工品</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镉（以</w:t>
                  </w:r>
                  <w:r>
                    <w:rPr>
                      <w:rFonts w:ascii="仿宋_GB2312" w:hAnsi="仿宋_GB2312" w:cs="仿宋_GB2312" w:eastAsia="仿宋_GB2312"/>
                      <w:sz w:val="24"/>
                      <w:color w:val="000000"/>
                    </w:rPr>
                    <w:t>Cd计）、黄曲霉毒素B1、赭曲霉毒素A</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谷物粉类制成品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米粉制品</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苯甲酸及其钠盐（以苯甲酸计）、山梨酸及其钾盐（以山梨酸计）、脱氢乙酸及其钠盐（以脱氢乙酸计）、二氧化硫残留量</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其他谷物粉类制成品</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苯甲酸及其钠盐（以苯甲酸计）、山梨酸及其钾盐（以山梨酸计）、脱氢乙酸及其钠盐（以脱氢乙酸计）</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食用油、油脂及其制品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食用植物油</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食用植物油</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菜籽油</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酸值</w:t>
                  </w:r>
                  <w:r>
                    <w:rPr>
                      <w:rFonts w:ascii="仿宋_GB2312" w:hAnsi="仿宋_GB2312" w:cs="仿宋_GB2312" w:eastAsia="仿宋_GB2312"/>
                      <w:sz w:val="24"/>
                      <w:color w:val="000000"/>
                    </w:rPr>
                    <w:t>/酸价、过氧化值、溶剂残留量、乙基麦芽酚、苯并[a]芘</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p>
                  <w:pPr>
                    <w:pStyle w:val="null3"/>
                    <w:jc w:val="center"/>
                  </w:pPr>
                </w:p>
              </w:tc>
              <w:tc>
                <w:tcPr>
                  <w:tcW w:type="dxa" w:w="2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调味品</w:t>
                  </w:r>
                </w:p>
                <w:p>
                  <w:pPr>
                    <w:pStyle w:val="null3"/>
                    <w:jc w:val="center"/>
                  </w:p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酱油</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酱油</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酱油</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氨基酸态氮</w:t>
                  </w:r>
                  <w:r>
                    <w:rPr>
                      <w:rFonts w:ascii="仿宋_GB2312" w:hAnsi="仿宋_GB2312" w:cs="仿宋_GB2312" w:eastAsia="仿宋_GB2312"/>
                      <w:sz w:val="24"/>
                      <w:color w:val="000000"/>
                    </w:rPr>
                    <w:t>、苯甲酸及其钠盐（以苯甲酸计）、山梨酸及其钾盐（以山梨酸计）、糖精钠（以糖精计）、脱氢乙酸及其钠盐（以脱氢乙酸计）、防腐剂混合使用时各自用量占其最大使用量的比例之和、全氮（以氮计）</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食醋</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食醋</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食醋</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挥发酸（以乳酸计）、总酸（以乙酸计）、苯甲酸及其钠盐（以苯甲酸计）、山梨酸及其钾盐（以山梨酸计）、糖精钠（以糖精计）、脱氢乙酸及其钠盐（以脱氢乙酸计）、防腐剂混合使用时各自用量占其最大使用量的比例之和、甜蜜素（以环己基氨基磺酸计）</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调味料酒</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调味料酒</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料酒</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氨基酸态氮（以氮计）、苯甲酸及其钠盐</w:t>
                  </w:r>
                  <w:r>
                    <w:rPr>
                      <w:rFonts w:ascii="仿宋_GB2312" w:hAnsi="仿宋_GB2312" w:cs="仿宋_GB2312" w:eastAsia="仿宋_GB2312"/>
                      <w:sz w:val="24"/>
                      <w:color w:val="000000"/>
                    </w:rPr>
                    <w:t>( 以苯甲酸计)、山梨酸及其钾盐(以山梨酸计)、脱氢乙酸及其钠盐(以脱氢乙酸计)、糖精钠(以糖精计)</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香辛料类</w:t>
                  </w:r>
                </w:p>
              </w:tc>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香辛料类</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香辛料调味油</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酸价</w:t>
                  </w:r>
                  <w:r>
                    <w:rPr>
                      <w:rFonts w:ascii="仿宋_GB2312" w:hAnsi="仿宋_GB2312" w:cs="仿宋_GB2312" w:eastAsia="仿宋_GB2312"/>
                      <w:sz w:val="24"/>
                      <w:color w:val="000000"/>
                    </w:rPr>
                    <w:t>/酸值、过氧化值</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辣椒、花椒、辣椒粉、花椒粉</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铅</w:t>
                  </w:r>
                  <w:r>
                    <w:rPr>
                      <w:rFonts w:ascii="仿宋_GB2312" w:hAnsi="仿宋_GB2312" w:cs="仿宋_GB2312" w:eastAsia="仿宋_GB2312"/>
                      <w:sz w:val="24"/>
                      <w:color w:val="000000"/>
                    </w:rPr>
                    <w:t>(以Pb计)、脱氢乙酸及其钠盐(以脱氢乙酸计)、二氧化硫残留量、合成着色剂（柠檬黄、日落黄、胭脂红）、罗丹明B</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调味料</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固体复合调味料</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鸡粉、鸡精调味料</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谷氨酸钠、呈味核苷酸二钠</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半固体复合调味料</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坚果与籽类的泥（酱）</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酸价</w:t>
                  </w:r>
                  <w:r>
                    <w:rPr>
                      <w:rFonts w:ascii="仿宋_GB2312" w:hAnsi="仿宋_GB2312" w:cs="仿宋_GB2312" w:eastAsia="仿宋_GB2312"/>
                      <w:sz w:val="24"/>
                      <w:color w:val="000000"/>
                    </w:rPr>
                    <w:t>/酸值、过氧化值、黄曲霉毒素B1</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辣椒酱</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氨基酸态氮、苯甲酸及其钠盐</w:t>
                  </w:r>
                  <w:r>
                    <w:rPr>
                      <w:rFonts w:ascii="仿宋_GB2312" w:hAnsi="仿宋_GB2312" w:cs="仿宋_GB2312" w:eastAsia="仿宋_GB2312"/>
                      <w:sz w:val="24"/>
                      <w:color w:val="000000"/>
                    </w:rPr>
                    <w:t>(以苯甲酸计)、山梨酸及其钾盐(以山梨酸计)、脱氢乙酸及其钠盐(以脱氢乙酸计)、防腐剂混合使用时各自用量占其最大使用量的比例之和、二氧化硫残留量</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火锅底料、麻辣烫底料</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苯甲酸及其钠盐</w:t>
                  </w:r>
                  <w:r>
                    <w:rPr>
                      <w:rFonts w:ascii="仿宋_GB2312" w:hAnsi="仿宋_GB2312" w:cs="仿宋_GB2312" w:eastAsia="仿宋_GB2312"/>
                      <w:sz w:val="24"/>
                      <w:color w:val="000000"/>
                    </w:rPr>
                    <w:t>(以苯甲酸计)、山梨酸及其钾盐(以山梨酸计)、脱氢乙酸及其钠盐(以脱氢乙酸计)、防腐剂混合使用时各自用量占其最大使用量的比例之和</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液体复合调味料</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蚝油、虾油、鱼露</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氨基酸态氮、苯甲酸及其钠盐</w:t>
                  </w:r>
                  <w:r>
                    <w:rPr>
                      <w:rFonts w:ascii="仿宋_GB2312" w:hAnsi="仿宋_GB2312" w:cs="仿宋_GB2312" w:eastAsia="仿宋_GB2312"/>
                      <w:sz w:val="24"/>
                      <w:color w:val="000000"/>
                    </w:rPr>
                    <w:t>(以苯甲酸计)、山梨酸及其钾盐(以山梨酸计)、脱氢乙酸及其钠盐(以脱氢乙酸计)、防腐剂混合使用时各自用量占其最大使用量的比例之和</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味精</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味精</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味精</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谷氨酸钠</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肉制品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预制肉制品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腌腊肉制品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腌腊肉制品</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亚硝酸盐</w:t>
                  </w:r>
                  <w:r>
                    <w:rPr>
                      <w:rFonts w:ascii="仿宋_GB2312" w:hAnsi="仿宋_GB2312" w:cs="仿宋_GB2312" w:eastAsia="仿宋_GB2312"/>
                      <w:sz w:val="24"/>
                      <w:color w:val="000000"/>
                    </w:rPr>
                    <w:t>(以亚硝酸钠计)、苯甲酸及其钠盐(以苯甲酸计)、山梨酸及其钾盐(以山梨酸计)、合成着色剂（胭脂红、诱惑红、苋菜红、酸性红）</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熟肉制品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酱卤肉制品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酱卤肉制品</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铬</w:t>
                  </w:r>
                  <w:r>
                    <w:rPr>
                      <w:rFonts w:ascii="仿宋_GB2312" w:hAnsi="仿宋_GB2312" w:cs="仿宋_GB2312" w:eastAsia="仿宋_GB2312"/>
                      <w:sz w:val="24"/>
                      <w:color w:val="000000"/>
                    </w:rPr>
                    <w:t>(以Cr计)、亚硝酸盐(以亚硝酸钠计)、苯甲酸及其钠盐(以苯甲酸计)、山梨酸及其钾盐(以山梨酸计)、防腐剂混合使用时各自用量占其最大使用量的比例之和、合成着色剂（柠檬黄、日落黄、胭脂红）、糖精钠(以糖精计)</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熟肉干制品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熟肉干制品</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铬</w:t>
                  </w:r>
                  <w:r>
                    <w:rPr>
                      <w:rFonts w:ascii="仿宋_GB2312" w:hAnsi="仿宋_GB2312" w:cs="仿宋_GB2312" w:eastAsia="仿宋_GB2312"/>
                      <w:sz w:val="24"/>
                      <w:color w:val="000000"/>
                    </w:rPr>
                    <w:t>(以Cr计)、苯甲酸及其钠盐(以苯甲酸计)、山梨酸及其钾盐(以山梨酸计)、脱氢乙酸及其钠盐(以脱氢乙酸计)、防腐剂混合使用时各自用量占其最大使用量的比例之和、合成着色剂（胭脂红）</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熏烧烤肉制品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熏烧烤肉制品</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苯并</w:t>
                  </w:r>
                  <w:r>
                    <w:rPr>
                      <w:rFonts w:ascii="仿宋_GB2312" w:hAnsi="仿宋_GB2312" w:cs="仿宋_GB2312" w:eastAsia="仿宋_GB2312"/>
                      <w:sz w:val="24"/>
                      <w:color w:val="000000"/>
                    </w:rPr>
                    <w:t>[a]芘、亚硝酸盐(以亚硝酸钠计)、苯甲酸及其钠盐(以苯甲酸计)、山梨酸及其钾盐(以山梨酸计)、合成着色剂（柠檬黄、日落黄、胭脂红）</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熏煮香肠火腿制品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熏煮香肠火腿制品</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亚硝酸盐（以亚硝酸钠计）、苯甲酸及其钠盐</w:t>
                  </w:r>
                  <w:r>
                    <w:rPr>
                      <w:rFonts w:ascii="仿宋_GB2312" w:hAnsi="仿宋_GB2312" w:cs="仿宋_GB2312" w:eastAsia="仿宋_GB2312"/>
                      <w:sz w:val="24"/>
                      <w:color w:val="000000"/>
                    </w:rPr>
                    <w:t>(以苯甲酸计)、山梨酸及其钾盐(以山梨酸计)、脱氢乙酸及其钠盐(以脱氢乙酸计)、防腐剂混合使用时各自用量占其最大使用量的比例之和、合成着色剂（胭脂红、诱惑红）</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乳制品</w:t>
                  </w:r>
                </w:p>
              </w:tc>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乳制品</w:t>
                  </w:r>
                </w:p>
              </w:tc>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液体乳</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巴氏杀菌乳</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蛋白质、酸度、三聚氰胺</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灭菌乳</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蛋白质、酸度、三聚氰胺</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高温杀菌乳</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蛋白质、酸度、三聚氰胺</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发酵乳</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蛋白质、山梨酸及其钾盐</w:t>
                  </w:r>
                  <w:r>
                    <w:rPr>
                      <w:rFonts w:ascii="仿宋_GB2312" w:hAnsi="仿宋_GB2312" w:cs="仿宋_GB2312" w:eastAsia="仿宋_GB2312"/>
                      <w:sz w:val="24"/>
                      <w:color w:val="000000"/>
                    </w:rPr>
                    <w:t>(以山梨酸计)、三聚氰胺</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乳粉</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乳粉（全脂、脱脂、部分脱脂）和调制乳粉</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蛋白质、三聚氰胺</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饮料</w:t>
                  </w:r>
                </w:p>
              </w:tc>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饮料</w:t>
                  </w:r>
                </w:p>
              </w:tc>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包装饮用水</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饮用天然矿泉水</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界限指标、溴酸盐、硝酸盐</w:t>
                  </w:r>
                  <w:r>
                    <w:rPr>
                      <w:rFonts w:ascii="仿宋_GB2312" w:hAnsi="仿宋_GB2312" w:cs="仿宋_GB2312" w:eastAsia="仿宋_GB2312"/>
                      <w:sz w:val="24"/>
                      <w:color w:val="000000"/>
                    </w:rPr>
                    <w:t>(以NO3-计)、亚硝酸盐(以NO2-计)、大肠菌群、铜绿假单胞菌</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饮用纯净水</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电导率、亚硝酸盐</w:t>
                  </w:r>
                  <w:r>
                    <w:rPr>
                      <w:rFonts w:ascii="仿宋_GB2312" w:hAnsi="仿宋_GB2312" w:cs="仿宋_GB2312" w:eastAsia="仿宋_GB2312"/>
                      <w:sz w:val="24"/>
                      <w:color w:val="000000"/>
                    </w:rPr>
                    <w:t>(以NO2-计)、余氯(游离氯)、溴酸盐、大肠菌群、铜绿假单胞菌</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方便食品</w:t>
                  </w:r>
                </w:p>
              </w:tc>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方便食品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方便面</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油炸面、非油炸面、方便米粉（米线）、方便粉丝</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水分、酸价（仅油炸方便面检测）、过氧化值（仅油炸方便面检测）</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调味面制品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调味面制品</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酸价</w:t>
                  </w:r>
                  <w:r>
                    <w:rPr>
                      <w:rFonts w:ascii="仿宋_GB2312" w:hAnsi="仿宋_GB2312" w:cs="仿宋_GB2312" w:eastAsia="仿宋_GB2312"/>
                      <w:sz w:val="24"/>
                      <w:color w:val="000000"/>
                    </w:rPr>
                    <w:t>(以脂肪计)(KOH)、过氧化值(以脂肪计)、苯甲酸及其钠盐(以苯甲酸计)、山梨酸及其钾盐(以山梨酸计)、脱氢乙酸及其钠盐(以脱氢乙酸计)、糖精钠(以糖精计)、三氯蔗糖</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饼干</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饼干</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饼干</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饼干</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山梨酸及其钾盐（以山梨酸计）、糖精钠（以糖精计）、脱氢乙酸及其钠盐（以脱氢乙酸计）、合成着色剂</w:t>
                  </w:r>
                  <w:r>
                    <w:rPr>
                      <w:rFonts w:ascii="仿宋_GB2312" w:hAnsi="仿宋_GB2312" w:cs="仿宋_GB2312" w:eastAsia="仿宋_GB2312"/>
                      <w:sz w:val="24"/>
                      <w:color w:val="000000"/>
                    </w:rPr>
                    <w:t>(苋菜红、胭脂红、柠檬黄、日落黄、亮蓝、新红、靛蓝、诱惑红、酸性红、喹啉黄、赤藓红 视产品颜色检测其中三项)</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罐头</w:t>
                  </w:r>
                </w:p>
              </w:tc>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罐头</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畜禽水产罐头</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畜禽肉类罐头</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铅（以</w:t>
                  </w:r>
                  <w:r>
                    <w:rPr>
                      <w:rFonts w:ascii="仿宋_GB2312" w:hAnsi="仿宋_GB2312" w:cs="仿宋_GB2312" w:eastAsia="仿宋_GB2312"/>
                      <w:sz w:val="24"/>
                      <w:color w:val="000000"/>
                    </w:rPr>
                    <w:t>Pb计）、脱氢乙酸及其钠盐（以脱氢乙酸计）、苯甲酸及其钠盐(以苯甲酸计)、山梨酸及其钾盐(以山梨酸计)、糖精钠(以糖精计)</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果蔬罐头</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水果类罐头</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苯甲酸及其钠盐（以苯甲酸计）、山梨酸及其钾盐（以山梨酸计）、糖精钠（以糖精计）、合成着色剂（柠檬黄、日落黄、苋菜红、胭脂红、赤藓红、诱惑红、亮蓝</w:t>
                  </w:r>
                  <w:r>
                    <w:rPr>
                      <w:rFonts w:ascii="仿宋_GB2312" w:hAnsi="仿宋_GB2312" w:cs="仿宋_GB2312" w:eastAsia="仿宋_GB2312"/>
                      <w:sz w:val="24"/>
                      <w:color w:val="000000"/>
                    </w:rPr>
                    <w:t>视产品颜色检测其中三项）</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蔬菜类罐头</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苯甲酸及其钠盐（以苯甲酸计）、山梨酸及其钾盐（以山梨酸计）、脱氢乙酸及其钠盐（以脱氢乙酸计）、糖精钠（以糖精计）</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冷冻饮品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冷冻饮品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冷冻饮品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冰淇淋、雪糕、雪泥、冰棍、食用冰、甜味冰、其他类</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蛋白质、菌落总数、大肠菌群、沙门氏菌、单核细胞增生李斯特氏菌</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速冻食品</w:t>
                  </w:r>
                </w:p>
              </w:tc>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速冻面米食品</w:t>
                  </w:r>
                </w:p>
              </w:tc>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速冻面米食品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速冻面米生制品</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铅</w:t>
                  </w:r>
                  <w:r>
                    <w:rPr>
                      <w:rFonts w:ascii="仿宋_GB2312" w:hAnsi="仿宋_GB2312" w:cs="仿宋_GB2312" w:eastAsia="仿宋_GB2312"/>
                      <w:sz w:val="24"/>
                      <w:color w:val="000000"/>
                    </w:rPr>
                    <w:t>(以Pb计)、过氧化值（以脂肪计）、合成着色剂(苋菜红、胭脂红、柠檬黄、日落黄、亮蓝、新红、靛蓝、诱惑红、酸性红、喹啉黄、赤藓红 视产品颜色检测其中三项)</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速冻面米熟制品</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菌落总数、大肠菌群、沙门氏菌、金黄色葡萄球菌、合成着色剂</w:t>
                  </w:r>
                  <w:r>
                    <w:rPr>
                      <w:rFonts w:ascii="仿宋_GB2312" w:hAnsi="仿宋_GB2312" w:cs="仿宋_GB2312" w:eastAsia="仿宋_GB2312"/>
                      <w:sz w:val="24"/>
                      <w:color w:val="000000"/>
                    </w:rPr>
                    <w:t>(苋菜红、胭脂红、柠檬黄、日落黄、亮蓝、新红、靛蓝、诱惑红、酸性红、喹啉黄、赤藓红 视产品颜色检测其中三项)</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速冻调制食品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速冻调理肉制品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速冻调理肉制品</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铬</w:t>
                  </w:r>
                  <w:r>
                    <w:rPr>
                      <w:rFonts w:ascii="仿宋_GB2312" w:hAnsi="仿宋_GB2312" w:cs="仿宋_GB2312" w:eastAsia="仿宋_GB2312"/>
                      <w:sz w:val="24"/>
                      <w:color w:val="000000"/>
                    </w:rPr>
                    <w:t>(以Cr计)、菌落总数、大肠菌群、沙门氏菌、金黄色葡萄球菌、单核细胞增生李斯特氏菌</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薯类和膨化食品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薯类和膨化食品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膨化食品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含油型膨化食品和非含油型膨化食品</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酸价</w:t>
                  </w:r>
                  <w:r>
                    <w:rPr>
                      <w:rFonts w:ascii="仿宋_GB2312" w:hAnsi="仿宋_GB2312" w:cs="仿宋_GB2312" w:eastAsia="仿宋_GB2312"/>
                      <w:sz w:val="24"/>
                      <w:color w:val="000000"/>
                    </w:rPr>
                    <w:t>(以脂肪计)、过氧化值(以脂肪计)、黄曲霉毒素B1、糖精钠(以糖精计)、苯甲酸及其钠盐(以苯甲酸计)、山梨酸及其钾盐(以山梨酸计)</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糖果制品</w:t>
                  </w:r>
                </w:p>
              </w:tc>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糖果制品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糖果</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糖果</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铅（以</w:t>
                  </w:r>
                  <w:r>
                    <w:rPr>
                      <w:rFonts w:ascii="仿宋_GB2312" w:hAnsi="仿宋_GB2312" w:cs="仿宋_GB2312" w:eastAsia="仿宋_GB2312"/>
                      <w:sz w:val="24"/>
                      <w:color w:val="000000"/>
                    </w:rPr>
                    <w:t>Pb计）、糖精钠（以糖精计）</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果冻</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果冻</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山梨酸及其钾盐（以山梨酸计）、苯甲酸及其钠盐（以苯甲酸计）、糖精钠（以糖精计）</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茶叶及相关制品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茶叶</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茶叶</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绿茶、红茶、乌龙茶、黄茶、白茶、黑茶、花茶、袋泡茶、紧压茶</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铅</w:t>
                  </w:r>
                  <w:r>
                    <w:rPr>
                      <w:rFonts w:ascii="仿宋_GB2312" w:hAnsi="仿宋_GB2312" w:cs="仿宋_GB2312" w:eastAsia="仿宋_GB2312"/>
                      <w:sz w:val="24"/>
                      <w:color w:val="000000"/>
                    </w:rPr>
                    <w:t>(以Pb计)、乙酰甲胺磷、吡虫啉、灭多威、甲拌磷、克百威、水胺硫磷、氧乐果、毒死蜱、啶虫脒、多菌灵、柠檬黄、日落黄</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酒类</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蒸馏酒</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白酒</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白酒、白酒（液态）、白酒（原酒）</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酒精度、甲醇、氰化物（以</w:t>
                  </w:r>
                  <w:r>
                    <w:rPr>
                      <w:rFonts w:ascii="仿宋_GB2312" w:hAnsi="仿宋_GB2312" w:cs="仿宋_GB2312" w:eastAsia="仿宋_GB2312"/>
                      <w:sz w:val="24"/>
                      <w:color w:val="000000"/>
                    </w:rPr>
                    <w:t>HCN计）、甜蜜素（以环己基氨基磺酸计）、安赛蜜</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其他酒</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其他发酵酒</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其他发酵酒</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酒精度、苯甲酸及其钠盐</w:t>
                  </w:r>
                  <w:r>
                    <w:rPr>
                      <w:rFonts w:ascii="仿宋_GB2312" w:hAnsi="仿宋_GB2312" w:cs="仿宋_GB2312" w:eastAsia="仿宋_GB2312"/>
                      <w:sz w:val="24"/>
                      <w:color w:val="000000"/>
                    </w:rPr>
                    <w:t>(以苯甲酸计)、山梨酸及其钾盐(以山梨酸计)、糖精钠(以糖精计)、甜蜜素(以环己基氨基磺酸计)</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2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蔬菜制品</w:t>
                  </w:r>
                </w:p>
              </w:tc>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蔬菜制品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酱腌菜</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酱腌菜</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铅（以</w:t>
                  </w:r>
                  <w:r>
                    <w:rPr>
                      <w:rFonts w:ascii="仿宋_GB2312" w:hAnsi="仿宋_GB2312" w:cs="仿宋_GB2312" w:eastAsia="仿宋_GB2312"/>
                      <w:sz w:val="24"/>
                      <w:color w:val="000000"/>
                    </w:rPr>
                    <w:t>Pb计）、苯甲酸及其钠盐（以苯甲酸计）、山梨酸及其钾盐（以山梨酸计）、糖精钠（以糖精计）、脱氢乙酸及其钠盐（以脱氢乙酸计）、甜蜜素（以环己基氨基磺酸计）、防腐剂混合使用时各自用量占其最大使用量的比例之和、二氧化硫残留量、安赛蜜</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蔬菜干制品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蔬菜干制品</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铅</w:t>
                  </w:r>
                  <w:r>
                    <w:rPr>
                      <w:rFonts w:ascii="仿宋_GB2312" w:hAnsi="仿宋_GB2312" w:cs="仿宋_GB2312" w:eastAsia="仿宋_GB2312"/>
                      <w:sz w:val="24"/>
                      <w:color w:val="000000"/>
                    </w:rPr>
                    <w:t>(以Pb计)、苯甲酸及其钠盐(以苯甲酸计)、山梨酸及其钾盐(以山梨酸计)、二氧化硫残留量</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食用菌制品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干制食用菌</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铅（以</w:t>
                  </w:r>
                  <w:r>
                    <w:rPr>
                      <w:rFonts w:ascii="仿宋_GB2312" w:hAnsi="仿宋_GB2312" w:cs="仿宋_GB2312" w:eastAsia="仿宋_GB2312"/>
                      <w:sz w:val="24"/>
                      <w:color w:val="000000"/>
                    </w:rPr>
                    <w:t>Pb计）、总砷（以As计）、苯甲酸及其钠盐(以苯甲酸计)</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2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水果制品</w:t>
                  </w:r>
                </w:p>
              </w:tc>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水果制品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蜜饯</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蜜饯类、凉果类、果脯类、话化类、果糕类</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铅</w:t>
                  </w:r>
                  <w:r>
                    <w:rPr>
                      <w:rFonts w:ascii="仿宋_GB2312" w:hAnsi="仿宋_GB2312" w:cs="仿宋_GB2312" w:eastAsia="仿宋_GB2312"/>
                      <w:sz w:val="24"/>
                      <w:color w:val="000000"/>
                    </w:rPr>
                    <w:t>(以Pb计)、苯甲酸及其钠盐(以苯甲酸计)、山梨酸及其钾盐(以山梨酸计)、脱氢乙酸及其钠盐(以脱氢乙酸计)、防腐剂混合使用时各自用量占其最大使用量的比例之和、糖精钠(以糖精计)、二氧化硫残留量、安赛蜜、合成着色剂（柠檬黄、新红、苋菜红、靛蓝、胭脂红、日落黄、诱惑红、亮蓝、酸性红、喹啉黄、赤藓红 视产品颜色检测其中三项）</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水果干制品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水果干制品（含干枸杞）</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铅</w:t>
                  </w:r>
                  <w:r>
                    <w:rPr>
                      <w:rFonts w:ascii="仿宋_GB2312" w:hAnsi="仿宋_GB2312" w:cs="仿宋_GB2312" w:eastAsia="仿宋_GB2312"/>
                      <w:sz w:val="24"/>
                      <w:color w:val="000000"/>
                    </w:rPr>
                    <w:t>(以Pb计)、山梨酸及其钾盐(以山梨酸计)、糖精钠(以糖精计)、二氧化硫残留量、合成色素（柠檬黄、日落黄、苋菜红、胭脂红、诱惑红等）</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炒货食品及坚果制品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炒货食品及坚果制品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炒货食品及坚果制品（烘炒类、油炸类、其他类）</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开心果、杏仁、扁桃仁、松仁、瓜子</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酸价（以脂肪计）（</w:t>
                  </w:r>
                  <w:r>
                    <w:rPr>
                      <w:rFonts w:ascii="仿宋_GB2312" w:hAnsi="仿宋_GB2312" w:cs="仿宋_GB2312" w:eastAsia="仿宋_GB2312"/>
                      <w:sz w:val="24"/>
                      <w:color w:val="000000"/>
                    </w:rPr>
                    <w:t>KOH）、过氧化值(以脂肪计)、黄曲霉毒素B1、苯甲酸及其钠盐(以苯甲酸计)、山梨酸及其钾盐(以山梨酸计)、脱氢乙酸及其钠盐(以脱氢乙酸计)、糖精钠(以糖精计)、二氧化硫残留量</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蛋制品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蛋制品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再制蛋</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再制蛋</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苯甲酸及其钠盐</w:t>
                  </w:r>
                  <w:r>
                    <w:rPr>
                      <w:rFonts w:ascii="仿宋_GB2312" w:hAnsi="仿宋_GB2312" w:cs="仿宋_GB2312" w:eastAsia="仿宋_GB2312"/>
                      <w:sz w:val="24"/>
                      <w:color w:val="000000"/>
                    </w:rPr>
                    <w:t>(以苯甲酸计)、山梨酸及其钾盐(以山梨酸计)</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食糖</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食糖</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食糖</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红糖</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总糖分、不溶于水杂质、干燥失重、合成着色剂（柠檬黄、新红、苋菜红、胭脂红、日落黄、诱惑红、酸性红、喹啉黄、赤藓红、靛蓝、亮蓝</w:t>
                  </w:r>
                  <w:r>
                    <w:rPr>
                      <w:rFonts w:ascii="仿宋_GB2312" w:hAnsi="仿宋_GB2312" w:cs="仿宋_GB2312" w:eastAsia="仿宋_GB2312"/>
                      <w:sz w:val="24"/>
                      <w:color w:val="000000"/>
                    </w:rPr>
                    <w:t>视产品颜色检测其中三项</w:t>
                  </w:r>
                  <w:r>
                    <w:rPr>
                      <w:rFonts w:ascii="仿宋_GB2312" w:hAnsi="仿宋_GB2312" w:cs="仿宋_GB2312" w:eastAsia="仿宋_GB2312"/>
                      <w:sz w:val="24"/>
                      <w:color w:val="000000"/>
                    </w:rPr>
                    <w:t>）</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淀粉及淀粉制品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淀粉及淀粉制品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淀粉制品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粉丝粉条</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铝的残留量</w:t>
                  </w:r>
                  <w:r>
                    <w:rPr>
                      <w:rFonts w:ascii="仿宋_GB2312" w:hAnsi="仿宋_GB2312" w:cs="仿宋_GB2312" w:eastAsia="仿宋_GB2312"/>
                      <w:sz w:val="24"/>
                      <w:color w:val="000000"/>
                    </w:rPr>
                    <w:t>(干样品，以Al计)、二氧化硫残留量、合成着色剂（柠檬黄、新红、苋菜红、靛蓝、胭脂红、日落黄、诱惑红、亮蓝、酸性红、喹啉黄、赤藓红 视产品颜色检测其中三项）、山梨酸及其钾盐(以山梨酸计)</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2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糕点</w:t>
                  </w:r>
                </w:p>
              </w:tc>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糕点</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糕点</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糕点</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酸价（以脂肪计）（</w:t>
                  </w:r>
                  <w:r>
                    <w:rPr>
                      <w:rFonts w:ascii="仿宋_GB2312" w:hAnsi="仿宋_GB2312" w:cs="仿宋_GB2312" w:eastAsia="仿宋_GB2312"/>
                      <w:sz w:val="24"/>
                      <w:color w:val="000000"/>
                    </w:rPr>
                    <w:t>KOH）、过氧化值(以脂肪计)、苯甲酸及其钠盐(以苯甲酸计)、山梨酸及其钾盐(以山梨酸计)、糖精钠(以糖精计)、甜蜜素(以环己基氨基磺酸计)、安赛蜜、铝的残留量(干样品，以Al计) 、脱氢乙酸及其钠盐(以脱氢乙酸计)、防腐剂混合使用时各自用量占其最大使用量的比例之和、合成着色剂(苋菜红、胭脂红、柠檬黄、日落黄、亮蓝、新红、靛蓝、诱惑红、酸性红、喹啉黄、赤藓红 视产品颜色检测其中三项)</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月饼</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月饼</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酸价（以脂肪计）（</w:t>
                  </w:r>
                  <w:r>
                    <w:rPr>
                      <w:rFonts w:ascii="仿宋_GB2312" w:hAnsi="仿宋_GB2312" w:cs="仿宋_GB2312" w:eastAsia="仿宋_GB2312"/>
                      <w:sz w:val="24"/>
                      <w:color w:val="000000"/>
                    </w:rPr>
                    <w:t>KOH）、过氧化值(以脂肪计)、糖精钠(以糖精计)、苯甲酸及其钠盐(以苯甲酸计)、山梨酸及其钾盐(以山梨酸计)、铝的残留量(干样品，以Al计)、脱氢乙酸及其钠盐(以脱氢乙酸计)、防腐剂混合使用时各自用量占其最大使用量的比例之和</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粽子</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粽子</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山梨酸及其钾盐</w:t>
                  </w:r>
                  <w:r>
                    <w:rPr>
                      <w:rFonts w:ascii="仿宋_GB2312" w:hAnsi="仿宋_GB2312" w:cs="仿宋_GB2312" w:eastAsia="仿宋_GB2312"/>
                      <w:sz w:val="24"/>
                      <w:color w:val="000000"/>
                    </w:rPr>
                    <w:t>(以山梨酸计)、糖精钠(以糖精计)</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面包</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面包</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酸价（以脂肪计）（</w:t>
                  </w:r>
                  <w:r>
                    <w:rPr>
                      <w:rFonts w:ascii="仿宋_GB2312" w:hAnsi="仿宋_GB2312" w:cs="仿宋_GB2312" w:eastAsia="仿宋_GB2312"/>
                      <w:sz w:val="24"/>
                      <w:color w:val="000000"/>
                    </w:rPr>
                    <w:t>KOH）、过氧化值（以脂肪计）、苯甲酸及其钠盐（以苯甲酸计）、山梨酸及其钾盐（以山梨酸计）、糖精钠（以糖精计）、铝的残留量（干样品，以Al计）、丙酸及其钠盐、钙盐（以丙酸计）、脱氢乙酸及其钠盐（以脱氢乙酸计）、合成着色剂（柠檬黄、日落黄、胭脂红、苋菜红、亮蓝、赤藓红、诱惑红、靛蓝、喹啉黄、新红、酸性红 视产品颜色检测其中三项 ）、防腐剂混合使用时各自用量占其最大使用量的比例之和、铅（以Pb计）、甜蜜素（以环己基氨基磺酸计）、安赛蜜、三氯蔗糖</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2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豆制品</w:t>
                  </w:r>
                </w:p>
              </w:tc>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豆制品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发酵性豆制品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腐乳、豆豉、纳豆等</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黄曲霉毒素</w:t>
                  </w:r>
                  <w:r>
                    <w:rPr>
                      <w:rFonts w:ascii="仿宋_GB2312" w:hAnsi="仿宋_GB2312" w:cs="仿宋_GB2312" w:eastAsia="仿宋_GB2312"/>
                      <w:sz w:val="24"/>
                      <w:color w:val="000000"/>
                    </w:rPr>
                    <w:t>B1、苯甲酸及其钠盐(以苯甲酸计)、山梨酸及其钾盐(以山梨酸计)、脱氢乙酸及其钠盐(以脱氢乙酸计)、糖精钠(以糖精计)</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非发酵性豆制品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腐竹、油皮及其再制品</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铝的残留量</w:t>
                  </w:r>
                  <w:r>
                    <w:rPr>
                      <w:rFonts w:ascii="仿宋_GB2312" w:hAnsi="仿宋_GB2312" w:cs="仿宋_GB2312" w:eastAsia="仿宋_GB2312"/>
                      <w:sz w:val="24"/>
                      <w:color w:val="000000"/>
                    </w:rPr>
                    <w:t>(干样品，以Al计)、蛋白质、铅(以Pb计)、苯甲酸及其钠盐(以苯甲酸计)、山梨酸及其钾盐(以山梨酸计)、脱氢乙酸及其钠盐(以脱氢乙酸计)、合成着色剂(苋菜红、胭脂红、柠檬黄、日落黄、亮蓝、新红、靛蓝、诱惑红、酸性红、喹啉黄、赤藓红 视产品颜色检测其中三项)</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豆干、豆腐、豆皮等</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铝的残留量</w:t>
                  </w:r>
                  <w:r>
                    <w:rPr>
                      <w:rFonts w:ascii="仿宋_GB2312" w:hAnsi="仿宋_GB2312" w:cs="仿宋_GB2312" w:eastAsia="仿宋_GB2312"/>
                      <w:sz w:val="24"/>
                      <w:color w:val="000000"/>
                    </w:rPr>
                    <w:t>(干样品，以Al计)、苯甲酸及其钠盐(以苯甲酸计)、山梨酸及其钾盐(以山梨酸计)、脱氢乙酸及其钠盐(以脱氢乙酸计)、防腐剂混合使用时各自用量占其最大使用量的比例之和、糖精钠(以糖精计)、合成着色剂(苋菜红、胭脂红、柠檬黄、日落黄、亮蓝、新红、靛蓝、诱惑红、酸性红、喹啉黄、赤藓红 视产品颜色检测其中三项)</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蜂产品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蜂产品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蜂蜜</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蜂蜜</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诺氟沙星、氯霉素、呋喃西林代谢物、呋喃唑酮代谢物、山梨酸及其钾盐</w:t>
                  </w:r>
                  <w:r>
                    <w:rPr>
                      <w:rFonts w:ascii="仿宋_GB2312" w:hAnsi="仿宋_GB2312" w:cs="仿宋_GB2312" w:eastAsia="仿宋_GB2312"/>
                      <w:sz w:val="24"/>
                      <w:color w:val="000000"/>
                    </w:rPr>
                    <w:t>(以山梨酸计)、果糖和葡萄糖、蔗糖、锌</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保健食品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保健食品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保健食品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保健食品</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可溶性固形物、过氧化值、氨基酸、</w:t>
                  </w:r>
                  <w:r>
                    <w:rPr>
                      <w:rFonts w:ascii="仿宋_GB2312" w:hAnsi="仿宋_GB2312" w:cs="仿宋_GB2312" w:eastAsia="仿宋_GB2312"/>
                      <w:sz w:val="24"/>
                      <w:color w:val="000000"/>
                    </w:rPr>
                    <w:t>10-羟基-2-癸烯酸、铬、铅（Pb）、总砷（As）、总汞（Hg）</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婴幼儿配方食品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婴幼儿配方食品</w:t>
                  </w:r>
                  <w:r>
                    <w:rPr>
                      <w:rFonts w:ascii="仿宋_GB2312" w:hAnsi="仿宋_GB2312" w:cs="仿宋_GB2312" w:eastAsia="仿宋_GB2312"/>
                      <w:sz w:val="24"/>
                      <w:color w:val="000000"/>
                    </w:rPr>
                    <w:t>(湿法工艺、干法工艺、干湿法混合工艺)</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婴儿配方食品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乳基婴儿配方食品、豆基婴儿配方食品</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铅（以</w:t>
                  </w:r>
                  <w:r>
                    <w:rPr>
                      <w:rFonts w:ascii="仿宋_GB2312" w:hAnsi="仿宋_GB2312" w:cs="仿宋_GB2312" w:eastAsia="仿宋_GB2312"/>
                      <w:sz w:val="24"/>
                      <w:color w:val="000000"/>
                    </w:rPr>
                    <w:t>Pb 计）,三聚氰胺,蛋白质,脂肪,磷，钙</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2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餐饮食品</w:t>
                  </w:r>
                </w:p>
              </w:tc>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米面及其制品（自制）</w:t>
                  </w:r>
                </w:p>
              </w:tc>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小麦粉制品</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馒头、花卷、包子（自制）</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苯甲酸及其钠盐</w:t>
                  </w:r>
                  <w:r>
                    <w:rPr>
                      <w:rFonts w:ascii="仿宋_GB2312" w:hAnsi="仿宋_GB2312" w:cs="仿宋_GB2312" w:eastAsia="仿宋_GB2312"/>
                      <w:sz w:val="24"/>
                      <w:color w:val="000000"/>
                    </w:rPr>
                    <w:t>(以苯甲酸计)、山梨酸及其钾盐(以山梨酸计)、糖精钠(以糖精计)、脱氢乙酸及其钠盐(以脱氢乙酸计)、合成着色剂(苋菜红、胭脂红、柠檬黄、日落黄、亮蓝、新红、靛蓝、诱惑红、酸性红、喹啉黄、赤藓红 视产品颜色检测其中三项)、甜蜜素、铝的残留量(干样品，以Al计)</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油饼油条（自制）</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铝的残留量</w:t>
                  </w:r>
                  <w:r>
                    <w:rPr>
                      <w:rFonts w:ascii="仿宋_GB2312" w:hAnsi="仿宋_GB2312" w:cs="仿宋_GB2312" w:eastAsia="仿宋_GB2312"/>
                      <w:sz w:val="24"/>
                      <w:color w:val="000000"/>
                    </w:rPr>
                    <w:t>(干样品，以Al计)</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凉皮类（自制）</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脱氢乙酸及其钠盐</w:t>
                  </w:r>
                  <w:r>
                    <w:rPr>
                      <w:rFonts w:ascii="仿宋_GB2312" w:hAnsi="仿宋_GB2312" w:cs="仿宋_GB2312" w:eastAsia="仿宋_GB2312"/>
                      <w:sz w:val="24"/>
                      <w:color w:val="000000"/>
                    </w:rPr>
                    <w:t>(以脱氢乙酸计)</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餐饮具</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复用餐饮具</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复用餐饮具（餐馆自行消毒）</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阴离子合成洗涤剂</w:t>
                  </w:r>
                  <w:r>
                    <w:rPr>
                      <w:rFonts w:ascii="仿宋_GB2312" w:hAnsi="仿宋_GB2312" w:cs="仿宋_GB2312" w:eastAsia="仿宋_GB2312"/>
                      <w:sz w:val="24"/>
                      <w:color w:val="000000"/>
                    </w:rPr>
                    <w:t>(以十二烷基苯磺酸钠计)、大肠菌群</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焙烤食品（自制）</w:t>
                  </w:r>
                </w:p>
              </w:tc>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焙烤食品（自制）</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糕点（自制）</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苯甲酸及其钠盐</w:t>
                  </w:r>
                  <w:r>
                    <w:rPr>
                      <w:rFonts w:ascii="仿宋_GB2312" w:hAnsi="仿宋_GB2312" w:cs="仿宋_GB2312" w:eastAsia="仿宋_GB2312"/>
                      <w:sz w:val="24"/>
                      <w:color w:val="000000"/>
                    </w:rPr>
                    <w:t>(以苯甲酸计)、山梨酸及其钾盐(以山梨酸计)、脱氢乙酸及其钠盐(以脱氢乙酸计)、合成着色剂(苋菜红、胭脂红、柠檬黄、日落黄、亮蓝、新红、靛蓝、诱惑红、酸性红、喹啉黄、赤藓红 视产品颜色检测其中三项)</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面包（自制）</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苯甲酸及其钠盐</w:t>
                  </w:r>
                  <w:r>
                    <w:rPr>
                      <w:rFonts w:ascii="仿宋_GB2312" w:hAnsi="仿宋_GB2312" w:cs="仿宋_GB2312" w:eastAsia="仿宋_GB2312"/>
                      <w:sz w:val="24"/>
                      <w:color w:val="000000"/>
                    </w:rPr>
                    <w:t>(以苯甲酸计)、山梨酸及其钾盐(以山梨酸计)、脱氢乙酸及其钠盐(以脱氢乙酸计)、合成着色剂(苋菜红、胭脂红、柠檬黄、日落黄、亮蓝、新红、靛蓝、诱惑红、酸性红、喹啉黄、赤藓红 视产品颜色检测其中三项 )</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9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饼干（自制）</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苯甲酸及其钠盐</w:t>
                  </w:r>
                  <w:r>
                    <w:rPr>
                      <w:rFonts w:ascii="仿宋_GB2312" w:hAnsi="仿宋_GB2312" w:cs="仿宋_GB2312" w:eastAsia="仿宋_GB2312"/>
                      <w:sz w:val="24"/>
                      <w:color w:val="000000"/>
                    </w:rPr>
                    <w:t>(以苯甲酸计)、山梨酸及其钾盐(以山梨酸计)、脱氢乙酸及其钠盐(以脱氢乙酸计)、合成着色剂(苋菜红、胭脂红、柠檬黄、日落黄、亮蓝、新红、靛蓝、诱惑红、酸性红、喹啉黄、赤藓红 视产品颜色检测其中三项)</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37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共计</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170</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进度款，项目结束后，达到付款条件起10个工作日内，支付合同总金额的50.0%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中华人民共和国民法典》相关条款执行。未按合同或磋商文件要求提供的产品或者服务，质量不能满足采购人技术要求，采购单位有权终止合同，甚至对供应商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投标时供应商无需提供纸质版响应文件。成交供应商在领取成交通知书前将纸质版响应文件正本1份、副本2份、电子版（U盘）文件1份，打印盖章后提交至招标代理公司处，以便采购人进行留存备案等工作，成交供应商应保持响应文件纸质版内容与电子版内容完全一致，否则将承担一切法律责任。纸质版响应文件一律采用书籍（胶装）方式装订且单面或双面打印。 2、供应商务必在开标截止时间30分钟前，通过项目 电子化交易系统进行签到，如未进行签到，产生的一起后果由供应商自行承担。 3、投标总报价应当包括人费、买样费、检测费、管理费、验收费、利润和税金等全部费用，如有遗漏视为已包含。 4、采购标的对应的中小企业划分标淮所属行业为其他未列明行业。 5、需要落实的政府采购政策：（1）财政部、国家发展和改革委员会关于印发《节能产品政府采购实施意见》的通知（财库[2004]185号）；（2）财政部、国家环保总局联合印发《关于环境标志产品政府采购实施的意见》（财库[2006]90号)；（3）国务院办公厅关于建立政府强制采购节能产品制度的通知国办发（2007）51号；（4）财政部、工业和信息化部关于印发《政府采购促进中小企业发展管理办法》的通知(财库（2020）46号)；（5）财政部司法部关于政府采购支持监狱企业发展有关问题的通知(财库（2014）68号)；（6）财政部、民政部、中国残疾人联合会关于促进残疾人就业政府采购政策的通知（财库（2017）141号）；（7）《财政部国务院扶贫办关于运用政府采购政策支持脱贫攻坚的通知》（财库（2019）27号）；（8）陕西省财政厅关于印发《陕西省中小企业政府采购信用融资办法》（陕财办采（2018）23号）；（9）《财政部发展改革委生态环境部市场监管总局关于调整优化节能产品、环境标志产品政府采购执行机制的通知》（财库（2019）9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有效的资格主体</w:t>
            </w:r>
          </w:p>
        </w:tc>
        <w:tc>
          <w:tcPr>
            <w:tcW w:type="dxa" w:w="3322"/>
          </w:tcPr>
          <w:p>
            <w:pPr>
              <w:pStyle w:val="null3"/>
            </w:pPr>
            <w:r>
              <w:rPr>
                <w:rFonts w:ascii="仿宋_GB2312" w:hAnsi="仿宋_GB2312" w:cs="仿宋_GB2312" w:eastAsia="仿宋_GB2312"/>
              </w:rPr>
              <w:t>具有独立承担民事责任能力的法人或其他组织，提供统一社会信用代码的营业执照（或事业单位提供事业单位法人证书，自然人提供本人身份证）；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w:t>
            </w:r>
          </w:p>
        </w:tc>
        <w:tc>
          <w:tcPr>
            <w:tcW w:type="dxa" w:w="3322"/>
          </w:tcPr>
          <w:p>
            <w:pPr>
              <w:pStyle w:val="null3"/>
            </w:pPr>
            <w:r>
              <w:rPr>
                <w:rFonts w:ascii="仿宋_GB2312" w:hAnsi="仿宋_GB2312" w:cs="仿宋_GB2312" w:eastAsia="仿宋_GB2312"/>
              </w:rPr>
              <w:t>法定代表人直接磋商须提交法定代表人身份证明书，法定代表人授权代表参加磋商的，须出具授权书；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供应商须提供检验检测机构资质认定证书CMA（证书附表包含食品)及农产品质量安全检测机构考核合格证书CATL；</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提供2024年或2025年经审计的财务审计报告(成立时间至提交磋商响应文件截止时间不足年的可提供成立后任意时段的资产负债表)或其基本存款账户开户银行出具的资信证明；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提供2025年至今已缴纳的任意1个月的纳税证明或完税证明（纳税证明或完税证明上应有代收机构或税务机关的公章或业务章），依法免税的单位应提供相关证明材料；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提供2025年至今已缴存的任意1个月的社会保障资金缴存单据或社保机构开具的社会保险参保缴费情况证明，依法不需要缴纳社会保障资金的应提供相关证明材料；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具有履行合同所必需的设备和专业技术能力的承诺函；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提供未被“信用中国”网站列入失信被执行人和重大税收违法失信主体，未被中国政府采购网列入政府采购严重违法失信行为记录名单书面声明及查询公示结果截图；</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面向中小企业要求</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非联合体磋商声明</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承诺书.docx 报价表 首轮报价表.pdf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响应文件格式要求签字盖章的，须按要求签字盖章</w:t>
            </w:r>
          </w:p>
        </w:tc>
        <w:tc>
          <w:tcPr>
            <w:tcW w:type="dxa" w:w="1661"/>
          </w:tcPr>
          <w:p>
            <w:pPr>
              <w:pStyle w:val="null3"/>
            </w:pPr>
            <w:r>
              <w:rPr>
                <w:rFonts w:ascii="仿宋_GB2312" w:hAnsi="仿宋_GB2312" w:cs="仿宋_GB2312" w:eastAsia="仿宋_GB2312"/>
              </w:rPr>
              <w:t>中小企业声明函 商务应答表 承诺书.docx 报价表 资格证明文件.docx 响应文件封面 类似项目业绩.docx 残疾人福利性单位声明函 服务方案 标的清单 其他资料.docx 服务内容及服务邀请应答表.docx 响应函 首轮报价表.pdf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 响应函 首轮报价表.pdf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应满足磋商文件中服务期的规定</w:t>
            </w:r>
          </w:p>
        </w:tc>
        <w:tc>
          <w:tcPr>
            <w:tcW w:type="dxa" w:w="1661"/>
          </w:tcPr>
          <w:p>
            <w:pPr>
              <w:pStyle w:val="null3"/>
            </w:pPr>
            <w:r>
              <w:rPr>
                <w:rFonts w:ascii="仿宋_GB2312" w:hAnsi="仿宋_GB2312" w:cs="仿宋_GB2312" w:eastAsia="仿宋_GB2312"/>
              </w:rPr>
              <w:t>响应文件封面 商务应答表 标的清单 服务内容及服务邀请应答表.docx 首轮报价表.pdf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应满足磋商文件中有效期的规定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商务应答表 承诺书.docx 服务内容及服务邀请应答表.docx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针对本项目制定详细的项目实施方案，包括:①工作流程：内容完整，科学合理，可行性强的，计3分；内容存在欠缺不完善，可行性低，计2分；内容粗略，逻辑混乱，与本项目不匹配，计1分；未提供不得分。②工作方法：内容完整，科学合理，可行性强的，计3分；内容存在欠缺不完善，可行性低，计2分；内容粗略，逻辑混乱，与本项目不匹配，计1分；未提供不得分。③实验室管理制度：内容完整，科学合理，可行性强的，计3分；内容存在欠缺不完善，可行性低，计2分；内容粗略，逻辑混乱，与本项目不匹配，计1分；未提供不得分。④进度计划安排：内容完整，科学合理，可行性强的，计3分；内容存在欠缺不完善，可行性低，计2分；内容粗略，逻辑混乱，与本项目不匹配，计1分；未提供不得分。⑤人员组织管理：内容完整，科学合理，可行性强的，计3分；内容存在欠缺不完善，可行性低，计2分；内容粗略，逻辑混乱，与本项目不匹配，计1分；未提供不得分。⑥应对突发状况的预防处理措施：内容完整，科学合理，可行性强的，计3分；内容存在欠缺不完善，可行性低，计2分；内容粗略，逻辑混乱，与本项目不匹配，计1分；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针对本项目提供检测方案进行评审，包括但不限于①检测规章制度：检测方案分析详细全面，符合项目采购要求；方案切合本项目实际情况，方案全面、实施步骤清晰、合理；能够紧扣项目实际情况，内容科学合理的计3分；检测方案分析存在欠缺不完善，不符合项目采购要求得计2分；检测方案内容粗略，逻辑混乱，与本项目不匹配，计1分；未提供不得分。②样品采集、存储、运输及样品管理：检测方案分析详细全面，符合项目采购要求；方案切合本项目实际情况，方案全面、实施步骤清晰、合理；能够紧扣项目实际情况，内容科学合理的计3分；检测方案分析存在欠缺不完善，不符合项目采购要求得计2分；检测方案内容粗略，逻辑混乱，与本项目不匹配，计1分；未提供不得分。③抽样人员回避制度：检测方案分析详细全面，符合项目采购要求；方案切合本项目实际情况，方案全面、实施步骤清晰、合理；能够紧扣项目实际情况，内容科学合理的计3分；检测方案分析存在欠缺不完善，不符合项目采购要求得计2分；检测方案内容粗略，逻辑混乱，与本项目不匹配，计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针对本项目提供的服务质量保障措施进行评审，包括但不限于①工作质量控制措施：内容完整，科学合理，可行性强的，计3分；内容存在欠缺不完善，可行性低，计2分；内容粗略，逻辑混乱，与本项目不匹配，计1分；未提供不得分。②质量保障承诺：内容完整，科学合理，可行性强的，计3分；内容存在欠缺不完善，可行性低，计2分；内容粗略，逻辑混乱，与本项目不匹配，计1分；未提供不得分。③随时上门检测、随时汇报以及短期内提交成果报告承诺：内容完整，科学合理，可行性强的，计3分；内容存在欠缺不完善，可行性低，计2分；内容粗略，逻辑混乱，与本项目不匹配，计1分；未提供不得分。④确保样品检测报告的准确性措施：内容完整，科学合理，可行性强的，计3分；内容存在欠缺不完善，可行性低，计2分；内容粗略，逻辑混乱，与本项目不匹配，计1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售后服务方案进行评审，包括但不限于①售后服务范围和内容：内容完整，科学合理，可行性强的，计1分；内容存在欠缺不完善，可行性低，计0.5分；内容粗略，逻辑混乱，与本项目不匹配，计0.2分；未提供不得分。②售后服务人员的配备：内容完整，科学合理，可行性强的，计1分；内容存在欠缺不完善，可行性低，计0.5分；内容粗略，逻辑混乱，与本项目不匹配，计0.2分；未提供不得分。③售后服务的响应时间、处理时间：内容完整，科学合理，可行性强的，计1分；内容存在欠缺不完善，可行性低，计0.5分；内容粗略，逻辑混乱，与本项目不匹配，计0.2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试验场地</w:t>
            </w:r>
          </w:p>
        </w:tc>
        <w:tc>
          <w:tcPr>
            <w:tcW w:type="dxa" w:w="2492"/>
          </w:tcPr>
          <w:p>
            <w:pPr>
              <w:pStyle w:val="null3"/>
            </w:pPr>
            <w:r>
              <w:rPr>
                <w:rFonts w:ascii="仿宋_GB2312" w:hAnsi="仿宋_GB2312" w:cs="仿宋_GB2312" w:eastAsia="仿宋_GB2312"/>
              </w:rPr>
              <w:t>具有专业的食品检验实验室，实验室场地面积3000平方米以上得3分，2500-3000平方米（含）2分，2000平方米以下得1分； 与第三方正规食品检验实验室签订长期固定合作协议，实验室场地面积3000平方米以上得2分，2500-3000平方米（含）1分，2000平方米以下得0.5分。 （提供实验室平面布局图、所有权证明文件或租赁合同）</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保密工作措施</w:t>
            </w:r>
          </w:p>
        </w:tc>
        <w:tc>
          <w:tcPr>
            <w:tcW w:type="dxa" w:w="2492"/>
          </w:tcPr>
          <w:p>
            <w:pPr>
              <w:pStyle w:val="null3"/>
            </w:pPr>
            <w:r>
              <w:rPr>
                <w:rFonts w:ascii="仿宋_GB2312" w:hAnsi="仿宋_GB2312" w:cs="仿宋_GB2312" w:eastAsia="仿宋_GB2312"/>
              </w:rPr>
              <w:t>针对本项目提供的保密工作措施进行评审，包括但不限于①保密措施：内容完整，科学合理，可行性强的，计1分；内容存在欠缺不完善，可行性低，计0.5分；内容粗略，逻辑混乱，与本项目不匹配，计0.2分；未提供不得分。②保密管理制度：内容完整，科学合理，可行性强的，计1分；内容存在欠缺不完善，可行性低，计0.5分；内容粗略，逻辑混乱，与本项目不匹配，计0.2分；未提供不得分。③保密人员及职责：内容完整，科学合理，可行性强的，计1分；内容存在欠缺不完善，可行性低，计0.5分；内容粗略，逻辑混乱，与本项目不匹配，计0.2分；未提供不得分。④保密档案管理措施：内容完整，科学合理，可行性强的，计1分；内容存在欠缺不完善，可行性低，计0.5分；内容粗略，逻辑混乱，与本项目不匹配，计0.2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根据供应商提供的拟派项目实施服务人员情况进行评审：①项目负责人具有相关专业高级职称的，得2分，中级职称的，得1分。②实验室专业检测人员或抽样人员具有相关专业高级职称的，得1分，中级职称的，得0.5分，最高得5分。 注：以上人员需提供身份证、职称证以及在本单位所缴纳的社会保险凭证证明材料复印件；以上人员若为退休返聘人员，需提供身份证、职称证、劳动合同以及在本单位所缴纳的社会保险凭证证明材料复印件。</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检测仪器配置、功能</w:t>
            </w:r>
          </w:p>
        </w:tc>
        <w:tc>
          <w:tcPr>
            <w:tcW w:type="dxa" w:w="2492"/>
          </w:tcPr>
          <w:p>
            <w:pPr>
              <w:pStyle w:val="null3"/>
            </w:pPr>
            <w:r>
              <w:rPr>
                <w:rFonts w:ascii="仿宋_GB2312" w:hAnsi="仿宋_GB2312" w:cs="仿宋_GB2312" w:eastAsia="仿宋_GB2312"/>
              </w:rPr>
              <w:t>检测仪器的技术指标、配置、功能、质量标准、检测标准符合或高于国家标准，主要检测仪器：液相色谱-串联质谱仪、气相色谱-质谱联用仪、气相色谱仪、电感耦合等离子质谱仪、原子吸收光谱仪、紫外线可见分光光度计。供应商每提供一个仪器设备相关证明材料得2分，此项最高得12分。（需提供仪器购置发票（凭证）、相关图片和仪器检定或校准合格证书等相关资料，复印件加盖公章。证明资料不完整或不一致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检测项目覆盖率</w:t>
            </w:r>
          </w:p>
        </w:tc>
        <w:tc>
          <w:tcPr>
            <w:tcW w:type="dxa" w:w="2492"/>
          </w:tcPr>
          <w:p>
            <w:pPr>
              <w:pStyle w:val="null3"/>
            </w:pPr>
            <w:r>
              <w:rPr>
                <w:rFonts w:ascii="仿宋_GB2312" w:hAnsi="仿宋_GB2312" w:cs="仿宋_GB2312" w:eastAsia="仿宋_GB2312"/>
              </w:rPr>
              <w:t>供应商CMA证书能力附表的技术参数内容覆盖采购品种指定检验项目（单独附资质认证项目附表原件或复印件加盖供应商公章）及覆盖承诺书。覆盖率95%-100%的，得6分；覆盖率95%-90%的，得3分；覆盖率85%-90%的，得2分；低于85%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样品运输车辆配备情况</w:t>
            </w:r>
          </w:p>
        </w:tc>
        <w:tc>
          <w:tcPr>
            <w:tcW w:type="dxa" w:w="2492"/>
          </w:tcPr>
          <w:p>
            <w:pPr>
              <w:pStyle w:val="null3"/>
            </w:pPr>
            <w:r>
              <w:rPr>
                <w:rFonts w:ascii="仿宋_GB2312" w:hAnsi="仿宋_GB2312" w:cs="仿宋_GB2312" w:eastAsia="仿宋_GB2312"/>
              </w:rPr>
              <w:t>供应商拟投入本项目的样品运输车辆中，每具有一辆自有配送车辆得1.5分，每具有一辆租赁车辆得1分，本项满分为6分。 注：自有车辆：需提供车辆购买发票、行驶证复印件和车辆照片；租赁车辆：需提供车辆租赁合同复印件，行驶证复印件和车辆照片。未提供不得分。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自2023年1月1日以来（以合同签订时间为准），供应商承接过类似检测项目的，以合同复印件加盖公章为依据，每提供一个项目类似业绩得2分，最高得10分。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首轮报价表.pdf</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1、经初审合格的磋商文件，其磋商报价为有效磋商报价，对符合政策性扣减的供应商的有效磋商价格进行政策性扣减，并依据扣减后的价格（评审价格）进行价格评审。 2、满足磋商文件实质性要求且最终报价最低的供应商的价格为磋商基准价，其价格分为满分10分。 3、磋商报价得分=（磋商基准价/最终磋商报价）×10的公式计算得分。 4、磋商报价不完整的，不进入评标标准价的计算，本项得0分。 5、经评审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评审小组应当将其作为无效磋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首轮报价表.pdf</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详见附件：首轮报价表.pdf</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详见附件：商务应答表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