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版本号：HXTC-ZFCG-西乡县-2026061520260616002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2026年度西乡县城南街道泾洋村“千万工程“省级示范村“奖补资金“项目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HXTC-ZFCG-西乡县-20260615</w:t>
      </w:r>
      <w:r>
        <w:br/>
      </w:r>
      <w:r>
        <w:br/>
      </w:r>
      <w:r>
        <w:br/>
      </w:r>
    </w:p>
    <w:p>
      <w:pPr>
        <w:pStyle w:val="null3"/>
        <w:jc w:val="center"/>
        <w:outlineLvl w:val="2"/>
      </w:pPr>
      <w:r>
        <w:rPr>
          <w:rFonts w:ascii="仿宋_GB2312" w:hAnsi="仿宋_GB2312" w:cs="仿宋_GB2312" w:eastAsia="仿宋_GB2312"/>
          <w:sz w:val="28"/>
          <w:b/>
        </w:rPr>
        <w:t>西乡县城南街道办事处</w:t>
      </w:r>
    </w:p>
    <w:p>
      <w:pPr>
        <w:pStyle w:val="null3"/>
        <w:jc w:val="center"/>
        <w:outlineLvl w:val="2"/>
      </w:pPr>
      <w:r>
        <w:rPr>
          <w:rFonts w:ascii="仿宋_GB2312" w:hAnsi="仿宋_GB2312" w:cs="仿宋_GB2312" w:eastAsia="仿宋_GB2312"/>
          <w:sz w:val="28"/>
          <w:b/>
        </w:rPr>
        <w:t>华兴天成项目咨询有限公司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华兴天成项目咨询有限公司</w:t>
      </w:r>
      <w:r>
        <w:rPr>
          <w:rFonts w:ascii="仿宋_GB2312" w:hAnsi="仿宋_GB2312" w:cs="仿宋_GB2312" w:eastAsia="仿宋_GB2312"/>
        </w:rPr>
        <w:t>（以下简称“代理机构”）受</w:t>
      </w:r>
      <w:r>
        <w:rPr>
          <w:rFonts w:ascii="仿宋_GB2312" w:hAnsi="仿宋_GB2312" w:cs="仿宋_GB2312" w:eastAsia="仿宋_GB2312"/>
        </w:rPr>
        <w:t>西乡县城南街道办事处</w:t>
      </w:r>
      <w:r>
        <w:rPr>
          <w:rFonts w:ascii="仿宋_GB2312" w:hAnsi="仿宋_GB2312" w:cs="仿宋_GB2312" w:eastAsia="仿宋_GB2312"/>
        </w:rPr>
        <w:t>委托，拟对</w:t>
      </w:r>
      <w:r>
        <w:rPr>
          <w:rFonts w:ascii="仿宋_GB2312" w:hAnsi="仿宋_GB2312" w:cs="仿宋_GB2312" w:eastAsia="仿宋_GB2312"/>
        </w:rPr>
        <w:t>2026年度西乡县城南街道泾洋村“千万工程“省级示范村“奖补资金“项目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HXTC-ZFCG-西乡县-20260615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2026年度西乡县城南街道泾洋村“千万工程“省级示范村“奖补资金“项目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度西乡县城南街道泾洋村“千万工程“省级示范村“奖补资金“项目，1项，主要工程内容包含：软土路基换填砂砾128.00m³；厚160mm水泥稳定砂砾（无侧限2.0MPa)4962.00㎡；厚180mm水泥稳定砂砾（无侧限3.0MPa)4306.00㎡；透层（乳化沥青）4306.00㎡；玻璃纤维格栅4306.00㎡；厚50mm中粒式沥青混凝土面层4306.00㎡等（具体内容详见本项目施工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采购包1（2026年度西乡县城南街道泾洋村“千万工程“省级示范村“奖补资金“项目）：属于专门面向中小企业采购。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p>
      <w:pPr>
        <w:pStyle w:val="null3"/>
      </w:pPr>
      <w:r>
        <w:rPr>
          <w:rFonts w:ascii="仿宋_GB2312" w:hAnsi="仿宋_GB2312" w:cs="仿宋_GB2312" w:eastAsia="仿宋_GB2312"/>
        </w:rPr>
        <w:t>2、具有履行合同所必须的设备和专业技术能力：供应商须具备建设行政主管部门核发的[公路工程施工总承包]三级（含三级）及以上资质等级，并具有安全生产许可证且在有效期内【注：①提供加盖公章的证照复印件；②供应商基本信息及项目负责人的基本信息应在“全国公路建设市场监督管理系统”或“全国建筑市场监管公共服务平台（四库一平台）”可查询，提供完整的网页截图，企业信息确认在有效期内且无不良行为记录，并加盖供应商公章。供应商需在本项目电子化交易系统中按要求上传相关证明文件并签章】：具有履行合同所必须的设备和专业技术能力：供应商须具备建设行政主管部门核发的[公路工程施工总承包]三级（含三级）及以上资质等级，并具有安全生产许可证且在有效期内，供应商需在本项目电子化交易系统中按要求上传相关证明文件并签章；</w:t>
      </w:r>
    </w:p>
    <w:p>
      <w:pPr>
        <w:pStyle w:val="null3"/>
      </w:pPr>
      <w:r>
        <w:rPr>
          <w:rFonts w:ascii="仿宋_GB2312" w:hAnsi="仿宋_GB2312" w:cs="仿宋_GB2312" w:eastAsia="仿宋_GB2312"/>
        </w:rPr>
        <w:t>3、拟派项目负责人执业资格和专业要求：拟派项目负责人须具备[公路工程专业]注册建造师二级（含二级）及以上执业资格和安全生产考核合格B证，且无在建项目、无不良信用记录【注：①提供项目负责人证照复印件（职称证、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拟派项目负责人执业资格和专业要求：拟派项目负责人须具备[公路工程专业]注册建造师二级（含二级）及以上执业资格和安全生产考核合格B证，且无在建项目、无不良信用记录，供应商需在本项目电子化交易系统中按要求上传相关证明文件并签章；</w:t>
      </w:r>
    </w:p>
    <w:p>
      <w:pPr>
        <w:pStyle w:val="null3"/>
      </w:pPr>
      <w:r>
        <w:rPr>
          <w:rFonts w:ascii="仿宋_GB2312" w:hAnsi="仿宋_GB2312" w:cs="仿宋_GB2312" w:eastAsia="仿宋_GB2312"/>
        </w:rPr>
        <w:t>4、供应商应授权合法的人员参加本次竞争性磋商活动：其中法定代表人直接参加的，须出具法人身份证，并与营业执照上信息一致；授权代表参加的，须出具法定代表人授权书及被授权人身份证【注：提供加盖公章的证照复印件】：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p>
      <w:pPr>
        <w:pStyle w:val="null3"/>
      </w:pPr>
      <w:r>
        <w:rPr>
          <w:rFonts w:ascii="仿宋_GB2312" w:hAnsi="仿宋_GB2312" w:cs="仿宋_GB2312" w:eastAsia="仿宋_GB2312"/>
        </w:rPr>
        <w:t>5、本项目不接受联合体磋商，单位负责人为同一人或者存在控股、管理关系的不同单位不得同时参与本项目磋商响应【注：提供“供应商非联合体”声明函】：本项目不接受联合体磋商，单位负责人为同一人或者存在控股、管理关系的不同单位不得同时参与本项目磋商响应；</w:t>
      </w:r>
    </w:p>
    <w:p>
      <w:pPr>
        <w:pStyle w:val="null3"/>
      </w:pPr>
      <w:r>
        <w:rPr>
          <w:rFonts w:ascii="仿宋_GB2312" w:hAnsi="仿宋_GB2312" w:cs="仿宋_GB2312" w:eastAsia="仿宋_GB2312"/>
        </w:rPr>
        <w:t>6、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西乡县城南街道办事处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汉中市西乡县葛石社区工业园区内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西乡县城南街道办事处经办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0916-6216696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华兴天成项目咨询有限公司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陕西省汉中市汉台区将坛西路南侧35号颐馨园小区东单元11楼1101室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鲁工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0916-2524867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西乡县政府采购管理股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王文德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13991614866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采购包1：753,392.00元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金额按照国家计委颁发的《采购代理服务收费管理暂行办法》（计价格[2002]1980号）、国家发改委办公厅颁发的《关于采购代理服务收费有关问题的通知》（发改办价格[2003] 857号）、《国家发展改革委关于降低部分建设项目收费标准规范收费行为等有关问题的通知》（发改价格[2011]534号）的有关规定执行或双方合同约定。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西乡县城南街道办事处</w:t>
      </w:r>
      <w:r>
        <w:rPr>
          <w:rFonts w:ascii="仿宋_GB2312" w:hAnsi="仿宋_GB2312" w:cs="仿宋_GB2312" w:eastAsia="仿宋_GB2312"/>
        </w:rPr>
        <w:t>和</w:t>
      </w:r>
      <w:r>
        <w:rPr>
          <w:rFonts w:ascii="仿宋_GB2312" w:hAnsi="仿宋_GB2312" w:cs="仿宋_GB2312" w:eastAsia="仿宋_GB2312"/>
        </w:rPr>
        <w:t>华兴天成项目咨询有限公司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西乡县城南街道办事处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华兴天成项目咨询有限公司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西乡县城南街道办事处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华兴天成项目咨询有限公司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符合国家及行业现行技术规范标准，具体内容甲乙双方合同内约定或按照建设工程施工合同范本（GF—2017—0201）内容执行。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华兴天成项目咨询有限公司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联系人：鲁工</w:t>
      </w:r>
    </w:p>
    <w:p>
      <w:pPr>
        <w:pStyle w:val="null3"/>
      </w:pPr>
      <w:r>
        <w:rPr>
          <w:rFonts w:ascii="仿宋_GB2312" w:hAnsi="仿宋_GB2312" w:cs="仿宋_GB2312" w:eastAsia="仿宋_GB2312"/>
        </w:rPr>
        <w:t>联系电话：18691605987</w:t>
      </w:r>
    </w:p>
    <w:p>
      <w:pPr>
        <w:pStyle w:val="null3"/>
      </w:pPr>
      <w:r>
        <w:rPr>
          <w:rFonts w:ascii="仿宋_GB2312" w:hAnsi="仿宋_GB2312" w:cs="仿宋_GB2312" w:eastAsia="仿宋_GB2312"/>
        </w:rPr>
        <w:t>地址：陕西省汉中市汉台区将坛西路南侧35号颐馨园小区东单元11楼1101室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753,392.00</w:t>
      </w:r>
    </w:p>
    <w:p>
      <w:pPr>
        <w:pStyle w:val="null3"/>
      </w:pPr>
      <w:r>
        <w:rPr>
          <w:rFonts w:ascii="仿宋_GB2312" w:hAnsi="仿宋_GB2312" w:cs="仿宋_GB2312" w:eastAsia="仿宋_GB2312"/>
        </w:rPr>
        <w:t>采购包最高限价（元）: 753,392.00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2026年度西乡县城南街道泾洋村“千万工程“省级示范村“奖补资金“项目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753,392.00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标的名称：2026年度西乡县城南街道泾洋村“千万工程“省级示范村“奖补资金“项目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1、工程概况</w:t>
            </w:r>
            <w:r>
              <w:rPr>
                <w:rFonts w:ascii="仿宋_GB2312" w:hAnsi="仿宋_GB2312" w:cs="仿宋_GB2312" w:eastAsia="仿宋_GB2312"/>
                <w:sz w:val="24"/>
              </w:rPr>
              <w:t>：</w:t>
            </w:r>
            <w:r>
              <w:rPr>
                <w:rFonts w:ascii="仿宋_GB2312" w:hAnsi="仿宋_GB2312" w:cs="仿宋_GB2312" w:eastAsia="仿宋_GB2312"/>
                <w:sz w:val="24"/>
              </w:rPr>
              <w:t>2026年度西乡县城南街道泾洋村“千万工程“省级示范村“奖补资金“项目，1项，主要工程内容包含：软土路基换填砂砾128.00m³；厚160mm水泥稳定砂砾（无侧限2.0MPa)4962.00㎡；厚180mm水泥稳定砂砾（无侧限3.0MPa)4306.00㎡；透层（乳化沥青）4306.00㎡；玻璃纤维格栅4306.00㎡；厚50mm中粒式沥青混凝土面层4306.00㎡等（具体内容详见本项目施工图纸及工程量清单）</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2、施工范围：本项目施工图纸、设计文件及工程量清单范围内全部工程内容。</w:t>
            </w:r>
          </w:p>
          <w:p>
            <w:pPr>
              <w:pStyle w:val="null3"/>
              <w:jc w:val="left"/>
            </w:pPr>
            <w:r>
              <w:rPr>
                <w:rFonts w:ascii="仿宋_GB2312" w:hAnsi="仿宋_GB2312" w:cs="仿宋_GB2312" w:eastAsia="仿宋_GB2312"/>
                <w:sz w:val="24"/>
              </w:rPr>
              <w:t>3、施工地点</w:t>
            </w:r>
            <w:r>
              <w:rPr>
                <w:rFonts w:ascii="仿宋_GB2312" w:hAnsi="仿宋_GB2312" w:cs="仿宋_GB2312" w:eastAsia="仿宋_GB2312"/>
                <w:sz w:val="24"/>
              </w:rPr>
              <w:t>：位于</w:t>
            </w:r>
            <w:r>
              <w:rPr>
                <w:rFonts w:ascii="仿宋_GB2312" w:hAnsi="仿宋_GB2312" w:cs="仿宋_GB2312" w:eastAsia="仿宋_GB2312"/>
                <w:sz w:val="24"/>
              </w:rPr>
              <w:t>汉中市</w:t>
            </w:r>
            <w:r>
              <w:rPr>
                <w:rFonts w:ascii="仿宋_GB2312" w:hAnsi="仿宋_GB2312" w:cs="仿宋_GB2312" w:eastAsia="仿宋_GB2312"/>
                <w:sz w:val="24"/>
              </w:rPr>
              <w:t>西乡县城南街道办泾洋村</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计划工期</w:t>
            </w:r>
            <w:r>
              <w:rPr>
                <w:rFonts w:ascii="仿宋_GB2312" w:hAnsi="仿宋_GB2312" w:cs="仿宋_GB2312" w:eastAsia="仿宋_GB2312"/>
                <w:sz w:val="24"/>
              </w:rPr>
              <w:t>（合同履行期限）：合同签订后</w:t>
            </w:r>
            <w:r>
              <w:rPr>
                <w:rFonts w:ascii="仿宋_GB2312" w:hAnsi="仿宋_GB2312" w:cs="仿宋_GB2312" w:eastAsia="仿宋_GB2312"/>
                <w:sz w:val="24"/>
              </w:rPr>
              <w:t>60日历天（具体服务起止日期可随合同签订时间相应顺延）</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工程质量</w:t>
            </w:r>
            <w:r>
              <w:rPr>
                <w:rFonts w:ascii="仿宋_GB2312" w:hAnsi="仿宋_GB2312" w:cs="仿宋_GB2312" w:eastAsia="仿宋_GB2312"/>
                <w:sz w:val="24"/>
              </w:rPr>
              <w:t>要求</w:t>
            </w:r>
            <w:r>
              <w:rPr>
                <w:rFonts w:ascii="仿宋_GB2312" w:hAnsi="仿宋_GB2312" w:cs="仿宋_GB2312" w:eastAsia="仿宋_GB2312"/>
                <w:sz w:val="24"/>
              </w:rPr>
              <w:t>：交工验收的质量评定：合格；竣工验收的质量评定：合格</w:t>
            </w:r>
            <w:r>
              <w:rPr>
                <w:rFonts w:ascii="仿宋_GB2312" w:hAnsi="仿宋_GB2312" w:cs="仿宋_GB2312" w:eastAsia="仿宋_GB2312"/>
                <w:sz w:val="24"/>
              </w:rPr>
              <w:t>；</w:t>
            </w:r>
            <w:r>
              <w:rPr>
                <w:rFonts w:ascii="仿宋_GB2312" w:hAnsi="仿宋_GB2312" w:cs="仿宋_GB2312" w:eastAsia="仿宋_GB2312"/>
                <w:sz w:val="24"/>
              </w:rPr>
              <w:t>质量达到</w:t>
            </w:r>
            <w:r>
              <w:rPr>
                <w:rFonts w:ascii="仿宋_GB2312" w:hAnsi="仿宋_GB2312" w:cs="仿宋_GB2312" w:eastAsia="仿宋_GB2312"/>
                <w:sz w:val="24"/>
              </w:rPr>
              <w:t>工程</w:t>
            </w:r>
            <w:r>
              <w:rPr>
                <w:rFonts w:ascii="仿宋_GB2312" w:hAnsi="仿宋_GB2312" w:cs="仿宋_GB2312" w:eastAsia="仿宋_GB2312"/>
                <w:sz w:val="24"/>
              </w:rPr>
              <w:t>合格标准，并满足国家相关标准、规范及有关技术文件要求。</w:t>
            </w:r>
          </w:p>
          <w:p>
            <w:pPr>
              <w:pStyle w:val="null3"/>
              <w:jc w:val="left"/>
            </w:pPr>
            <w:r>
              <w:rPr>
                <w:rFonts w:ascii="仿宋_GB2312" w:hAnsi="仿宋_GB2312" w:cs="仿宋_GB2312" w:eastAsia="仿宋_GB2312"/>
                <w:sz w:val="24"/>
              </w:rPr>
              <w:t>6、安全目标：无安全责任事故发生。</w:t>
            </w:r>
          </w:p>
          <w:p>
            <w:pPr>
              <w:pStyle w:val="null3"/>
              <w:jc w:val="left"/>
            </w:pPr>
            <w:r>
              <w:rPr>
                <w:rFonts w:ascii="仿宋_GB2312" w:hAnsi="仿宋_GB2312" w:cs="仿宋_GB2312" w:eastAsia="仿宋_GB2312"/>
                <w:sz w:val="24"/>
              </w:rPr>
              <w:t>7、工程</w:t>
            </w:r>
            <w:r>
              <w:rPr>
                <w:rFonts w:ascii="仿宋_GB2312" w:hAnsi="仿宋_GB2312" w:cs="仿宋_GB2312" w:eastAsia="仿宋_GB2312"/>
                <w:sz w:val="24"/>
              </w:rPr>
              <w:t>质量保修期</w:t>
            </w:r>
            <w:r>
              <w:rPr>
                <w:rFonts w:ascii="仿宋_GB2312" w:hAnsi="仿宋_GB2312" w:cs="仿宋_GB2312" w:eastAsia="仿宋_GB2312"/>
                <w:sz w:val="24"/>
              </w:rPr>
              <w:t>及缺陷责任期</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年</w:t>
            </w:r>
            <w:r>
              <w:rPr>
                <w:rFonts w:ascii="仿宋_GB2312" w:hAnsi="仿宋_GB2312" w:cs="仿宋_GB2312" w:eastAsia="仿宋_GB2312"/>
                <w:sz w:val="24"/>
              </w:rPr>
              <w:t>（自工程交工验收合格之日起算，</w:t>
            </w:r>
            <w:r>
              <w:rPr>
                <w:rFonts w:ascii="仿宋_GB2312" w:hAnsi="仿宋_GB2312" w:cs="仿宋_GB2312" w:eastAsia="仿宋_GB2312"/>
                <w:sz w:val="24"/>
              </w:rPr>
              <w:t>若该质量</w:t>
            </w:r>
            <w:r>
              <w:rPr>
                <w:rFonts w:ascii="仿宋_GB2312" w:hAnsi="仿宋_GB2312" w:cs="仿宋_GB2312" w:eastAsia="仿宋_GB2312"/>
                <w:sz w:val="24"/>
              </w:rPr>
              <w:t>保修期</w:t>
            </w:r>
            <w:r>
              <w:rPr>
                <w:rFonts w:ascii="仿宋_GB2312" w:hAnsi="仿宋_GB2312" w:cs="仿宋_GB2312" w:eastAsia="仿宋_GB2312"/>
                <w:sz w:val="24"/>
              </w:rPr>
              <w:t>小于国家标准，则以国家</w:t>
            </w:r>
            <w:r>
              <w:rPr>
                <w:rFonts w:ascii="仿宋_GB2312" w:hAnsi="仿宋_GB2312" w:cs="仿宋_GB2312" w:eastAsia="仿宋_GB2312"/>
                <w:sz w:val="24"/>
              </w:rPr>
              <w:t>最新</w:t>
            </w:r>
            <w:r>
              <w:rPr>
                <w:rFonts w:ascii="仿宋_GB2312" w:hAnsi="仿宋_GB2312" w:cs="仿宋_GB2312" w:eastAsia="仿宋_GB2312"/>
                <w:sz w:val="24"/>
              </w:rPr>
              <w:t>标准为准</w:t>
            </w:r>
            <w:r>
              <w:rPr>
                <w:rFonts w:ascii="仿宋_GB2312" w:hAnsi="仿宋_GB2312" w:cs="仿宋_GB2312" w:eastAsia="仿宋_GB2312"/>
                <w:sz w:val="24"/>
              </w:rPr>
              <w:t>）。</w:t>
            </w:r>
          </w:p>
          <w:p>
            <w:pPr>
              <w:pStyle w:val="null3"/>
            </w:pPr>
            <w:r>
              <w:rPr>
                <w:rFonts w:ascii="仿宋_GB2312" w:hAnsi="仿宋_GB2312" w:cs="仿宋_GB2312" w:eastAsia="仿宋_GB2312"/>
                <w:sz w:val="24"/>
              </w:rPr>
              <w:t>8、其他权利与义务：满足竞争性磋商文件要求。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本工程施工及验收应严格执行国家、交通运输部现行相关技术标准和规范，主要包括（但不限于）： （1）JTG B01—2014 公路工程技术标准；（2）JTG F80/1—2017 公路工程质量检验评定标准；（3）JTG F10—2006 公路路基施工技术规范；（4）JTG/T F20—2015 公路路面基层施工技术细则；（5）JTG F40—2004 公路沥青路面施工技术规范；（6）JTG/T 3650—2020 公路桥涵施工技术规范；（7）JTG F90—2015 公路工程施工安全技术规范。 注：（1）本工程所用材料、设备及施工工艺，均不得低于上述规范的最低技术要求；（2）本工程须执行国家、行业及陕西省现行有效的工程建设标准强制性条文及上述规范标准。当上述标准内容冲突或不一致时，按发布时间最新版本执行；如有新版，按最新版本执行。未列明的但涉及本工程施工的相关规范、规程亦须遵照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1.本项目工程概况： 本工程为2026年度西乡县城南街道泾洋村“千万工程“省级示范村“奖补资金“项目。主要包含工作内容：软土路基换填砂砾128.00m³；厚160mm水泥稳定砂砾（无侧限2.0MPa)4962.00㎡；厚180mm水泥稳定砂砾（无侧限3.0MPa)4306.00㎡；透层（乳化沥青）4306.00㎡；玻璃纤维格栅4306.00㎡；厚50mm中粒式沥青混凝土面层4306.00㎡等。 2.编制依据： （1）2026年度西乡县城南街道泾洋村“千万工程”省级示范村“奖补资金”项目施工图纸； （2）交通运输部《公路工程标准施工招标文件》（2018年版）及《公路工程标准施工招标资格预审文件》（2018年版）； （3）《公路工程基本建设项目概算预算编制办法》（JTG 3830-2018）；《公路工程预算定额》(JTG/T 3832—2018)；《公路工程机械台班费用定额》(JTG/T 3833—2018)； （4）陕西省交通运输厅关于印发《&lt;公路工程建设项目投资估算编制办法&gt;、&lt;公路工程建设项目概算预算编制办法&gt;补充规定》陕交发[2019 ]93号文件的通知。 3.本工程量清单编制软件采用：同望工程造价管理软件 V11.0.0版本 。 4.磋商报价要求：（1）本项目设有最高限价，最高限价经财政评审后，金额：¥753,392.00元（大写：柒拾伍万叁仟叁佰玖拾贰元整），供应商的磋商响应报价超过最高限价的，视为未响应竞争性磋商文件要求，其磋商响应文件按无效响应处理。（2）供应商各轮次磋商总报价不得超过采购预算金额（最高限价），且满足磋商文件中不正当竞争预防措施（实质性要求）内容。 5.其他：（1）本采购项目的材料、设备、施工须达到所涉及到的现行中华人民共和国以及省、自治区、直辖市或行业的公路工程建设标准、规范的要求；（2）该项工程项目的材料、设备、施工除须达到以上标准外，还应满足方案设计要求和采购人在竞争性磋商文件中的有关要求；（3）该工程项目的材料、设备、施工如无上述1、2条的标准，在材料、设备的定货采购和施工安装时，应出具生产厂家或施工安装企业在技术监督部门已备案企业标准，并经采购人批准后方可实施。</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1.项目名称：2026年度西乡县城南街道泾洋村“千万工程“省级示范村“奖补资金“项目； 2.为顺利推进政府采购电子化交易平台应用工作，供应商务必在开标截止时间30分钟前，通过项目电子化交易系统进行签到，如未进行签到，产生的一切后果由供应商自行承担。 3.供应商应认真核实本项目的工程量清单（固化清单）。磋商响应报价是供应商响应本项目要求的全部工作内容的价格体现，包括完成工程内容所需的直接费、间接费、利润、税金、本项目采购代理服务费及其它相关的一切费用。供应商在报价时应充分考虑所有可能发生的费用，并符合公路工程计价规则。磋商文件未列明，而供应商认为应当计取的费用均应列入报价中。报价时不论是否计取，采购人均按已计取对待。各供应商所有分项报价（与最后磋商报价比例一致）同比例下浮。 4.签名是指手写签名或者加盖名章，盖章是指加盖单位印章。 5.本项目所属行业为：建筑业。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注：提供加盖公章的复印件】</w:t>
            </w:r>
          </w:p>
        </w:tc>
        <w:tc>
          <w:tcPr>
            <w:tcW w:type="dxa" w:w="3322"/>
          </w:tcPr>
          <w:p>
            <w:pPr>
              <w:pStyle w:val="null3"/>
            </w:pPr>
            <w:r>
              <w:rPr>
                <w:rFonts w:ascii="仿宋_GB2312" w:hAnsi="仿宋_GB2312" w:cs="仿宋_GB2312" w:eastAsia="仿宋_GB2312"/>
              </w:rPr>
              <w:t>具有独立承担民事责任的能力：供应商为具有独立承担民事责任能力的企业法人、事业法人、其他组织，提供营业执照复印件（事业单位须提供事业单位法人证、组织机构代码证等证明文件；其他组织应提供合法证明文件），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须的设备和专业技术能力：供应商须具备建设行政主管部门核发的[公路工程施工总承包]三级（含三级）及以上资质等级，并具有安全生产许可证且在有效期内【注：①提供加盖公章的证照复印件；②供应商基本信息及项目负责人的基本信息应在“全国公路建设市场监督管理系统”或“全国建筑市场监管公共服务平台（四库一平台）”可查询，提供完整的网页截图，企业信息确认在有效期内且无不良行为记录，并加盖供应商公章。供应商需在本项目电子化交易系统中按要求上传相关证明文件并签章】</w:t>
            </w:r>
          </w:p>
        </w:tc>
        <w:tc>
          <w:tcPr>
            <w:tcW w:type="dxa" w:w="3322"/>
          </w:tcPr>
          <w:p>
            <w:pPr>
              <w:pStyle w:val="null3"/>
            </w:pPr>
            <w:r>
              <w:rPr>
                <w:rFonts w:ascii="仿宋_GB2312" w:hAnsi="仿宋_GB2312" w:cs="仿宋_GB2312" w:eastAsia="仿宋_GB2312"/>
              </w:rPr>
              <w:t>具有履行合同所必须的设备和专业技术能力：供应商须具备建设行政主管部门核发的[公路工程施工总承包]三级（含三级）及以上资质等级，并具有安全生产许可证且在有效期内，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负责人执业资格和专业要求：拟派项目负责人须具备[公路工程专业]注册建造师二级（含二级）及以上执业资格和安全生产考核合格B证，且无在建项目、无不良信用记录【注：①提供项目负责人证照复印件（职称证、注册证、安全生产考核合格B证、身份证及单位缴纳社保证明）确认在有效期内并加盖单位公章；②提供项目负责人“无不良信用”承诺函；③提供项目负责人“无在建工程”声明函。供应商需在本项目电子化交易系统中按要求上传相关证明文件并电子签章】</w:t>
            </w:r>
          </w:p>
        </w:tc>
        <w:tc>
          <w:tcPr>
            <w:tcW w:type="dxa" w:w="3322"/>
          </w:tcPr>
          <w:p>
            <w:pPr>
              <w:pStyle w:val="null3"/>
            </w:pPr>
            <w:r>
              <w:rPr>
                <w:rFonts w:ascii="仿宋_GB2312" w:hAnsi="仿宋_GB2312" w:cs="仿宋_GB2312" w:eastAsia="仿宋_GB2312"/>
              </w:rPr>
              <w:t>拟派项目负责人执业资格和专业要求：拟派项目负责人须具备[公路工程专业]注册建造师二级（含二级）及以上执业资格和安全生产考核合格B证，且无在建项目、无不良信用记录，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注：提供加盖公章的证照复印件】</w:t>
            </w:r>
          </w:p>
        </w:tc>
        <w:tc>
          <w:tcPr>
            <w:tcW w:type="dxa" w:w="3322"/>
          </w:tcPr>
          <w:p>
            <w:pPr>
              <w:pStyle w:val="null3"/>
            </w:pPr>
            <w:r>
              <w:rPr>
                <w:rFonts w:ascii="仿宋_GB2312" w:hAnsi="仿宋_GB2312" w:cs="仿宋_GB2312" w:eastAsia="仿宋_GB2312"/>
              </w:rPr>
              <w:t>供应商应授权合法的人员参加本次竞争性磋商活动：其中法定代表人直接参加的，须出具法人身份证，并与营业执照上信息一致；授权代表参加的，须出具法定代表人授权书及被授权人身份证，供应商需在本项目电子化交易系统中按要求上传相关证明文件并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本项目不接受联合体磋商，单位负责人为同一人或者存在控股、管理关系的不同单位不得同时参与本项目磋商响应【注：提供“供应商非联合体”声明函】</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本项目不接受联合体磋商，单位负责人为同一人或者存在控股、管理关系的不同单位不得同时参与本项目磋商响应；</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注：拟参与本项目磋商响应的供应商应按照汉中市财政局《关于全面推行政府采购供应商基本资格条件承诺制的通知》（汉财办采管〔2024〕20号）文件要求，提供满足相应条件的资格承诺函）【注：按照汉中市财政局《关于全面推行政府采购投标人基本资格条件承诺制的通知》（汉财办采管〔2024〕20号）文件要求，提供满足相应条件的资格承诺函（格式详见附件）】</w:t>
            </w:r>
          </w:p>
        </w:tc>
        <w:tc>
          <w:tcPr>
            <w:tcW w:type="dxa" w:w="3322"/>
          </w:tcPr>
          <w:p>
            <w:pPr>
              <w:pStyle w:val="null3"/>
            </w:pPr>
            <w:r>
              <w:rPr>
                <w:rFonts w:ascii="仿宋_GB2312" w:hAnsi="仿宋_GB2312" w:cs="仿宋_GB2312" w:eastAsia="仿宋_GB2312"/>
              </w:rPr>
              <w:t>拟参与本项目磋商响应的供应商应按照汉中市财政局《关于全面推行政府采购供应商基本资格条件承诺制的通知》（汉财办采管〔2024〕20号）文件要求，提供满足相应条件的资格承诺函；供应商应具备健全的财务会计制度、履行合同所需的设备和专业技术能力、依法缴纳税收和社会保障资金，以及参加本项目采购活动前3年内经营活动无重大违法记录；供应商未被列入“信用中国”网站（http://www.creditchina.gov.cn）“失信被执行人”、“重大税收违法案件当事人名单”中，也未列入“中国政府采购网”(www.ccgp.gov.cn )的“政府采购严重违法失信行为记录名单”；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磋商响应报价</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供应商响应文件未附有违背法律法规和政府规章规定的其他条件；供应商响应文件符合竞争性磋商文件中规定的其他实质性要求。</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①施工方案；</w:t>
            </w:r>
          </w:p>
        </w:tc>
        <w:tc>
          <w:tcPr>
            <w:tcW w:type="dxa" w:w="2492"/>
          </w:tcPr>
          <w:p>
            <w:pPr>
              <w:pStyle w:val="null3"/>
            </w:pPr>
            <w:r>
              <w:rPr>
                <w:rFonts w:ascii="仿宋_GB2312" w:hAnsi="仿宋_GB2312" w:cs="仿宋_GB2312" w:eastAsia="仿宋_GB2312"/>
              </w:rPr>
              <w:t>一、评审内容：供应商针对项目编制完善的施工方案，内容包含：①工程重难点及解决措施；②各类工程施工方法；③施工质量通病防治措施。 二、评审标准： 1、完整性：（1）完整性强：全面涵盖工程重难点及解决措施、各类工程施工方法、质量通病防治三大板块；内容系统、逻辑严密，从识别问题到制定方法再到预防措施形成闭环，无关键环节遗漏；（2）较完整：基本包含三大板块，但在某一板块中仅列出常见问题，缺少对应的具体防治做法，仅缺少量非关键性细节；或存在明显缺失（如仅写施工方法未分析重难点，或无通病防治措施）、各板块内容衔接不畅，影响整体施工的预判；（3）缺乏完整性：缺失核心板块，无法支撑项目科学实施，存在明显不完善之处。2、针对性：（1）针对性强：方案能够完全切合本项目工程实际情况（如准确识别本项目的特殊工艺、周边环境等重难点），施工方法和通病防治措施针对本项目特点制定；（2）具有一定的针对性：方案结构基本完整，能大致契合本项目要求，但对本项目特定难点的分析或应对措施略显不足；或计划中存在明显不适用本项目的内容（如施工方法照搬通用模板，未结合本项目图纸特点，通病防治措施未提及本项目涉及的具体分项工程）；（3）缺乏针对性：明显套用其他项目模板，未结合本项目实际（如未提及本项目施工内容、地质条件等关键信息），存在“万能型”描述。3、可实施性：（1）可实施性强：施工方法步骤清晰、参数明确，重难点解决措施有具体的技术支撑，通病防治有具体的检查节点和验收标准，可落地、可检查；（2）具有一定的可实施性：方法基本可行，措施基本能执行，但部分表述模糊（如“加强管理”“注意质量”），缺少关键的参数、节点控制，可实施性较强但不够精细；或方案中存在至少一处表述模糊、难以执行或不够科学合理的内容（如施工顺序不合理、通病防治措施缺乏操作性）；（3）缺乏可实施性：方案内容空洞，施工方法泛泛而谈，重难点解决措施无具体技术路径，通病防治流于形式，存在逻辑漏洞、常识错误或合理性差。 三、赋分标准：（1）根据供应商响应程度及评审内容要求，以上评审内容均完整、针对性强且实施性强的，得满分9分； （2）其中每有一条评审内容缺项的，扣3分； （3）对应扣分规则：I、完整性：①完整性强（不扣分）；②较完整（一处缺陷扣1分）；③缺乏完整性（一处缺陷扣1分）。II、针对性：①针对性强（不扣分）；②具有一定针对性（一处缺陷扣1分）；③缺乏针对性（一处缺陷扣1分）。III、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附件1：综合评分明细表：①施工方案.docx</w:t>
            </w:r>
          </w:p>
        </w:tc>
      </w:tr>
      <w:tr>
        <w:tc>
          <w:tcPr>
            <w:tcW w:type="dxa" w:w="831"/>
            <w:vMerge/>
          </w:tcPr>
          <w:p/>
        </w:tc>
        <w:tc>
          <w:tcPr>
            <w:tcW w:type="dxa" w:w="1661"/>
          </w:tcPr>
          <w:p>
            <w:pPr>
              <w:pStyle w:val="null3"/>
            </w:pPr>
            <w:r>
              <w:rPr>
                <w:rFonts w:ascii="仿宋_GB2312" w:hAnsi="仿宋_GB2312" w:cs="仿宋_GB2312" w:eastAsia="仿宋_GB2312"/>
              </w:rPr>
              <w:t>②资源配置计划；</w:t>
            </w:r>
          </w:p>
        </w:tc>
        <w:tc>
          <w:tcPr>
            <w:tcW w:type="dxa" w:w="2492"/>
          </w:tcPr>
          <w:p>
            <w:pPr>
              <w:pStyle w:val="null3"/>
            </w:pPr>
            <w:r>
              <w:rPr>
                <w:rFonts w:ascii="仿宋_GB2312" w:hAnsi="仿宋_GB2312" w:cs="仿宋_GB2312" w:eastAsia="仿宋_GB2312"/>
              </w:rPr>
              <w:t>一、评审内容：供应商针对项目编制完善的资源配置计划，内容包含：①劳动力资源配置计划；②施工机械设备投入计划；③主要施工材料供应计划。 二、评审标准：1、完整性：（1）完整性强：计划全面覆盖了劳动力、机械设备、材料供应三大内容；各计划中均明确了具体的时间节点、数量及进场安排，无关键环节遗漏；（2）较完整：基本覆盖三大内容，但在某一计划中缺少部分时间节点或数量明细，仅存在少量非关键性的细枝末节缺失；或对三大内容虽有涉及，但存在明显的缺失项，影响整体实施的预判；（3）缺乏完整性：缺失多个关键环节或核心内容，无法支撑项目顺利推进，存在明显不完善之处。2、针对性：（1）针对性强：资源配置计划完全切合本项目实际规模及工期要求；劳动力工种搭配、机械型号选择、材料规格均精准响应本项目需求；（2）具有一定的针对性：计划基本完整，能大致切合本项目实际情况，对关键资源的配置针对性较强；或计划中多数内容能够切合本项目，但存在至少一处明显不适用；（3）缺乏针对性：计划明显套用其他项目模板，未结合本项目实际施工需求及工程概况。3、可实施性：（1）可实施性强：工作流程完善，资源配置科学合理（如劳动力进退场时间与工序无缝衔接，机械设备功率满足工况，材料供应周期符合进度），可落地性强；（2）具有一定的可实施性：工作流程基本完善，资源配置基本合理，能切合项目实际情况，基本可落地执行 ；或计划中存在表述模糊、难以执行或不够科学合理的内容；（3）缺乏可实施性：计划内容空洞，资源配置不合理（如人力严重不足、设备型号不匹配），存在逻辑漏洞、常识错误或明显不合理。 三、赋分标准：（1）根据供应商响应程度及评审内容要求，以上评审内容均完整、针对性强且实施性强的，得满分6分； （2）其中每有一条评审内容缺项的，扣2分； （3）对应扣分规则：I、完整性：①完整性强（不扣分）；②较完整（一处缺陷扣0.5分）；③缺乏完整性（一处缺陷扣0.5分）。II、针对性：①针对性强（不扣分）；②具有一定针对性（一处缺陷扣0.5分）；③缺乏针对性（一处缺陷扣0.5分）。III、可实施性：①可实施性强（不扣分）；②具有一定可实施性（一处缺陷扣0.5分）；③缺乏可实施性（一处缺陷扣0.5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附件2：综合评分明细表：②资源配置计划.docx</w:t>
            </w:r>
          </w:p>
        </w:tc>
      </w:tr>
      <w:tr>
        <w:tc>
          <w:tcPr>
            <w:tcW w:type="dxa" w:w="831"/>
            <w:vMerge/>
          </w:tcPr>
          <w:p/>
        </w:tc>
        <w:tc>
          <w:tcPr>
            <w:tcW w:type="dxa" w:w="1661"/>
          </w:tcPr>
          <w:p>
            <w:pPr>
              <w:pStyle w:val="null3"/>
            </w:pPr>
            <w:r>
              <w:rPr>
                <w:rFonts w:ascii="仿宋_GB2312" w:hAnsi="仿宋_GB2312" w:cs="仿宋_GB2312" w:eastAsia="仿宋_GB2312"/>
              </w:rPr>
              <w:t>③施工进度计划；</w:t>
            </w:r>
          </w:p>
        </w:tc>
        <w:tc>
          <w:tcPr>
            <w:tcW w:type="dxa" w:w="2492"/>
          </w:tcPr>
          <w:p>
            <w:pPr>
              <w:pStyle w:val="null3"/>
            </w:pPr>
            <w:r>
              <w:rPr>
                <w:rFonts w:ascii="仿宋_GB2312" w:hAnsi="仿宋_GB2312" w:cs="仿宋_GB2312" w:eastAsia="仿宋_GB2312"/>
              </w:rPr>
              <w:t>一、评审内容：供应商针对项目编制完善的施工进度计划，内容包含：①施工进度计划横道图或网络图，关键线路清晰；②进度计划保证措施；③工期保证措施。 二、评审标准： 1、完整性：（1）完整性强：包含清晰的施工进度横道图或网络图（关键线路一目了然），并配有详细的进度保证措施及工期保证措施，内容全面、系统，无遗漏；（2）较完整：基本包含上述三项内容，图表清晰，但在保证措施部分仅列出标题或简述，缺少少量非关键性细节；或图表或措施存在缺失（如仅有文字描述无图表，或仅有图表无保证措施）、关键线路标识不清，影响对整体工期的判断；（3）缺乏完整性：缺失核心内容（如无进度图、无任何保证措施），无法支撑项目工期预判，存在明显不完善之处。2、针对性：（1）针对性强：进度计划完全契合本项目需求的工期节点；保证措施和工期措施针对本项目特点（如季节性施工、交叉作业等）制定，切实可行；（2）具有一定的针对性：计划基本契合本项目工期要求，对常规进度保证措施有针对性，但对本项目特殊节点的针对性略显不足；或计划中存在明显不适用本项目的内容（如未考虑本项目场地限制导致的工序调整，或工期节点设置明显不合理）；（3）缺乏针对性：明显套用其他项目模板，未结合本项目实际工程量、工期要求及现场条件，存在“放之四海而皆准”的通用描述。3、可实施性：（1）可实施性强：进度计划逻辑严密，工序衔接顺畅（无逻辑错误），资源配置与进度匹配；保证措施和工期措施具体明确（如明确责任人、纠偏机制），科学可行；（2）具有一定的可实施性：计划基本合理，能保证总工期，措施基本可行，但部分细节（如个别工序时间估算过紧或过松，措施缺乏具体抓手）有待优化 ；或计划中存在表述模糊、难以执行或不够科学合理的内容（如关键线路上存在逻辑漏洞、工期保证措施空洞无物）；（3）缺乏可实施性：计划内容空洞，工序安排混乱，存在常识性错误（如混凝土养护期未留足），或措施无法保障工期目标实现。 三、赋分标准：（1）根据供应商响应程度及评审内容要求，以上评审内容均完整、针对性强且实施性强的，得满分9分； （2）其中每有一条评审内容缺项的，扣3分； （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附件3：综合评分明细表：③施工进度计划.docx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④质量保证措施；</w:t>
            </w:r>
          </w:p>
        </w:tc>
        <w:tc>
          <w:tcPr>
            <w:tcW w:type="dxa" w:w="2492"/>
          </w:tcPr>
          <w:p>
            <w:pPr>
              <w:pStyle w:val="null3"/>
            </w:pPr>
            <w:r>
              <w:rPr>
                <w:rFonts w:ascii="仿宋_GB2312" w:hAnsi="仿宋_GB2312" w:cs="仿宋_GB2312" w:eastAsia="仿宋_GB2312"/>
              </w:rPr>
              <w:t>一、评审内容：供应商针对项目编制完善的质量保证措施，内容包含 ：①质量目标管理体系；②施工质量检验制度；③确保质量的技术组织措施。 二、评审标准： 1、完整性：（1）完整性强：全面涵盖质量目标管理体系、施工质量检验制度、确保质量的技术组织措施三大板块；内容系统、逻辑闭环，无关键模块缺失；（2）较完整：基本包含三大板块，但在某一板块中仅列出条目，缺少具体操作流程或实施细则，仅缺少量非关键性细节；或存在明显缺失（如仅有目标口号无管理体系图等）、各板块内容衔接不畅，影响整体质量管控的预判；（3）缺乏完整性：缺失核心板块（如无检验制度、无技术措施），无法支撑项目质量目标的实现，存在明显不完善之处。2、针对性：（1）针对性强：质量目标明确且量化，检验制度和技术措施完全针对本项目特点（如特殊工艺、易错环节、材料特性）制定，切实可行；（2）具有一定的针对性：质量目标基本明确，制度和技术措施能大致契合本项目要求，但对本项目特殊质量风险点的针对性略显不足；或计划中存在明显不适用本项目的内容（如检验制度照搬通用规范，未结合本项目施工需求、技术措施未提及本项目关键工序控制点）；（3）缺乏针对性：明显套用其他项目模板，未结合本项目实际，存在“通用化”描述。3、可实施性：（1）可实施性强：质量目标可考核，检验制度有明确的检验频次、责任人、记录表单；技术组织措施具体明确，可落地、可检查；（2）具有一定的可实施性：制度基本可行，措施基本能执行，但部分细节（如检验节点描述模糊、技术措施缺乏具体操作步骤）有待细化；或计划中存在表述模糊、难以执行或不够科学合理的内容；（3）缺乏可实施性：内容空洞，无实际操作指引，或存在逻辑漏洞（如检验制度与施工工序不匹配），无法有效保障质量。 三、赋分标准：（1）根据供应商响应程度及评审内容要求，以上评审内容均完整、针对性强且实施性强的，得满分9分； （2）其中每有一条评审内容缺项的，扣3分； （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附件4：综合评分明细表：④质量保证措施.docx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⑤安全文明施工措施；</w:t>
            </w:r>
          </w:p>
        </w:tc>
        <w:tc>
          <w:tcPr>
            <w:tcW w:type="dxa" w:w="2492"/>
          </w:tcPr>
          <w:p>
            <w:pPr>
              <w:pStyle w:val="null3"/>
            </w:pPr>
            <w:r>
              <w:rPr>
                <w:rFonts w:ascii="仿宋_GB2312" w:hAnsi="仿宋_GB2312" w:cs="仿宋_GB2312" w:eastAsia="仿宋_GB2312"/>
              </w:rPr>
              <w:t>一、评审内容：供应商针对项目编制完整的安全文明施工措施，内容包含：①安全生产管理制度；②安全文明施工措施；③安全应急预案。 二、评审标准：1、完整性：（1）完整性强：全面涵盖安全生产管理制度、安全文明施工措施、安全应急预案三大板块；内容系统、逻辑闭环，无关键模块缺失；（2）较完整：基本包含三大板块，但在某一板块中仅列出框架，缺少具体操作流程或人员职责，仅缺少量非关键性细节；或存在明显缺失（如仅有制度无预案，或无文明施工具体措施）、各板块内容衔接不畅，影响整体安全管控的预判；（3）缺乏完整性：缺失核心板块（如无应急预案、无管理制度），无法支撑项目安全目标的实现，存在明显不完善之处。2、针对性：（1）针对性强：安全管理制度明确且量化，文明施工措施和应急预案完全针对本项目特点（如临边防护、施工噪音、极端天气、周边环境等）制定，切实可行；（2）具有一定的针对性：制度、措施和预案能大致契合本项目要求，但对本项目特殊安全风险点的针对性略显不足；或计划中存在明显不适用本项目的内容（如应急预案照搬通用模板，未结合本项目地理位置、周边人群、作业环境，文明施工措施未提及本项目扬尘治理要求）；（3）缺乏针对性：明显套用其他项目模板，未结合本项目实际（如未提及本项目施工流程、周边环境特点等），存在“通用化”描述。3、可实施性：（1）可实施性强：安全管理制度可考核，文明施工措施有明确的实施标准（如围挡高度、洒水频次、垃圾清运时间）；应急预案有明确的应急组织、响应流程、物资储备，可落地、可检查；（2）具有一定的可实施性：制度基本可行，措施和预案基本能执行，但部分细节（如应急预案中应急小组人员不明确、文明施工措施中责任分工模糊）有待优化 ；或计划中存在表述模糊、难以执行或不够科学合理的内容；（3）缺乏可实施性：内容空洞，流程不完善，措施和预案不符合现场实际（如应急物资清单缺失、文明施工措施违背环保法规），存在逻辑漏洞、常识错误或合理性差。 三、赋分标准：（1）根据供应商响应程度及评审内容要求，以上评审内容均完整、针对性强且实施性强的，得满分9分； （2）其中每有一条评审内容缺项的，扣3分； （3）对应扣分规则：I、完整性：①完整性强（不扣分）；②较完整（一处缺陷扣1分）；③缺乏完整性（一处缺陷扣1分）。II、针对性：①针对性强（不扣分）；②具有一定针对性（一处缺陷扣1分）；③缺乏针对性（一处缺陷扣1分）。III、可实施性：①可实施性强（不扣分）；②具有一定可实施性（一处缺陷扣1分）；③缺乏可实施性（一处缺陷扣1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附件5：综合评分明细表：⑤安全文明施工措施.docx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⑥项目管理机构；</w:t>
            </w:r>
          </w:p>
        </w:tc>
        <w:tc>
          <w:tcPr>
            <w:tcW w:type="dxa" w:w="2492"/>
          </w:tcPr>
          <w:p>
            <w:pPr>
              <w:pStyle w:val="null3"/>
            </w:pPr>
            <w:r>
              <w:rPr>
                <w:rFonts w:ascii="仿宋_GB2312" w:hAnsi="仿宋_GB2312" w:cs="仿宋_GB2312" w:eastAsia="仿宋_GB2312"/>
              </w:rPr>
              <w:t>一、评审内容：供应商针对项目编制科学的项目管理机构，内容包含：①项目经理资格；②关键岗位配置；③同类项目经验；④管理制度完备性。 二、评审标准： 1、项目经理资格（1分）： ①拟派项目经理具备中级（含）及以上职称的得1分； 评审依据：需提供职称证书扫描件，否则不得分； 2、关键岗位配置（6分）： 拟派项目管理机构中，同时配备以下人员得此项满分，每缺一人扣1分，扣完为止： ① 项目总工（具备公路工程相关专业工程类中级及以上职称）； ② 专职安全员（具备C证）； ③ 施工员、质量员、资料员、材料员（提供岗位证书）。 评审依据：需提供证书扫描件及近六个月在本单位社保缴纳证明，否则不得分。 3、同类项目经验（2分）： ①拟派项目经理近3年（2023年——至今）每承担过1个已完成的类似工程项目（需提供合同及竣工验收证明），每提供1个得1分，最高得2分。 评审依据：时间以竣工验收证明为准。 4、管理制度完备性（3分）： ①提供针对本项目的组织机构岗位职责及管理制度文件，内容包含但不限于：1）岗位责任制度；2）质量安全例会制度；3）人员考勤与奖惩制度。三项内容齐全得3分，每缺一项制度扣1分，未提供或内容严重缺失的不得分。 注：所有人员证书须在有效期内，且注册/所在单位需与供应商一致。</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附件6：综合评分明细表：⑥项目管理机构.docx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⑦绿色施工与可持续发展措施；</w:t>
            </w:r>
          </w:p>
        </w:tc>
        <w:tc>
          <w:tcPr>
            <w:tcW w:type="dxa" w:w="2492"/>
          </w:tcPr>
          <w:p>
            <w:pPr>
              <w:pStyle w:val="null3"/>
            </w:pPr>
            <w:r>
              <w:rPr>
                <w:rFonts w:ascii="仿宋_GB2312" w:hAnsi="仿宋_GB2312" w:cs="仿宋_GB2312" w:eastAsia="仿宋_GB2312"/>
              </w:rPr>
              <w:t>一、评审内容：供应商针对本项目编制完善的绿色施工与可持续发展措施，体现环保、节能、节材理念，特别关注本项目工程内容如软土路基换填、水泥稳定砂砾基层施工、沥青面层施工的特殊要求，包含：①环境保护与降尘降噪：针对软土开挖、砂砾回填、水泥稳定层拌合及摊铺、沥青拌合及摊铺等环节，制定专项降尘（如扬尘源覆盖、洒水降尘）、降噪（如设备隔音、作业时间优化）、防异味（如沥青烟气、水泥粉尘异味控制）等措施；②资源节约与循环利用：资源节约与循环利用：施工过程中对水、电、建筑材料的节约与循环利用方案；③场地复原及周边生态保护：施工结束后对软土路基开挖区、路面施工区的清理、复原（如路基换填后原地貌恢复、路面施工临时占地复绿）及周边生态保护承诺（如避免破坏周边植被、水体）。 二、评审标准：1、完整性：（1）完整性强：全面涵盖环境保护（降尘、降噪、防异味）、资源节约（水、电、建材循环利用）、场地复原及生态保护三大板块；针对本项目施工特点制定了专项措施，无遗漏；（2）较完整：基本包含三大板块，但在某一板块中仅列出原则性承诺，缺少具体的清理或复垦步骤，仅缺少量非关键性细节；或存在明显缺失，各板块内容衔接不畅，影响整体绿色施工的预判；（3）缺乏完整性：缺失核心板块（如无资源节约方案、无生态保护承诺），无法支撑项目绿色施工目标的实现，存在明显不完善之处。2、针对性：（1）针对性强：措施完全切合本项目施工要求的实际情况（如针对雨季施工制定土方冲刷防护，针对施工噪音制定周边居民安抚措施）；（2）具有一定的针对性：措施能大致契合本项目要求，但对本项目特殊环境风险的针对性略显不足；或计划中存在明显不适用本项目的内容（如降尘措施照搬交通工程通用模板，或资源节约措施的回收再利用等）；（3）缺乏针对性：明显套用其他交通工程项目模板，未结合本项目实际（如未提及本项目施工区域的地形地貌、水文地质、周边环境特点），存在“放之四海而皆准”的描述。3、可实施性：（1）可实施性强：工作流程完善，措施具体明确，实施步骤清晰，科学量化，可落地、可检查；（2）具有一定的可实施性：措施基本可行，能大致执行，但部分细节（如降尘设备选型）不够明确，有待优化 ；或计划中存在表述模糊、难以执行或不够科学合理的内容（如仅写“加强环保管理”而无具体抓手，或资源循环利用方案成本过高/过低不符合实际）；（3）缺乏可实施性：方案内容空洞，工作流程不完善，实施标准不利于采购需求的实现，存在逻辑漏洞、常识错误（如承诺“零排放”却无处理设施）或合理性差。 三、赋分标准：（1）根据供应商响应程度及评审内容要求，以上评审内容均完整、针对性强且实施性强的，得满分6分； （2）其中每有一条评审内容缺项的，扣2分； （3）对应扣分规则：I、完整性：①完整性强（不扣分）；②较完整（一处缺陷扣0.5分）；③缺乏完整性（一处缺陷扣0.5分）。II、针对性：①针对性强（不扣分）；②具有一定针对性（一处缺陷扣0.5分）；③缺乏针对性（一处缺陷扣0.5分）。III、可实施性：①可实施性强（不扣分）；②具有一定可实施性（一处缺陷扣0.5分）；③缺乏可实施性（一处缺陷扣0.5分）。扣完为止。[注：评审标准中所指 “缺陷”，包含内容细节缺失、表述笼统、工艺 / 措施与本项目实际施工内容不匹配、技术逻辑错误、管控标准不明确等情形。具体详见评审标准内容]。 注：未提供此项者不得分。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附件7：综合评分明细表：⑦绿色施工与可持续发展措施.docx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⑧服务承诺；</w:t>
            </w:r>
          </w:p>
        </w:tc>
        <w:tc>
          <w:tcPr>
            <w:tcW w:type="dxa" w:w="2492"/>
          </w:tcPr>
          <w:p>
            <w:pPr>
              <w:pStyle w:val="null3"/>
            </w:pPr>
            <w:r>
              <w:rPr>
                <w:rFonts w:ascii="仿宋_GB2312" w:hAnsi="仿宋_GB2312" w:cs="仿宋_GB2312" w:eastAsia="仿宋_GB2312"/>
              </w:rPr>
              <w:t>一、评审内容：供应商针对本项目编制完善的服务承诺，内容包含：①实质性服务承诺：配合路基、路面及配套工程施工，施工期间制定交通疏导及村民通行保障方案（明确施工区域与村民通行道路的隔离措施、临时通行便道设置、施工时段对村民通行的影响最小化等）；②质保承诺：提供明确的质保期（≥2年）的专项保障措施（如每季度一次路面/基层巡检计划、24小时内到场响应、工程质量问题整改流程等）。 二、评审标准：1、承诺内容完整详细，满足上述评审内容要求，无遗漏；2、承诺内容针对性强，完全切合本项目实际情况，承诺条款具体且有约束力；3、承诺条款可实施性强，能做到可量化、可考核，保障措施具体明确（如设置专门的村民通行便道、警示标识等），承诺内容可落地、可验证。 三、赋分标准：（1）根据供应商响应文件及评审要求，上述承诺均按评审内容及评审标准要求提供，得满分6分； （2）其中每有一条评审内容缺项的，扣3分； 注：承诺响应内容不符合评审标准要求或未提供此项者不得分。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附件8：综合评分明细表：⑧服务承诺.docx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⑨类似业绩；</w:t>
            </w:r>
          </w:p>
        </w:tc>
        <w:tc>
          <w:tcPr>
            <w:tcW w:type="dxa" w:w="2492"/>
          </w:tcPr>
          <w:p>
            <w:pPr>
              <w:pStyle w:val="null3"/>
            </w:pPr>
            <w:r>
              <w:rPr>
                <w:rFonts w:ascii="仿宋_GB2312" w:hAnsi="仿宋_GB2312" w:cs="仿宋_GB2312" w:eastAsia="仿宋_GB2312"/>
              </w:rPr>
              <w:t>供应商提供近三年（2023年——至今）完成类似项目业绩（时间以签订的施工合同时间为准），每提供1个业绩得1分，此项最高得4分；（注：业绩评审需提供加盖公章的项目施工合同复印件，合同须体现项目内容、签订时间及签字盖章页等关键页）。</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附件9：综合评分明细表：⑨类似业绩.docx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1.本次磋商有磋商最高限价。供应商的磋商总价超过磋商最高限价的视为废标,不再参与下一步评审。 2.有效最低报价为基准价得30分。 3.按（有效最低报价/有效磋商报价）×30的公式计算其得分。 4.磋商报价不完整的,不进入评标标准价的计算,项得0分。 5.不正当竞争预防措施：在评审过程中,磋商小组认定有可能影响产品质量或者不能诚信履约的,磋商小组应当要求其在评审现场合理的时间内提供成本构成书面说明,并提交相关证明材料。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详见附件：附件1：综合评分明细表：①施工方案.docx</w:t>
      </w:r>
    </w:p>
    <w:p>
      <w:pPr>
        <w:pStyle w:val="null3"/>
        <w:ind w:firstLine="960"/>
      </w:pPr>
      <w:r>
        <w:rPr>
          <w:rFonts w:ascii="仿宋_GB2312" w:hAnsi="仿宋_GB2312" w:cs="仿宋_GB2312" w:eastAsia="仿宋_GB2312"/>
        </w:rPr>
        <w:t>详见附件：附件2：综合评分明细表：②资源配置计划.docx</w:t>
      </w:r>
    </w:p>
    <w:p>
      <w:pPr>
        <w:pStyle w:val="null3"/>
        <w:ind w:firstLine="960"/>
      </w:pPr>
      <w:r>
        <w:rPr>
          <w:rFonts w:ascii="仿宋_GB2312" w:hAnsi="仿宋_GB2312" w:cs="仿宋_GB2312" w:eastAsia="仿宋_GB2312"/>
        </w:rPr>
        <w:t>详见附件：附件3：综合评分明细表：③施工进度计划.docx</w:t>
      </w:r>
    </w:p>
    <w:p>
      <w:pPr>
        <w:pStyle w:val="null3"/>
        <w:ind w:firstLine="960"/>
      </w:pPr>
      <w:r>
        <w:rPr>
          <w:rFonts w:ascii="仿宋_GB2312" w:hAnsi="仿宋_GB2312" w:cs="仿宋_GB2312" w:eastAsia="仿宋_GB2312"/>
        </w:rPr>
        <w:t>详见附件：附件4：综合评分明细表：④质量保证措施.docx</w:t>
      </w:r>
    </w:p>
    <w:p>
      <w:pPr>
        <w:pStyle w:val="null3"/>
        <w:ind w:firstLine="960"/>
      </w:pPr>
      <w:r>
        <w:rPr>
          <w:rFonts w:ascii="仿宋_GB2312" w:hAnsi="仿宋_GB2312" w:cs="仿宋_GB2312" w:eastAsia="仿宋_GB2312"/>
        </w:rPr>
        <w:t>详见附件：附件5：综合评分明细表：⑤安全文明施工措施.docx</w:t>
      </w:r>
    </w:p>
    <w:p>
      <w:pPr>
        <w:pStyle w:val="null3"/>
        <w:ind w:firstLine="960"/>
      </w:pPr>
      <w:r>
        <w:rPr>
          <w:rFonts w:ascii="仿宋_GB2312" w:hAnsi="仿宋_GB2312" w:cs="仿宋_GB2312" w:eastAsia="仿宋_GB2312"/>
        </w:rPr>
        <w:t>详见附件：附件6：综合评分明细表：⑥项目管理机构.docx</w:t>
      </w:r>
    </w:p>
    <w:p>
      <w:pPr>
        <w:pStyle w:val="null3"/>
        <w:ind w:firstLine="960"/>
      </w:pPr>
      <w:r>
        <w:rPr>
          <w:rFonts w:ascii="仿宋_GB2312" w:hAnsi="仿宋_GB2312" w:cs="仿宋_GB2312" w:eastAsia="仿宋_GB2312"/>
        </w:rPr>
        <w:t>详见附件：附件7：综合评分明细表：⑦绿色施工与可持续发展措施.docx</w:t>
      </w:r>
    </w:p>
    <w:p>
      <w:pPr>
        <w:pStyle w:val="null3"/>
        <w:ind w:firstLine="960"/>
      </w:pPr>
      <w:r>
        <w:rPr>
          <w:rFonts w:ascii="仿宋_GB2312" w:hAnsi="仿宋_GB2312" w:cs="仿宋_GB2312" w:eastAsia="仿宋_GB2312"/>
        </w:rPr>
        <w:t>详见附件：附件8：综合评分明细表：⑧服务承诺.docx</w:t>
      </w:r>
    </w:p>
    <w:p>
      <w:pPr>
        <w:pStyle w:val="null3"/>
        <w:ind w:firstLine="960"/>
      </w:pPr>
      <w:r>
        <w:rPr>
          <w:rFonts w:ascii="仿宋_GB2312" w:hAnsi="仿宋_GB2312" w:cs="仿宋_GB2312" w:eastAsia="仿宋_GB2312"/>
        </w:rPr>
        <w:t>详见附件：附件9：综合评分明细表：⑨类似业绩.docx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详见附件：建设工程施工合同示范文本（GF—2017—0201）.docx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