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D7C4F">
      <w:pPr>
        <w:bidi w:val="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0B0AB211">
      <w:pPr>
        <w:bidi w:val="0"/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西北大学附属中学一号公寓楼维修改造项目</w:t>
      </w:r>
    </w:p>
    <w:p w14:paraId="742E4413">
      <w:pPr>
        <w:bidi w:val="0"/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工程量清单编制说明</w:t>
      </w:r>
    </w:p>
    <w:p w14:paraId="5D594E76">
      <w:pPr>
        <w:bidi w:val="0"/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1E41FC5B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工程概况</w:t>
      </w:r>
    </w:p>
    <w:p w14:paraId="39910A31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本项目位于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陕西省西安市西北大学桃园校区。</w:t>
      </w:r>
    </w:p>
    <w:p w14:paraId="6E05CCEC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eastAsia="zh-CN"/>
        </w:rPr>
        <w:t>建筑面积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约7672.50m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，地上6层。</w:t>
      </w:r>
    </w:p>
    <w:p w14:paraId="1A24A654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二、工程承包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范围</w:t>
      </w:r>
    </w:p>
    <w:p w14:paraId="1A92B4A8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包含一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vertAlign w:val="baseline"/>
          <w:lang w:val="en-US" w:eastAsia="zh-CN"/>
        </w:rPr>
        <w:t>号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学生公寓的装饰、电气、给排水、消防、通风、暖气等内容的改造，以及所对应的相关拆除工程。</w:t>
      </w:r>
    </w:p>
    <w:p w14:paraId="4950C9D4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编制依据</w:t>
      </w:r>
    </w:p>
    <w:p w14:paraId="12FC2398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1.鼎正建筑设计公司设计的</w:t>
      </w:r>
      <w:r>
        <w:rPr>
          <w:rFonts w:hint="eastAsia" w:ascii="微软雅黑" w:hAnsi="微软雅黑" w:eastAsia="微软雅黑" w:cs="微软雅黑"/>
          <w:sz w:val="28"/>
          <w:szCs w:val="28"/>
          <w:u w:val="none"/>
          <w:lang w:val="en-US" w:eastAsia="zh-CN"/>
        </w:rPr>
        <w:t>《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西北大学附属中学一号公寓楼维修改造项目</w:t>
      </w:r>
      <w:r>
        <w:rPr>
          <w:rFonts w:hint="eastAsia" w:ascii="微软雅黑" w:hAnsi="微软雅黑" w:eastAsia="微软雅黑" w:cs="微软雅黑"/>
          <w:sz w:val="28"/>
          <w:szCs w:val="28"/>
          <w:u w:val="none"/>
          <w:lang w:val="en-US" w:eastAsia="zh-CN"/>
        </w:rPr>
        <w:t>》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图纸。</w:t>
      </w:r>
      <w:bookmarkStart w:id="0" w:name="_GoBack"/>
      <w:bookmarkEnd w:id="0"/>
    </w:p>
    <w:p w14:paraId="2B95A6E6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2.《陕西省建设工程费用规则》（2025）。</w:t>
      </w:r>
    </w:p>
    <w:p w14:paraId="520FF460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3.《陕西省建设工程工程量清单计价计算标准》（2025）。</w:t>
      </w:r>
    </w:p>
    <w:p w14:paraId="11D29BBB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4.类似施工组织设计及施工方法。</w:t>
      </w:r>
    </w:p>
    <w:p w14:paraId="7206A789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5.其他相关资料。</w:t>
      </w:r>
    </w:p>
    <w:p w14:paraId="5C3C82DB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四、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有关说明</w:t>
      </w:r>
    </w:p>
    <w:p w14:paraId="4CB98163">
      <w:pPr>
        <w:numPr>
          <w:ilvl w:val="0"/>
          <w:numId w:val="0"/>
        </w:numPr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（一）装饰工程</w:t>
      </w:r>
    </w:p>
    <w:p w14:paraId="59394705">
      <w:pPr>
        <w:bidi w:val="0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1.包含图纸范围内所有的拆除工程以及室内外装饰工程。</w:t>
      </w:r>
    </w:p>
    <w:p w14:paraId="25873AA8">
      <w:pPr>
        <w:bidi w:val="0"/>
        <w:ind w:firstLine="560" w:firstLineChars="200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2.拆除工程计算范围。</w:t>
      </w:r>
    </w:p>
    <w:p w14:paraId="2F4BBED4">
      <w:pPr>
        <w:bidi w:val="0"/>
        <w:ind w:firstLine="280" w:firstLineChars="1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（1）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地面工程拆除范围</w:t>
      </w:r>
    </w:p>
    <w:p w14:paraId="6497C874">
      <w:pPr>
        <w:bidi w:val="0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①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需拆除至结构层：楼梯间、卫生间、淋浴室的楼地面装饰层（含面层、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结合层、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找平层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、防水层、找坡层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等）。</w:t>
      </w:r>
    </w:p>
    <w:p w14:paraId="305DB59A">
      <w:pPr>
        <w:bidi w:val="0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②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保留不拆除：宿舍、走廊、阳台、配电室的原有地面。</w:t>
      </w:r>
    </w:p>
    <w:p w14:paraId="0153DBED">
      <w:pPr>
        <w:bidi w:val="0"/>
        <w:ind w:firstLine="560" w:firstLineChars="200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（2）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墙面工程拆除范围</w:t>
      </w:r>
    </w:p>
    <w:p w14:paraId="77576567">
      <w:pPr>
        <w:bidi w:val="0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①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铲除乳胶漆及腻子层：楼梯间、走廊、宿舍、配电室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、阳台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的墙面（仅清除表面装饰层）。</w:t>
      </w:r>
    </w:p>
    <w:p w14:paraId="1E403629">
      <w:pPr>
        <w:bidi w:val="0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②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铲除至结构层：卫生间、淋浴室的墙面（含瓷砖、防水层等，需露至砌体或混凝土基层）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（墙面高度拆除至设计吊顶标高以上100mm，以上不拆除）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。</w:t>
      </w:r>
    </w:p>
    <w:p w14:paraId="6B36A766">
      <w:pPr>
        <w:bidi w:val="0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③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不拆除部分：外墙装饰层（如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水刷石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瓷砖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）保留。</w:t>
      </w:r>
    </w:p>
    <w:p w14:paraId="09E180B8">
      <w:pPr>
        <w:bidi w:val="0"/>
        <w:ind w:firstLine="560" w:firstLineChars="200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（3）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天棚工程拆除范围</w:t>
      </w:r>
    </w:p>
    <w:p w14:paraId="2436E98D">
      <w:pPr>
        <w:bidi w:val="0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①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不拆除部分：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设计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有吊顶的房间。</w:t>
      </w:r>
    </w:p>
    <w:p w14:paraId="387F6225">
      <w:pPr>
        <w:bidi w:val="0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②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需铲除部分：其他设计为涂料的天棚（铲除涂料层及腻子层至基层）。</w:t>
      </w:r>
    </w:p>
    <w:p w14:paraId="5B0E258F">
      <w:pPr>
        <w:bidi w:val="0"/>
        <w:ind w:firstLine="560" w:firstLineChars="200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3.施工前建议对拆除工程进行现场收方，经三方确认后，方可作为结算的有效依据。</w:t>
      </w:r>
    </w:p>
    <w:p w14:paraId="763CEE0D">
      <w:pPr>
        <w:bidi w:val="0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（二）安装工程</w:t>
      </w:r>
    </w:p>
    <w:p w14:paraId="1E5AE17B">
      <w:pPr>
        <w:pStyle w:val="5"/>
        <w:numPr>
          <w:ilvl w:val="0"/>
          <w:numId w:val="1"/>
        </w:numPr>
        <w:ind w:left="-113" w:leftChars="0" w:firstLine="513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给水管道计算至外墙1.5米处，暗敷支管已按50*50考虑开槽，给水立管支架参考图集25S402-12~13、110（沿墙安装单管支架表、C1型管卡大样图）计入，其余按图纸设计全部计入。</w:t>
      </w:r>
    </w:p>
    <w:p w14:paraId="4E06A282">
      <w:pPr>
        <w:pStyle w:val="5"/>
        <w:numPr>
          <w:ilvl w:val="0"/>
          <w:numId w:val="1"/>
        </w:numPr>
        <w:ind w:left="-113" w:leftChars="0" w:firstLine="513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污水管道计算至外墙15米处，W1系统一楼横管按DN150直径计算。W2系统一楼横管按DN100直径计算。塑料排水立管支架参考图集25S402-48、113（单管立式支架图、C4型管卡大样图）计入；塑料水平管道支架参考图集25S402-71、113（单杆吊架图、C4型管卡大样图）计入；其余按图纸设计全部计入。</w:t>
      </w:r>
    </w:p>
    <w:p w14:paraId="760A99DF">
      <w:pPr>
        <w:pStyle w:val="5"/>
        <w:numPr>
          <w:ilvl w:val="0"/>
          <w:numId w:val="1"/>
        </w:numPr>
        <w:ind w:left="-113" w:leftChars="0" w:firstLine="513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消防系统按图纸设计全部计入。</w:t>
      </w:r>
    </w:p>
    <w:p w14:paraId="1D36A6A4">
      <w:pPr>
        <w:pStyle w:val="5"/>
        <w:numPr>
          <w:ilvl w:val="0"/>
          <w:numId w:val="1"/>
        </w:numPr>
        <w:ind w:left="-113" w:leftChars="0" w:firstLine="513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通风系统按图纸设计全部计入。</w:t>
      </w:r>
    </w:p>
    <w:p w14:paraId="625187F2">
      <w:pPr>
        <w:pStyle w:val="5"/>
        <w:numPr>
          <w:ilvl w:val="0"/>
          <w:numId w:val="1"/>
        </w:numPr>
        <w:ind w:left="-113" w:leftChars="0" w:firstLine="513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电气照明器具、插座（包含空调插座）及其线路全部更换，桥架利旧、配电室空调变压器至宿舍内空调插座线路利旧。</w:t>
      </w:r>
    </w:p>
    <w:p w14:paraId="53438E96">
      <w:pPr>
        <w:pStyle w:val="5"/>
        <w:numPr>
          <w:ilvl w:val="0"/>
          <w:numId w:val="1"/>
        </w:numPr>
        <w:ind w:left="-113" w:leftChars="0" w:firstLine="513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原桥架至空调插座配线为明敷、本次刻槽修改为暗敷。</w:t>
      </w:r>
    </w:p>
    <w:p w14:paraId="05E6CBE6">
      <w:pPr>
        <w:pStyle w:val="5"/>
        <w:numPr>
          <w:ilvl w:val="0"/>
          <w:numId w:val="1"/>
        </w:numPr>
        <w:ind w:left="-113" w:leftChars="0" w:firstLine="513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开关、插座竖向配管均按刻槽暗配计入本次范围内。</w:t>
      </w:r>
    </w:p>
    <w:p w14:paraId="6084076D">
      <w:pPr>
        <w:pStyle w:val="5"/>
        <w:numPr>
          <w:ilvl w:val="0"/>
          <w:numId w:val="1"/>
        </w:numPr>
        <w:ind w:left="-113" w:leftChars="0" w:firstLine="513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应急照明配电箱ALEZ和ALE1暂按图纸设计计入本次范围内。</w:t>
      </w:r>
    </w:p>
    <w:p w14:paraId="2676E033">
      <w:pPr>
        <w:pStyle w:val="5"/>
        <w:numPr>
          <w:ilvl w:val="0"/>
          <w:numId w:val="1"/>
        </w:numPr>
        <w:ind w:left="-113" w:leftChars="0" w:firstLine="513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应急照明配电箱ALEZ出线电缆暂按图纸设计计入本次范围内。</w:t>
      </w:r>
    </w:p>
    <w:p w14:paraId="3FDF74C4">
      <w:pPr>
        <w:pStyle w:val="5"/>
        <w:numPr>
          <w:ilvl w:val="0"/>
          <w:numId w:val="0"/>
        </w:numPr>
        <w:ind w:left="400"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10.安装拆除及垃圾外运工程，清单按项计算列入拆除工程中。（包含拆除及垃圾外运等的所有费用）</w:t>
      </w:r>
    </w:p>
    <w:p w14:paraId="6F42D68A">
      <w:pPr>
        <w:bidi w:val="0"/>
        <w:ind w:firstLine="281" w:firstLineChars="100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（三）其他说明</w:t>
      </w:r>
    </w:p>
    <w:p w14:paraId="4EBDBF30">
      <w:pPr>
        <w:pStyle w:val="5"/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1.门头广告字制作安装按暂定价列入装饰工程分部分项工程，暂估综合单价4000元/项。该价格为广告字的暂估值，仅作为投标报价参考，最终结算以各方共同认质认价结果为准。</w:t>
      </w:r>
    </w:p>
    <w:p w14:paraId="76C78FC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2.本工程量清单及计价采用广联达计价软件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GBQ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7.0 版本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号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7.5000.23.3。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7F4333"/>
    <w:multiLevelType w:val="singleLevel"/>
    <w:tmpl w:val="117F4333"/>
    <w:lvl w:ilvl="0" w:tentative="0">
      <w:start w:val="1"/>
      <w:numFmt w:val="decimal"/>
      <w:suff w:val="nothing"/>
      <w:lvlText w:val="%1．"/>
      <w:lvlJc w:val="left"/>
      <w:pPr>
        <w:ind w:left="-93" w:leftChars="0" w:firstLine="513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YzY3N2E0ZWU2NjRkYmVkODU5NmJiNTM0NTNiOTcifQ=="/>
  </w:docVars>
  <w:rsids>
    <w:rsidRoot w:val="00000000"/>
    <w:rsid w:val="00213CF6"/>
    <w:rsid w:val="00F74A57"/>
    <w:rsid w:val="01715664"/>
    <w:rsid w:val="0305345B"/>
    <w:rsid w:val="04335DA6"/>
    <w:rsid w:val="04D1071B"/>
    <w:rsid w:val="05341DD6"/>
    <w:rsid w:val="07BD2D76"/>
    <w:rsid w:val="07EB62B4"/>
    <w:rsid w:val="096B4AEE"/>
    <w:rsid w:val="0A775C0D"/>
    <w:rsid w:val="0BE05C28"/>
    <w:rsid w:val="0BF27F82"/>
    <w:rsid w:val="0E301D77"/>
    <w:rsid w:val="0E485276"/>
    <w:rsid w:val="0FBF66B5"/>
    <w:rsid w:val="10CA1840"/>
    <w:rsid w:val="11AD650A"/>
    <w:rsid w:val="122F537F"/>
    <w:rsid w:val="143D010D"/>
    <w:rsid w:val="154535BD"/>
    <w:rsid w:val="15B71A60"/>
    <w:rsid w:val="19882298"/>
    <w:rsid w:val="1B756913"/>
    <w:rsid w:val="203E6C84"/>
    <w:rsid w:val="207422E6"/>
    <w:rsid w:val="20E811F3"/>
    <w:rsid w:val="2126003A"/>
    <w:rsid w:val="21DA62E0"/>
    <w:rsid w:val="21E07D33"/>
    <w:rsid w:val="245C74ED"/>
    <w:rsid w:val="24CF68AE"/>
    <w:rsid w:val="253F4153"/>
    <w:rsid w:val="2714160F"/>
    <w:rsid w:val="285E6FE6"/>
    <w:rsid w:val="28C50E13"/>
    <w:rsid w:val="28DC0A97"/>
    <w:rsid w:val="2AAA4765"/>
    <w:rsid w:val="2D5A249A"/>
    <w:rsid w:val="2FAD43AF"/>
    <w:rsid w:val="30087837"/>
    <w:rsid w:val="31374878"/>
    <w:rsid w:val="31933F03"/>
    <w:rsid w:val="35190CFE"/>
    <w:rsid w:val="352B1A64"/>
    <w:rsid w:val="35D43C8A"/>
    <w:rsid w:val="37184804"/>
    <w:rsid w:val="3801798E"/>
    <w:rsid w:val="385A1EF9"/>
    <w:rsid w:val="38D5404A"/>
    <w:rsid w:val="3A7E0701"/>
    <w:rsid w:val="3AAA7E69"/>
    <w:rsid w:val="3C1732DC"/>
    <w:rsid w:val="3E3543C5"/>
    <w:rsid w:val="3F767786"/>
    <w:rsid w:val="3F9115F7"/>
    <w:rsid w:val="3FBF7E03"/>
    <w:rsid w:val="3FE94F8F"/>
    <w:rsid w:val="40A75196"/>
    <w:rsid w:val="41137024"/>
    <w:rsid w:val="42277FF1"/>
    <w:rsid w:val="43F3778D"/>
    <w:rsid w:val="45092FC2"/>
    <w:rsid w:val="477E4B57"/>
    <w:rsid w:val="48BD345D"/>
    <w:rsid w:val="48CE11C6"/>
    <w:rsid w:val="4B4B11F4"/>
    <w:rsid w:val="4C7B3413"/>
    <w:rsid w:val="4EDB63EB"/>
    <w:rsid w:val="50F47C38"/>
    <w:rsid w:val="51060F4F"/>
    <w:rsid w:val="54141511"/>
    <w:rsid w:val="56B57E6A"/>
    <w:rsid w:val="57176A9E"/>
    <w:rsid w:val="578F3E1D"/>
    <w:rsid w:val="57946598"/>
    <w:rsid w:val="57A71560"/>
    <w:rsid w:val="59BA1065"/>
    <w:rsid w:val="5A8B6F17"/>
    <w:rsid w:val="5ACA1ED2"/>
    <w:rsid w:val="5BFE7BBD"/>
    <w:rsid w:val="5C2A09B2"/>
    <w:rsid w:val="5CE84CDE"/>
    <w:rsid w:val="5D99378C"/>
    <w:rsid w:val="60157FFC"/>
    <w:rsid w:val="61882403"/>
    <w:rsid w:val="620D58FA"/>
    <w:rsid w:val="628A388D"/>
    <w:rsid w:val="63272EBA"/>
    <w:rsid w:val="63F8597F"/>
    <w:rsid w:val="65905D2A"/>
    <w:rsid w:val="66A51361"/>
    <w:rsid w:val="67F02E1C"/>
    <w:rsid w:val="68F6059A"/>
    <w:rsid w:val="6EE56004"/>
    <w:rsid w:val="6FA3593A"/>
    <w:rsid w:val="712F2173"/>
    <w:rsid w:val="723D2D95"/>
    <w:rsid w:val="731120A2"/>
    <w:rsid w:val="75524DAA"/>
    <w:rsid w:val="764A1DF3"/>
    <w:rsid w:val="784E16C6"/>
    <w:rsid w:val="788334CC"/>
    <w:rsid w:val="79403B53"/>
    <w:rsid w:val="79937071"/>
    <w:rsid w:val="7A8B6668"/>
    <w:rsid w:val="7B800D5E"/>
    <w:rsid w:val="7CE074C4"/>
    <w:rsid w:val="7E5A082B"/>
    <w:rsid w:val="7F9A2C27"/>
    <w:rsid w:val="7FED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widowControl/>
      <w:spacing w:line="240" w:lineRule="auto"/>
      <w:jc w:val="left"/>
      <w:textAlignment w:val="auto"/>
    </w:pPr>
    <w:rPr>
      <w:rFonts w:ascii="Times New Roman" w:cs="Times New Roman"/>
      <w:kern w:val="2"/>
      <w:sz w:val="20"/>
      <w:szCs w:val="20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1131</Words>
  <Characters>1241</Characters>
  <Lines>0</Lines>
  <Paragraphs>0</Paragraphs>
  <TotalTime>9</TotalTime>
  <ScaleCrop>false</ScaleCrop>
  <LinksUpToDate>false</LinksUpToDate>
  <CharactersWithSpaces>1242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2025-08-20T02:09:00Z</dcterms:created>
  <dc:creator>ld</dc:creator>
  <cp:lastModifiedBy>秋风飒飒</cp:lastModifiedBy>
  <cp:lastPrinted>2026-06-05T02:58:41Z</cp:lastPrinted>
  <dcterms:modified xsi:type="dcterms:W3CDTF">2026-06-05T03:02:45Z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eyJoZGlkIjoiYzU3Yjc3YjNiMDk4MTUyYmEyYzVlMDY2NTc2NWQ3MGIiLCJ1c2VySWQiOiI0OTc4OTI4NDQifQ==</vt:lpwstr>
  </property>
  <property fmtid="{D5CDD505-2E9C-101B-9397-08002B2CF9AE}" pid="4" name="ICV">
    <vt:lpwstr>2E51501652F14370B33B14B0938E91BD_13</vt:lpwstr>
  </property>
</Properties>
</file>