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22974">
      <w:pPr>
        <w:pStyle w:val="4"/>
        <w:jc w:val="center"/>
        <w:outlineLvl w:val="1"/>
      </w:pPr>
      <w:r>
        <w:rPr>
          <w:rFonts w:hint="eastAsia" w:ascii="仿宋_GB2312" w:hAnsi="仿宋_GB2312" w:eastAsia="仿宋_GB2312" w:cs="仿宋_GB2312"/>
          <w:b/>
          <w:sz w:val="36"/>
          <w:lang w:val="en-US" w:eastAsia="zh-CN"/>
        </w:rPr>
        <w:t>采购需</w:t>
      </w:r>
      <w:r>
        <w:rPr>
          <w:rFonts w:ascii="仿宋_GB2312" w:hAnsi="仿宋_GB2312" w:eastAsia="仿宋_GB2312" w:cs="仿宋_GB2312"/>
          <w:b/>
          <w:sz w:val="36"/>
        </w:rPr>
        <w:t>求</w:t>
      </w:r>
    </w:p>
    <w:p w14:paraId="6C27CBEB">
      <w:pPr>
        <w:pStyle w:val="4"/>
        <w:outlineLvl w:val="2"/>
      </w:pPr>
      <w:r>
        <w:rPr>
          <w:rFonts w:ascii="仿宋_GB2312" w:hAnsi="仿宋_GB2312" w:eastAsia="仿宋_GB2312" w:cs="仿宋_GB2312"/>
          <w:b/>
          <w:sz w:val="28"/>
        </w:rPr>
        <w:t>技术要求</w:t>
      </w:r>
    </w:p>
    <w:p w14:paraId="68BA4310">
      <w:pPr>
        <w:pStyle w:val="4"/>
      </w:pPr>
      <w:r>
        <w:rPr>
          <w:rFonts w:ascii="仿宋_GB2312" w:hAnsi="仿宋_GB2312" w:eastAsia="仿宋_GB2312" w:cs="仿宋_GB2312"/>
        </w:rPr>
        <w:t>采购包1：</w:t>
      </w:r>
    </w:p>
    <w:p w14:paraId="1F2FFC89">
      <w:pPr>
        <w:pStyle w:val="4"/>
      </w:pPr>
      <w:r>
        <w:rPr>
          <w:rFonts w:ascii="仿宋_GB2312" w:hAnsi="仿宋_GB2312" w:eastAsia="仿宋_GB2312" w:cs="仿宋_GB2312"/>
        </w:rPr>
        <w:t>标的名称：“一带一路”智慧财经和数字文旅协同创新中心建设项目 (第1包：数字文旅创新服务中心）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3"/>
        <w:gridCol w:w="993"/>
        <w:gridCol w:w="6536"/>
      </w:tblGrid>
      <w:tr w14:paraId="5FDFF7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4A8A135">
            <w:pPr>
              <w:pStyle w:val="4"/>
            </w:pPr>
            <w:r>
              <w:rPr>
                <w:rFonts w:ascii="仿宋_GB2312" w:hAnsi="仿宋_GB2312" w:eastAsia="仿宋_GB2312" w:cs="仿宋_GB2312"/>
              </w:rPr>
              <w:t xml:space="preserve"> 序号</w:t>
            </w:r>
          </w:p>
        </w:tc>
        <w:tc>
          <w:tcPr>
            <w:tcW w:w="2769" w:type="dxa"/>
          </w:tcPr>
          <w:p w14:paraId="381A0E9E">
            <w:pPr>
              <w:pStyle w:val="4"/>
            </w:pPr>
            <w:r>
              <w:rPr>
                <w:rFonts w:ascii="仿宋_GB2312" w:hAnsi="仿宋_GB2312" w:eastAsia="仿宋_GB2312" w:cs="仿宋_GB2312"/>
              </w:rPr>
              <w:t xml:space="preserve"> 参数性质</w:t>
            </w:r>
          </w:p>
        </w:tc>
        <w:tc>
          <w:tcPr>
            <w:tcW w:w="2769" w:type="dxa"/>
          </w:tcPr>
          <w:p w14:paraId="0DCF9CB1">
            <w:pPr>
              <w:pStyle w:val="4"/>
            </w:pPr>
            <w:r>
              <w:rPr>
                <w:rFonts w:ascii="仿宋_GB2312" w:hAnsi="仿宋_GB2312" w:eastAsia="仿宋_GB2312" w:cs="仿宋_GB2312"/>
              </w:rPr>
              <w:t xml:space="preserve"> 技术参数与性能指标</w:t>
            </w:r>
          </w:p>
        </w:tc>
      </w:tr>
      <w:tr w14:paraId="3E218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1C967601">
            <w:pPr>
              <w:pStyle w:val="4"/>
            </w:pPr>
            <w:r>
              <w:rPr>
                <w:rFonts w:ascii="仿宋_GB2312" w:hAnsi="仿宋_GB2312" w:eastAsia="仿宋_GB2312" w:cs="仿宋_GB2312"/>
              </w:rPr>
              <w:t>1</w:t>
            </w:r>
          </w:p>
        </w:tc>
        <w:tc>
          <w:tcPr>
            <w:tcW w:w="2769" w:type="dxa"/>
          </w:tcPr>
          <w:p w14:paraId="09FAE4EB"/>
        </w:tc>
        <w:tc>
          <w:tcPr>
            <w:tcW w:w="2769"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20"/>
              <w:gridCol w:w="4620"/>
              <w:gridCol w:w="720"/>
              <w:gridCol w:w="320"/>
            </w:tblGrid>
            <w:tr w14:paraId="7FCDE7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single" w:color="000000" w:sz="4" w:space="0"/>
                    <w:left w:val="single" w:color="000000" w:sz="4" w:space="0"/>
                    <w:bottom w:val="single" w:color="000000" w:sz="4" w:space="0"/>
                    <w:right w:val="single" w:color="000000" w:sz="4" w:space="0"/>
                  </w:tcBorders>
                  <w:shd w:val="clear" w:color="auto" w:fill="D9EAF7"/>
                  <w:tcMar>
                    <w:top w:w="60" w:type="dxa"/>
                    <w:left w:w="60" w:type="dxa"/>
                    <w:bottom w:w="60" w:type="dxa"/>
                    <w:right w:w="60" w:type="dxa"/>
                  </w:tcMar>
                  <w:vAlign w:val="top"/>
                </w:tcPr>
                <w:p w14:paraId="55EC20C9">
                  <w:pPr>
                    <w:pStyle w:val="4"/>
                    <w:jc w:val="both"/>
                  </w:pPr>
                  <w:r>
                    <w:rPr>
                      <w:rFonts w:ascii="仿宋_GB2312" w:hAnsi="仿宋_GB2312" w:eastAsia="仿宋_GB2312" w:cs="仿宋_GB2312"/>
                      <w:sz w:val="20"/>
                    </w:rPr>
                    <w:t>设备名称</w:t>
                  </w:r>
                </w:p>
              </w:tc>
              <w:tc>
                <w:tcPr>
                  <w:tcW w:w="1665" w:type="dxa"/>
                  <w:tcBorders>
                    <w:top w:val="single" w:color="000000" w:sz="4" w:space="0"/>
                    <w:left w:val="single" w:color="000000" w:sz="4" w:space="0"/>
                    <w:bottom w:val="single" w:color="000000" w:sz="4" w:space="0"/>
                    <w:right w:val="single" w:color="000000" w:sz="4" w:space="0"/>
                  </w:tcBorders>
                  <w:shd w:val="clear" w:color="auto" w:fill="D9EAF7"/>
                  <w:tcMar>
                    <w:top w:w="60" w:type="dxa"/>
                    <w:left w:w="60" w:type="dxa"/>
                    <w:bottom w:w="60" w:type="dxa"/>
                    <w:right w:w="60" w:type="dxa"/>
                  </w:tcMar>
                  <w:vAlign w:val="top"/>
                </w:tcPr>
                <w:p w14:paraId="0B8C85D4">
                  <w:pPr>
                    <w:pStyle w:val="4"/>
                    <w:jc w:val="both"/>
                  </w:pPr>
                  <w:r>
                    <w:rPr>
                      <w:rFonts w:ascii="仿宋_GB2312" w:hAnsi="仿宋_GB2312" w:eastAsia="仿宋_GB2312" w:cs="仿宋_GB2312"/>
                      <w:sz w:val="20"/>
                    </w:rPr>
                    <w:t>技术参数</w:t>
                  </w:r>
                </w:p>
              </w:tc>
              <w:tc>
                <w:tcPr>
                  <w:tcW w:w="332" w:type="dxa"/>
                  <w:tcBorders>
                    <w:top w:val="single" w:color="000000" w:sz="4" w:space="0"/>
                    <w:left w:val="single" w:color="000000" w:sz="4" w:space="0"/>
                    <w:bottom w:val="single" w:color="000000" w:sz="4" w:space="0"/>
                    <w:right w:val="single" w:color="000000" w:sz="4" w:space="0"/>
                  </w:tcBorders>
                  <w:shd w:val="clear" w:color="auto" w:fill="D9EAF7"/>
                  <w:tcMar>
                    <w:top w:w="60" w:type="dxa"/>
                    <w:left w:w="60" w:type="dxa"/>
                    <w:bottom w:w="60" w:type="dxa"/>
                    <w:right w:w="60" w:type="dxa"/>
                  </w:tcMar>
                  <w:vAlign w:val="top"/>
                </w:tcPr>
                <w:p w14:paraId="2A7DFF3F">
                  <w:pPr>
                    <w:pStyle w:val="4"/>
                    <w:jc w:val="both"/>
                  </w:pPr>
                  <w:r>
                    <w:rPr>
                      <w:rFonts w:ascii="仿宋_GB2312" w:hAnsi="仿宋_GB2312" w:eastAsia="仿宋_GB2312" w:cs="仿宋_GB2312"/>
                      <w:sz w:val="20"/>
                    </w:rPr>
                    <w:t>数量（套）</w:t>
                  </w:r>
                </w:p>
              </w:tc>
              <w:tc>
                <w:tcPr>
                  <w:tcW w:w="152" w:type="dxa"/>
                  <w:tcBorders>
                    <w:top w:val="single" w:color="000000" w:sz="4" w:space="0"/>
                    <w:left w:val="single" w:color="000000" w:sz="4" w:space="0"/>
                    <w:bottom w:val="single" w:color="000000" w:sz="4" w:space="0"/>
                    <w:right w:val="single" w:color="000000" w:sz="4" w:space="0"/>
                  </w:tcBorders>
                  <w:shd w:val="clear" w:color="auto" w:fill="D9EAF7"/>
                  <w:tcMar>
                    <w:top w:w="60" w:type="dxa"/>
                    <w:left w:w="60" w:type="dxa"/>
                    <w:bottom w:w="60" w:type="dxa"/>
                    <w:right w:w="60" w:type="dxa"/>
                  </w:tcMar>
                  <w:vAlign w:val="top"/>
                </w:tcPr>
                <w:p w14:paraId="58A980B5">
                  <w:pPr>
                    <w:pStyle w:val="4"/>
                    <w:jc w:val="both"/>
                  </w:pPr>
                  <w:r>
                    <w:rPr>
                      <w:rFonts w:ascii="仿宋_GB2312" w:hAnsi="仿宋_GB2312" w:eastAsia="仿宋_GB2312" w:cs="仿宋_GB2312"/>
                      <w:sz w:val="20"/>
                    </w:rPr>
                    <w:t>备注</w:t>
                  </w:r>
                </w:p>
              </w:tc>
            </w:tr>
            <w:tr w14:paraId="484747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0D64F33A">
                  <w:pPr>
                    <w:pStyle w:val="4"/>
                    <w:jc w:val="both"/>
                  </w:pPr>
                  <w:r>
                    <w:rPr>
                      <w:rFonts w:ascii="仿宋_GB2312" w:hAnsi="仿宋_GB2312" w:eastAsia="仿宋_GB2312" w:cs="仿宋_GB2312"/>
                      <w:sz w:val="20"/>
                    </w:rPr>
                    <w:t>文旅新媒体创意仿真设备</w:t>
                  </w:r>
                </w:p>
              </w:tc>
              <w:tc>
                <w:tcPr>
                  <w:tcW w:w="1665"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2992ECE9">
                  <w:pPr>
                    <w:pStyle w:val="4"/>
                    <w:jc w:val="both"/>
                  </w:pPr>
                  <w:r>
                    <w:rPr>
                      <w:rFonts w:ascii="仿宋_GB2312" w:hAnsi="仿宋_GB2312" w:eastAsia="仿宋_GB2312" w:cs="仿宋_GB2312"/>
                      <w:sz w:val="20"/>
                    </w:rPr>
                    <w:t>1.配置要求（设备名称、数量）</w:t>
                  </w:r>
                </w:p>
                <w:p w14:paraId="33011924">
                  <w:pPr>
                    <w:pStyle w:val="4"/>
                    <w:jc w:val="both"/>
                  </w:pPr>
                  <w:r>
                    <w:rPr>
                      <w:rFonts w:ascii="仿宋_GB2312" w:hAnsi="仿宋_GB2312" w:eastAsia="仿宋_GB2312" w:cs="仿宋_GB2312"/>
                      <w:sz w:val="20"/>
                    </w:rPr>
                    <w:t>1.1 文旅大数据分析中心</w:t>
                  </w:r>
                </w:p>
                <w:p w14:paraId="6FC36034">
                  <w:pPr>
                    <w:pStyle w:val="4"/>
                    <w:jc w:val="both"/>
                  </w:pPr>
                  <w:r>
                    <w:rPr>
                      <w:rFonts w:ascii="仿宋_GB2312" w:hAnsi="仿宋_GB2312" w:eastAsia="仿宋_GB2312" w:cs="仿宋_GB2312"/>
                      <w:sz w:val="20"/>
                    </w:rPr>
                    <w:t>1.1.1 文旅大数据动态监测平台（1项）</w:t>
                  </w:r>
                </w:p>
                <w:p w14:paraId="13480EA6">
                  <w:pPr>
                    <w:pStyle w:val="4"/>
                    <w:jc w:val="both"/>
                  </w:pPr>
                  <w:r>
                    <w:rPr>
                      <w:rFonts w:ascii="仿宋_GB2312" w:hAnsi="仿宋_GB2312" w:eastAsia="仿宋_GB2312" w:cs="仿宋_GB2312"/>
                      <w:sz w:val="20"/>
                    </w:rPr>
                    <w:t>1.1.2 文旅高质量数据集（1项）</w:t>
                  </w:r>
                </w:p>
                <w:p w14:paraId="65DC9AF9">
                  <w:pPr>
                    <w:pStyle w:val="4"/>
                    <w:jc w:val="both"/>
                  </w:pPr>
                  <w:r>
                    <w:rPr>
                      <w:rFonts w:ascii="仿宋_GB2312" w:hAnsi="仿宋_GB2312" w:eastAsia="仿宋_GB2312" w:cs="仿宋_GB2312"/>
                      <w:sz w:val="20"/>
                    </w:rPr>
                    <w:t>1.1.3 文旅数据分析终端（45台）</w:t>
                  </w:r>
                </w:p>
                <w:p w14:paraId="10760D8F">
                  <w:pPr>
                    <w:pStyle w:val="4"/>
                    <w:jc w:val="both"/>
                  </w:pPr>
                  <w:r>
                    <w:rPr>
                      <w:rFonts w:ascii="仿宋_GB2312" w:hAnsi="仿宋_GB2312" w:eastAsia="仿宋_GB2312" w:cs="仿宋_GB2312"/>
                      <w:sz w:val="20"/>
                    </w:rPr>
                    <w:t>1.1.4</w:t>
                  </w:r>
                  <w:r>
                    <w:rPr>
                      <w:rFonts w:ascii="仿宋_GB2312" w:hAnsi="仿宋_GB2312" w:eastAsia="仿宋_GB2312" w:cs="仿宋_GB2312"/>
                      <w:sz w:val="21"/>
                    </w:rPr>
                    <w:t xml:space="preserve"> </w:t>
                  </w:r>
                  <w:r>
                    <w:rPr>
                      <w:rFonts w:ascii="仿宋_GB2312" w:hAnsi="仿宋_GB2312" w:eastAsia="仿宋_GB2312" w:cs="仿宋_GB2312"/>
                      <w:sz w:val="20"/>
                    </w:rPr>
                    <w:t>服务器（1台）</w:t>
                  </w:r>
                </w:p>
                <w:p w14:paraId="1144B8DC">
                  <w:pPr>
                    <w:pStyle w:val="4"/>
                    <w:jc w:val="both"/>
                  </w:pPr>
                  <w:r>
                    <w:rPr>
                      <w:rFonts w:ascii="仿宋_GB2312" w:hAnsi="仿宋_GB2312" w:eastAsia="仿宋_GB2312" w:cs="仿宋_GB2312"/>
                      <w:sz w:val="20"/>
                    </w:rPr>
                    <w:t>1.1.5</w:t>
                  </w:r>
                  <w:r>
                    <w:rPr>
                      <w:rFonts w:ascii="仿宋_GB2312" w:hAnsi="仿宋_GB2312" w:eastAsia="仿宋_GB2312" w:cs="仿宋_GB2312"/>
                      <w:sz w:val="21"/>
                    </w:rPr>
                    <w:t xml:space="preserve"> </w:t>
                  </w:r>
                  <w:r>
                    <w:rPr>
                      <w:rFonts w:ascii="仿宋_GB2312" w:hAnsi="仿宋_GB2312" w:eastAsia="仿宋_GB2312" w:cs="仿宋_GB2312"/>
                      <w:sz w:val="20"/>
                    </w:rPr>
                    <w:t>智慧输出中台（1台）</w:t>
                  </w:r>
                </w:p>
                <w:p w14:paraId="6E126BC3">
                  <w:pPr>
                    <w:pStyle w:val="4"/>
                    <w:jc w:val="both"/>
                  </w:pPr>
                  <w:r>
                    <w:rPr>
                      <w:rFonts w:ascii="仿宋_GB2312" w:hAnsi="仿宋_GB2312" w:eastAsia="仿宋_GB2312" w:cs="仿宋_GB2312"/>
                      <w:sz w:val="20"/>
                    </w:rPr>
                    <w:t>2.技术参数</w:t>
                  </w:r>
                </w:p>
                <w:p w14:paraId="14C4803D">
                  <w:pPr>
                    <w:pStyle w:val="4"/>
                    <w:jc w:val="both"/>
                  </w:pPr>
                  <w:r>
                    <w:rPr>
                      <w:rFonts w:ascii="仿宋_GB2312" w:hAnsi="仿宋_GB2312" w:eastAsia="仿宋_GB2312" w:cs="仿宋_GB2312"/>
                      <w:sz w:val="20"/>
                    </w:rPr>
                    <w:t>2.1 文旅大数据分析中心</w:t>
                  </w:r>
                </w:p>
                <w:p w14:paraId="16CCC3E1">
                  <w:pPr>
                    <w:pStyle w:val="4"/>
                    <w:jc w:val="both"/>
                  </w:pPr>
                  <w:r>
                    <w:rPr>
                      <w:rFonts w:ascii="仿宋_GB2312" w:hAnsi="仿宋_GB2312" w:eastAsia="仿宋_GB2312" w:cs="仿宋_GB2312"/>
                      <w:sz w:val="20"/>
                    </w:rPr>
                    <w:t>2.1.1 文旅大数据动态监测平台（1项）</w:t>
                  </w:r>
                </w:p>
                <w:p w14:paraId="35833F2F">
                  <w:pPr>
                    <w:pStyle w:val="4"/>
                    <w:jc w:val="both"/>
                  </w:pPr>
                  <w:r>
                    <w:rPr>
                      <w:rFonts w:ascii="仿宋_GB2312" w:hAnsi="仿宋_GB2312" w:eastAsia="仿宋_GB2312" w:cs="仿宋_GB2312"/>
                      <w:sz w:val="20"/>
                    </w:rPr>
                    <w:t>一、动态监测模块</w:t>
                  </w:r>
                </w:p>
                <w:p w14:paraId="15F3EBC9">
                  <w:pPr>
                    <w:pStyle w:val="4"/>
                    <w:jc w:val="both"/>
                  </w:pPr>
                  <w:r>
                    <w:rPr>
                      <w:rFonts w:ascii="仿宋_GB2312" w:hAnsi="仿宋_GB2312" w:eastAsia="仿宋_GB2312" w:cs="仿宋_GB2312"/>
                      <w:sz w:val="20"/>
                    </w:rPr>
                    <w:t>1. 全域文旅一屏统管，依托平台可视化底座，涵盖景区静态资源、客流时序、校内研学点位、区域交通配套数据，实现全域文旅态势一屏统管。可完成多维度数据联动展示，支持数据下钻、图表联动、筛选跳转等交互操作，直观呈现区域文旅资源分布、客流运转、校内研学供给现状。</w:t>
                  </w:r>
                </w:p>
                <w:p w14:paraId="11CF2F76">
                  <w:pPr>
                    <w:pStyle w:val="4"/>
                    <w:jc w:val="both"/>
                  </w:pPr>
                  <w:r>
                    <w:rPr>
                      <w:rFonts w:ascii="仿宋_GB2312" w:hAnsi="仿宋_GB2312" w:eastAsia="仿宋_GB2312" w:cs="仿宋_GB2312"/>
                      <w:sz w:val="20"/>
                    </w:rPr>
                    <w:t>2. ■时空客流动态分析，依托平台常态化更新的文旅客流时序数据集，对接景区闸机、道路交通、文旅政务脱敏数据，完成客源地结构、客流潮汐波动、跨区域游客迁徙、游客停留特征全维度分析。开展客流趋势预判、高峰超载风险研判，支持自定义客流异常预警阈值，自动识别客流过载、时段异常等风险，并完成预警推送。（需进行现场功能演示）</w:t>
                  </w:r>
                </w:p>
                <w:p w14:paraId="71D114FF">
                  <w:pPr>
                    <w:pStyle w:val="4"/>
                    <w:jc w:val="both"/>
                  </w:pPr>
                  <w:r>
                    <w:rPr>
                      <w:rFonts w:ascii="仿宋_GB2312" w:hAnsi="仿宋_GB2312" w:eastAsia="仿宋_GB2312" w:cs="仿宋_GB2312"/>
                      <w:sz w:val="20"/>
                    </w:rPr>
                    <w:t>3.校内微研学线路智能规划，依托平台文旅资源、客流等结构化业务数据，结合空间分析能力，梳理校园内部及紧邻校园的碎片化研学点位资源。结合道路通行、点位人员承载量数据，智能化匹配最优通行路径，自动生成徒步、公共交通两类校内微研学线路，同时依据历史数据评估线路淡旺季适配性，标注线路安全、客流承载风险，实现文旅数据向校内研学教学场景落地转化。</w:t>
                  </w:r>
                </w:p>
                <w:p w14:paraId="36267216">
                  <w:pPr>
                    <w:pStyle w:val="4"/>
                    <w:jc w:val="both"/>
                  </w:pPr>
                  <w:r>
                    <w:rPr>
                      <w:rFonts w:ascii="仿宋_GB2312" w:hAnsi="仿宋_GB2312" w:eastAsia="仿宋_GB2312" w:cs="仿宋_GB2312"/>
                      <w:sz w:val="20"/>
                    </w:rPr>
                    <w:t>二、数据资源管理模块</w:t>
                  </w:r>
                </w:p>
                <w:p w14:paraId="4B0CE800">
                  <w:pPr>
                    <w:pStyle w:val="4"/>
                    <w:jc w:val="both"/>
                  </w:pPr>
                  <w:r>
                    <w:rPr>
                      <w:rFonts w:ascii="仿宋_GB2312" w:hAnsi="仿宋_GB2312" w:eastAsia="仿宋_GB2312" w:cs="仿宋_GB2312"/>
                      <w:sz w:val="20"/>
                    </w:rPr>
                    <w:t>1.支持接入多源数据，关系型数据库支持接入包括但不限于：神通数据库、达梦、Oracle、Mysql、SqlServer、DB2、Postgresql、Gbase 8t、sgrdb、麒麟商业版、人大金仓、虚谷数据库等；MPP数据库支持接入包括但不限于： Greenplum、Teradata、Gbase 8a、TiDB、Vertica、Clickhouse、Doris等；大数据分析引擎支持接入包括但不限于：Impala、Presto、Trino、河图(HetuEngine)、inceptor等；接口数据支持API数据的接入；时序数据支持接入时间序列数据库包括但不限于：OpenTSDB、InfluxDB、TaosDB、IotDB等。</w:t>
                  </w:r>
                </w:p>
                <w:p w14:paraId="0FFC74A5">
                  <w:pPr>
                    <w:pStyle w:val="4"/>
                    <w:jc w:val="both"/>
                  </w:pPr>
                  <w:r>
                    <w:rPr>
                      <w:rFonts w:ascii="仿宋_GB2312" w:hAnsi="仿宋_GB2312" w:eastAsia="仿宋_GB2312" w:cs="仿宋_GB2312"/>
                      <w:sz w:val="20"/>
                    </w:rPr>
                    <w:t>2.提供数据集管理能力，支持将所有的实验数据源的表、视图按照业务进行分类管理，具备新建文件夹、新建SQL数据集、新建数据表功能。</w:t>
                  </w:r>
                </w:p>
                <w:p w14:paraId="67F20321">
                  <w:pPr>
                    <w:pStyle w:val="4"/>
                    <w:jc w:val="both"/>
                  </w:pPr>
                  <w:r>
                    <w:rPr>
                      <w:rFonts w:ascii="仿宋_GB2312" w:hAnsi="仿宋_GB2312" w:eastAsia="仿宋_GB2312" w:cs="仿宋_GB2312"/>
                      <w:sz w:val="20"/>
                    </w:rPr>
                    <w:t>3.■提供数据权限设置能力，支持管理员按照组织机构、人员角色或组进行数据集权限的授权分配。要求提供数据行级和列级的权限控制功能，行级权限可进行静态规则和动态规则配置，列级权限提供禁止查看列、列数据脱敏功能。（需进行现场功能演示）</w:t>
                  </w:r>
                </w:p>
                <w:p w14:paraId="7A09105D">
                  <w:pPr>
                    <w:pStyle w:val="4"/>
                    <w:jc w:val="both"/>
                  </w:pPr>
                  <w:r>
                    <w:rPr>
                      <w:rFonts w:ascii="仿宋_GB2312" w:hAnsi="仿宋_GB2312" w:eastAsia="仿宋_GB2312" w:cs="仿宋_GB2312"/>
                      <w:sz w:val="20"/>
                    </w:rPr>
                    <w:t>三、数据准备模块</w:t>
                  </w:r>
                </w:p>
                <w:p w14:paraId="22A6C6C8">
                  <w:pPr>
                    <w:pStyle w:val="4"/>
                    <w:jc w:val="both"/>
                  </w:pPr>
                  <w:r>
                    <w:rPr>
                      <w:rFonts w:ascii="仿宋_GB2312" w:hAnsi="仿宋_GB2312" w:eastAsia="仿宋_GB2312" w:cs="仿宋_GB2312"/>
                      <w:sz w:val="20"/>
                    </w:rPr>
                    <w:t>1.▲支持直接添加数据模型、自定义SQL查询、本地文件上传、添加API、时序数据集、自定义数据集、数据模型等；支持表关联、表汇总、表合并（行合并、列合并、行列同时合并）、逆透视等。（需提供系统功能截图）</w:t>
                  </w:r>
                </w:p>
                <w:p w14:paraId="6FDA718E">
                  <w:pPr>
                    <w:pStyle w:val="4"/>
                    <w:jc w:val="both"/>
                  </w:pPr>
                  <w:r>
                    <w:rPr>
                      <w:rFonts w:ascii="仿宋_GB2312" w:hAnsi="仿宋_GB2312" w:eastAsia="仿宋_GB2312" w:cs="仿宋_GB2312"/>
                      <w:sz w:val="20"/>
                    </w:rPr>
                    <w:t>2.支持重命名、列隐藏、列合并、计算列、地理分析、过滤、列分析、替换值、类别分组、数值分段、数值分箱、去除空格、类型转换、格式转换等；</w:t>
                  </w:r>
                </w:p>
                <w:p w14:paraId="6B1860BB">
                  <w:pPr>
                    <w:pStyle w:val="4"/>
                    <w:jc w:val="both"/>
                  </w:pPr>
                  <w:r>
                    <w:rPr>
                      <w:rFonts w:ascii="仿宋_GB2312" w:hAnsi="仿宋_GB2312" w:eastAsia="仿宋_GB2312" w:cs="仿宋_GB2312"/>
                      <w:sz w:val="20"/>
                    </w:rPr>
                    <w:t>3.支持通过数据字段、运算符、函数、参数等进行自定义的列计算并生成新的列；</w:t>
                  </w:r>
                </w:p>
                <w:p w14:paraId="7D99209C">
                  <w:pPr>
                    <w:pStyle w:val="4"/>
                    <w:jc w:val="both"/>
                  </w:pPr>
                  <w:r>
                    <w:rPr>
                      <w:rFonts w:ascii="仿宋_GB2312" w:hAnsi="仿宋_GB2312" w:eastAsia="仿宋_GB2312" w:cs="仿宋_GB2312"/>
                      <w:sz w:val="20"/>
                    </w:rPr>
                    <w:t>4.函数支持数据函数、字符函数、日期函数、类型转换、逻辑运算等；</w:t>
                  </w:r>
                </w:p>
                <w:p w14:paraId="234CE5C9">
                  <w:pPr>
                    <w:pStyle w:val="4"/>
                    <w:jc w:val="both"/>
                  </w:pPr>
                  <w:r>
                    <w:rPr>
                      <w:rFonts w:ascii="仿宋_GB2312" w:hAnsi="仿宋_GB2312" w:eastAsia="仿宋_GB2312" w:cs="仿宋_GB2312"/>
                      <w:sz w:val="20"/>
                    </w:rPr>
                    <w:t>5.支持对不同类型的数据进行静态、动态数据过滤，过滤方式包括但不限于枚举、字段匹配、范围匹配、日期相对匹配等；</w:t>
                  </w:r>
                </w:p>
                <w:p w14:paraId="6F308740">
                  <w:pPr>
                    <w:pStyle w:val="4"/>
                    <w:jc w:val="both"/>
                  </w:pPr>
                  <w:r>
                    <w:rPr>
                      <w:rFonts w:ascii="仿宋_GB2312" w:hAnsi="仿宋_GB2312" w:eastAsia="仿宋_GB2312" w:cs="仿宋_GB2312"/>
                      <w:sz w:val="20"/>
                    </w:rPr>
                    <w:t>6.支持高级过滤，通过自定义方式进行数据的自定义过滤；</w:t>
                  </w:r>
                </w:p>
                <w:p w14:paraId="59C13BB7">
                  <w:pPr>
                    <w:pStyle w:val="4"/>
                    <w:jc w:val="both"/>
                  </w:pPr>
                  <w:r>
                    <w:rPr>
                      <w:rFonts w:ascii="仿宋_GB2312" w:hAnsi="仿宋_GB2312" w:eastAsia="仿宋_GB2312" w:cs="仿宋_GB2312"/>
                      <w:sz w:val="20"/>
                    </w:rPr>
                    <w:t>7.支持构建数值、字符、日期多种类型的参数，参数可作用在SQL、过滤、计算中，实现数据的动态运算。</w:t>
                  </w:r>
                </w:p>
                <w:p w14:paraId="16AFA7C1">
                  <w:pPr>
                    <w:pStyle w:val="4"/>
                    <w:jc w:val="both"/>
                  </w:pPr>
                  <w:r>
                    <w:rPr>
                      <w:rFonts w:ascii="仿宋_GB2312" w:hAnsi="仿宋_GB2312" w:eastAsia="仿宋_GB2312" w:cs="仿宋_GB2312"/>
                      <w:sz w:val="20"/>
                    </w:rPr>
                    <w:t>四、可视化设计模块</w:t>
                  </w:r>
                </w:p>
                <w:p w14:paraId="308F1B65">
                  <w:pPr>
                    <w:pStyle w:val="4"/>
                    <w:jc w:val="both"/>
                  </w:pPr>
                  <w:r>
                    <w:rPr>
                      <w:rFonts w:ascii="仿宋_GB2312" w:hAnsi="仿宋_GB2312" w:eastAsia="仿宋_GB2312" w:cs="仿宋_GB2312"/>
                      <w:sz w:val="20"/>
                    </w:rPr>
                    <w:t>1.提供低代码可视化设计环境，支持拖曳式的数图映射模式，学生仅需要拖曳数据字段即可生成相关图形及可视化场景的建立。</w:t>
                  </w:r>
                </w:p>
                <w:p w14:paraId="509C64E1">
                  <w:pPr>
                    <w:pStyle w:val="4"/>
                    <w:jc w:val="both"/>
                  </w:pPr>
                  <w:r>
                    <w:rPr>
                      <w:rFonts w:ascii="仿宋_GB2312" w:hAnsi="仿宋_GB2312" w:eastAsia="仿宋_GB2312" w:cs="仿宋_GB2312"/>
                      <w:sz w:val="20"/>
                    </w:rPr>
                    <w:t>2.提供表关联、表结构同步、列重命名、列隐藏、列合并、计算列、地理分析、数据权限、列分析、类型转换、替换值、日期格式、按范围分段、数据权限分配等数据准备功能。</w:t>
                  </w:r>
                </w:p>
                <w:p w14:paraId="43179CE5">
                  <w:pPr>
                    <w:pStyle w:val="4"/>
                    <w:jc w:val="both"/>
                  </w:pPr>
                  <w:r>
                    <w:rPr>
                      <w:rFonts w:ascii="仿宋_GB2312" w:hAnsi="仿宋_GB2312" w:eastAsia="仿宋_GB2312" w:cs="仿宋_GB2312"/>
                      <w:sz w:val="20"/>
                    </w:rPr>
                    <w:t>3.▲可视化分析实训环境的图形组件支持常用、高级、时序、实时等，其中常用图形需包括柱形图、条形图、柱线组合图、纵向组合图、面积图、饼图、仪表盘、文字KPI、行政地图、标记地图、迁徙地图、列表、交叉表、自由式报表，高级图形包括矩形树图、漏斗图、关系图、词云图、瀑布图、箱线图、力向导图、热力图、甘特图等，时序图形包括时序线图、时序柱图、时序面积图、时序仪表盘等，实时图形需包括实时线图、实时标签图。（需提供系统功能截图）</w:t>
                  </w:r>
                </w:p>
                <w:p w14:paraId="626D8EEF">
                  <w:pPr>
                    <w:pStyle w:val="4"/>
                    <w:jc w:val="both"/>
                  </w:pPr>
                  <w:r>
                    <w:rPr>
                      <w:rFonts w:ascii="仿宋_GB2312" w:hAnsi="仿宋_GB2312" w:eastAsia="仿宋_GB2312" w:cs="仿宋_GB2312"/>
                      <w:sz w:val="20"/>
                    </w:rPr>
                    <w:t>4.支持上卷、下钻、联动、链接、保留、排除等图形交互方式。</w:t>
                  </w:r>
                </w:p>
                <w:p w14:paraId="14FD9AB3">
                  <w:pPr>
                    <w:pStyle w:val="4"/>
                    <w:jc w:val="both"/>
                  </w:pPr>
                  <w:r>
                    <w:rPr>
                      <w:rFonts w:ascii="仿宋_GB2312" w:hAnsi="仿宋_GB2312" w:eastAsia="仿宋_GB2312" w:cs="仿宋_GB2312"/>
                      <w:sz w:val="20"/>
                    </w:rPr>
                    <w:t>5.支持分析计算能力：包括聚合计算，如合计、计数、总体标准差、总体方差、平均值等；支持丰富的计算函数；支持复杂的分析场景：包括如同比、环比、累计占比等；支持数据的预警分析，能够实现多样的条件格式；支持趋势线拟合、参考线、时序预测、聚类分析等功能。</w:t>
                  </w:r>
                </w:p>
                <w:p w14:paraId="79F5CF4C">
                  <w:pPr>
                    <w:pStyle w:val="4"/>
                    <w:jc w:val="both"/>
                  </w:pPr>
                  <w:r>
                    <w:rPr>
                      <w:rFonts w:ascii="仿宋_GB2312" w:hAnsi="仿宋_GB2312" w:eastAsia="仿宋_GB2312" w:cs="仿宋_GB2312"/>
                      <w:sz w:val="20"/>
                    </w:rPr>
                    <w:t>6.提供3D图形组件，内置3D渲染引擎与3D效果设计器，支持拖拽3D图形组件、模型匹配字段至画布进行3D可视化设计，支持上传OBJ类型的3D模型与数据指标进行映射展示，支持3D模型管理和3D脚本编码能力。</w:t>
                  </w:r>
                </w:p>
                <w:p w14:paraId="52CA31BD">
                  <w:pPr>
                    <w:pStyle w:val="4"/>
                    <w:jc w:val="both"/>
                  </w:pPr>
                  <w:r>
                    <w:rPr>
                      <w:rFonts w:ascii="仿宋_GB2312" w:hAnsi="仿宋_GB2312" w:eastAsia="仿宋_GB2312" w:cs="仿宋_GB2312"/>
                      <w:sz w:val="20"/>
                    </w:rPr>
                    <w:t>7.提供多种报表样式，支持多表头合并、行列转置、分组交叉、混合报表、同比、环比等，现任意形态的报表展现。</w:t>
                  </w:r>
                </w:p>
                <w:p w14:paraId="686209C3">
                  <w:pPr>
                    <w:pStyle w:val="4"/>
                    <w:jc w:val="both"/>
                  </w:pPr>
                  <w:r>
                    <w:rPr>
                      <w:rFonts w:ascii="仿宋_GB2312" w:hAnsi="仿宋_GB2312" w:eastAsia="仿宋_GB2312" w:cs="仿宋_GB2312"/>
                      <w:sz w:val="20"/>
                    </w:rPr>
                    <w:t>8.支持R语言组件、Python语言组件、JS脚本功能等图形展示效果扩展功能。</w:t>
                  </w:r>
                </w:p>
                <w:p w14:paraId="46269BAB">
                  <w:pPr>
                    <w:pStyle w:val="4"/>
                    <w:jc w:val="both"/>
                  </w:pPr>
                  <w:r>
                    <w:rPr>
                      <w:rFonts w:ascii="仿宋_GB2312" w:hAnsi="仿宋_GB2312" w:eastAsia="仿宋_GB2312" w:cs="仿宋_GB2312"/>
                      <w:sz w:val="20"/>
                    </w:rPr>
                    <w:t>9.提供场景配置的快速入口并可完成场景优化，用户可将场景页保存为个人模板。</w:t>
                  </w:r>
                </w:p>
                <w:p w14:paraId="4FF32221">
                  <w:pPr>
                    <w:pStyle w:val="4"/>
                    <w:jc w:val="both"/>
                  </w:pPr>
                  <w:r>
                    <w:rPr>
                      <w:rFonts w:ascii="仿宋_GB2312" w:hAnsi="仿宋_GB2312" w:eastAsia="仿宋_GB2312" w:cs="仿宋_GB2312"/>
                      <w:sz w:val="20"/>
                    </w:rPr>
                    <w:t>10.▲提供word报告生成模式，支持用户通过在word中插入平台的数据指标、图形报表、函数计算规则等，并支持word模板的上传与下载。（需提供系统功能截图）</w:t>
                  </w:r>
                </w:p>
                <w:p w14:paraId="0C2FC327">
                  <w:pPr>
                    <w:pStyle w:val="4"/>
                    <w:jc w:val="both"/>
                  </w:pPr>
                  <w:r>
                    <w:rPr>
                      <w:rFonts w:ascii="仿宋_GB2312" w:hAnsi="仿宋_GB2312" w:eastAsia="仿宋_GB2312" w:cs="仿宋_GB2312"/>
                      <w:sz w:val="20"/>
                    </w:rPr>
                    <w:t>11.图形支持效果修饰配置项，包括图形效果、调色板、背景色、标题、子标题、标签、坐标轴、图例、提示、数据格式等。</w:t>
                  </w:r>
                </w:p>
                <w:p w14:paraId="2B2E2940">
                  <w:pPr>
                    <w:pStyle w:val="4"/>
                    <w:jc w:val="both"/>
                  </w:pPr>
                  <w:r>
                    <w:rPr>
                      <w:rFonts w:ascii="仿宋_GB2312" w:hAnsi="仿宋_GB2312" w:eastAsia="仿宋_GB2312" w:cs="仿宋_GB2312"/>
                      <w:sz w:val="20"/>
                    </w:rPr>
                    <w:t>12.支持进行PC、移动端的分析和可视化设计，成果可以在PC、大屏、移动网页端、APP端等进行查看。</w:t>
                  </w:r>
                </w:p>
                <w:p w14:paraId="2E76C575">
                  <w:pPr>
                    <w:pStyle w:val="4"/>
                    <w:jc w:val="both"/>
                  </w:pPr>
                  <w:r>
                    <w:rPr>
                      <w:rFonts w:ascii="仿宋_GB2312" w:hAnsi="仿宋_GB2312" w:eastAsia="仿宋_GB2312" w:cs="仿宋_GB2312"/>
                      <w:sz w:val="20"/>
                    </w:rPr>
                    <w:t>13支持对可视化场景进行订阅，根据订阅频率系统会自动发送订阅内容到用户</w:t>
                  </w:r>
                </w:p>
                <w:p w14:paraId="1115C3E0">
                  <w:pPr>
                    <w:pStyle w:val="4"/>
                    <w:jc w:val="both"/>
                  </w:pPr>
                  <w:r>
                    <w:rPr>
                      <w:rFonts w:ascii="仿宋_GB2312" w:hAnsi="仿宋_GB2312" w:eastAsia="仿宋_GB2312" w:cs="仿宋_GB2312"/>
                      <w:sz w:val="20"/>
                    </w:rPr>
                    <w:t>14.可将多个场景页进行组合，形成报告，允许用户以类PPT的方式分享层级递进的数据洞察。</w:t>
                  </w:r>
                </w:p>
                <w:p w14:paraId="53B5E5A7">
                  <w:pPr>
                    <w:pStyle w:val="4"/>
                    <w:jc w:val="both"/>
                  </w:pPr>
                  <w:r>
                    <w:rPr>
                      <w:rFonts w:ascii="仿宋_GB2312" w:hAnsi="仿宋_GB2312" w:eastAsia="仿宋_GB2312" w:cs="仿宋_GB2312"/>
                      <w:sz w:val="20"/>
                    </w:rPr>
                    <w:t>15.支持直接在图形组件上配置预警条件，预警条件支持身份、维度、指标组合构成的复杂规则条件，并及时将异常消息传达给用户。</w:t>
                  </w:r>
                </w:p>
                <w:p w14:paraId="3998B642">
                  <w:pPr>
                    <w:pStyle w:val="4"/>
                    <w:jc w:val="both"/>
                  </w:pPr>
                  <w:r>
                    <w:rPr>
                      <w:rFonts w:ascii="仿宋_GB2312" w:hAnsi="仿宋_GB2312" w:eastAsia="仿宋_GB2312" w:cs="仿宋_GB2312"/>
                      <w:sz w:val="20"/>
                    </w:rPr>
                    <w:t>16.支持多人同时创建分析应用和跨部门协作分析。</w:t>
                  </w:r>
                </w:p>
                <w:p w14:paraId="4D11D179">
                  <w:pPr>
                    <w:pStyle w:val="4"/>
                    <w:jc w:val="both"/>
                  </w:pPr>
                  <w:r>
                    <w:rPr>
                      <w:rFonts w:ascii="仿宋_GB2312" w:hAnsi="仿宋_GB2312" w:eastAsia="仿宋_GB2312" w:cs="仿宋_GB2312"/>
                      <w:sz w:val="20"/>
                    </w:rPr>
                    <w:t>五、成果管理模块</w:t>
                  </w:r>
                </w:p>
                <w:p w14:paraId="25B10C8D">
                  <w:pPr>
                    <w:pStyle w:val="4"/>
                    <w:jc w:val="both"/>
                  </w:pPr>
                  <w:r>
                    <w:rPr>
                      <w:rFonts w:ascii="仿宋_GB2312" w:hAnsi="仿宋_GB2312" w:eastAsia="仿宋_GB2312" w:cs="仿宋_GB2312"/>
                      <w:sz w:val="20"/>
                    </w:rPr>
                    <w:t>1.设计与成果分离，任何未经发布的调整不会影响运行中的成果。</w:t>
                  </w:r>
                </w:p>
                <w:p w14:paraId="000EF40D">
                  <w:pPr>
                    <w:pStyle w:val="4"/>
                    <w:jc w:val="both"/>
                  </w:pPr>
                  <w:r>
                    <w:rPr>
                      <w:rFonts w:ascii="仿宋_GB2312" w:hAnsi="仿宋_GB2312" w:eastAsia="仿宋_GB2312" w:cs="仿宋_GB2312"/>
                      <w:sz w:val="20"/>
                    </w:rPr>
                    <w:t>2.支持按部门、角色、工作组、人员进行成果的访问授权。</w:t>
                  </w:r>
                </w:p>
                <w:p w14:paraId="1D49D8AD">
                  <w:pPr>
                    <w:pStyle w:val="4"/>
                    <w:jc w:val="both"/>
                  </w:pPr>
                  <w:r>
                    <w:rPr>
                      <w:rFonts w:ascii="仿宋_GB2312" w:hAnsi="仿宋_GB2312" w:eastAsia="仿宋_GB2312" w:cs="仿宋_GB2312"/>
                      <w:sz w:val="20"/>
                    </w:rPr>
                    <w:t>3.支持发布为公开（匿名）链接，匿名访问支持设置密码保护。</w:t>
                  </w:r>
                </w:p>
                <w:p w14:paraId="6A872828">
                  <w:pPr>
                    <w:pStyle w:val="4"/>
                    <w:jc w:val="both"/>
                  </w:pPr>
                  <w:r>
                    <w:rPr>
                      <w:rFonts w:ascii="仿宋_GB2312" w:hAnsi="仿宋_GB2312" w:eastAsia="仿宋_GB2312" w:cs="仿宋_GB2312"/>
                      <w:sz w:val="20"/>
                    </w:rPr>
                    <w:t>4.支持成果是否允许评论。</w:t>
                  </w:r>
                </w:p>
                <w:p w14:paraId="08A21301">
                  <w:pPr>
                    <w:pStyle w:val="4"/>
                    <w:jc w:val="both"/>
                  </w:pPr>
                  <w:r>
                    <w:rPr>
                      <w:rFonts w:ascii="仿宋_GB2312" w:hAnsi="仿宋_GB2312" w:eastAsia="仿宋_GB2312" w:cs="仿宋_GB2312"/>
                      <w:sz w:val="20"/>
                    </w:rPr>
                    <w:t>5.细化，控制用户的导出、查看、下载等权限。</w:t>
                  </w:r>
                </w:p>
                <w:p w14:paraId="30A58140">
                  <w:pPr>
                    <w:pStyle w:val="4"/>
                    <w:jc w:val="both"/>
                  </w:pPr>
                  <w:r>
                    <w:rPr>
                      <w:rFonts w:ascii="仿宋_GB2312" w:hAnsi="仿宋_GB2312" w:eastAsia="仿宋_GB2312" w:cs="仿宋_GB2312"/>
                      <w:sz w:val="20"/>
                    </w:rPr>
                    <w:t>6.▲内置不同风格的数据门户，支持用户自定义门户风格；支持查看报表时联动、下钻、链接、tips等交互操作；支持成果的收藏； 支持成果的订阅；支持成果导出为ppt、pdf、图片；支持数据下载；支持全屏查看，支持单个图形放大查看；支持将某个成果设为首页；支持成果的评论。（需提供系统功能截图）</w:t>
                  </w:r>
                </w:p>
                <w:p w14:paraId="20609859">
                  <w:pPr>
                    <w:pStyle w:val="4"/>
                    <w:jc w:val="both"/>
                  </w:pPr>
                  <w:r>
                    <w:rPr>
                      <w:rFonts w:ascii="仿宋_GB2312" w:hAnsi="仿宋_GB2312" w:eastAsia="仿宋_GB2312" w:cs="仿宋_GB2312"/>
                      <w:sz w:val="20"/>
                    </w:rPr>
                    <w:t>六、系统管理模块</w:t>
                  </w:r>
                </w:p>
                <w:p w14:paraId="3879A1F8">
                  <w:pPr>
                    <w:pStyle w:val="4"/>
                    <w:jc w:val="both"/>
                  </w:pPr>
                  <w:r>
                    <w:rPr>
                      <w:rFonts w:ascii="仿宋_GB2312" w:hAnsi="仿宋_GB2312" w:eastAsia="仿宋_GB2312" w:cs="仿宋_GB2312"/>
                      <w:sz w:val="20"/>
                    </w:rPr>
                    <w:t>1.组织机构用户管理：支持维护系统人员和用户，包括用户的姓名、编码、手机号、邮箱、登录密码等；支持通过组织机构、角色、工作组等实现用户的分类管理；支持进行组织机构、人员的批量导入；支持通过接口的方式进行组织机构、人员的批量同步；支持用户的启用、停用、删除等；</w:t>
                  </w:r>
                </w:p>
                <w:p w14:paraId="2B713758">
                  <w:pPr>
                    <w:pStyle w:val="4"/>
                    <w:jc w:val="both"/>
                  </w:pPr>
                  <w:r>
                    <w:rPr>
                      <w:rFonts w:ascii="仿宋_GB2312" w:hAnsi="仿宋_GB2312" w:eastAsia="仿宋_GB2312" w:cs="仿宋_GB2312"/>
                      <w:sz w:val="20"/>
                    </w:rPr>
                    <w:t>2.系统权限管理：内置多种系统角色，通过系统角色实现用户权限划分；</w:t>
                  </w:r>
                </w:p>
                <w:p w14:paraId="1EFCA369">
                  <w:pPr>
                    <w:pStyle w:val="4"/>
                    <w:jc w:val="both"/>
                  </w:pPr>
                  <w:r>
                    <w:rPr>
                      <w:rFonts w:ascii="仿宋_GB2312" w:hAnsi="仿宋_GB2312" w:eastAsia="仿宋_GB2312" w:cs="仿宋_GB2312"/>
                      <w:sz w:val="20"/>
                    </w:rPr>
                    <w:t>3.系统日志：内置系统日志查询功能；</w:t>
                  </w:r>
                </w:p>
                <w:p w14:paraId="15C32B19">
                  <w:pPr>
                    <w:pStyle w:val="4"/>
                    <w:jc w:val="both"/>
                  </w:pPr>
                  <w:r>
                    <w:rPr>
                      <w:rFonts w:ascii="仿宋_GB2312" w:hAnsi="仿宋_GB2312" w:eastAsia="仿宋_GB2312" w:cs="仿宋_GB2312"/>
                      <w:sz w:val="20"/>
                    </w:rPr>
                    <w:t>4.密码配置：支持配置密码强度、密码锁定策略等；支持登录时输入验证码进行校验。</w:t>
                  </w:r>
                </w:p>
                <w:p w14:paraId="23A72DD7">
                  <w:pPr>
                    <w:pStyle w:val="4"/>
                    <w:jc w:val="both"/>
                  </w:pPr>
                  <w:r>
                    <w:rPr>
                      <w:rFonts w:ascii="仿宋_GB2312" w:hAnsi="仿宋_GB2312" w:eastAsia="仿宋_GB2312" w:cs="仿宋_GB2312"/>
                      <w:sz w:val="20"/>
                    </w:rPr>
                    <w:t>2.1.2 文旅高质量数据集（1项）</w:t>
                  </w:r>
                </w:p>
                <w:p w14:paraId="7686EF62">
                  <w:pPr>
                    <w:pStyle w:val="4"/>
                    <w:jc w:val="both"/>
                  </w:pPr>
                  <w:r>
                    <w:rPr>
                      <w:rFonts w:ascii="仿宋_GB2312" w:hAnsi="仿宋_GB2312" w:eastAsia="仿宋_GB2312" w:cs="仿宋_GB2312"/>
                      <w:sz w:val="20"/>
                    </w:rPr>
                    <w:t>一、高质量数据集模块</w:t>
                  </w:r>
                </w:p>
                <w:p w14:paraId="605E8503">
                  <w:pPr>
                    <w:pStyle w:val="4"/>
                    <w:jc w:val="both"/>
                  </w:pPr>
                  <w:r>
                    <w:rPr>
                      <w:rFonts w:ascii="仿宋_GB2312" w:hAnsi="仿宋_GB2312" w:eastAsia="仿宋_GB2312" w:cs="仿宋_GB2312"/>
                      <w:sz w:val="20"/>
                    </w:rPr>
                    <w:t>1.文博数据集</w:t>
                  </w:r>
                </w:p>
                <w:p w14:paraId="45523865">
                  <w:pPr>
                    <w:pStyle w:val="4"/>
                    <w:jc w:val="both"/>
                  </w:pPr>
                  <w:r>
                    <w:rPr>
                      <w:rFonts w:ascii="仿宋_GB2312" w:hAnsi="仿宋_GB2312" w:eastAsia="仿宋_GB2312" w:cs="仿宋_GB2312"/>
                      <w:sz w:val="20"/>
                    </w:rPr>
                    <w:t>具有陕西区域文博资源，沉淀省内多门类、高等级博物馆（纪念馆）及其馆藏文物的结构化数据，覆盖从史前到近现代的精品馆藏文物资源，支撑校内文旅教学、研学课程、文博专题分析等场景。</w:t>
                  </w:r>
                </w:p>
                <w:p w14:paraId="68A09FC7">
                  <w:pPr>
                    <w:pStyle w:val="4"/>
                    <w:jc w:val="both"/>
                  </w:pPr>
                  <w:r>
                    <w:rPr>
                      <w:rFonts w:ascii="仿宋_GB2312" w:hAnsi="仿宋_GB2312" w:eastAsia="仿宋_GB2312" w:cs="仿宋_GB2312"/>
                      <w:sz w:val="20"/>
                    </w:rPr>
                    <w:t>1.1 数据集内容要求</w:t>
                  </w:r>
                </w:p>
                <w:p w14:paraId="6650C390">
                  <w:pPr>
                    <w:pStyle w:val="4"/>
                    <w:jc w:val="both"/>
                  </w:pPr>
                  <w:r>
                    <w:rPr>
                      <w:rFonts w:ascii="仿宋_GB2312" w:hAnsi="仿宋_GB2312" w:eastAsia="仿宋_GB2312" w:cs="仿宋_GB2312"/>
                      <w:sz w:val="20"/>
                    </w:rPr>
                    <w:t>1.1.1 可移动文物数据子集</w:t>
                  </w:r>
                </w:p>
                <w:p w14:paraId="32FFC74B">
                  <w:pPr>
                    <w:pStyle w:val="4"/>
                    <w:jc w:val="both"/>
                  </w:pPr>
                  <w:r>
                    <w:rPr>
                      <w:rFonts w:ascii="仿宋_GB2312" w:hAnsi="仿宋_GB2312" w:eastAsia="仿宋_GB2312" w:cs="仿宋_GB2312"/>
                      <w:sz w:val="20"/>
                    </w:rPr>
                    <w:t>子集主题：可移动文物。</w:t>
                  </w:r>
                </w:p>
                <w:p w14:paraId="0C23F1C1">
                  <w:pPr>
                    <w:pStyle w:val="4"/>
                    <w:jc w:val="both"/>
                  </w:pPr>
                  <w:r>
                    <w:rPr>
                      <w:rFonts w:ascii="仿宋_GB2312" w:hAnsi="仿宋_GB2312" w:eastAsia="仿宋_GB2312" w:cs="仿宋_GB2312"/>
                      <w:sz w:val="20"/>
                    </w:rPr>
                    <w:t>目标规模：覆盖省内不低于60 座多门类、高等级博物馆（纪念馆），按 A/AA/AAA/AAAA/AAAAA 等级分层优先沉淀，AAAA 与 AAAAA 级博物馆覆盖率 100%；AAA 级可选取若干特色馆作为补充。</w:t>
                  </w:r>
                </w:p>
                <w:p w14:paraId="05B808A8">
                  <w:pPr>
                    <w:pStyle w:val="4"/>
                    <w:jc w:val="both"/>
                  </w:pPr>
                  <w:r>
                    <w:rPr>
                      <w:rFonts w:ascii="仿宋_GB2312" w:hAnsi="仿宋_GB2312" w:eastAsia="仿宋_GB2312" w:cs="仿宋_GB2312"/>
                      <w:sz w:val="20"/>
                    </w:rPr>
                    <w:t>必填字段包括：文物名称、所属博物馆、朝代（如『唐』『宋』等大类即可，不要求具体年号）、类别（一级类别即可）、级别。</w:t>
                  </w:r>
                </w:p>
                <w:p w14:paraId="1A06BE50">
                  <w:pPr>
                    <w:pStyle w:val="4"/>
                    <w:jc w:val="both"/>
                  </w:pPr>
                  <w:r>
                    <w:rPr>
                      <w:rFonts w:ascii="仿宋_GB2312" w:hAnsi="仿宋_GB2312" w:eastAsia="仿宋_GB2312" w:cs="仿宋_GB2312"/>
                      <w:sz w:val="20"/>
                    </w:rPr>
                    <w:t>1.1.2 文物管理收藏机构数据子集</w:t>
                  </w:r>
                </w:p>
                <w:p w14:paraId="0EB05EB0">
                  <w:pPr>
                    <w:pStyle w:val="4"/>
                    <w:jc w:val="both"/>
                  </w:pPr>
                  <w:r>
                    <w:rPr>
                      <w:rFonts w:ascii="仿宋_GB2312" w:hAnsi="仿宋_GB2312" w:eastAsia="仿宋_GB2312" w:cs="仿宋_GB2312"/>
                      <w:sz w:val="20"/>
                    </w:rPr>
                    <w:t>子集主题：文物管理收藏机构。</w:t>
                  </w:r>
                </w:p>
                <w:p w14:paraId="74045090">
                  <w:pPr>
                    <w:pStyle w:val="4"/>
                    <w:jc w:val="both"/>
                  </w:pPr>
                  <w:r>
                    <w:rPr>
                      <w:rFonts w:ascii="仿宋_GB2312" w:hAnsi="仿宋_GB2312" w:eastAsia="仿宋_GB2312" w:cs="仿宋_GB2312"/>
                      <w:sz w:val="20"/>
                    </w:rPr>
                    <w:t>目标规模：覆盖省内不得低于60 座博物馆（纪念馆）。</w:t>
                  </w:r>
                </w:p>
                <w:p w14:paraId="31D98EC4">
                  <w:pPr>
                    <w:pStyle w:val="4"/>
                    <w:jc w:val="both"/>
                  </w:pPr>
                  <w:r>
                    <w:rPr>
                      <w:rFonts w:ascii="仿宋_GB2312" w:hAnsi="仿宋_GB2312" w:eastAsia="仿宋_GB2312" w:cs="仿宋_GB2312"/>
                      <w:sz w:val="20"/>
                    </w:rPr>
                    <w:t>字段包括：博物馆名称、机构性质、等级、所在行政区码（精确到县/区）、开放时间、主管部门。</w:t>
                  </w:r>
                </w:p>
                <w:p w14:paraId="746478CC">
                  <w:pPr>
                    <w:pStyle w:val="4"/>
                    <w:jc w:val="both"/>
                  </w:pPr>
                  <w:r>
                    <w:rPr>
                      <w:rFonts w:ascii="仿宋_GB2312" w:hAnsi="仿宋_GB2312" w:eastAsia="仿宋_GB2312" w:cs="仿宋_GB2312"/>
                      <w:sz w:val="20"/>
                    </w:rPr>
                    <w:t>1.2 数据治理与质量要求</w:t>
                  </w:r>
                </w:p>
                <w:p w14:paraId="13528553">
                  <w:pPr>
                    <w:pStyle w:val="4"/>
                    <w:jc w:val="both"/>
                  </w:pPr>
                  <w:r>
                    <w:rPr>
                      <w:rFonts w:ascii="仿宋_GB2312" w:hAnsi="仿宋_GB2312" w:eastAsia="仿宋_GB2312" w:cs="仿宋_GB2312"/>
                      <w:sz w:val="20"/>
                    </w:rPr>
                    <w:t>每条记录须附发布主体与公开链接（如博物馆官网URL、官方发布平台 URL 等），形成可回溯台账。</w:t>
                  </w:r>
                </w:p>
                <w:p w14:paraId="207B1B47">
                  <w:pPr>
                    <w:pStyle w:val="4"/>
                    <w:jc w:val="both"/>
                  </w:pPr>
                  <w:r>
                    <w:rPr>
                      <w:rFonts w:ascii="仿宋_GB2312" w:hAnsi="仿宋_GB2312" w:eastAsia="仿宋_GB2312" w:cs="仿宋_GB2312"/>
                      <w:sz w:val="20"/>
                    </w:rPr>
                    <w:t>数据须配套元数据说明（字段定义、更新频率、形成方式、责任人等）。</w:t>
                  </w:r>
                </w:p>
                <w:p w14:paraId="1A3196C4">
                  <w:pPr>
                    <w:pStyle w:val="4"/>
                    <w:jc w:val="both"/>
                  </w:pPr>
                  <w:r>
                    <w:rPr>
                      <w:rFonts w:ascii="仿宋_GB2312" w:hAnsi="仿宋_GB2312" w:eastAsia="仿宋_GB2312" w:cs="仿宋_GB2312"/>
                      <w:sz w:val="20"/>
                    </w:rPr>
                    <w:t>2.红色文化数据集</w:t>
                  </w:r>
                </w:p>
                <w:p w14:paraId="72C5690D">
                  <w:pPr>
                    <w:pStyle w:val="4"/>
                    <w:jc w:val="both"/>
                  </w:pPr>
                  <w:r>
                    <w:rPr>
                      <w:rFonts w:ascii="仿宋_GB2312" w:hAnsi="仿宋_GB2312" w:eastAsia="仿宋_GB2312" w:cs="仿宋_GB2312"/>
                      <w:sz w:val="20"/>
                    </w:rPr>
                    <w:t>具有陕西区域红色文化资源，沉淀精神谱系、革命场所、革命文物、文献著作四大方向的红色文旅数据，支撑校内党史教育、爱国主义教育、研学课程、红色文化专题分析等教学场景。</w:t>
                  </w:r>
                </w:p>
                <w:p w14:paraId="0B5D3BFB">
                  <w:pPr>
                    <w:pStyle w:val="4"/>
                    <w:jc w:val="both"/>
                  </w:pPr>
                  <w:r>
                    <w:rPr>
                      <w:rFonts w:ascii="仿宋_GB2312" w:hAnsi="仿宋_GB2312" w:eastAsia="仿宋_GB2312" w:cs="仿宋_GB2312"/>
                      <w:sz w:val="20"/>
                    </w:rPr>
                    <w:t>2.1 数据集内容要求</w:t>
                  </w:r>
                </w:p>
                <w:p w14:paraId="5FBE2DA2">
                  <w:pPr>
                    <w:pStyle w:val="4"/>
                    <w:jc w:val="both"/>
                  </w:pPr>
                  <w:r>
                    <w:rPr>
                      <w:rFonts w:ascii="仿宋_GB2312" w:hAnsi="仿宋_GB2312" w:eastAsia="仿宋_GB2312" w:cs="仿宋_GB2312"/>
                      <w:sz w:val="20"/>
                    </w:rPr>
                    <w:t>2.1.1 精神谱系数据子集</w:t>
                  </w:r>
                </w:p>
                <w:p w14:paraId="653EE6E6">
                  <w:pPr>
                    <w:pStyle w:val="4"/>
                    <w:jc w:val="both"/>
                  </w:pPr>
                  <w:r>
                    <w:rPr>
                      <w:rFonts w:ascii="仿宋_GB2312" w:hAnsi="仿宋_GB2312" w:eastAsia="仿宋_GB2312" w:cs="仿宋_GB2312"/>
                      <w:sz w:val="20"/>
                    </w:rPr>
                    <w:t>子集主题：精神谱系。</w:t>
                  </w:r>
                </w:p>
                <w:p w14:paraId="6487A3D5">
                  <w:pPr>
                    <w:pStyle w:val="4"/>
                    <w:jc w:val="both"/>
                  </w:pPr>
                  <w:r>
                    <w:rPr>
                      <w:rFonts w:ascii="仿宋_GB2312" w:hAnsi="仿宋_GB2312" w:eastAsia="仿宋_GB2312" w:cs="仿宋_GB2312"/>
                      <w:sz w:val="20"/>
                    </w:rPr>
                    <w:t>具体范围：包括已纳入中国共产党人精神谱系的延安精神、照金精神、南泥湾精神、张思德精神、西迁精神。</w:t>
                  </w:r>
                </w:p>
                <w:p w14:paraId="14E51DB9">
                  <w:pPr>
                    <w:pStyle w:val="4"/>
                    <w:jc w:val="both"/>
                  </w:pPr>
                  <w:r>
                    <w:rPr>
                      <w:rFonts w:ascii="仿宋_GB2312" w:hAnsi="仿宋_GB2312" w:eastAsia="仿宋_GB2312" w:cs="仿宋_GB2312"/>
                      <w:sz w:val="20"/>
                    </w:rPr>
                    <w:t>内容要素：精神名称、形成时期、核心内涵、代表人物、关联场所、权威论述/文献出处。</w:t>
                  </w:r>
                </w:p>
                <w:p w14:paraId="31E99CB7">
                  <w:pPr>
                    <w:pStyle w:val="4"/>
                    <w:jc w:val="both"/>
                  </w:pPr>
                  <w:r>
                    <w:rPr>
                      <w:rFonts w:ascii="仿宋_GB2312" w:hAnsi="仿宋_GB2312" w:eastAsia="仿宋_GB2312" w:cs="仿宋_GB2312"/>
                      <w:sz w:val="20"/>
                    </w:rPr>
                    <w:t>2.1.2 革命场所数据子集</w:t>
                  </w:r>
                </w:p>
                <w:p w14:paraId="42076B29">
                  <w:pPr>
                    <w:pStyle w:val="4"/>
                    <w:jc w:val="both"/>
                  </w:pPr>
                  <w:r>
                    <w:rPr>
                      <w:rFonts w:ascii="仿宋_GB2312" w:hAnsi="仿宋_GB2312" w:eastAsia="仿宋_GB2312" w:cs="仿宋_GB2312"/>
                      <w:sz w:val="20"/>
                    </w:rPr>
                    <w:t>子集主题：革命场所。</w:t>
                  </w:r>
                </w:p>
                <w:p w14:paraId="4D726CE4">
                  <w:pPr>
                    <w:pStyle w:val="4"/>
                    <w:jc w:val="both"/>
                  </w:pPr>
                  <w:r>
                    <w:rPr>
                      <w:rFonts w:ascii="仿宋_GB2312" w:hAnsi="仿宋_GB2312" w:eastAsia="仿宋_GB2312" w:cs="仿宋_GB2312"/>
                      <w:sz w:val="20"/>
                    </w:rPr>
                    <w:t>具体范围：两批革命文物名录中核心场所所属的革命场所；以及不低于30 座革命纪念馆、3 处有依托革命文物的全国爱国主义教育示范基地、3 处国家级抗战纪念设施、遗址。</w:t>
                  </w:r>
                </w:p>
                <w:p w14:paraId="3085C559">
                  <w:pPr>
                    <w:pStyle w:val="4"/>
                    <w:jc w:val="both"/>
                  </w:pPr>
                  <w:r>
                    <w:rPr>
                      <w:rFonts w:ascii="仿宋_GB2312" w:hAnsi="仿宋_GB2312" w:eastAsia="仿宋_GB2312" w:cs="仿宋_GB2312"/>
                      <w:sz w:val="20"/>
                    </w:rPr>
                    <w:t>字段包括：场所名称、所在行政区码（精确到县/区）、保护级别、开放状态。</w:t>
                  </w:r>
                </w:p>
                <w:p w14:paraId="610D048E">
                  <w:pPr>
                    <w:pStyle w:val="4"/>
                    <w:jc w:val="both"/>
                  </w:pPr>
                  <w:r>
                    <w:rPr>
                      <w:rFonts w:ascii="仿宋_GB2312" w:hAnsi="仿宋_GB2312" w:eastAsia="仿宋_GB2312" w:cs="仿宋_GB2312"/>
                      <w:sz w:val="20"/>
                    </w:rPr>
                    <w:t>2.1.3 革命文物数据子集</w:t>
                  </w:r>
                </w:p>
                <w:p w14:paraId="66AEBDA1">
                  <w:pPr>
                    <w:pStyle w:val="4"/>
                    <w:jc w:val="both"/>
                  </w:pPr>
                  <w:r>
                    <w:rPr>
                      <w:rFonts w:ascii="仿宋_GB2312" w:hAnsi="仿宋_GB2312" w:eastAsia="仿宋_GB2312" w:cs="仿宋_GB2312"/>
                      <w:sz w:val="20"/>
                    </w:rPr>
                    <w:t>子集主题：革命文物。</w:t>
                  </w:r>
                </w:p>
                <w:p w14:paraId="578B4C57">
                  <w:pPr>
                    <w:pStyle w:val="4"/>
                    <w:jc w:val="both"/>
                  </w:pPr>
                  <w:r>
                    <w:rPr>
                      <w:rFonts w:ascii="仿宋_GB2312" w:hAnsi="仿宋_GB2312" w:eastAsia="仿宋_GB2312" w:cs="仿宋_GB2312"/>
                      <w:sz w:val="20"/>
                    </w:rPr>
                    <w:t>具体范围：两批革命文物名录中核心场所所属的革命文物（不要求两批名录所列全部文物）。</w:t>
                  </w:r>
                </w:p>
                <w:p w14:paraId="7D614E6A">
                  <w:pPr>
                    <w:pStyle w:val="4"/>
                    <w:jc w:val="both"/>
                  </w:pPr>
                  <w:r>
                    <w:rPr>
                      <w:rFonts w:ascii="仿宋_GB2312" w:hAnsi="仿宋_GB2312" w:eastAsia="仿宋_GB2312" w:cs="仿宋_GB2312"/>
                      <w:sz w:val="20"/>
                    </w:rPr>
                    <w:t>字段包括：文物名称、所属年代、所属场所、级别。</w:t>
                  </w:r>
                </w:p>
                <w:p w14:paraId="482CAB82">
                  <w:pPr>
                    <w:pStyle w:val="4"/>
                    <w:jc w:val="both"/>
                  </w:pPr>
                  <w:r>
                    <w:rPr>
                      <w:rFonts w:ascii="仿宋_GB2312" w:hAnsi="仿宋_GB2312" w:eastAsia="仿宋_GB2312" w:cs="仿宋_GB2312"/>
                      <w:sz w:val="20"/>
                    </w:rPr>
                    <w:t>2.1.4 红色文献及著作数据子集</w:t>
                  </w:r>
                </w:p>
                <w:p w14:paraId="2FE6A109">
                  <w:pPr>
                    <w:pStyle w:val="4"/>
                    <w:jc w:val="both"/>
                  </w:pPr>
                  <w:r>
                    <w:rPr>
                      <w:rFonts w:ascii="仿宋_GB2312" w:hAnsi="仿宋_GB2312" w:eastAsia="仿宋_GB2312" w:cs="仿宋_GB2312"/>
                      <w:sz w:val="20"/>
                    </w:rPr>
                    <w:t>子集主题：红色文献及著作（元数据层）。</w:t>
                  </w:r>
                </w:p>
                <w:p w14:paraId="5288FFFE">
                  <w:pPr>
                    <w:pStyle w:val="4"/>
                    <w:jc w:val="both"/>
                  </w:pPr>
                  <w:r>
                    <w:rPr>
                      <w:rFonts w:ascii="仿宋_GB2312" w:hAnsi="仿宋_GB2312" w:eastAsia="仿宋_GB2312" w:cs="仿宋_GB2312"/>
                      <w:sz w:val="20"/>
                    </w:rPr>
                    <w:t>具体范围：与陕西红色文化核心事件直接相关的各类红色文献、著作。</w:t>
                  </w:r>
                </w:p>
                <w:p w14:paraId="5D01000E">
                  <w:pPr>
                    <w:pStyle w:val="4"/>
                    <w:jc w:val="both"/>
                  </w:pPr>
                  <w:r>
                    <w:rPr>
                      <w:rFonts w:ascii="仿宋_GB2312" w:hAnsi="仿宋_GB2312" w:eastAsia="仿宋_GB2312" w:cs="仿宋_GB2312"/>
                      <w:sz w:val="20"/>
                    </w:rPr>
                    <w:t>字段包括：文献名称、作者/编者、出版年份。</w:t>
                  </w:r>
                </w:p>
                <w:p w14:paraId="5116E281">
                  <w:pPr>
                    <w:pStyle w:val="4"/>
                    <w:jc w:val="both"/>
                  </w:pPr>
                  <w:r>
                    <w:rPr>
                      <w:rFonts w:ascii="仿宋_GB2312" w:hAnsi="仿宋_GB2312" w:eastAsia="仿宋_GB2312" w:cs="仿宋_GB2312"/>
                      <w:sz w:val="20"/>
                    </w:rPr>
                    <w:t>2.2 数据治理与质量要求</w:t>
                  </w:r>
                </w:p>
                <w:p w14:paraId="3F02FC41">
                  <w:pPr>
                    <w:pStyle w:val="4"/>
                    <w:jc w:val="both"/>
                  </w:pPr>
                  <w:r>
                    <w:rPr>
                      <w:rFonts w:ascii="仿宋_GB2312" w:hAnsi="仿宋_GB2312" w:eastAsia="仿宋_GB2312" w:cs="仿宋_GB2312"/>
                      <w:sz w:val="20"/>
                    </w:rPr>
                    <w:t>每条记录须附来源链接，形成可回溯台账；不得采用未公开渠道来源。</w:t>
                  </w:r>
                </w:p>
                <w:p w14:paraId="0E6C3B27">
                  <w:pPr>
                    <w:pStyle w:val="4"/>
                    <w:jc w:val="both"/>
                  </w:pPr>
                  <w:r>
                    <w:rPr>
                      <w:rFonts w:ascii="仿宋_GB2312" w:hAnsi="仿宋_GB2312" w:eastAsia="仿宋_GB2312" w:cs="仿宋_GB2312"/>
                      <w:sz w:val="20"/>
                    </w:rPr>
                    <w:t>红色文献元数据以国家级公开图书数据库的检索目录为主索引，单条记录附原文链接即可。</w:t>
                  </w:r>
                </w:p>
                <w:p w14:paraId="220A623E">
                  <w:pPr>
                    <w:pStyle w:val="4"/>
                    <w:jc w:val="both"/>
                  </w:pPr>
                  <w:r>
                    <w:rPr>
                      <w:rFonts w:ascii="仿宋_GB2312" w:hAnsi="仿宋_GB2312" w:eastAsia="仿宋_GB2312" w:cs="仿宋_GB2312"/>
                      <w:sz w:val="20"/>
                    </w:rPr>
                    <w:t>3.“丝路非遗”数据集</w:t>
                  </w:r>
                </w:p>
                <w:p w14:paraId="44AEBD0E">
                  <w:pPr>
                    <w:pStyle w:val="4"/>
                    <w:jc w:val="both"/>
                  </w:pPr>
                  <w:r>
                    <w:rPr>
                      <w:rFonts w:ascii="仿宋_GB2312" w:hAnsi="仿宋_GB2312" w:eastAsia="仿宋_GB2312" w:cs="仿宋_GB2312"/>
                      <w:sz w:val="20"/>
                    </w:rPr>
                    <w:t>本数据集以陕西省非遗作品为载体，沉淀高质量陕西省非遗作品数据，承载非遗作品展示与非遗作品介绍等信息，支撑校内非遗研学课程、非遗文化专题研究等教学场景。</w:t>
                  </w:r>
                </w:p>
                <w:p w14:paraId="07E90937">
                  <w:pPr>
                    <w:pStyle w:val="4"/>
                    <w:jc w:val="both"/>
                  </w:pPr>
                  <w:r>
                    <w:rPr>
                      <w:rFonts w:ascii="仿宋_GB2312" w:hAnsi="仿宋_GB2312" w:eastAsia="仿宋_GB2312" w:cs="仿宋_GB2312"/>
                      <w:sz w:val="20"/>
                    </w:rPr>
                    <w:t>3.1 数据集内容要求</w:t>
                  </w:r>
                </w:p>
                <w:p w14:paraId="2694BF56">
                  <w:pPr>
                    <w:pStyle w:val="4"/>
                    <w:jc w:val="both"/>
                  </w:pPr>
                  <w:r>
                    <w:rPr>
                      <w:rFonts w:ascii="仿宋_GB2312" w:hAnsi="仿宋_GB2312" w:eastAsia="仿宋_GB2312" w:cs="仿宋_GB2312"/>
                      <w:sz w:val="20"/>
                    </w:rPr>
                    <w:t>■3.1.1 非遗作品核心要求</w:t>
                  </w:r>
                </w:p>
                <w:p w14:paraId="7E815790">
                  <w:pPr>
                    <w:pStyle w:val="4"/>
                    <w:jc w:val="both"/>
                  </w:pPr>
                  <w:r>
                    <w:rPr>
                      <w:rFonts w:ascii="仿宋_GB2312" w:hAnsi="仿宋_GB2312" w:eastAsia="仿宋_GB2312" w:cs="仿宋_GB2312"/>
                      <w:sz w:val="20"/>
                    </w:rPr>
                    <w:t>子集主题：陕西省非遗作品数据集。</w:t>
                  </w:r>
                </w:p>
                <w:p w14:paraId="3BAF0CAA">
                  <w:pPr>
                    <w:pStyle w:val="4"/>
                    <w:jc w:val="both"/>
                  </w:pPr>
                  <w:r>
                    <w:rPr>
                      <w:rFonts w:ascii="仿宋_GB2312" w:hAnsi="仿宋_GB2312" w:eastAsia="仿宋_GB2312" w:cs="仿宋_GB2312"/>
                      <w:sz w:val="20"/>
                    </w:rPr>
                    <w:t>提供不少于20 项陕西省非遗作品高质量数据集，包括非遗作品展示、非遗作品介绍等信息，如凤翔泥塑、西安剪纸、华县皮影戏等非遗作品。（需进行现场产品功能演示）</w:t>
                  </w:r>
                </w:p>
                <w:p w14:paraId="1385F7B4">
                  <w:pPr>
                    <w:pStyle w:val="4"/>
                    <w:jc w:val="both"/>
                  </w:pPr>
                  <w:r>
                    <w:rPr>
                      <w:rFonts w:ascii="仿宋_GB2312" w:hAnsi="仿宋_GB2312" w:eastAsia="仿宋_GB2312" w:cs="仿宋_GB2312"/>
                      <w:sz w:val="20"/>
                    </w:rPr>
                    <w:t>3.1.2 内容要素</w:t>
                  </w:r>
                </w:p>
                <w:p w14:paraId="5DC67763">
                  <w:pPr>
                    <w:pStyle w:val="4"/>
                    <w:jc w:val="both"/>
                  </w:pPr>
                  <w:r>
                    <w:rPr>
                      <w:rFonts w:ascii="仿宋_GB2312" w:hAnsi="仿宋_GB2312" w:eastAsia="仿宋_GB2312" w:cs="仿宋_GB2312"/>
                      <w:sz w:val="20"/>
                    </w:rPr>
                    <w:t>非遗作品展示信息：作品名称、所属类别、所属地区、影像资料链接、传承人、保护单位等；</w:t>
                  </w:r>
                </w:p>
                <w:p w14:paraId="3F64A6B9">
                  <w:pPr>
                    <w:pStyle w:val="4"/>
                    <w:jc w:val="both"/>
                  </w:pPr>
                  <w:r>
                    <w:rPr>
                      <w:rFonts w:ascii="仿宋_GB2312" w:hAnsi="仿宋_GB2312" w:eastAsia="仿宋_GB2312" w:cs="仿宋_GB2312"/>
                      <w:sz w:val="20"/>
                    </w:rPr>
                    <w:t>非遗作品介绍信息：作品起源、制作工艺、文化内涵、代表作、获奖记录、对外展示与可体验场景等。</w:t>
                  </w:r>
                </w:p>
                <w:p w14:paraId="3765607A">
                  <w:pPr>
                    <w:pStyle w:val="4"/>
                    <w:jc w:val="both"/>
                  </w:pPr>
                  <w:r>
                    <w:rPr>
                      <w:rFonts w:ascii="仿宋_GB2312" w:hAnsi="仿宋_GB2312" w:eastAsia="仿宋_GB2312" w:cs="仿宋_GB2312"/>
                      <w:sz w:val="20"/>
                    </w:rPr>
                    <w:t>3.1.3 参考清单（不少于 20 项陕西省非遗作品）</w:t>
                  </w:r>
                </w:p>
                <w:p w14:paraId="39BFFDC6">
                  <w:pPr>
                    <w:pStyle w:val="4"/>
                    <w:jc w:val="both"/>
                  </w:pPr>
                  <w:r>
                    <w:rPr>
                      <w:rFonts w:ascii="仿宋_GB2312" w:hAnsi="仿宋_GB2312" w:eastAsia="仿宋_GB2312" w:cs="仿宋_GB2312"/>
                      <w:sz w:val="20"/>
                    </w:rPr>
                    <w:t>3.2 数据治理与质量要求</w:t>
                  </w:r>
                </w:p>
                <w:p w14:paraId="2070574A">
                  <w:pPr>
                    <w:pStyle w:val="4"/>
                    <w:jc w:val="both"/>
                  </w:pPr>
                  <w:r>
                    <w:rPr>
                      <w:rFonts w:ascii="仿宋_GB2312" w:hAnsi="仿宋_GB2312" w:eastAsia="仿宋_GB2312" w:cs="仿宋_GB2312"/>
                      <w:sz w:val="20"/>
                    </w:rPr>
                    <w:t>数据须配套元数据说明，支持版本管理与教学复用。</w:t>
                  </w:r>
                </w:p>
                <w:p w14:paraId="65041FAD">
                  <w:pPr>
                    <w:pStyle w:val="4"/>
                    <w:jc w:val="both"/>
                  </w:pPr>
                  <w:r>
                    <w:rPr>
                      <w:rFonts w:ascii="仿宋_GB2312" w:hAnsi="仿宋_GB2312" w:eastAsia="仿宋_GB2312" w:cs="仿宋_GB2312"/>
                      <w:sz w:val="20"/>
                    </w:rPr>
                    <w:t>4.游客服务数据集</w:t>
                  </w:r>
                </w:p>
                <w:p w14:paraId="5B2A8698">
                  <w:pPr>
                    <w:pStyle w:val="4"/>
                    <w:jc w:val="both"/>
                  </w:pPr>
                  <w:r>
                    <w:rPr>
                      <w:rFonts w:ascii="仿宋_GB2312" w:hAnsi="仿宋_GB2312" w:eastAsia="仿宋_GB2312" w:cs="仿宋_GB2312"/>
                      <w:sz w:val="20"/>
                    </w:rPr>
                    <w:t>具有陕西省文旅行业数据为载体，由供应商通过在线API 接口持续提供陕西省文旅行业统计与趋势数据，覆盖游客画像、来源、TOP10、旅游资源、交易、产品分析等核心字段，支撑校内旅游管理专业实训、游客行为研究、客流分析、研学方案评估等教学场景。</w:t>
                  </w:r>
                </w:p>
                <w:p w14:paraId="7FDF407F">
                  <w:pPr>
                    <w:pStyle w:val="4"/>
                    <w:jc w:val="both"/>
                  </w:pPr>
                  <w:r>
                    <w:rPr>
                      <w:rFonts w:ascii="仿宋_GB2312" w:hAnsi="仿宋_GB2312" w:eastAsia="仿宋_GB2312" w:cs="仿宋_GB2312"/>
                      <w:sz w:val="20"/>
                    </w:rPr>
                    <w:t>4.1 数据集内容要求</w:t>
                  </w:r>
                </w:p>
                <w:p w14:paraId="6A3DA2EF">
                  <w:pPr>
                    <w:pStyle w:val="4"/>
                    <w:jc w:val="both"/>
                  </w:pPr>
                  <w:r>
                    <w:rPr>
                      <w:rFonts w:ascii="仿宋_GB2312" w:hAnsi="仿宋_GB2312" w:eastAsia="仿宋_GB2312" w:cs="仿宋_GB2312"/>
                      <w:sz w:val="20"/>
                    </w:rPr>
                    <w:t>4.1.1 数据展示界面要求</w:t>
                  </w:r>
                </w:p>
                <w:p w14:paraId="172E3C36">
                  <w:pPr>
                    <w:pStyle w:val="4"/>
                    <w:jc w:val="both"/>
                  </w:pPr>
                  <w:r>
                    <w:rPr>
                      <w:rFonts w:ascii="仿宋_GB2312" w:hAnsi="仿宋_GB2312" w:eastAsia="仿宋_GB2312" w:cs="仿宋_GB2312"/>
                      <w:sz w:val="20"/>
                    </w:rPr>
                    <w:t>▲提供文旅行业数据展示界面，根据实际使用场景，从展示架构、视觉设计、交互体验、技术性能、智能化等方面进行设计。（提供系统功能截图）</w:t>
                  </w:r>
                </w:p>
                <w:p w14:paraId="5CEF9204">
                  <w:pPr>
                    <w:pStyle w:val="4"/>
                    <w:jc w:val="both"/>
                  </w:pPr>
                  <w:r>
                    <w:rPr>
                      <w:rFonts w:ascii="仿宋_GB2312" w:hAnsi="仿宋_GB2312" w:eastAsia="仿宋_GB2312" w:cs="仿宋_GB2312"/>
                      <w:sz w:val="20"/>
                    </w:rPr>
                    <w:t>4.1.2 核心展示字段</w:t>
                  </w:r>
                </w:p>
                <w:p w14:paraId="7E83D97A">
                  <w:pPr>
                    <w:pStyle w:val="4"/>
                    <w:jc w:val="both"/>
                  </w:pPr>
                  <w:r>
                    <w:rPr>
                      <w:rFonts w:ascii="仿宋_GB2312" w:hAnsi="仿宋_GB2312" w:eastAsia="仿宋_GB2312" w:cs="仿宋_GB2312"/>
                      <w:sz w:val="20"/>
                    </w:rPr>
                    <w:t>本数据集API 并按业务维度分项输出。</w:t>
                  </w:r>
                </w:p>
                <w:p w14:paraId="576E773E">
                  <w:pPr>
                    <w:pStyle w:val="4"/>
                    <w:jc w:val="both"/>
                  </w:pPr>
                  <w:r>
                    <w:rPr>
                      <w:rFonts w:ascii="仿宋_GB2312" w:hAnsi="仿宋_GB2312" w:eastAsia="仿宋_GB2312" w:cs="仿宋_GB2312"/>
                      <w:sz w:val="20"/>
                    </w:rPr>
                    <w:t>5.文化和旅游公共服务配套数据集</w:t>
                  </w:r>
                </w:p>
                <w:p w14:paraId="33691CE7">
                  <w:pPr>
                    <w:pStyle w:val="4"/>
                    <w:jc w:val="both"/>
                  </w:pPr>
                  <w:r>
                    <w:rPr>
                      <w:rFonts w:ascii="仿宋_GB2312" w:hAnsi="仿宋_GB2312" w:eastAsia="仿宋_GB2312" w:cs="仿宋_GB2312"/>
                      <w:sz w:val="20"/>
                    </w:rPr>
                    <w:t>数据集面向公共文化与旅游公共服务配套资源，沉淀配套设施名单、公共服务资源供给指标等结构化数据，支撑校内公共服务研究、运营效能评估等教学场景。</w:t>
                  </w:r>
                </w:p>
                <w:p w14:paraId="0A7495DA">
                  <w:pPr>
                    <w:pStyle w:val="4"/>
                    <w:jc w:val="both"/>
                  </w:pPr>
                  <w:r>
                    <w:rPr>
                      <w:rFonts w:ascii="仿宋_GB2312" w:hAnsi="仿宋_GB2312" w:eastAsia="仿宋_GB2312" w:cs="仿宋_GB2312"/>
                      <w:sz w:val="20"/>
                    </w:rPr>
                    <w:t>上述数据，依托现行公共服务体系中的公示内容形成台账。</w:t>
                  </w:r>
                </w:p>
                <w:p w14:paraId="3C13CE35">
                  <w:pPr>
                    <w:pStyle w:val="4"/>
                    <w:jc w:val="both"/>
                  </w:pPr>
                  <w:r>
                    <w:rPr>
                      <w:rFonts w:ascii="仿宋_GB2312" w:hAnsi="仿宋_GB2312" w:eastAsia="仿宋_GB2312" w:cs="仿宋_GB2312"/>
                      <w:sz w:val="20"/>
                    </w:rPr>
                    <w:t>5.1 数据集内容要求</w:t>
                  </w:r>
                </w:p>
                <w:p w14:paraId="048A5C6F">
                  <w:pPr>
                    <w:pStyle w:val="4"/>
                    <w:jc w:val="both"/>
                  </w:pPr>
                  <w:r>
                    <w:rPr>
                      <w:rFonts w:ascii="仿宋_GB2312" w:hAnsi="仿宋_GB2312" w:eastAsia="仿宋_GB2312" w:cs="仿宋_GB2312"/>
                      <w:sz w:val="20"/>
                    </w:rPr>
                    <w:t>5.1.1 公共文化服务配套设施数据子集</w:t>
                  </w:r>
                </w:p>
                <w:p w14:paraId="11D3CF46">
                  <w:pPr>
                    <w:pStyle w:val="4"/>
                    <w:jc w:val="both"/>
                  </w:pPr>
                  <w:r>
                    <w:rPr>
                      <w:rFonts w:ascii="仿宋_GB2312" w:hAnsi="仿宋_GB2312" w:eastAsia="仿宋_GB2312" w:cs="仿宋_GB2312"/>
                      <w:sz w:val="20"/>
                    </w:rPr>
                    <w:t>子集主题：公共文化服务设施名单。</w:t>
                  </w:r>
                </w:p>
                <w:p w14:paraId="56BD10AF">
                  <w:pPr>
                    <w:pStyle w:val="4"/>
                    <w:jc w:val="both"/>
                  </w:pPr>
                  <w:r>
                    <w:rPr>
                      <w:rFonts w:ascii="仿宋_GB2312" w:hAnsi="仿宋_GB2312" w:eastAsia="仿宋_GB2312" w:cs="仿宋_GB2312"/>
                      <w:sz w:val="20"/>
                    </w:rPr>
                    <w:t>范围：</w:t>
                  </w:r>
                </w:p>
                <w:p w14:paraId="7246693D">
                  <w:pPr>
                    <w:pStyle w:val="4"/>
                    <w:jc w:val="both"/>
                  </w:pPr>
                  <w:r>
                    <w:rPr>
                      <w:rFonts w:ascii="仿宋_GB2312" w:hAnsi="仿宋_GB2312" w:eastAsia="仿宋_GB2312" w:cs="仿宋_GB2312"/>
                      <w:sz w:val="20"/>
                    </w:rPr>
                    <w:t>——公共图书馆（含省/市/县/区图书馆）；</w:t>
                  </w:r>
                </w:p>
                <w:p w14:paraId="1778D754">
                  <w:pPr>
                    <w:pStyle w:val="4"/>
                    <w:jc w:val="both"/>
                  </w:pPr>
                  <w:r>
                    <w:rPr>
                      <w:rFonts w:ascii="仿宋_GB2312" w:hAnsi="仿宋_GB2312" w:eastAsia="仿宋_GB2312" w:cs="仿宋_GB2312"/>
                      <w:sz w:val="20"/>
                    </w:rPr>
                    <w:t>——文化馆（含省/市/县/区文化馆、文化站、社区文化中心）；</w:t>
                  </w:r>
                </w:p>
                <w:p w14:paraId="7E5267E5">
                  <w:pPr>
                    <w:pStyle w:val="4"/>
                    <w:jc w:val="both"/>
                  </w:pPr>
                  <w:r>
                    <w:rPr>
                      <w:rFonts w:ascii="仿宋_GB2312" w:hAnsi="仿宋_GB2312" w:eastAsia="仿宋_GB2312" w:cs="仿宋_GB2312"/>
                      <w:sz w:val="20"/>
                    </w:rPr>
                    <w:t>——公共博物馆（非文物局主管的行业博物馆、遗址博物馆、地方综合性博物馆等具备公共文化服务属性的博物馆）；</w:t>
                  </w:r>
                </w:p>
                <w:p w14:paraId="520EA944">
                  <w:pPr>
                    <w:pStyle w:val="4"/>
                    <w:jc w:val="both"/>
                  </w:pPr>
                  <w:r>
                    <w:rPr>
                      <w:rFonts w:ascii="仿宋_GB2312" w:hAnsi="仿宋_GB2312" w:eastAsia="仿宋_GB2312" w:cs="仿宋_GB2312"/>
                      <w:sz w:val="20"/>
                    </w:rPr>
                    <w:t>——公共美术馆、纪念馆（具有公共文化服务功能的）。</w:t>
                  </w:r>
                </w:p>
                <w:p w14:paraId="364A9B66">
                  <w:pPr>
                    <w:pStyle w:val="4"/>
                    <w:jc w:val="both"/>
                  </w:pPr>
                  <w:r>
                    <w:rPr>
                      <w:rFonts w:ascii="仿宋_GB2312" w:hAnsi="仿宋_GB2312" w:eastAsia="仿宋_GB2312" w:cs="仿宋_GB2312"/>
                      <w:sz w:val="20"/>
                    </w:rPr>
                    <w:t>字段包括：设施名称、所在行政区码（精确到县/区）、设施类型（图书馆/文化馆/博物馆/美术馆/纪念馆 等）、运营单位。</w:t>
                  </w:r>
                </w:p>
                <w:p w14:paraId="5FAC5E79">
                  <w:pPr>
                    <w:pStyle w:val="4"/>
                    <w:jc w:val="both"/>
                  </w:pPr>
                  <w:r>
                    <w:rPr>
                      <w:rFonts w:ascii="仿宋_GB2312" w:hAnsi="仿宋_GB2312" w:eastAsia="仿宋_GB2312" w:cs="仿宋_GB2312"/>
                      <w:sz w:val="20"/>
                    </w:rPr>
                    <w:t>5.1.2 旅游公共服务配套设施数据子集</w:t>
                  </w:r>
                </w:p>
                <w:p w14:paraId="39B35BAA">
                  <w:pPr>
                    <w:pStyle w:val="4"/>
                    <w:jc w:val="both"/>
                  </w:pPr>
                  <w:r>
                    <w:rPr>
                      <w:rFonts w:ascii="仿宋_GB2312" w:hAnsi="仿宋_GB2312" w:eastAsia="仿宋_GB2312" w:cs="仿宋_GB2312"/>
                      <w:sz w:val="20"/>
                    </w:rPr>
                    <w:t>子集主题：旅游公共服务设施名单。</w:t>
                  </w:r>
                </w:p>
                <w:p w14:paraId="2EB10CA6">
                  <w:pPr>
                    <w:pStyle w:val="4"/>
                    <w:jc w:val="both"/>
                  </w:pPr>
                  <w:r>
                    <w:rPr>
                      <w:rFonts w:ascii="仿宋_GB2312" w:hAnsi="仿宋_GB2312" w:eastAsia="仿宋_GB2312" w:cs="仿宋_GB2312"/>
                      <w:sz w:val="20"/>
                    </w:rPr>
                    <w:t>范围：</w:t>
                  </w:r>
                </w:p>
                <w:p w14:paraId="09B4DAD2">
                  <w:pPr>
                    <w:pStyle w:val="4"/>
                    <w:jc w:val="both"/>
                  </w:pPr>
                  <w:r>
                    <w:rPr>
                      <w:rFonts w:ascii="仿宋_GB2312" w:hAnsi="仿宋_GB2312" w:eastAsia="仿宋_GB2312" w:cs="仿宋_GB2312"/>
                      <w:sz w:val="20"/>
                    </w:rPr>
                    <w:t>——A级旅游景区（A/AA/AAA/AAAA/AAAAA 共 5 个等级）；</w:t>
                  </w:r>
                </w:p>
                <w:p w14:paraId="62235DD0">
                  <w:pPr>
                    <w:pStyle w:val="4"/>
                    <w:jc w:val="both"/>
                  </w:pPr>
                  <w:r>
                    <w:rPr>
                      <w:rFonts w:ascii="仿宋_GB2312" w:hAnsi="仿宋_GB2312" w:eastAsia="仿宋_GB2312" w:cs="仿宋_GB2312"/>
                      <w:sz w:val="20"/>
                    </w:rPr>
                    <w:t>——星级旅游饭店（一星至五星）；</w:t>
                  </w:r>
                </w:p>
                <w:p w14:paraId="731D35B4">
                  <w:pPr>
                    <w:pStyle w:val="4"/>
                    <w:jc w:val="both"/>
                  </w:pPr>
                  <w:r>
                    <w:rPr>
                      <w:rFonts w:ascii="仿宋_GB2312" w:hAnsi="仿宋_GB2312" w:eastAsia="仿宋_GB2312" w:cs="仿宋_GB2312"/>
                      <w:sz w:val="20"/>
                    </w:rPr>
                    <w:t>——旅行社（仅限 3A 级及以上 + 省内知名旅行社）；</w:t>
                  </w:r>
                </w:p>
                <w:p w14:paraId="6203D5BB">
                  <w:pPr>
                    <w:pStyle w:val="4"/>
                    <w:jc w:val="both"/>
                  </w:pPr>
                  <w:r>
                    <w:rPr>
                      <w:rFonts w:ascii="仿宋_GB2312" w:hAnsi="仿宋_GB2312" w:eastAsia="仿宋_GB2312" w:cs="仿宋_GB2312"/>
                      <w:sz w:val="20"/>
                    </w:rPr>
                    <w:t>——游客集散中心、旅游咨询中心。</w:t>
                  </w:r>
                </w:p>
                <w:p w14:paraId="1797B280">
                  <w:pPr>
                    <w:pStyle w:val="4"/>
                    <w:jc w:val="both"/>
                  </w:pPr>
                  <w:r>
                    <w:rPr>
                      <w:rFonts w:ascii="仿宋_GB2312" w:hAnsi="仿宋_GB2312" w:eastAsia="仿宋_GB2312" w:cs="仿宋_GB2312"/>
                      <w:sz w:val="20"/>
                    </w:rPr>
                    <w:t>字段包括：设施名称、所在行政区码（精确到县/区）、设施类型/等级。</w:t>
                  </w:r>
                </w:p>
                <w:p w14:paraId="11352493">
                  <w:pPr>
                    <w:pStyle w:val="4"/>
                    <w:jc w:val="both"/>
                  </w:pPr>
                  <w:r>
                    <w:rPr>
                      <w:rFonts w:ascii="仿宋_GB2312" w:hAnsi="仿宋_GB2312" w:eastAsia="仿宋_GB2312" w:cs="仿宋_GB2312"/>
                      <w:sz w:val="20"/>
                    </w:rPr>
                    <w:t>5.1.3 公共服务资源供给数据子集</w:t>
                  </w:r>
                </w:p>
                <w:p w14:paraId="5BB6D922">
                  <w:pPr>
                    <w:pStyle w:val="4"/>
                    <w:jc w:val="both"/>
                  </w:pPr>
                  <w:r>
                    <w:rPr>
                      <w:rFonts w:ascii="仿宋_GB2312" w:hAnsi="仿宋_GB2312" w:eastAsia="仿宋_GB2312" w:cs="仿宋_GB2312"/>
                      <w:sz w:val="20"/>
                    </w:rPr>
                    <w:t>子集主题：公共服务资源供给指标。</w:t>
                  </w:r>
                </w:p>
                <w:p w14:paraId="2EB85D3D">
                  <w:pPr>
                    <w:pStyle w:val="4"/>
                    <w:jc w:val="both"/>
                  </w:pPr>
                  <w:r>
                    <w:rPr>
                      <w:rFonts w:ascii="仿宋_GB2312" w:hAnsi="仿宋_GB2312" w:eastAsia="仿宋_GB2312" w:cs="仿宋_GB2312"/>
                      <w:sz w:val="20"/>
                    </w:rPr>
                    <w:t>范围：</w:t>
                  </w:r>
                </w:p>
                <w:p w14:paraId="0AE51EB2">
                  <w:pPr>
                    <w:pStyle w:val="4"/>
                    <w:jc w:val="both"/>
                  </w:pPr>
                  <w:r>
                    <w:rPr>
                      <w:rFonts w:ascii="仿宋_GB2312" w:hAnsi="仿宋_GB2312" w:eastAsia="仿宋_GB2312" w:cs="仿宋_GB2312"/>
                      <w:sz w:val="20"/>
                    </w:rPr>
                    <w:t>——设施总量类：公共图书馆数量、文化馆数量、博物馆数量、A 级景区数量、星级饭店数量等；</w:t>
                  </w:r>
                </w:p>
                <w:p w14:paraId="445FAD20">
                  <w:pPr>
                    <w:pStyle w:val="4"/>
                    <w:jc w:val="both"/>
                  </w:pPr>
                  <w:r>
                    <w:rPr>
                      <w:rFonts w:ascii="仿宋_GB2312" w:hAnsi="仿宋_GB2312" w:eastAsia="仿宋_GB2312" w:cs="仿宋_GB2312"/>
                      <w:sz w:val="20"/>
                    </w:rPr>
                    <w:t>——运营供给类：年开放天数、年接待人次、文化活动举办数、惠民服务项目数、免费开放比例等；</w:t>
                  </w:r>
                </w:p>
                <w:p w14:paraId="45A4E7FF">
                  <w:pPr>
                    <w:pStyle w:val="4"/>
                    <w:jc w:val="both"/>
                  </w:pPr>
                  <w:r>
                    <w:rPr>
                      <w:rFonts w:ascii="仿宋_GB2312" w:hAnsi="仿宋_GB2312" w:eastAsia="仿宋_GB2312" w:cs="仿宋_GB2312"/>
                      <w:sz w:val="20"/>
                    </w:rPr>
                    <w:t>——人员配置类：从业人员总数、志愿者注册数、文化辅导员数等。</w:t>
                  </w:r>
                </w:p>
                <w:p w14:paraId="31E5FBC8">
                  <w:pPr>
                    <w:pStyle w:val="4"/>
                    <w:jc w:val="both"/>
                  </w:pPr>
                  <w:r>
                    <w:rPr>
                      <w:rFonts w:ascii="仿宋_GB2312" w:hAnsi="仿宋_GB2312" w:eastAsia="仿宋_GB2312" w:cs="仿宋_GB2312"/>
                      <w:sz w:val="20"/>
                    </w:rPr>
                    <w:t>字段包括：行政区码（精确到县/区）、报告年份、关键供给指标名称（如『公共图书馆数量』）、指标数值。</w:t>
                  </w:r>
                </w:p>
                <w:p w14:paraId="29D47611">
                  <w:pPr>
                    <w:pStyle w:val="4"/>
                    <w:jc w:val="both"/>
                  </w:pPr>
                  <w:r>
                    <w:rPr>
                      <w:rFonts w:ascii="仿宋_GB2312" w:hAnsi="仿宋_GB2312" w:eastAsia="仿宋_GB2312" w:cs="仿宋_GB2312"/>
                      <w:sz w:val="20"/>
                    </w:rPr>
                    <w:t>5.2 数据治理与质量要求</w:t>
                  </w:r>
                </w:p>
                <w:p w14:paraId="2415EEEC">
                  <w:pPr>
                    <w:pStyle w:val="4"/>
                    <w:jc w:val="both"/>
                  </w:pPr>
                  <w:r>
                    <w:rPr>
                      <w:rFonts w:ascii="仿宋_GB2312" w:hAnsi="仿宋_GB2312" w:eastAsia="仿宋_GB2312" w:cs="仿宋_GB2312"/>
                      <w:sz w:val="20"/>
                    </w:rPr>
                    <w:t>每条记录须附发布主体与公开链接，形成可回溯台账；不得采用未公开渠道来源。</w:t>
                  </w:r>
                </w:p>
                <w:p w14:paraId="2FC120B3">
                  <w:pPr>
                    <w:pStyle w:val="4"/>
                    <w:jc w:val="both"/>
                  </w:pPr>
                  <w:r>
                    <w:rPr>
                      <w:rFonts w:ascii="仿宋_GB2312" w:hAnsi="仿宋_GB2312" w:eastAsia="仿宋_GB2312" w:cs="仿宋_GB2312"/>
                      <w:sz w:val="20"/>
                    </w:rPr>
                    <w:t>二、知识问答系统模块</w:t>
                  </w:r>
                </w:p>
                <w:p w14:paraId="03C266C9">
                  <w:pPr>
                    <w:pStyle w:val="4"/>
                    <w:jc w:val="both"/>
                  </w:pPr>
                  <w:r>
                    <w:rPr>
                      <w:rFonts w:ascii="仿宋_GB2312" w:hAnsi="仿宋_GB2312" w:eastAsia="仿宋_GB2312" w:cs="仿宋_GB2312"/>
                      <w:sz w:val="20"/>
                    </w:rPr>
                    <w:t>建设3个文化和旅游专业知识库，基于知识库引擎或同级别RAG引擎构建，向校内师生提供文旅教学、研学课程、师生自助问答、专题分析等智能化服务。系统支持本地化私有部署、引用溯源。</w:t>
                  </w:r>
                </w:p>
                <w:p w14:paraId="5A8D788F">
                  <w:pPr>
                    <w:pStyle w:val="4"/>
                    <w:jc w:val="both"/>
                  </w:pPr>
                  <w:r>
                    <w:rPr>
                      <w:rFonts w:ascii="仿宋_GB2312" w:hAnsi="仿宋_GB2312" w:eastAsia="仿宋_GB2312" w:cs="仿宋_GB2312"/>
                      <w:sz w:val="20"/>
                    </w:rPr>
                    <w:t>1.公共服务知识库</w:t>
                  </w:r>
                </w:p>
                <w:p w14:paraId="76B1B444">
                  <w:pPr>
                    <w:pStyle w:val="4"/>
                    <w:jc w:val="both"/>
                  </w:pPr>
                  <w:r>
                    <w:rPr>
                      <w:rFonts w:ascii="仿宋_GB2312" w:hAnsi="仿宋_GB2312" w:eastAsia="仿宋_GB2312" w:cs="仿宋_GB2312"/>
                      <w:sz w:val="20"/>
                    </w:rPr>
                    <w:t>基于数据集5：文化和旅游公共服务配套数据集构建，覆盖公共文化服务设施、旅游公共服务设施、公共服务资源供给三大方向。面向校内师生提供公共服务研究、运营效能评估、研学线路规划、政策研究、区域对比分析等服务。支持校内旅游管理、公共管理、文化产业等专业的教学实训与专题研究。</w:t>
                  </w:r>
                </w:p>
                <w:p w14:paraId="2E903757">
                  <w:pPr>
                    <w:pStyle w:val="4"/>
                    <w:jc w:val="both"/>
                  </w:pPr>
                  <w:r>
                    <w:rPr>
                      <w:rFonts w:ascii="仿宋_GB2312" w:hAnsi="仿宋_GB2312" w:eastAsia="仿宋_GB2312" w:cs="仿宋_GB2312"/>
                      <w:sz w:val="20"/>
                    </w:rPr>
                    <w:t>知识内容要求:（1）公共文化设施条目须含：设施名称、行政区码、设施类型、运营单位；（2）旅游公共服务设施条目须含：设施名称、行政区码、设施类型/等级；（3）资源供给条目须含：行政区码、报告年份、指标名称、指标数值；（4）每条记录须附权威发布主体与公开链接（与数据集 5 一致）。</w:t>
                  </w:r>
                </w:p>
                <w:p w14:paraId="4D7425D4">
                  <w:pPr>
                    <w:pStyle w:val="4"/>
                    <w:jc w:val="both"/>
                  </w:pPr>
                  <w:r>
                    <w:rPr>
                      <w:rFonts w:ascii="仿宋_GB2312" w:hAnsi="仿宋_GB2312" w:eastAsia="仿宋_GB2312" w:cs="仿宋_GB2312"/>
                      <w:sz w:val="20"/>
                    </w:rPr>
                    <w:t>检索与回答要求:（1）支持按设施类型、等级、行政区划、运营单位、报告年份多维度检索；（2）支持多子集交叉检索，例如“西安 5A 景区 2023 年接待人次”；（4）回答须 100% 附带引用片段来源，引用率不得低于 90%。</w:t>
                  </w:r>
                </w:p>
                <w:p w14:paraId="13F1A735">
                  <w:pPr>
                    <w:pStyle w:val="4"/>
                    <w:jc w:val="both"/>
                  </w:pPr>
                  <w:r>
                    <w:rPr>
                      <w:rFonts w:ascii="仿宋_GB2312" w:hAnsi="仿宋_GB2312" w:eastAsia="仿宋_GB2312" w:cs="仿宋_GB2312"/>
                      <w:sz w:val="20"/>
                    </w:rPr>
                    <w:t>知识更新与版本管理:（1）知识库随数据集 5 同步更新，更新周期为每学年不少于 1 次；（2）资源供给类指标按年度更新，设施类按实际增减不定期更新。</w:t>
                  </w:r>
                </w:p>
                <w:p w14:paraId="53A7F8D5">
                  <w:pPr>
                    <w:pStyle w:val="4"/>
                    <w:jc w:val="both"/>
                  </w:pPr>
                  <w:r>
                    <w:rPr>
                      <w:rFonts w:ascii="仿宋_GB2312" w:hAnsi="仿宋_GB2312" w:eastAsia="仿宋_GB2312" w:cs="仿宋_GB2312"/>
                      <w:sz w:val="20"/>
                    </w:rPr>
                    <w:t>三、基于“丝路非遗”数据集构建的创造应用功能</w:t>
                  </w:r>
                </w:p>
                <w:p w14:paraId="52D71B20">
                  <w:pPr>
                    <w:pStyle w:val="4"/>
                    <w:jc w:val="both"/>
                  </w:pPr>
                  <w:r>
                    <w:rPr>
                      <w:rFonts w:ascii="仿宋_GB2312" w:hAnsi="仿宋_GB2312" w:eastAsia="仿宋_GB2312" w:cs="仿宋_GB2312"/>
                      <w:sz w:val="20"/>
                    </w:rPr>
                    <w:t>基于数据集3：丝路非遗数据集”构建对戏曲脸谱类非遗作品进行 AIGC + 3D 数字化二次加工。面向校内师生提供脸谱要素管理、老剧照 2D 转 3D、文字描述生成角9色、跨剧种角色融合、观众试戴脸谱、3D 打印输出等服务。支持校内戏曲非遗研学、文创设计、文物数字化保护、师生创新创业实训等场景应用。</w:t>
                  </w:r>
                </w:p>
                <w:p w14:paraId="5D8AEE39">
                  <w:pPr>
                    <w:pStyle w:val="4"/>
                    <w:jc w:val="both"/>
                  </w:pPr>
                  <w:r>
                    <w:rPr>
                      <w:rFonts w:ascii="仿宋_GB2312" w:hAnsi="仿宋_GB2312" w:eastAsia="仿宋_GB2312" w:cs="仿宋_GB2312"/>
                      <w:sz w:val="20"/>
                    </w:rPr>
                    <w:t>▲（1）脸谱要素集：对戏曲脸谱的色彩、纹样、谱式、人物角色等进行结构化拆解，形成可复用的脸谱要素库；（提供系统功能截图）</w:t>
                  </w:r>
                </w:p>
                <w:p w14:paraId="77012719">
                  <w:pPr>
                    <w:pStyle w:val="4"/>
                    <w:jc w:val="both"/>
                  </w:pPr>
                  <w:r>
                    <w:rPr>
                      <w:rFonts w:ascii="仿宋_GB2312" w:hAnsi="仿宋_GB2312" w:eastAsia="仿宋_GB2312" w:cs="仿宋_GB2312"/>
                      <w:sz w:val="20"/>
                    </w:rPr>
                    <w:t>（2）老剧照立起来：将 2D 老剧照通过 AI 算法生成对应的 3D 脸谱模型，保留原剧照的纹样与神韵；</w:t>
                  </w:r>
                </w:p>
                <w:p w14:paraId="52FB75A4">
                  <w:pPr>
                    <w:pStyle w:val="4"/>
                    <w:jc w:val="both"/>
                  </w:pPr>
                  <w:r>
                    <w:rPr>
                      <w:rFonts w:ascii="仿宋_GB2312" w:hAnsi="仿宋_GB2312" w:eastAsia="仿宋_GB2312" w:cs="仿宋_GB2312"/>
                      <w:sz w:val="20"/>
                    </w:rPr>
                    <w:t>（3）文字生角色：通过文字描述（如『红色脸谱、白眉、忠勇形象』）自动生成对应的 3D 脸谱角色；</w:t>
                  </w:r>
                </w:p>
                <w:p w14:paraId="66A7C110">
                  <w:pPr>
                    <w:pStyle w:val="4"/>
                    <w:jc w:val="both"/>
                  </w:pPr>
                  <w:r>
                    <w:rPr>
                      <w:rFonts w:ascii="仿宋_GB2312" w:hAnsi="仿宋_GB2312" w:eastAsia="仿宋_GB2312" w:cs="仿宋_GB2312"/>
                      <w:sz w:val="20"/>
                    </w:rPr>
                    <w:t>■（4）跨剧种融合：支持秦腔、京剧、昆曲、豫剧等不同剧种脸谱特征的自由融合，生成创新角色；（进行现场产品功能演示）</w:t>
                  </w:r>
                </w:p>
                <w:p w14:paraId="24C3B66A">
                  <w:pPr>
                    <w:pStyle w:val="4"/>
                    <w:jc w:val="both"/>
                  </w:pPr>
                  <w:r>
                    <w:rPr>
                      <w:rFonts w:ascii="仿宋_GB2312" w:hAnsi="仿宋_GB2312" w:eastAsia="仿宋_GB2312" w:cs="仿宋_GB2312"/>
                      <w:sz w:val="20"/>
                    </w:rPr>
                    <w:t>▲（5）观众戴脸谱：基于摄像头捕捉人脸特征，自动适配脸谱并支持 AR 试戴预览；（提供系统功能截图）</w:t>
                  </w:r>
                </w:p>
                <w:p w14:paraId="0C87CB49">
                  <w:pPr>
                    <w:pStyle w:val="4"/>
                    <w:jc w:val="both"/>
                  </w:pPr>
                  <w:r>
                    <w:rPr>
                      <w:rFonts w:ascii="仿宋_GB2312" w:hAnsi="仿宋_GB2312" w:eastAsia="仿宋_GB2312" w:cs="仿宋_GB2312"/>
                      <w:sz w:val="20"/>
                    </w:rPr>
                    <w:t>（6）3D 打印库：上述 5 个子模块产出的 3D 模型统一汇入打印库，提供切片、预览、下载、打印服务。</w:t>
                  </w:r>
                </w:p>
                <w:p w14:paraId="7EED9180">
                  <w:pPr>
                    <w:pStyle w:val="4"/>
                    <w:jc w:val="both"/>
                  </w:pPr>
                  <w:r>
                    <w:rPr>
                      <w:rFonts w:ascii="仿宋_GB2312" w:hAnsi="仿宋_GB2312" w:eastAsia="仿宋_GB2312" w:cs="仿宋_GB2312"/>
                      <w:sz w:val="20"/>
                    </w:rPr>
                    <w:t>2.1.3 文旅数据分析终端（45台）</w:t>
                  </w:r>
                </w:p>
                <w:p w14:paraId="02B639C8">
                  <w:pPr>
                    <w:pStyle w:val="4"/>
                    <w:jc w:val="both"/>
                  </w:pPr>
                  <w:r>
                    <w:rPr>
                      <w:rFonts w:ascii="仿宋_GB2312" w:hAnsi="仿宋_GB2312" w:eastAsia="仿宋_GB2312" w:cs="仿宋_GB2312"/>
                      <w:sz w:val="20"/>
                    </w:rPr>
                    <w:t>1.处理器：主频≥2.4GHZ,核数：≥16核，兼容x86指令集；</w:t>
                  </w:r>
                </w:p>
                <w:p w14:paraId="4AEFF4F1">
                  <w:pPr>
                    <w:pStyle w:val="4"/>
                    <w:jc w:val="both"/>
                  </w:pPr>
                  <w:r>
                    <w:rPr>
                      <w:rFonts w:ascii="仿宋_GB2312" w:hAnsi="仿宋_GB2312" w:eastAsia="仿宋_GB2312" w:cs="仿宋_GB2312"/>
                      <w:sz w:val="20"/>
                    </w:rPr>
                    <w:t>2.内存：≥8GB DDR4 内存插槽*2，最大支持64G；</w:t>
                  </w:r>
                </w:p>
                <w:p w14:paraId="6F4554C9">
                  <w:pPr>
                    <w:pStyle w:val="4"/>
                    <w:jc w:val="both"/>
                  </w:pPr>
                  <w:r>
                    <w:rPr>
                      <w:rFonts w:ascii="仿宋_GB2312" w:hAnsi="仿宋_GB2312" w:eastAsia="仿宋_GB2312" w:cs="仿宋_GB2312"/>
                      <w:sz w:val="20"/>
                    </w:rPr>
                    <w:t>3.硬盘：≥512GB固态硬盘；</w:t>
                  </w:r>
                </w:p>
                <w:p w14:paraId="14A0584C">
                  <w:pPr>
                    <w:pStyle w:val="4"/>
                    <w:jc w:val="both"/>
                  </w:pPr>
                  <w:r>
                    <w:rPr>
                      <w:rFonts w:ascii="仿宋_GB2312" w:hAnsi="仿宋_GB2312" w:eastAsia="仿宋_GB2312" w:cs="仿宋_GB2312"/>
                      <w:sz w:val="20"/>
                    </w:rPr>
                    <w:t>4.100/1000M自适应网卡；</w:t>
                  </w:r>
                </w:p>
                <w:p w14:paraId="58DC5E1C">
                  <w:pPr>
                    <w:pStyle w:val="4"/>
                    <w:jc w:val="both"/>
                  </w:pPr>
                  <w:r>
                    <w:rPr>
                      <w:rFonts w:ascii="仿宋_GB2312" w:hAnsi="仿宋_GB2312" w:eastAsia="仿宋_GB2312" w:cs="仿宋_GB2312"/>
                      <w:sz w:val="20"/>
                    </w:rPr>
                    <w:t>5.常用接口：USB2.0*6，麦克风*1，耳机*1。USB3.2*2，HDMI*1，VGA*1；RJ45*1，Audio*3；</w:t>
                  </w:r>
                </w:p>
                <w:p w14:paraId="5DBC2566">
                  <w:pPr>
                    <w:pStyle w:val="4"/>
                    <w:jc w:val="both"/>
                  </w:pPr>
                  <w:r>
                    <w:rPr>
                      <w:rFonts w:ascii="仿宋_GB2312" w:hAnsi="仿宋_GB2312" w:eastAsia="仿宋_GB2312" w:cs="仿宋_GB2312"/>
                      <w:sz w:val="20"/>
                    </w:rPr>
                    <w:t>6.显示器：≥23.8吋；</w:t>
                  </w:r>
                </w:p>
                <w:p w14:paraId="7E302463">
                  <w:pPr>
                    <w:pStyle w:val="4"/>
                    <w:jc w:val="both"/>
                  </w:pPr>
                  <w:r>
                    <w:rPr>
                      <w:rFonts w:ascii="仿宋_GB2312" w:hAnsi="仿宋_GB2312" w:eastAsia="仿宋_GB2312" w:cs="仿宋_GB2312"/>
                      <w:sz w:val="20"/>
                    </w:rPr>
                    <w:t>7.显卡≥8G显存</w:t>
                  </w:r>
                </w:p>
                <w:p w14:paraId="2D2FEE55">
                  <w:pPr>
                    <w:pStyle w:val="4"/>
                    <w:jc w:val="both"/>
                  </w:pPr>
                  <w:r>
                    <w:rPr>
                      <w:rFonts w:ascii="仿宋_GB2312" w:hAnsi="仿宋_GB2312" w:eastAsia="仿宋_GB2312" w:cs="仿宋_GB2312"/>
                      <w:sz w:val="20"/>
                    </w:rPr>
                    <w:t>8.正版操作系统</w:t>
                  </w:r>
                </w:p>
                <w:p w14:paraId="6F1AADBE">
                  <w:pPr>
                    <w:pStyle w:val="4"/>
                    <w:jc w:val="both"/>
                  </w:pPr>
                  <w:r>
                    <w:rPr>
                      <w:rFonts w:ascii="仿宋_GB2312" w:hAnsi="仿宋_GB2312" w:eastAsia="仿宋_GB2312" w:cs="仿宋_GB2312"/>
                      <w:sz w:val="20"/>
                    </w:rPr>
                    <w:t>2.1.4</w:t>
                  </w:r>
                  <w:r>
                    <w:rPr>
                      <w:rFonts w:ascii="仿宋_GB2312" w:hAnsi="仿宋_GB2312" w:eastAsia="仿宋_GB2312" w:cs="仿宋_GB2312"/>
                      <w:sz w:val="21"/>
                    </w:rPr>
                    <w:t xml:space="preserve"> </w:t>
                  </w:r>
                  <w:r>
                    <w:rPr>
                      <w:rFonts w:ascii="仿宋_GB2312" w:hAnsi="仿宋_GB2312" w:eastAsia="仿宋_GB2312" w:cs="仿宋_GB2312"/>
                      <w:sz w:val="20"/>
                    </w:rPr>
                    <w:t>服务器（1台）</w:t>
                  </w:r>
                </w:p>
                <w:p w14:paraId="21C5FB9A">
                  <w:pPr>
                    <w:pStyle w:val="4"/>
                    <w:jc w:val="both"/>
                  </w:pPr>
                  <w:r>
                    <w:rPr>
                      <w:rFonts w:ascii="仿宋_GB2312" w:hAnsi="仿宋_GB2312" w:eastAsia="仿宋_GB2312" w:cs="仿宋_GB2312"/>
                      <w:sz w:val="20"/>
                    </w:rPr>
                    <w:t>1.CPU：≥32核，x86架构，2.1GHz（共64线程）</w:t>
                  </w:r>
                </w:p>
                <w:p w14:paraId="6E9AF897">
                  <w:pPr>
                    <w:pStyle w:val="4"/>
                    <w:jc w:val="both"/>
                  </w:pPr>
                  <w:r>
                    <w:rPr>
                      <w:rFonts w:ascii="仿宋_GB2312" w:hAnsi="仿宋_GB2312" w:eastAsia="仿宋_GB2312" w:cs="仿宋_GB2312"/>
                      <w:sz w:val="20"/>
                    </w:rPr>
                    <w:t>2.内存：≥128GB</w:t>
                  </w:r>
                </w:p>
                <w:p w14:paraId="00AC8729">
                  <w:pPr>
                    <w:pStyle w:val="4"/>
                    <w:jc w:val="both"/>
                  </w:pPr>
                  <w:r>
                    <w:rPr>
                      <w:rFonts w:ascii="仿宋_GB2312" w:hAnsi="仿宋_GB2312" w:eastAsia="仿宋_GB2312" w:cs="仿宋_GB2312"/>
                      <w:sz w:val="20"/>
                    </w:rPr>
                    <w:t>3.系统盘：2个480GB以上容量SSD硬盘组RAID1</w:t>
                  </w:r>
                </w:p>
                <w:p w14:paraId="12BBCBF6">
                  <w:pPr>
                    <w:pStyle w:val="4"/>
                    <w:jc w:val="both"/>
                  </w:pPr>
                  <w:r>
                    <w:rPr>
                      <w:rFonts w:ascii="仿宋_GB2312" w:hAnsi="仿宋_GB2312" w:eastAsia="仿宋_GB2312" w:cs="仿宋_GB2312"/>
                      <w:sz w:val="20"/>
                    </w:rPr>
                    <w:t>4.存储盘：总计3TB以上SATA盘，不做RAID</w:t>
                  </w:r>
                </w:p>
                <w:p w14:paraId="4C3342AE">
                  <w:pPr>
                    <w:pStyle w:val="4"/>
                    <w:jc w:val="both"/>
                  </w:pPr>
                  <w:r>
                    <w:rPr>
                      <w:rFonts w:ascii="仿宋_GB2312" w:hAnsi="仿宋_GB2312" w:eastAsia="仿宋_GB2312" w:cs="仿宋_GB2312"/>
                      <w:sz w:val="20"/>
                    </w:rPr>
                    <w:t>5.网卡：2个万兆以上网卡</w:t>
                  </w:r>
                </w:p>
                <w:p w14:paraId="362AE4AE">
                  <w:pPr>
                    <w:pStyle w:val="4"/>
                    <w:jc w:val="both"/>
                  </w:pPr>
                  <w:r>
                    <w:rPr>
                      <w:rFonts w:ascii="仿宋_GB2312" w:hAnsi="仿宋_GB2312" w:eastAsia="仿宋_GB2312" w:cs="仿宋_GB2312"/>
                      <w:sz w:val="20"/>
                    </w:rPr>
                    <w:t>2.1.5</w:t>
                  </w:r>
                  <w:r>
                    <w:rPr>
                      <w:rFonts w:ascii="仿宋_GB2312" w:hAnsi="仿宋_GB2312" w:eastAsia="仿宋_GB2312" w:cs="仿宋_GB2312"/>
                      <w:sz w:val="21"/>
                    </w:rPr>
                    <w:t xml:space="preserve"> </w:t>
                  </w:r>
                  <w:r>
                    <w:rPr>
                      <w:rFonts w:ascii="仿宋_GB2312" w:hAnsi="仿宋_GB2312" w:eastAsia="仿宋_GB2312" w:cs="仿宋_GB2312"/>
                      <w:sz w:val="20"/>
                    </w:rPr>
                    <w:t>智慧输出中台（1台）</w:t>
                  </w:r>
                </w:p>
                <w:p w14:paraId="1EA9E471">
                  <w:pPr>
                    <w:pStyle w:val="4"/>
                    <w:jc w:val="both"/>
                  </w:pPr>
                  <w:r>
                    <w:rPr>
                      <w:rFonts w:ascii="仿宋_GB2312" w:hAnsi="仿宋_GB2312" w:eastAsia="仿宋_GB2312" w:cs="仿宋_GB2312"/>
                      <w:sz w:val="20"/>
                    </w:rPr>
                    <w:t>（一）大小材质</w:t>
                  </w:r>
                </w:p>
                <w:p w14:paraId="33CFE2FA">
                  <w:pPr>
                    <w:pStyle w:val="4"/>
                    <w:jc w:val="both"/>
                  </w:pPr>
                  <w:r>
                    <w:rPr>
                      <w:rFonts w:ascii="仿宋_GB2312" w:hAnsi="仿宋_GB2312" w:eastAsia="仿宋_GB2312" w:cs="仿宋_GB2312"/>
                      <w:sz w:val="20"/>
                    </w:rPr>
                    <w:t>1.显示尺寸≥86英寸，分辨率：3840*2160，采用红外触控技术，在双系统Windows、Android下均支持≥50点触控。</w:t>
                  </w:r>
                </w:p>
                <w:p w14:paraId="3CB4883B">
                  <w:pPr>
                    <w:pStyle w:val="4"/>
                    <w:jc w:val="both"/>
                  </w:pPr>
                  <w:r>
                    <w:rPr>
                      <w:rFonts w:ascii="仿宋_GB2312" w:hAnsi="仿宋_GB2312" w:eastAsia="仿宋_GB2312" w:cs="仿宋_GB2312"/>
                      <w:sz w:val="20"/>
                    </w:rPr>
                    <w:t>2.表面玻璃采用高强度钢化玻璃，AG防眩光。</w:t>
                  </w:r>
                </w:p>
                <w:p w14:paraId="788A07D1">
                  <w:pPr>
                    <w:pStyle w:val="4"/>
                    <w:jc w:val="both"/>
                  </w:pPr>
                  <w:r>
                    <w:rPr>
                      <w:rFonts w:ascii="仿宋_GB2312" w:hAnsi="仿宋_GB2312" w:eastAsia="仿宋_GB2312" w:cs="仿宋_GB2312"/>
                      <w:sz w:val="20"/>
                    </w:rPr>
                    <w:t>（二）安全及能效要求</w:t>
                  </w:r>
                </w:p>
                <w:p w14:paraId="408219BC">
                  <w:pPr>
                    <w:pStyle w:val="4"/>
                    <w:jc w:val="both"/>
                  </w:pPr>
                  <w:r>
                    <w:rPr>
                      <w:rFonts w:ascii="仿宋_GB2312" w:hAnsi="仿宋_GB2312" w:eastAsia="仿宋_GB2312" w:cs="仿宋_GB2312"/>
                      <w:sz w:val="20"/>
                    </w:rPr>
                    <w:t>3.背光系统支持DC调光方式，多级亮度调节，拍摄时画面无条纹闪烁。光源稳定无频闪，防止眼睛疲劳。</w:t>
                  </w:r>
                </w:p>
                <w:p w14:paraId="76762E7C">
                  <w:pPr>
                    <w:pStyle w:val="4"/>
                    <w:jc w:val="both"/>
                  </w:pPr>
                  <w:r>
                    <w:rPr>
                      <w:rFonts w:ascii="仿宋_GB2312" w:hAnsi="仿宋_GB2312" w:eastAsia="仿宋_GB2312" w:cs="仿宋_GB2312"/>
                      <w:sz w:val="20"/>
                    </w:rPr>
                    <w:t xml:space="preserve">4.前置接口需采用隐藏式设计，具有翻转式防护盖板。      </w:t>
                  </w:r>
                </w:p>
                <w:p w14:paraId="5FED4CC2">
                  <w:pPr>
                    <w:pStyle w:val="4"/>
                    <w:jc w:val="both"/>
                  </w:pPr>
                  <w:r>
                    <w:rPr>
                      <w:rFonts w:ascii="仿宋_GB2312" w:hAnsi="仿宋_GB2312" w:eastAsia="仿宋_GB2312" w:cs="仿宋_GB2312"/>
                      <w:sz w:val="20"/>
                    </w:rPr>
                    <w:t>（三）教学要求</w:t>
                  </w:r>
                </w:p>
                <w:p w14:paraId="52D45B7E">
                  <w:pPr>
                    <w:pStyle w:val="4"/>
                    <w:jc w:val="both"/>
                  </w:pPr>
                  <w:r>
                    <w:rPr>
                      <w:rFonts w:ascii="仿宋_GB2312" w:hAnsi="仿宋_GB2312" w:eastAsia="仿宋_GB2312" w:cs="仿宋_GB2312"/>
                      <w:sz w:val="20"/>
                    </w:rPr>
                    <w:t xml:space="preserve">5.至少具备1路HDMI接口，2路USB3.0接口，1路Type-C接口。       </w:t>
                  </w:r>
                </w:p>
                <w:p w14:paraId="107E3302">
                  <w:pPr>
                    <w:pStyle w:val="4"/>
                    <w:jc w:val="both"/>
                  </w:pPr>
                  <w:r>
                    <w:rPr>
                      <w:rFonts w:ascii="仿宋_GB2312" w:hAnsi="仿宋_GB2312" w:eastAsia="仿宋_GB2312" w:cs="仿宋_GB2312"/>
                      <w:sz w:val="20"/>
                    </w:rPr>
                    <w:t xml:space="preserve">6.前置按键≥7个，可实现主页、护眼、窗口关闭、多任务等功能，且按键均支持功能复用。      </w:t>
                  </w:r>
                </w:p>
                <w:p w14:paraId="134FEC40">
                  <w:pPr>
                    <w:pStyle w:val="4"/>
                    <w:jc w:val="both"/>
                  </w:pPr>
                  <w:r>
                    <w:rPr>
                      <w:rFonts w:ascii="仿宋_GB2312" w:hAnsi="仿宋_GB2312" w:eastAsia="仿宋_GB2312" w:cs="仿宋_GB2312"/>
                      <w:sz w:val="20"/>
                    </w:rPr>
                    <w:t>7.智能交互平板采用≥12核国产化驱动芯片，8核CPU、4核GPU。 Android 系统版本≥14.0，内存≥2G，存储≥8G。</w:t>
                  </w:r>
                </w:p>
                <w:p w14:paraId="7014B60A">
                  <w:pPr>
                    <w:pStyle w:val="4"/>
                    <w:jc w:val="both"/>
                  </w:pPr>
                  <w:r>
                    <w:rPr>
                      <w:rFonts w:ascii="仿宋_GB2312" w:hAnsi="仿宋_GB2312" w:eastAsia="仿宋_GB2312" w:cs="仿宋_GB2312"/>
                      <w:sz w:val="20"/>
                    </w:rPr>
                    <w:t xml:space="preserve">8.采用针孔阵列发声设计，下边框具有6个发声单元，2.2声道。      </w:t>
                  </w:r>
                </w:p>
                <w:p w14:paraId="65F7438A">
                  <w:pPr>
                    <w:pStyle w:val="4"/>
                    <w:jc w:val="both"/>
                  </w:pPr>
                  <w:r>
                    <w:rPr>
                      <w:rFonts w:ascii="仿宋_GB2312" w:hAnsi="仿宋_GB2312" w:eastAsia="仿宋_GB2312" w:cs="仿宋_GB2312"/>
                      <w:sz w:val="20"/>
                    </w:rPr>
                    <w:t xml:space="preserve">9.内置一体化超高清摄像头，单颗摄像头有效像素＞1800W，可输出最大分辨率5104*3864的图片与视频。      </w:t>
                  </w:r>
                </w:p>
                <w:p w14:paraId="02DE9FBE">
                  <w:pPr>
                    <w:pStyle w:val="4"/>
                    <w:jc w:val="both"/>
                  </w:pPr>
                  <w:r>
                    <w:rPr>
                      <w:rFonts w:ascii="仿宋_GB2312" w:hAnsi="仿宋_GB2312" w:eastAsia="仿宋_GB2312" w:cs="仿宋_GB2312"/>
                      <w:sz w:val="20"/>
                    </w:rPr>
                    <w:t>10.内置麦克风，拾音角度≥180°，拾音距离≥10米，可用于对环境音频进行采集。</w:t>
                  </w:r>
                </w:p>
                <w:p w14:paraId="1011873E">
                  <w:pPr>
                    <w:pStyle w:val="4"/>
                    <w:jc w:val="both"/>
                  </w:pPr>
                  <w:r>
                    <w:rPr>
                      <w:rFonts w:ascii="仿宋_GB2312" w:hAnsi="仿宋_GB2312" w:eastAsia="仿宋_GB2312" w:cs="仿宋_GB2312"/>
                      <w:sz w:val="20"/>
                    </w:rPr>
                    <w:t>11.具备前置组合式针孔电脑还原物理按键。</w:t>
                  </w:r>
                </w:p>
                <w:p w14:paraId="72B0C448">
                  <w:pPr>
                    <w:pStyle w:val="4"/>
                    <w:jc w:val="both"/>
                  </w:pPr>
                  <w:r>
                    <w:rPr>
                      <w:rFonts w:ascii="仿宋_GB2312" w:hAnsi="仿宋_GB2312" w:eastAsia="仿宋_GB2312" w:cs="仿宋_GB2312"/>
                      <w:sz w:val="20"/>
                    </w:rPr>
                    <w:t>12.具备无线（包括Wi-Fi和Bluetooth蓝牙）独立模块。</w:t>
                  </w:r>
                </w:p>
                <w:p w14:paraId="6EEE8838">
                  <w:pPr>
                    <w:pStyle w:val="4"/>
                    <w:jc w:val="both"/>
                  </w:pPr>
                  <w:r>
                    <w:rPr>
                      <w:rFonts w:ascii="仿宋_GB2312" w:hAnsi="仿宋_GB2312" w:eastAsia="仿宋_GB2312" w:cs="仿宋_GB2312"/>
                      <w:sz w:val="20"/>
                    </w:rPr>
                    <w:t>（四）应用功能要求</w:t>
                  </w:r>
                </w:p>
                <w:p w14:paraId="77761F2F">
                  <w:pPr>
                    <w:pStyle w:val="4"/>
                    <w:jc w:val="both"/>
                  </w:pPr>
                  <w:r>
                    <w:rPr>
                      <w:rFonts w:ascii="仿宋_GB2312" w:hAnsi="仿宋_GB2312" w:eastAsia="仿宋_GB2312" w:cs="仿宋_GB2312"/>
                      <w:sz w:val="20"/>
                    </w:rPr>
                    <w:t>13.左右两侧可提供与教学应用密切相关的快捷键。</w:t>
                  </w:r>
                </w:p>
                <w:p w14:paraId="614B1EE3">
                  <w:pPr>
                    <w:pStyle w:val="4"/>
                    <w:jc w:val="both"/>
                  </w:pPr>
                  <w:r>
                    <w:rPr>
                      <w:rFonts w:ascii="仿宋_GB2312" w:hAnsi="仿宋_GB2312" w:eastAsia="仿宋_GB2312" w:cs="仿宋_GB2312"/>
                      <w:sz w:val="20"/>
                    </w:rPr>
                    <w:t>14.可自动识别新接入的信号源，并自动切换到该信号源显示。</w:t>
                  </w:r>
                </w:p>
                <w:p w14:paraId="1AB66CDF">
                  <w:pPr>
                    <w:pStyle w:val="4"/>
                    <w:jc w:val="both"/>
                  </w:pPr>
                  <w:r>
                    <w:rPr>
                      <w:rFonts w:ascii="仿宋_GB2312" w:hAnsi="仿宋_GB2312" w:eastAsia="仿宋_GB2312" w:cs="仿宋_GB2312"/>
                      <w:sz w:val="20"/>
                    </w:rPr>
                    <w:t>15.采用通用标准接口,即插即用。</w:t>
                  </w:r>
                </w:p>
                <w:p w14:paraId="48BA6271">
                  <w:pPr>
                    <w:pStyle w:val="4"/>
                    <w:jc w:val="both"/>
                  </w:pPr>
                  <w:r>
                    <w:rPr>
                      <w:rFonts w:ascii="仿宋_GB2312" w:hAnsi="仿宋_GB2312" w:eastAsia="仿宋_GB2312" w:cs="仿宋_GB2312"/>
                      <w:sz w:val="20"/>
                    </w:rPr>
                    <w:t>16.接口：整机非外扩展具备≥5个USB接口；具有独立非外扩展的输出接口：≥1路HDMI等；RJ45≥1路。</w:t>
                  </w:r>
                </w:p>
              </w:tc>
              <w:tc>
                <w:tcPr>
                  <w:tcW w:w="33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5D057A67">
                  <w:pPr>
                    <w:pStyle w:val="4"/>
                    <w:jc w:val="both"/>
                  </w:pPr>
                </w:p>
              </w:tc>
              <w:tc>
                <w:tcPr>
                  <w:tcW w:w="15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37F66AD5"/>
              </w:tc>
            </w:tr>
            <w:tr w14:paraId="212569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238D450E">
                  <w:pPr>
                    <w:pStyle w:val="4"/>
                    <w:jc w:val="both"/>
                  </w:pPr>
                  <w:r>
                    <w:rPr>
                      <w:rFonts w:ascii="仿宋_GB2312" w:hAnsi="仿宋_GB2312" w:eastAsia="仿宋_GB2312" w:cs="仿宋_GB2312"/>
                      <w:sz w:val="20"/>
                    </w:rPr>
                    <w:t>生成式智绘文旅大模型终端</w:t>
                  </w:r>
                </w:p>
              </w:tc>
              <w:tc>
                <w:tcPr>
                  <w:tcW w:w="1665"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62F9F481">
                  <w:pPr>
                    <w:pStyle w:val="4"/>
                    <w:jc w:val="both"/>
                  </w:pPr>
                  <w:r>
                    <w:rPr>
                      <w:rFonts w:ascii="仿宋_GB2312" w:hAnsi="仿宋_GB2312" w:eastAsia="仿宋_GB2312" w:cs="仿宋_GB2312"/>
                      <w:sz w:val="20"/>
                    </w:rPr>
                    <w:t>1.配置要求（设备名称、数量）</w:t>
                  </w:r>
                </w:p>
                <w:p w14:paraId="67EB27E8">
                  <w:pPr>
                    <w:pStyle w:val="4"/>
                    <w:jc w:val="both"/>
                  </w:pPr>
                  <w:r>
                    <w:rPr>
                      <w:rFonts w:ascii="仿宋_GB2312" w:hAnsi="仿宋_GB2312" w:eastAsia="仿宋_GB2312" w:cs="仿宋_GB2312"/>
                      <w:sz w:val="20"/>
                    </w:rPr>
                    <w:t>1.1 AI智慧移动导游亭（1个）</w:t>
                  </w:r>
                </w:p>
                <w:p w14:paraId="35916ACE">
                  <w:pPr>
                    <w:pStyle w:val="4"/>
                    <w:jc w:val="both"/>
                  </w:pPr>
                  <w:r>
                    <w:rPr>
                      <w:rFonts w:ascii="仿宋_GB2312" w:hAnsi="仿宋_GB2312" w:eastAsia="仿宋_GB2312" w:cs="仿宋_GB2312"/>
                      <w:sz w:val="20"/>
                    </w:rPr>
                    <w:t>1.2 AI智慧移动导游亭教学平台（1项）</w:t>
                  </w:r>
                </w:p>
                <w:p w14:paraId="49971DF7">
                  <w:pPr>
                    <w:pStyle w:val="4"/>
                    <w:jc w:val="both"/>
                  </w:pPr>
                  <w:r>
                    <w:rPr>
                      <w:rFonts w:ascii="仿宋_GB2312" w:hAnsi="仿宋_GB2312" w:eastAsia="仿宋_GB2312" w:cs="仿宋_GB2312"/>
                      <w:sz w:val="20"/>
                    </w:rPr>
                    <w:t>1.3 全域旅游大数据分析平台（1项）</w:t>
                  </w:r>
                </w:p>
                <w:p w14:paraId="2DD32205">
                  <w:pPr>
                    <w:pStyle w:val="4"/>
                    <w:jc w:val="both"/>
                  </w:pPr>
                  <w:r>
                    <w:rPr>
                      <w:rFonts w:ascii="仿宋_GB2312" w:hAnsi="仿宋_GB2312" w:eastAsia="仿宋_GB2312" w:cs="仿宋_GB2312"/>
                      <w:sz w:val="20"/>
                    </w:rPr>
                    <w:t>1.4 全域旅游大数据</w:t>
                  </w:r>
                  <w:r>
                    <w:rPr>
                      <w:rFonts w:ascii="仿宋_GB2312" w:hAnsi="仿宋_GB2312" w:eastAsia="仿宋_GB2312" w:cs="仿宋_GB2312"/>
                      <w:sz w:val="21"/>
                    </w:rPr>
                    <w:t xml:space="preserve"> </w:t>
                  </w:r>
                </w:p>
                <w:p w14:paraId="70F60967">
                  <w:pPr>
                    <w:pStyle w:val="4"/>
                    <w:jc w:val="both"/>
                  </w:pPr>
                  <w:r>
                    <w:rPr>
                      <w:rFonts w:ascii="仿宋_GB2312" w:hAnsi="仿宋_GB2312" w:eastAsia="仿宋_GB2312" w:cs="仿宋_GB2312"/>
                      <w:sz w:val="20"/>
                    </w:rPr>
                    <w:t>1.5 景区资源包</w:t>
                  </w:r>
                  <w:r>
                    <w:rPr>
                      <w:rFonts w:ascii="仿宋_GB2312" w:hAnsi="仿宋_GB2312" w:eastAsia="仿宋_GB2312" w:cs="仿宋_GB2312"/>
                      <w:sz w:val="21"/>
                    </w:rPr>
                    <w:t xml:space="preserve"> </w:t>
                  </w:r>
                </w:p>
                <w:p w14:paraId="058359DB">
                  <w:pPr>
                    <w:pStyle w:val="4"/>
                    <w:jc w:val="both"/>
                  </w:pPr>
                  <w:r>
                    <w:rPr>
                      <w:rFonts w:ascii="仿宋_GB2312" w:hAnsi="仿宋_GB2312" w:eastAsia="仿宋_GB2312" w:cs="仿宋_GB2312"/>
                      <w:sz w:val="20"/>
                    </w:rPr>
                    <w:t>2.技术参数</w:t>
                  </w:r>
                </w:p>
                <w:p w14:paraId="3C7C1BF8">
                  <w:pPr>
                    <w:pStyle w:val="4"/>
                    <w:jc w:val="both"/>
                  </w:pPr>
                  <w:r>
                    <w:rPr>
                      <w:rFonts w:ascii="仿宋_GB2312" w:hAnsi="仿宋_GB2312" w:eastAsia="仿宋_GB2312" w:cs="仿宋_GB2312"/>
                      <w:sz w:val="20"/>
                    </w:rPr>
                    <w:t>2.1 AI智慧移动导游亭（1个）</w:t>
                  </w:r>
                </w:p>
                <w:p w14:paraId="35824049">
                  <w:pPr>
                    <w:pStyle w:val="4"/>
                    <w:jc w:val="both"/>
                  </w:pPr>
                  <w:r>
                    <w:rPr>
                      <w:rFonts w:ascii="仿宋_GB2312" w:hAnsi="仿宋_GB2312" w:eastAsia="仿宋_GB2312" w:cs="仿宋_GB2312"/>
                      <w:sz w:val="20"/>
                    </w:rPr>
                    <w:t>【设备要求】</w:t>
                  </w:r>
                </w:p>
                <w:p w14:paraId="21637CE2">
                  <w:pPr>
                    <w:pStyle w:val="4"/>
                    <w:jc w:val="both"/>
                  </w:pPr>
                  <w:r>
                    <w:rPr>
                      <w:rFonts w:ascii="仿宋_GB2312" w:hAnsi="仿宋_GB2312" w:eastAsia="仿宋_GB2312" w:cs="仿宋_GB2312"/>
                      <w:sz w:val="20"/>
                    </w:rPr>
                    <w:t>1.尺寸:≥1.47x1.47x2.5m(长x宽x高)；</w:t>
                  </w:r>
                </w:p>
                <w:p w14:paraId="62B6435E">
                  <w:pPr>
                    <w:pStyle w:val="4"/>
                    <w:jc w:val="both"/>
                  </w:pPr>
                  <w:r>
                    <w:rPr>
                      <w:rFonts w:ascii="仿宋_GB2312" w:hAnsi="仿宋_GB2312" w:eastAsia="仿宋_GB2312" w:cs="仿宋_GB2312"/>
                      <w:sz w:val="20"/>
                    </w:rPr>
                    <w:t>2.主柱采用≥1.5MM的碳钢,使用≥500 兆帕强度四级钢材制作而成钢框架;</w:t>
                  </w:r>
                </w:p>
                <w:p w14:paraId="5514F4D2">
                  <w:pPr>
                    <w:pStyle w:val="4"/>
                    <w:jc w:val="both"/>
                  </w:pPr>
                  <w:r>
                    <w:rPr>
                      <w:rFonts w:ascii="仿宋_GB2312" w:hAnsi="仿宋_GB2312" w:eastAsia="仿宋_GB2312" w:cs="仿宋_GB2312"/>
                      <w:sz w:val="20"/>
                    </w:rPr>
                    <w:t>3.玻璃采用隔音≥8mm 的钢化玻璃；</w:t>
                  </w:r>
                </w:p>
                <w:p w14:paraId="6027ED72">
                  <w:pPr>
                    <w:pStyle w:val="4"/>
                    <w:jc w:val="both"/>
                  </w:pPr>
                  <w:r>
                    <w:rPr>
                      <w:rFonts w:ascii="仿宋_GB2312" w:hAnsi="仿宋_GB2312" w:eastAsia="仿宋_GB2312" w:cs="仿宋_GB2312"/>
                      <w:sz w:val="20"/>
                    </w:rPr>
                    <w:t>4.烤漆，防滑防潮安全承重底板;</w:t>
                  </w:r>
                </w:p>
                <w:p w14:paraId="7BEA3372">
                  <w:pPr>
                    <w:pStyle w:val="4"/>
                    <w:jc w:val="both"/>
                  </w:pPr>
                  <w:r>
                    <w:rPr>
                      <w:rFonts w:ascii="仿宋_GB2312" w:hAnsi="仿宋_GB2312" w:eastAsia="仿宋_GB2312" w:cs="仿宋_GB2312"/>
                      <w:sz w:val="20"/>
                    </w:rPr>
                    <w:t>5.顶部专用隔音隔热层;</w:t>
                  </w:r>
                </w:p>
                <w:p w14:paraId="65F40A66">
                  <w:pPr>
                    <w:pStyle w:val="4"/>
                    <w:jc w:val="both"/>
                  </w:pPr>
                  <w:r>
                    <w:rPr>
                      <w:rFonts w:ascii="仿宋_GB2312" w:hAnsi="仿宋_GB2312" w:eastAsia="仿宋_GB2312" w:cs="仿宋_GB2312"/>
                      <w:sz w:val="20"/>
                    </w:rPr>
                    <w:t>【控制设备要求】</w:t>
                  </w:r>
                </w:p>
                <w:p w14:paraId="1CE5537E">
                  <w:pPr>
                    <w:pStyle w:val="4"/>
                    <w:jc w:val="both"/>
                  </w:pPr>
                  <w:r>
                    <w:rPr>
                      <w:rFonts w:ascii="仿宋_GB2312" w:hAnsi="仿宋_GB2312" w:eastAsia="仿宋_GB2312" w:cs="仿宋_GB2312"/>
                      <w:sz w:val="20"/>
                    </w:rPr>
                    <w:t>1.嵌入式触摸控制系统1套；</w:t>
                  </w:r>
                </w:p>
                <w:p w14:paraId="768DF962">
                  <w:pPr>
                    <w:pStyle w:val="4"/>
                    <w:jc w:val="both"/>
                  </w:pPr>
                  <w:r>
                    <w:rPr>
                      <w:rFonts w:ascii="仿宋_GB2312" w:hAnsi="仿宋_GB2312" w:eastAsia="仿宋_GB2312" w:cs="仿宋_GB2312"/>
                      <w:sz w:val="20"/>
                    </w:rPr>
                    <w:t>2.嵌入式字幕系统1套;</w:t>
                  </w:r>
                </w:p>
                <w:p w14:paraId="19DE8549">
                  <w:pPr>
                    <w:pStyle w:val="4"/>
                    <w:jc w:val="both"/>
                  </w:pPr>
                  <w:r>
                    <w:rPr>
                      <w:rFonts w:ascii="仿宋_GB2312" w:hAnsi="仿宋_GB2312" w:eastAsia="仿宋_GB2312" w:cs="仿宋_GB2312"/>
                      <w:sz w:val="20"/>
                    </w:rPr>
                    <w:t>3.专业录音耳机≥2副、专业话筒≥2只，音频效果器≥1套、定制音频线≥2套;</w:t>
                  </w:r>
                </w:p>
                <w:p w14:paraId="4C7A3629">
                  <w:pPr>
                    <w:pStyle w:val="4"/>
                    <w:jc w:val="both"/>
                  </w:pPr>
                  <w:r>
                    <w:rPr>
                      <w:rFonts w:ascii="仿宋_GB2312" w:hAnsi="仿宋_GB2312" w:eastAsia="仿宋_GB2312" w:cs="仿宋_GB2312"/>
                      <w:sz w:val="20"/>
                    </w:rPr>
                    <w:t>4.符合人体工学吧椅≥2 张;</w:t>
                  </w:r>
                </w:p>
                <w:p w14:paraId="6EEBDE0F">
                  <w:pPr>
                    <w:pStyle w:val="4"/>
                    <w:jc w:val="both"/>
                  </w:pPr>
                  <w:r>
                    <w:rPr>
                      <w:rFonts w:ascii="仿宋_GB2312" w:hAnsi="仿宋_GB2312" w:eastAsia="仿宋_GB2312" w:cs="仿宋_GB2312"/>
                      <w:sz w:val="20"/>
                    </w:rPr>
                    <w:t>5.配套电源线、标配安装材料等1套;</w:t>
                  </w:r>
                </w:p>
                <w:p w14:paraId="351A8FCC">
                  <w:pPr>
                    <w:pStyle w:val="4"/>
                    <w:jc w:val="both"/>
                  </w:pPr>
                  <w:r>
                    <w:rPr>
                      <w:rFonts w:ascii="仿宋_GB2312" w:hAnsi="仿宋_GB2312" w:eastAsia="仿宋_GB2312" w:cs="仿宋_GB2312"/>
                      <w:sz w:val="20"/>
                    </w:rPr>
                    <w:t>6.专用摄像头一个(位置设计摆放，可正面拍摄屏幕前的操作者);</w:t>
                  </w:r>
                </w:p>
                <w:p w14:paraId="1DCA807A">
                  <w:pPr>
                    <w:pStyle w:val="4"/>
                    <w:jc w:val="both"/>
                  </w:pPr>
                  <w:r>
                    <w:rPr>
                      <w:rFonts w:ascii="仿宋_GB2312" w:hAnsi="仿宋_GB2312" w:eastAsia="仿宋_GB2312" w:cs="仿宋_GB2312"/>
                      <w:sz w:val="20"/>
                    </w:rPr>
                    <w:t>7.话筒紫外线消毒设备≥2个；</w:t>
                  </w:r>
                </w:p>
                <w:p w14:paraId="514CA6B2">
                  <w:pPr>
                    <w:pStyle w:val="4"/>
                    <w:jc w:val="both"/>
                  </w:pPr>
                  <w:r>
                    <w:rPr>
                      <w:rFonts w:ascii="仿宋_GB2312" w:hAnsi="仿宋_GB2312" w:eastAsia="仿宋_GB2312" w:cs="仿宋_GB2312"/>
                      <w:sz w:val="20"/>
                    </w:rPr>
                    <w:t>8.放置VR头盔(挂钩或支架)。</w:t>
                  </w:r>
                </w:p>
                <w:p w14:paraId="4DA3BDAB">
                  <w:pPr>
                    <w:pStyle w:val="4"/>
                    <w:jc w:val="both"/>
                  </w:pPr>
                  <w:r>
                    <w:rPr>
                      <w:rFonts w:ascii="仿宋_GB2312" w:hAnsi="仿宋_GB2312" w:eastAsia="仿宋_GB2312" w:cs="仿宋_GB2312"/>
                      <w:sz w:val="20"/>
                    </w:rPr>
                    <w:t>【在导游亭内设备】</w:t>
                  </w:r>
                </w:p>
                <w:p w14:paraId="69332377">
                  <w:pPr>
                    <w:pStyle w:val="4"/>
                    <w:jc w:val="both"/>
                  </w:pPr>
                  <w:r>
                    <w:rPr>
                      <w:rFonts w:ascii="仿宋_GB2312" w:hAnsi="仿宋_GB2312" w:eastAsia="仿宋_GB2312" w:cs="仿宋_GB2312"/>
                      <w:sz w:val="20"/>
                    </w:rPr>
                    <w:t>1.导游亭内含有灯光开关系统;</w:t>
                  </w:r>
                </w:p>
                <w:p w14:paraId="5D447E50">
                  <w:pPr>
                    <w:pStyle w:val="4"/>
                    <w:jc w:val="both"/>
                  </w:pPr>
                  <w:r>
                    <w:rPr>
                      <w:rFonts w:ascii="仿宋_GB2312" w:hAnsi="仿宋_GB2312" w:eastAsia="仿宋_GB2312" w:cs="仿宋_GB2312"/>
                      <w:sz w:val="20"/>
                    </w:rPr>
                    <w:t>2.USB 外置接口≥2个;</w:t>
                  </w:r>
                </w:p>
                <w:p w14:paraId="1AD2B996">
                  <w:pPr>
                    <w:pStyle w:val="4"/>
                    <w:jc w:val="both"/>
                  </w:pPr>
                  <w:r>
                    <w:rPr>
                      <w:rFonts w:ascii="仿宋_GB2312" w:hAnsi="仿宋_GB2312" w:eastAsia="仿宋_GB2312" w:cs="仿宋_GB2312"/>
                      <w:sz w:val="20"/>
                    </w:rPr>
                    <w:t>3.底部可以放置一台标准台式机；</w:t>
                  </w:r>
                </w:p>
                <w:p w14:paraId="5B049B2A">
                  <w:pPr>
                    <w:pStyle w:val="4"/>
                    <w:jc w:val="both"/>
                  </w:pPr>
                  <w:r>
                    <w:rPr>
                      <w:rFonts w:ascii="仿宋_GB2312" w:hAnsi="仿宋_GB2312" w:eastAsia="仿宋_GB2312" w:cs="仿宋_GB2312"/>
                      <w:sz w:val="20"/>
                    </w:rPr>
                    <w:t>4.可在导游亭内部打开机箱放置的暗舱；</w:t>
                  </w:r>
                </w:p>
                <w:p w14:paraId="49ACF306">
                  <w:pPr>
                    <w:pStyle w:val="4"/>
                    <w:jc w:val="both"/>
                  </w:pPr>
                  <w:r>
                    <w:rPr>
                      <w:rFonts w:ascii="仿宋_GB2312" w:hAnsi="仿宋_GB2312" w:eastAsia="仿宋_GB2312" w:cs="仿宋_GB2312"/>
                      <w:sz w:val="20"/>
                    </w:rPr>
                    <w:t>5.嵌入式触摸控制屏的下方有隐藏式鼠标键盘抽屉。</w:t>
                  </w:r>
                </w:p>
                <w:p w14:paraId="1F5FD5FA">
                  <w:pPr>
                    <w:pStyle w:val="4"/>
                    <w:jc w:val="both"/>
                  </w:pPr>
                  <w:r>
                    <w:rPr>
                      <w:rFonts w:ascii="仿宋_GB2312" w:hAnsi="仿宋_GB2312" w:eastAsia="仿宋_GB2312" w:cs="仿宋_GB2312"/>
                      <w:sz w:val="20"/>
                    </w:rPr>
                    <w:t>2.2 AI智慧移动导游亭教学平台（1项）</w:t>
                  </w:r>
                </w:p>
                <w:p w14:paraId="6E18BFB3">
                  <w:pPr>
                    <w:pStyle w:val="4"/>
                    <w:jc w:val="both"/>
                  </w:pPr>
                  <w:r>
                    <w:rPr>
                      <w:rFonts w:ascii="仿宋_GB2312" w:hAnsi="仿宋_GB2312" w:eastAsia="仿宋_GB2312" w:cs="仿宋_GB2312"/>
                      <w:sz w:val="20"/>
                    </w:rPr>
                    <w:t>【基础功能描述】</w:t>
                  </w:r>
                </w:p>
                <w:p w14:paraId="6F9C44F0">
                  <w:pPr>
                    <w:pStyle w:val="4"/>
                    <w:jc w:val="both"/>
                  </w:pPr>
                  <w:r>
                    <w:rPr>
                      <w:rFonts w:ascii="仿宋_GB2312" w:hAnsi="仿宋_GB2312" w:eastAsia="仿宋_GB2312" w:cs="仿宋_GB2312"/>
                      <w:sz w:val="20"/>
                    </w:rPr>
                    <w:t>系统由景区全景实训系统、导游服务赛项练习系统、全国导游基础可视化系统、资源库模块、虚拟录播模块组成。系统支持管理员、教师、学生三类角色，实现教学资源管理、任务发布、实训训练、技能竞赛训练、作品评价、教学分析等功能。</w:t>
                  </w:r>
                </w:p>
                <w:p w14:paraId="5286BE5A">
                  <w:pPr>
                    <w:pStyle w:val="4"/>
                    <w:jc w:val="both"/>
                  </w:pPr>
                  <w:r>
                    <w:rPr>
                      <w:rFonts w:ascii="仿宋_GB2312" w:hAnsi="仿宋_GB2312" w:eastAsia="仿宋_GB2312" w:cs="仿宋_GB2312"/>
                      <w:sz w:val="20"/>
                    </w:rPr>
                    <w:t>一、管理员端</w:t>
                  </w:r>
                </w:p>
                <w:p w14:paraId="24BE046F">
                  <w:pPr>
                    <w:pStyle w:val="4"/>
                    <w:jc w:val="both"/>
                  </w:pPr>
                  <w:r>
                    <w:rPr>
                      <w:rFonts w:ascii="仿宋_GB2312" w:hAnsi="仿宋_GB2312" w:eastAsia="仿宋_GB2312" w:cs="仿宋_GB2312"/>
                      <w:sz w:val="20"/>
                    </w:rPr>
                    <w:t>1、支持教师账号、学生账号管理，包括账号新增、编辑、删除、密码管理等。</w:t>
                  </w:r>
                </w:p>
                <w:p w14:paraId="00C447E0">
                  <w:pPr>
                    <w:pStyle w:val="4"/>
                    <w:jc w:val="both"/>
                  </w:pPr>
                  <w:r>
                    <w:rPr>
                      <w:rFonts w:ascii="仿宋_GB2312" w:hAnsi="仿宋_GB2312" w:eastAsia="仿宋_GB2312" w:cs="仿宋_GB2312"/>
                      <w:sz w:val="20"/>
                    </w:rPr>
                    <w:t>2、支持学生批量导入，可通过批量添加学生信息。</w:t>
                  </w:r>
                </w:p>
                <w:p w14:paraId="6B8DD7FF">
                  <w:pPr>
                    <w:pStyle w:val="4"/>
                    <w:jc w:val="both"/>
                  </w:pPr>
                  <w:r>
                    <w:rPr>
                      <w:rFonts w:ascii="仿宋_GB2312" w:hAnsi="仿宋_GB2312" w:eastAsia="仿宋_GB2312" w:cs="仿宋_GB2312"/>
                      <w:sz w:val="20"/>
                    </w:rPr>
                    <w:t>3、支持班级管理，包括班级创建、教师绑定、学生管理及班级调整。</w:t>
                  </w:r>
                </w:p>
                <w:p w14:paraId="66CCAC70">
                  <w:pPr>
                    <w:pStyle w:val="4"/>
                    <w:jc w:val="both"/>
                  </w:pPr>
                  <w:r>
                    <w:rPr>
                      <w:rFonts w:ascii="仿宋_GB2312" w:hAnsi="仿宋_GB2312" w:eastAsia="仿宋_GB2312" w:cs="仿宋_GB2312"/>
                      <w:sz w:val="20"/>
                    </w:rPr>
                    <w:t>二.教师端</w:t>
                  </w:r>
                </w:p>
                <w:p w14:paraId="217C6910">
                  <w:pPr>
                    <w:pStyle w:val="4"/>
                    <w:jc w:val="both"/>
                  </w:pPr>
                  <w:r>
                    <w:rPr>
                      <w:rFonts w:ascii="仿宋_GB2312" w:hAnsi="仿宋_GB2312" w:eastAsia="仿宋_GB2312" w:cs="仿宋_GB2312"/>
                      <w:sz w:val="20"/>
                    </w:rPr>
                    <w:t>（一）教学管理功能</w:t>
                  </w:r>
                </w:p>
                <w:p w14:paraId="69317A60">
                  <w:pPr>
                    <w:pStyle w:val="4"/>
                    <w:jc w:val="both"/>
                  </w:pPr>
                  <w:r>
                    <w:rPr>
                      <w:rFonts w:ascii="仿宋_GB2312" w:hAnsi="仿宋_GB2312" w:eastAsia="仿宋_GB2312" w:cs="仿宋_GB2312"/>
                      <w:sz w:val="20"/>
                    </w:rPr>
                    <w:t>1、支持教师发布教学任务，可设置任务类型、任务要求、完成时间及适用对象。</w:t>
                  </w:r>
                </w:p>
                <w:p w14:paraId="06C0CB56">
                  <w:pPr>
                    <w:pStyle w:val="4"/>
                    <w:jc w:val="both"/>
                  </w:pPr>
                  <w:r>
                    <w:rPr>
                      <w:rFonts w:ascii="仿宋_GB2312" w:hAnsi="仿宋_GB2312" w:eastAsia="仿宋_GB2312" w:cs="仿宋_GB2312"/>
                      <w:sz w:val="20"/>
                    </w:rPr>
                    <w:t>2、支持任务管理、学生作品查看、作品评价、优秀作品展示等功能。</w:t>
                  </w:r>
                </w:p>
                <w:p w14:paraId="3765609F">
                  <w:pPr>
                    <w:pStyle w:val="4"/>
                    <w:jc w:val="both"/>
                  </w:pPr>
                  <w:r>
                    <w:rPr>
                      <w:rFonts w:ascii="仿宋_GB2312" w:hAnsi="仿宋_GB2312" w:eastAsia="仿宋_GB2312" w:cs="仿宋_GB2312"/>
                      <w:sz w:val="20"/>
                    </w:rPr>
                    <w:t>3、支持教师查看学生学习情况，包括登录情况、学习时长、课件数量、任务完成情况等。</w:t>
                  </w:r>
                </w:p>
                <w:p w14:paraId="64CC2779">
                  <w:pPr>
                    <w:pStyle w:val="4"/>
                    <w:jc w:val="both"/>
                  </w:pPr>
                  <w:r>
                    <w:rPr>
                      <w:rFonts w:ascii="仿宋_GB2312" w:hAnsi="仿宋_GB2312" w:eastAsia="仿宋_GB2312" w:cs="仿宋_GB2312"/>
                      <w:sz w:val="20"/>
                    </w:rPr>
                    <w:t>4、支持学生成绩统计分析，可查看任务成绩并进行教学评价。</w:t>
                  </w:r>
                </w:p>
                <w:p w14:paraId="57E8D3CB">
                  <w:pPr>
                    <w:pStyle w:val="4"/>
                    <w:jc w:val="both"/>
                  </w:pPr>
                  <w:r>
                    <w:rPr>
                      <w:rFonts w:ascii="仿宋_GB2312" w:hAnsi="仿宋_GB2312" w:eastAsia="仿宋_GB2312" w:cs="仿宋_GB2312"/>
                      <w:sz w:val="20"/>
                    </w:rPr>
                    <w:t>（二）导游服务赛项管理</w:t>
                  </w:r>
                </w:p>
                <w:p w14:paraId="16570EB1">
                  <w:pPr>
                    <w:pStyle w:val="4"/>
                    <w:jc w:val="both"/>
                  </w:pPr>
                  <w:r>
                    <w:rPr>
                      <w:rFonts w:ascii="仿宋_GB2312" w:hAnsi="仿宋_GB2312" w:eastAsia="仿宋_GB2312" w:cs="仿宋_GB2312"/>
                      <w:sz w:val="20"/>
                    </w:rPr>
                    <w:t>1、支持教师管理导游服务赛项考试内容，包括团型元素设置、导游英语试题管理、导游知识测试试卷管理。</w:t>
                  </w:r>
                </w:p>
                <w:p w14:paraId="273F1F00">
                  <w:pPr>
                    <w:pStyle w:val="4"/>
                    <w:jc w:val="both"/>
                  </w:pPr>
                  <w:r>
                    <w:rPr>
                      <w:rFonts w:ascii="仿宋_GB2312" w:hAnsi="仿宋_GB2312" w:eastAsia="仿宋_GB2312" w:cs="仿宋_GB2312"/>
                      <w:sz w:val="20"/>
                    </w:rPr>
                    <w:t>2、支持教师查看学生考试视频，对学生表现进行评分、评价，并发布成绩。</w:t>
                  </w:r>
                </w:p>
                <w:p w14:paraId="31B4D544">
                  <w:pPr>
                    <w:pStyle w:val="4"/>
                    <w:jc w:val="both"/>
                  </w:pPr>
                  <w:r>
                    <w:rPr>
                      <w:rFonts w:ascii="仿宋_GB2312" w:hAnsi="仿宋_GB2312" w:eastAsia="仿宋_GB2312" w:cs="仿宋_GB2312"/>
                      <w:sz w:val="20"/>
                    </w:rPr>
                    <w:t>3、支持按照职业院校导游服务赛项要求设置各模块考试时间。</w:t>
                  </w:r>
                </w:p>
                <w:p w14:paraId="1FE1BF33">
                  <w:pPr>
                    <w:pStyle w:val="4"/>
                    <w:jc w:val="both"/>
                  </w:pPr>
                  <w:r>
                    <w:rPr>
                      <w:rFonts w:ascii="仿宋_GB2312" w:hAnsi="仿宋_GB2312" w:eastAsia="仿宋_GB2312" w:cs="仿宋_GB2312"/>
                      <w:sz w:val="20"/>
                    </w:rPr>
                    <w:t>4、支持对学生导游创作讲解、自选景点讲解、才艺展示、导游英语等环节进行全过程评价。</w:t>
                  </w:r>
                </w:p>
                <w:p w14:paraId="778699ED">
                  <w:pPr>
                    <w:pStyle w:val="4"/>
                    <w:jc w:val="both"/>
                  </w:pPr>
                  <w:r>
                    <w:rPr>
                      <w:rFonts w:ascii="仿宋_GB2312" w:hAnsi="仿宋_GB2312" w:eastAsia="仿宋_GB2312" w:cs="仿宋_GB2312"/>
                      <w:sz w:val="20"/>
                    </w:rPr>
                    <w:t>（三）资源库管理</w:t>
                  </w:r>
                </w:p>
                <w:p w14:paraId="10A639FB">
                  <w:pPr>
                    <w:pStyle w:val="4"/>
                    <w:jc w:val="both"/>
                  </w:pPr>
                  <w:r>
                    <w:rPr>
                      <w:rFonts w:ascii="仿宋_GB2312" w:hAnsi="仿宋_GB2312" w:eastAsia="仿宋_GB2312" w:cs="仿宋_GB2312"/>
                      <w:sz w:val="20"/>
                    </w:rPr>
                    <w:t>支持教师上传、更新、删除教学资源，学生端可同步查看学习。</w:t>
                  </w:r>
                </w:p>
                <w:p w14:paraId="3835A884">
                  <w:pPr>
                    <w:pStyle w:val="4"/>
                    <w:jc w:val="both"/>
                  </w:pPr>
                  <w:r>
                    <w:rPr>
                      <w:rFonts w:ascii="仿宋_GB2312" w:hAnsi="仿宋_GB2312" w:eastAsia="仿宋_GB2312" w:cs="仿宋_GB2312"/>
                      <w:sz w:val="20"/>
                    </w:rPr>
                    <w:t>三.学生端</w:t>
                  </w:r>
                </w:p>
                <w:p w14:paraId="285499F2">
                  <w:pPr>
                    <w:pStyle w:val="4"/>
                    <w:jc w:val="both"/>
                  </w:pPr>
                  <w:r>
                    <w:rPr>
                      <w:rFonts w:ascii="仿宋_GB2312" w:hAnsi="仿宋_GB2312" w:eastAsia="仿宋_GB2312" w:cs="仿宋_GB2312"/>
                      <w:sz w:val="20"/>
                    </w:rPr>
                    <w:t>1、景区全景实训系统</w:t>
                  </w:r>
                </w:p>
                <w:p w14:paraId="2A19F39C">
                  <w:pPr>
                    <w:pStyle w:val="4"/>
                    <w:jc w:val="both"/>
                  </w:pPr>
                  <w:r>
                    <w:rPr>
                      <w:rFonts w:ascii="仿宋_GB2312" w:hAnsi="仿宋_GB2312" w:eastAsia="仿宋_GB2312" w:cs="仿宋_GB2312"/>
                      <w:sz w:val="20"/>
                    </w:rPr>
                    <w:t>系统支持通过实景学习、路线设计、导游词创作、模拟讲解等方式开展导游实训。</w:t>
                  </w:r>
                </w:p>
                <w:p w14:paraId="2313B7F7">
                  <w:pPr>
                    <w:pStyle w:val="4"/>
                    <w:jc w:val="both"/>
                  </w:pPr>
                  <w:r>
                    <w:rPr>
                      <w:rFonts w:ascii="仿宋_GB2312" w:hAnsi="仿宋_GB2312" w:eastAsia="仿宋_GB2312" w:cs="仿宋_GB2312"/>
                      <w:sz w:val="20"/>
                    </w:rPr>
                    <w:t>导游服务赛事训练系统</w:t>
                  </w:r>
                </w:p>
                <w:p w14:paraId="47DC1439">
                  <w:pPr>
                    <w:pStyle w:val="4"/>
                    <w:jc w:val="both"/>
                  </w:pPr>
                  <w:r>
                    <w:rPr>
                      <w:rFonts w:ascii="仿宋_GB2312" w:hAnsi="仿宋_GB2312" w:eastAsia="仿宋_GB2312" w:cs="仿宋_GB2312"/>
                      <w:sz w:val="20"/>
                    </w:rPr>
                    <w:t>支持导游词创作与讲解训练；自选景点讲解训练；导游英语训练；才艺表演训练；导游知识测试训练。</w:t>
                  </w:r>
                </w:p>
                <w:p w14:paraId="1A8F41C3">
                  <w:pPr>
                    <w:pStyle w:val="4"/>
                    <w:jc w:val="both"/>
                  </w:pPr>
                  <w:r>
                    <w:rPr>
                      <w:rFonts w:ascii="仿宋_GB2312" w:hAnsi="仿宋_GB2312" w:eastAsia="仿宋_GB2312" w:cs="仿宋_GB2312"/>
                      <w:sz w:val="20"/>
                    </w:rPr>
                    <w:t>2、全国导游基础可视化模块</w:t>
                  </w:r>
                </w:p>
                <w:p w14:paraId="7B7E77D0">
                  <w:pPr>
                    <w:pStyle w:val="4"/>
                    <w:jc w:val="both"/>
                  </w:pPr>
                  <w:r>
                    <w:rPr>
                      <w:rFonts w:ascii="仿宋_GB2312" w:hAnsi="仿宋_GB2312" w:eastAsia="仿宋_GB2312" w:cs="仿宋_GB2312"/>
                      <w:sz w:val="20"/>
                    </w:rPr>
                    <w:t>基于《全国导游基础》教材建设虚拟教学展馆。包含中国历史文化；</w:t>
                  </w:r>
                </w:p>
                <w:p w14:paraId="0ED69199">
                  <w:pPr>
                    <w:pStyle w:val="4"/>
                    <w:jc w:val="both"/>
                  </w:pPr>
                  <w:r>
                    <w:rPr>
                      <w:rFonts w:ascii="仿宋_GB2312" w:hAnsi="仿宋_GB2312" w:eastAsia="仿宋_GB2312" w:cs="仿宋_GB2312"/>
                      <w:sz w:val="20"/>
                    </w:rPr>
                    <w:t>中国旅游业发展概况；中国文学与旅游诗词；中国建筑艺术；中国饮食文化及相关主题内容。</w:t>
                  </w:r>
                </w:p>
                <w:p w14:paraId="5C4B72E4">
                  <w:pPr>
                    <w:pStyle w:val="4"/>
                    <w:jc w:val="both"/>
                  </w:pPr>
                  <w:r>
                    <w:rPr>
                      <w:rFonts w:ascii="仿宋_GB2312" w:hAnsi="仿宋_GB2312" w:eastAsia="仿宋_GB2312" w:cs="仿宋_GB2312"/>
                      <w:sz w:val="20"/>
                    </w:rPr>
                    <w:t>四.资源库功能</w:t>
                  </w:r>
                </w:p>
                <w:p w14:paraId="42889B42">
                  <w:pPr>
                    <w:pStyle w:val="4"/>
                    <w:jc w:val="both"/>
                  </w:pPr>
                  <w:r>
                    <w:rPr>
                      <w:rFonts w:ascii="仿宋_GB2312" w:hAnsi="仿宋_GB2312" w:eastAsia="仿宋_GB2312" w:cs="仿宋_GB2312"/>
                      <w:sz w:val="20"/>
                    </w:rPr>
                    <w:t>支持教学资源分类管理，教师可上传、更新资源，学生可在线查看学习。</w:t>
                  </w:r>
                </w:p>
                <w:p w14:paraId="0130008E">
                  <w:pPr>
                    <w:pStyle w:val="4"/>
                    <w:jc w:val="both"/>
                  </w:pPr>
                  <w:r>
                    <w:rPr>
                      <w:rFonts w:ascii="仿宋_GB2312" w:hAnsi="仿宋_GB2312" w:eastAsia="仿宋_GB2312" w:cs="仿宋_GB2312"/>
                      <w:sz w:val="20"/>
                    </w:rPr>
                    <w:t>五.虚拟录播模块</w:t>
                  </w:r>
                </w:p>
                <w:p w14:paraId="625C5E9F">
                  <w:pPr>
                    <w:pStyle w:val="4"/>
                    <w:jc w:val="both"/>
                  </w:pPr>
                  <w:r>
                    <w:rPr>
                      <w:rFonts w:ascii="仿宋_GB2312" w:hAnsi="仿宋_GB2312" w:eastAsia="仿宋_GB2312" w:cs="仿宋_GB2312"/>
                      <w:sz w:val="20"/>
                    </w:rPr>
                    <w:t>■1、软件支持三维场景、二维图片场景、图片场景、三维遮挡、相机、文本字幕、音频、图片、ppt/pdf内置场景或自定义文件导入；（招标现场演示）</w:t>
                  </w:r>
                </w:p>
                <w:p w14:paraId="2816A6EC">
                  <w:pPr>
                    <w:pStyle w:val="4"/>
                    <w:jc w:val="both"/>
                  </w:pPr>
                  <w:r>
                    <w:rPr>
                      <w:rFonts w:ascii="仿宋_GB2312" w:hAnsi="仿宋_GB2312" w:eastAsia="仿宋_GB2312" w:cs="仿宋_GB2312"/>
                      <w:sz w:val="20"/>
                    </w:rPr>
                    <w:t>2、支持检索功能；</w:t>
                  </w:r>
                </w:p>
                <w:p w14:paraId="22723A51">
                  <w:pPr>
                    <w:pStyle w:val="4"/>
                    <w:jc w:val="both"/>
                  </w:pPr>
                  <w:r>
                    <w:rPr>
                      <w:rFonts w:ascii="仿宋_GB2312" w:hAnsi="仿宋_GB2312" w:eastAsia="仿宋_GB2312" w:cs="仿宋_GB2312"/>
                      <w:sz w:val="20"/>
                    </w:rPr>
                    <w:t>3、支持账号管理；</w:t>
                  </w:r>
                </w:p>
                <w:p w14:paraId="23670058">
                  <w:pPr>
                    <w:pStyle w:val="4"/>
                    <w:jc w:val="both"/>
                  </w:pPr>
                  <w:r>
                    <w:rPr>
                      <w:rFonts w:ascii="仿宋_GB2312" w:hAnsi="仿宋_GB2312" w:eastAsia="仿宋_GB2312" w:cs="仿宋_GB2312"/>
                      <w:sz w:val="20"/>
                    </w:rPr>
                    <w:t>4、系统内置天气系统：天气系统支持白天,黑夜,可按时间进行拖拽切换到比如黄昏,雨,雪,冰雹,雾.强度设置,过渡时间设置；</w:t>
                  </w:r>
                </w:p>
                <w:p w14:paraId="7A74C937">
                  <w:pPr>
                    <w:pStyle w:val="4"/>
                    <w:jc w:val="both"/>
                  </w:pPr>
                  <w:r>
                    <w:rPr>
                      <w:rFonts w:ascii="仿宋_GB2312" w:hAnsi="仿宋_GB2312" w:eastAsia="仿宋_GB2312" w:cs="仿宋_GB2312"/>
                      <w:sz w:val="20"/>
                    </w:rPr>
                    <w:t>5、支持不少于4个三维场景,三维场景采用三维建模,实时光照系统；</w:t>
                  </w:r>
                </w:p>
                <w:p w14:paraId="749CD090">
                  <w:pPr>
                    <w:pStyle w:val="4"/>
                    <w:jc w:val="both"/>
                  </w:pPr>
                  <w:r>
                    <w:rPr>
                      <w:rFonts w:ascii="仿宋_GB2312" w:hAnsi="仿宋_GB2312" w:eastAsia="仿宋_GB2312" w:cs="仿宋_GB2312"/>
                      <w:sz w:val="20"/>
                    </w:rPr>
                    <w:t>6、三维场景支持内置场景标题文字,文字位置自动内置到场景位置,支持内容可自定义,位置自定义可进行移动且可修改位置；</w:t>
                  </w:r>
                </w:p>
                <w:p w14:paraId="6F7858C3">
                  <w:pPr>
                    <w:pStyle w:val="4"/>
                    <w:jc w:val="both"/>
                  </w:pPr>
                  <w:r>
                    <w:rPr>
                      <w:rFonts w:ascii="仿宋_GB2312" w:hAnsi="仿宋_GB2312" w:eastAsia="仿宋_GB2312" w:cs="仿宋_GB2312"/>
                      <w:sz w:val="20"/>
                    </w:rPr>
                    <w:t>■7、三维场景内置虚拟摄像机,相机位置均已设置,相机角度有近景远景侧身角度且支持修改位置,可自由移动视角；（招标现场演示）</w:t>
                  </w:r>
                </w:p>
                <w:p w14:paraId="0C856831">
                  <w:pPr>
                    <w:pStyle w:val="4"/>
                    <w:jc w:val="both"/>
                  </w:pPr>
                  <w:r>
                    <w:rPr>
                      <w:rFonts w:ascii="仿宋_GB2312" w:hAnsi="仿宋_GB2312" w:eastAsia="仿宋_GB2312" w:cs="仿宋_GB2312"/>
                      <w:sz w:val="20"/>
                    </w:rPr>
                    <w:t>8、虚拟相机支持快捷键切换；</w:t>
                  </w:r>
                </w:p>
                <w:p w14:paraId="2BDD3CDF">
                  <w:pPr>
                    <w:pStyle w:val="4"/>
                    <w:jc w:val="both"/>
                  </w:pPr>
                  <w:r>
                    <w:rPr>
                      <w:rFonts w:ascii="仿宋_GB2312" w:hAnsi="仿宋_GB2312" w:eastAsia="仿宋_GB2312" w:cs="仿宋_GB2312"/>
                      <w:sz w:val="20"/>
                    </w:rPr>
                    <w:t>9、支持场景内图片、模型等元素的位置、大小、角度调整；</w:t>
                  </w:r>
                </w:p>
                <w:p w14:paraId="3245F31B">
                  <w:pPr>
                    <w:pStyle w:val="4"/>
                    <w:jc w:val="both"/>
                  </w:pPr>
                  <w:r>
                    <w:rPr>
                      <w:rFonts w:ascii="仿宋_GB2312" w:hAnsi="仿宋_GB2312" w:eastAsia="仿宋_GB2312" w:cs="仿宋_GB2312"/>
                      <w:sz w:val="20"/>
                    </w:rPr>
                    <w:t xml:space="preserve">▲10、系统支持裁剪功能，支持点击交互式修改在三维虚拟场景内通过互动交互模式修改位置,可使用鼠标自由移动视角,使用点击鼠标或其移动旋转缩放功能可修改场景内的摄像机画面位置,大小,角度等；（需提供软件教学场景内容证明材料）  </w:t>
                  </w:r>
                </w:p>
                <w:p w14:paraId="39AE2758">
                  <w:pPr>
                    <w:pStyle w:val="4"/>
                    <w:jc w:val="both"/>
                  </w:pPr>
                  <w:r>
                    <w:rPr>
                      <w:rFonts w:ascii="仿宋_GB2312" w:hAnsi="仿宋_GB2312" w:eastAsia="仿宋_GB2312" w:cs="仿宋_GB2312"/>
                      <w:sz w:val="20"/>
                    </w:rPr>
                    <w:t>11、支持全景资源检索，可通过关键词查找720°全景图，并支持批量导入、角度调整及自动旋转设置。</w:t>
                  </w:r>
                </w:p>
                <w:p w14:paraId="34D49929">
                  <w:pPr>
                    <w:pStyle w:val="4"/>
                    <w:jc w:val="both"/>
                  </w:pPr>
                  <w:r>
                    <w:rPr>
                      <w:rFonts w:ascii="仿宋_GB2312" w:hAnsi="仿宋_GB2312" w:eastAsia="仿宋_GB2312" w:cs="仿宋_GB2312"/>
                      <w:sz w:val="20"/>
                    </w:rPr>
                    <w:t>2.3 全域旅游大数据分析平台（1项）</w:t>
                  </w:r>
                </w:p>
                <w:p w14:paraId="745F1FB8">
                  <w:pPr>
                    <w:pStyle w:val="4"/>
                    <w:jc w:val="both"/>
                  </w:pPr>
                  <w:r>
                    <w:rPr>
                      <w:rFonts w:ascii="仿宋_GB2312" w:hAnsi="仿宋_GB2312" w:eastAsia="仿宋_GB2312" w:cs="仿宋_GB2312"/>
                      <w:sz w:val="20"/>
                    </w:rPr>
                    <w:t>一.全网大数据 YQ监测分析模块：</w:t>
                  </w:r>
                </w:p>
                <w:p w14:paraId="646C6E2A">
                  <w:pPr>
                    <w:pStyle w:val="4"/>
                    <w:jc w:val="both"/>
                  </w:pPr>
                  <w:r>
                    <w:rPr>
                      <w:rFonts w:ascii="仿宋_GB2312" w:hAnsi="仿宋_GB2312" w:eastAsia="仿宋_GB2312" w:cs="仿宋_GB2312"/>
                      <w:sz w:val="20"/>
                    </w:rPr>
                    <w:t>1、全网监测</w:t>
                  </w:r>
                </w:p>
                <w:p w14:paraId="7D7F3A7A">
                  <w:pPr>
                    <w:pStyle w:val="4"/>
                    <w:jc w:val="both"/>
                  </w:pPr>
                  <w:r>
                    <w:rPr>
                      <w:rFonts w:ascii="仿宋_GB2312" w:hAnsi="仿宋_GB2312" w:eastAsia="仿宋_GB2312" w:cs="仿宋_GB2312"/>
                      <w:sz w:val="20"/>
                    </w:rPr>
                    <w:t>支持对新闻网站、自媒体、短视频、社交媒体、社区论坛、OTA等互联网平台进行数据采集与监测，包括微博、抖音、快手、小红书、百度贴吧等主流平台。</w:t>
                  </w:r>
                </w:p>
                <w:p w14:paraId="38883012">
                  <w:pPr>
                    <w:pStyle w:val="4"/>
                    <w:jc w:val="both"/>
                  </w:pPr>
                  <w:r>
                    <w:rPr>
                      <w:rFonts w:ascii="仿宋_GB2312" w:hAnsi="仿宋_GB2312" w:eastAsia="仿宋_GB2312" w:cs="仿宋_GB2312"/>
                      <w:sz w:val="20"/>
                    </w:rPr>
                    <w:t>2、YQ分析</w:t>
                  </w:r>
                </w:p>
                <w:p w14:paraId="6FDBA39B">
                  <w:pPr>
                    <w:pStyle w:val="4"/>
                    <w:jc w:val="both"/>
                  </w:pPr>
                  <w:r>
                    <w:rPr>
                      <w:rFonts w:ascii="仿宋_GB2312" w:hAnsi="仿宋_GB2312" w:eastAsia="仿宋_GB2312" w:cs="仿宋_GB2312"/>
                      <w:sz w:val="20"/>
                    </w:rPr>
                    <w:t>支持对旅游相关YQ信息和YQ事件进行分析，包括信息来源、传播趋势、情感倾向、价值判断、关键词分析、热点识别等。</w:t>
                  </w:r>
                </w:p>
                <w:p w14:paraId="77C281DA">
                  <w:pPr>
                    <w:pStyle w:val="4"/>
                    <w:jc w:val="both"/>
                  </w:pPr>
                  <w:r>
                    <w:rPr>
                      <w:rFonts w:ascii="仿宋_GB2312" w:hAnsi="仿宋_GB2312" w:eastAsia="仿宋_GB2312" w:cs="仿宋_GB2312"/>
                      <w:sz w:val="20"/>
                    </w:rPr>
                    <w:t>3、多模态AI识别技术</w:t>
                  </w:r>
                </w:p>
                <w:p w14:paraId="732A8AC2">
                  <w:pPr>
                    <w:pStyle w:val="4"/>
                    <w:jc w:val="both"/>
                  </w:pPr>
                  <w:r>
                    <w:rPr>
                      <w:rFonts w:ascii="仿宋_GB2312" w:hAnsi="仿宋_GB2312" w:eastAsia="仿宋_GB2312" w:cs="仿宋_GB2312"/>
                      <w:sz w:val="20"/>
                    </w:rPr>
                    <w:t>平台应支持文本、图片、视频等多类型信息智能识别，可实现文本语义分析、图片OCR识别、视频内容识别及关联关键词提取。</w:t>
                  </w:r>
                </w:p>
                <w:p w14:paraId="6DAA62EB">
                  <w:pPr>
                    <w:pStyle w:val="4"/>
                    <w:jc w:val="both"/>
                  </w:pPr>
                  <w:r>
                    <w:rPr>
                      <w:rFonts w:ascii="仿宋_GB2312" w:hAnsi="仿宋_GB2312" w:eastAsia="仿宋_GB2312" w:cs="仿宋_GB2312"/>
                      <w:sz w:val="20"/>
                    </w:rPr>
                    <w:t>▲4、自定义监测方案</w:t>
                  </w:r>
                </w:p>
                <w:p w14:paraId="5A6D7BF5">
                  <w:pPr>
                    <w:pStyle w:val="4"/>
                    <w:jc w:val="both"/>
                  </w:pPr>
                  <w:r>
                    <w:rPr>
                      <w:rFonts w:ascii="仿宋_GB2312" w:hAnsi="仿宋_GB2312" w:eastAsia="仿宋_GB2312" w:cs="仿宋_GB2312"/>
                      <w:sz w:val="20"/>
                    </w:rPr>
                    <w:t>支持自定义创建监测方案，配置监测关键词和屏蔽词汇；支持自定义监测范围，选择特定的数据源；还可以设置监测周期等参数。（提供软件教学场景内容证明材料）</w:t>
                  </w:r>
                </w:p>
                <w:p w14:paraId="27FEC116">
                  <w:pPr>
                    <w:pStyle w:val="4"/>
                    <w:jc w:val="both"/>
                  </w:pPr>
                  <w:r>
                    <w:rPr>
                      <w:rFonts w:ascii="仿宋_GB2312" w:hAnsi="仿宋_GB2312" w:eastAsia="仿宋_GB2312" w:cs="仿宋_GB2312"/>
                      <w:sz w:val="20"/>
                    </w:rPr>
                    <w:t>5、实时更新与数据查询</w:t>
                  </w:r>
                </w:p>
                <w:p w14:paraId="6C162BDF">
                  <w:pPr>
                    <w:pStyle w:val="4"/>
                    <w:jc w:val="both"/>
                  </w:pPr>
                  <w:r>
                    <w:rPr>
                      <w:rFonts w:ascii="仿宋_GB2312" w:hAnsi="仿宋_GB2312" w:eastAsia="仿宋_GB2312" w:cs="仿宋_GB2312"/>
                      <w:sz w:val="20"/>
                    </w:rPr>
                    <w:t>支持监测数据动态更新，支持指标下钻查看对应原始YQ信息。</w:t>
                  </w:r>
                </w:p>
                <w:p w14:paraId="1F249763">
                  <w:pPr>
                    <w:pStyle w:val="4"/>
                    <w:jc w:val="both"/>
                  </w:pPr>
                  <w:r>
                    <w:rPr>
                      <w:rFonts w:ascii="仿宋_GB2312" w:hAnsi="仿宋_GB2312" w:eastAsia="仿宋_GB2312" w:cs="仿宋_GB2312"/>
                      <w:sz w:val="20"/>
                    </w:rPr>
                    <w:t>6、YQ趋势分析</w:t>
                  </w:r>
                </w:p>
                <w:p w14:paraId="083D99ED">
                  <w:pPr>
                    <w:pStyle w:val="4"/>
                    <w:jc w:val="both"/>
                  </w:pPr>
                  <w:r>
                    <w:rPr>
                      <w:rFonts w:ascii="仿宋_GB2312" w:hAnsi="仿宋_GB2312" w:eastAsia="仿宋_GB2312" w:cs="仿宋_GB2312"/>
                      <w:sz w:val="20"/>
                    </w:rPr>
                    <w:t>支持展示YQ数量变化趋势、地域分布、关键词热点及YQ发展情况。</w:t>
                  </w:r>
                </w:p>
                <w:p w14:paraId="5C21C20B">
                  <w:pPr>
                    <w:pStyle w:val="4"/>
                    <w:jc w:val="both"/>
                  </w:pPr>
                  <w:r>
                    <w:rPr>
                      <w:rFonts w:ascii="仿宋_GB2312" w:hAnsi="仿宋_GB2312" w:eastAsia="仿宋_GB2312" w:cs="仿宋_GB2312"/>
                      <w:sz w:val="20"/>
                    </w:rPr>
                    <w:t>二．全域口碑指数大数据监测分析模块:</w:t>
                  </w:r>
                </w:p>
                <w:p w14:paraId="67D44FED">
                  <w:pPr>
                    <w:pStyle w:val="4"/>
                    <w:jc w:val="both"/>
                  </w:pPr>
                  <w:r>
                    <w:rPr>
                      <w:rFonts w:ascii="仿宋_GB2312" w:hAnsi="仿宋_GB2312" w:eastAsia="仿宋_GB2312" w:cs="仿宋_GB2312"/>
                      <w:sz w:val="20"/>
                    </w:rPr>
                    <w:t>1、口碑指数模型</w:t>
                  </w:r>
                </w:p>
                <w:p w14:paraId="6C6456B0">
                  <w:pPr>
                    <w:pStyle w:val="4"/>
                    <w:jc w:val="both"/>
                  </w:pPr>
                  <w:r>
                    <w:rPr>
                      <w:rFonts w:ascii="仿宋_GB2312" w:hAnsi="仿宋_GB2312" w:eastAsia="仿宋_GB2312" w:cs="仿宋_GB2312"/>
                      <w:sz w:val="20"/>
                    </w:rPr>
                    <w:t>支持基于景区、酒店、餐饮、商圈等旅游POI数据构建口碑评价体系，形成区域旅游口碑指数。</w:t>
                  </w:r>
                </w:p>
                <w:p w14:paraId="348CEF70">
                  <w:pPr>
                    <w:pStyle w:val="4"/>
                    <w:jc w:val="both"/>
                  </w:pPr>
                  <w:r>
                    <w:rPr>
                      <w:rFonts w:ascii="仿宋_GB2312" w:hAnsi="仿宋_GB2312" w:eastAsia="仿宋_GB2312" w:cs="仿宋_GB2312"/>
                      <w:sz w:val="20"/>
                    </w:rPr>
                    <w:t>2、口碑评价分析</w:t>
                  </w:r>
                </w:p>
                <w:p w14:paraId="72AFC0DF">
                  <w:pPr>
                    <w:pStyle w:val="4"/>
                    <w:jc w:val="both"/>
                  </w:pPr>
                  <w:r>
                    <w:rPr>
                      <w:rFonts w:ascii="仿宋_GB2312" w:hAnsi="仿宋_GB2312" w:eastAsia="仿宋_GB2312" w:cs="仿宋_GB2312"/>
                      <w:sz w:val="20"/>
                    </w:rPr>
                    <w:t>支持对游客点评信息进行智能分析，形成满意度评价、评价趋势、正负面评价分析等结果。</w:t>
                  </w:r>
                </w:p>
                <w:p w14:paraId="63E60586">
                  <w:pPr>
                    <w:pStyle w:val="4"/>
                    <w:jc w:val="both"/>
                  </w:pPr>
                  <w:r>
                    <w:rPr>
                      <w:rFonts w:ascii="仿宋_GB2312" w:hAnsi="仿宋_GB2312" w:eastAsia="仿宋_GB2312" w:cs="仿宋_GB2312"/>
                      <w:sz w:val="20"/>
                    </w:rPr>
                    <w:t>3、口碑对比分析</w:t>
                  </w:r>
                </w:p>
                <w:p w14:paraId="318BC215">
                  <w:pPr>
                    <w:pStyle w:val="4"/>
                    <w:jc w:val="both"/>
                  </w:pPr>
                  <w:r>
                    <w:rPr>
                      <w:rFonts w:ascii="仿宋_GB2312" w:hAnsi="仿宋_GB2312" w:eastAsia="仿宋_GB2312" w:cs="仿宋_GB2312"/>
                      <w:sz w:val="20"/>
                    </w:rPr>
                    <w:t>支持不同区域、不同旅游业态及同类旅游资源之间的口碑指数、评价趋势和竞争情况对比。</w:t>
                  </w:r>
                </w:p>
                <w:p w14:paraId="23076749">
                  <w:pPr>
                    <w:pStyle w:val="4"/>
                    <w:jc w:val="both"/>
                  </w:pPr>
                  <w:r>
                    <w:rPr>
                      <w:rFonts w:ascii="仿宋_GB2312" w:hAnsi="仿宋_GB2312" w:eastAsia="仿宋_GB2312" w:cs="仿宋_GB2312"/>
                      <w:sz w:val="20"/>
                    </w:rPr>
                    <w:t>4、游客关注分析</w:t>
                  </w:r>
                </w:p>
                <w:p w14:paraId="6A117271">
                  <w:pPr>
                    <w:pStyle w:val="4"/>
                    <w:jc w:val="both"/>
                  </w:pPr>
                  <w:r>
                    <w:rPr>
                      <w:rFonts w:ascii="仿宋_GB2312" w:hAnsi="仿宋_GB2312" w:eastAsia="仿宋_GB2312" w:cs="仿宋_GB2312"/>
                      <w:sz w:val="20"/>
                    </w:rPr>
                    <w:t>支持基于游客评价内容分析游客关注重点，为旅游服务优化提供依据。</w:t>
                  </w:r>
                </w:p>
                <w:p w14:paraId="0AAF05F2">
                  <w:pPr>
                    <w:pStyle w:val="4"/>
                    <w:jc w:val="both"/>
                  </w:pPr>
                  <w:r>
                    <w:rPr>
                      <w:rFonts w:ascii="仿宋_GB2312" w:hAnsi="仿宋_GB2312" w:eastAsia="仿宋_GB2312" w:cs="仿宋_GB2312"/>
                      <w:sz w:val="20"/>
                    </w:rPr>
                    <w:t>5、多维度评价分析</w:t>
                  </w:r>
                </w:p>
                <w:p w14:paraId="69464F44">
                  <w:pPr>
                    <w:pStyle w:val="4"/>
                    <w:jc w:val="both"/>
                  </w:pPr>
                  <w:r>
                    <w:rPr>
                      <w:rFonts w:ascii="仿宋_GB2312" w:hAnsi="仿宋_GB2312" w:eastAsia="仿宋_GB2312" w:cs="仿宋_GB2312"/>
                      <w:sz w:val="20"/>
                    </w:rPr>
                    <w:t>支持从服务质量、环境卫生、旅游交通、公共设施、物价水平、景区管理、文化特色等维度开展游客满意度分析。</w:t>
                  </w:r>
                </w:p>
                <w:p w14:paraId="33C23740">
                  <w:pPr>
                    <w:pStyle w:val="4"/>
                    <w:jc w:val="both"/>
                  </w:pPr>
                  <w:r>
                    <w:rPr>
                      <w:rFonts w:ascii="仿宋_GB2312" w:hAnsi="仿宋_GB2312" w:eastAsia="仿宋_GB2312" w:cs="仿宋_GB2312"/>
                      <w:sz w:val="20"/>
                    </w:rPr>
                    <w:t>三.网络传播大数据分析系统模块:                                                                                                                                                                                                             1、YQ事件唯一性</w:t>
                  </w:r>
                </w:p>
                <w:p w14:paraId="2ED80798">
                  <w:pPr>
                    <w:pStyle w:val="4"/>
                    <w:jc w:val="both"/>
                  </w:pPr>
                  <w:r>
                    <w:rPr>
                      <w:rFonts w:ascii="仿宋_GB2312" w:hAnsi="仿宋_GB2312" w:eastAsia="仿宋_GB2312" w:cs="仿宋_GB2312"/>
                      <w:sz w:val="20"/>
                    </w:rPr>
                    <w:t>支持基于关键词和语义分析，对相关YQ信息进行聚合，形成热点YQ事件。</w:t>
                  </w:r>
                </w:p>
                <w:p w14:paraId="38F61184">
                  <w:pPr>
                    <w:pStyle w:val="4"/>
                    <w:jc w:val="both"/>
                  </w:pPr>
                  <w:r>
                    <w:rPr>
                      <w:rFonts w:ascii="仿宋_GB2312" w:hAnsi="仿宋_GB2312" w:eastAsia="仿宋_GB2312" w:cs="仿宋_GB2312"/>
                      <w:sz w:val="20"/>
                    </w:rPr>
                    <w:t>2、传播路径构建</w:t>
                  </w:r>
                </w:p>
                <w:p w14:paraId="26F5AFA4">
                  <w:pPr>
                    <w:pStyle w:val="4"/>
                    <w:jc w:val="both"/>
                  </w:pPr>
                  <w:r>
                    <w:rPr>
                      <w:rFonts w:ascii="仿宋_GB2312" w:hAnsi="仿宋_GB2312" w:eastAsia="仿宋_GB2312" w:cs="仿宋_GB2312"/>
                      <w:sz w:val="20"/>
                    </w:rPr>
                    <w:t>支持根据发布时间、传播关系、转发互动等信息分析YQ传播过程，识别信息源头和传播节点。</w:t>
                  </w:r>
                </w:p>
                <w:p w14:paraId="2AE18F6B">
                  <w:pPr>
                    <w:pStyle w:val="4"/>
                    <w:jc w:val="both"/>
                  </w:pPr>
                  <w:r>
                    <w:rPr>
                      <w:rFonts w:ascii="仿宋_GB2312" w:hAnsi="仿宋_GB2312" w:eastAsia="仿宋_GB2312" w:cs="仿宋_GB2312"/>
                      <w:sz w:val="20"/>
                    </w:rPr>
                    <w:t>3、传播树生成</w:t>
                  </w:r>
                </w:p>
                <w:p w14:paraId="572367FB">
                  <w:pPr>
                    <w:pStyle w:val="4"/>
                    <w:jc w:val="both"/>
                  </w:pPr>
                  <w:r>
                    <w:rPr>
                      <w:rFonts w:ascii="仿宋_GB2312" w:hAnsi="仿宋_GB2312" w:eastAsia="仿宋_GB2312" w:cs="仿宋_GB2312"/>
                      <w:sz w:val="20"/>
                    </w:rPr>
                    <w:t>▲网络传播大数据分析系统通过构建传播路径和引爆点生成传播树。传播树可查看YQ源头、引爆点和叶子节点的作者、昵称和发文平台等信息。（需提供软件教学场景内容证明材料）</w:t>
                  </w:r>
                </w:p>
                <w:p w14:paraId="5C2DF34F">
                  <w:pPr>
                    <w:pStyle w:val="4"/>
                    <w:jc w:val="both"/>
                  </w:pPr>
                  <w:r>
                    <w:rPr>
                      <w:rFonts w:ascii="仿宋_GB2312" w:hAnsi="仿宋_GB2312" w:eastAsia="仿宋_GB2312" w:cs="仿宋_GB2312"/>
                      <w:sz w:val="20"/>
                    </w:rPr>
                    <w:t>4、传播影响分析</w:t>
                  </w:r>
                </w:p>
                <w:p w14:paraId="3C9913C8">
                  <w:pPr>
                    <w:pStyle w:val="4"/>
                    <w:jc w:val="both"/>
                  </w:pPr>
                  <w:r>
                    <w:rPr>
                      <w:rFonts w:ascii="仿宋_GB2312" w:hAnsi="仿宋_GB2312" w:eastAsia="仿宋_GB2312" w:cs="仿宋_GB2312"/>
                      <w:sz w:val="20"/>
                    </w:rPr>
                    <w:t xml:space="preserve">支持对不同传播渠道、情感趋势、关键词热点等进行综合分析。   </w:t>
                  </w:r>
                </w:p>
                <w:p w14:paraId="73910B04">
                  <w:pPr>
                    <w:pStyle w:val="4"/>
                    <w:jc w:val="both"/>
                  </w:pPr>
                  <w:r>
                    <w:rPr>
                      <w:rFonts w:ascii="仿宋_GB2312" w:hAnsi="仿宋_GB2312" w:eastAsia="仿宋_GB2312" w:cs="仿宋_GB2312"/>
                      <w:sz w:val="20"/>
                    </w:rPr>
                    <w:t>四、全域POI旅游资源分析模块</w:t>
                  </w:r>
                </w:p>
                <w:p w14:paraId="630AB49C">
                  <w:pPr>
                    <w:pStyle w:val="4"/>
                    <w:jc w:val="both"/>
                  </w:pPr>
                  <w:r>
                    <w:rPr>
                      <w:rFonts w:ascii="仿宋_GB2312" w:hAnsi="仿宋_GB2312" w:eastAsia="仿宋_GB2312" w:cs="仿宋_GB2312"/>
                      <w:sz w:val="20"/>
                    </w:rPr>
                    <w:t>1、支持对区域内景区、酒店、餐饮、商圈等旅游资源进行分类管理和综合分析。</w:t>
                  </w:r>
                </w:p>
                <w:p w14:paraId="5A89F402">
                  <w:pPr>
                    <w:pStyle w:val="4"/>
                    <w:jc w:val="both"/>
                  </w:pPr>
                  <w:r>
                    <w:rPr>
                      <w:rFonts w:ascii="仿宋_GB2312" w:hAnsi="仿宋_GB2312" w:eastAsia="仿宋_GB2312" w:cs="仿宋_GB2312"/>
                      <w:sz w:val="20"/>
                    </w:rPr>
                    <w:t>2、支持旅游资源地图展示、排名分析、趋势分析及重点POI数据查询。</w:t>
                  </w:r>
                </w:p>
                <w:p w14:paraId="4037D13D">
                  <w:pPr>
                    <w:pStyle w:val="4"/>
                    <w:jc w:val="both"/>
                  </w:pPr>
                  <w:r>
                    <w:rPr>
                      <w:rFonts w:ascii="仿宋_GB2312" w:hAnsi="仿宋_GB2312" w:eastAsia="仿宋_GB2312" w:cs="仿宋_GB2312"/>
                      <w:sz w:val="20"/>
                    </w:rPr>
                    <w:t>3、支持单个POI数据分析，包括评价情况、关注趋势、竞争对比等。                                                                        五.游客画像统计分析模块                                                                                                                                                                                                                                    1、支持游客客源地、年龄、性别、职业、出游方式、出游类型等游客画像分析。</w:t>
                  </w:r>
                </w:p>
                <w:p w14:paraId="6426EABD">
                  <w:pPr>
                    <w:pStyle w:val="4"/>
                    <w:jc w:val="both"/>
                  </w:pPr>
                  <w:r>
                    <w:rPr>
                      <w:rFonts w:ascii="仿宋_GB2312" w:hAnsi="仿宋_GB2312" w:eastAsia="仿宋_GB2312" w:cs="仿宋_GB2312"/>
                      <w:sz w:val="20"/>
                    </w:rPr>
                    <w:t>2、历史游客画像</w:t>
                  </w:r>
                </w:p>
                <w:p w14:paraId="619124FD">
                  <w:pPr>
                    <w:pStyle w:val="4"/>
                    <w:jc w:val="both"/>
                  </w:pPr>
                  <w:r>
                    <w:rPr>
                      <w:rFonts w:ascii="仿宋_GB2312" w:hAnsi="仿宋_GB2312" w:eastAsia="仿宋_GB2312" w:cs="仿宋_GB2312"/>
                      <w:sz w:val="20"/>
                    </w:rPr>
                    <w:t xml:space="preserve">游客画像统计分析系统支持按自定义时段统计历史时段全域内的游客画像指标，全域范围包括省级和市级，自定义时段支持按月、按年、按历史全量和起止日期进行统计。                                      </w:t>
                  </w:r>
                </w:p>
                <w:p w14:paraId="3157C90A">
                  <w:pPr>
                    <w:pStyle w:val="4"/>
                    <w:jc w:val="both"/>
                  </w:pPr>
                  <w:r>
                    <w:rPr>
                      <w:rFonts w:ascii="仿宋_GB2312" w:hAnsi="仿宋_GB2312" w:eastAsia="仿宋_GB2312" w:cs="仿宋_GB2312"/>
                      <w:sz w:val="20"/>
                    </w:rPr>
                    <w:t>六.旅游大数据网评报告                                                                                                                                                                                                                                       1、支持根据区域、行业和重点旅游资源生成旅游大数据分析报告。</w:t>
                  </w:r>
                </w:p>
                <w:p w14:paraId="106B6412">
                  <w:pPr>
                    <w:pStyle w:val="4"/>
                    <w:jc w:val="both"/>
                  </w:pPr>
                  <w:r>
                    <w:rPr>
                      <w:rFonts w:ascii="仿宋_GB2312" w:hAnsi="仿宋_GB2312" w:eastAsia="仿宋_GB2312" w:cs="仿宋_GB2312"/>
                      <w:sz w:val="20"/>
                    </w:rPr>
                    <w:t>2、支持旅游YQ、口碑评价、游客画像等专题报告生成。</w:t>
                  </w:r>
                </w:p>
                <w:p w14:paraId="53FD5937">
                  <w:pPr>
                    <w:pStyle w:val="4"/>
                    <w:jc w:val="both"/>
                  </w:pPr>
                  <w:r>
                    <w:rPr>
                      <w:rFonts w:ascii="仿宋_GB2312" w:hAnsi="仿宋_GB2312" w:eastAsia="仿宋_GB2312" w:cs="仿宋_GB2312"/>
                      <w:sz w:val="20"/>
                    </w:rPr>
                    <w:t>3、支持报告在线查看、下载、查询和管理。。                                                                                                七.全域旅游大数据PC端和管理后台                                                                                                                                                                                                                       1、支持用户账号管理、权限配置和系统参数设置。</w:t>
                  </w:r>
                </w:p>
                <w:p w14:paraId="4E7AA2A5">
                  <w:pPr>
                    <w:pStyle w:val="4"/>
                    <w:jc w:val="both"/>
                  </w:pPr>
                  <w:r>
                    <w:rPr>
                      <w:rFonts w:ascii="仿宋_GB2312" w:hAnsi="仿宋_GB2312" w:eastAsia="仿宋_GB2312" w:cs="仿宋_GB2312"/>
                      <w:sz w:val="20"/>
                    </w:rPr>
                    <w:t>2、支持建设全域旅游综合数据看板，实现YQ监测、口碑分析、游客画像、POI分析等数据集中展示。</w:t>
                  </w:r>
                </w:p>
                <w:p w14:paraId="6B4390A3">
                  <w:pPr>
                    <w:pStyle w:val="4"/>
                    <w:jc w:val="both"/>
                  </w:pPr>
                  <w:r>
                    <w:rPr>
                      <w:rFonts w:ascii="仿宋_GB2312" w:hAnsi="仿宋_GB2312" w:eastAsia="仿宋_GB2312" w:cs="仿宋_GB2312"/>
                      <w:sz w:val="20"/>
                    </w:rPr>
                    <w:t>3、支持数据查询、指标下钻和可视化展示。</w:t>
                  </w:r>
                </w:p>
                <w:p w14:paraId="73D21D32">
                  <w:pPr>
                    <w:pStyle w:val="4"/>
                    <w:jc w:val="both"/>
                  </w:pPr>
                  <w:r>
                    <w:rPr>
                      <w:rFonts w:ascii="仿宋_GB2312" w:hAnsi="仿宋_GB2312" w:eastAsia="仿宋_GB2312" w:cs="仿宋_GB2312"/>
                      <w:sz w:val="20"/>
                    </w:rPr>
                    <w:t>2.4 全域旅游大数据</w:t>
                  </w:r>
                  <w:r>
                    <w:rPr>
                      <w:rFonts w:ascii="仿宋_GB2312" w:hAnsi="仿宋_GB2312" w:eastAsia="仿宋_GB2312" w:cs="仿宋_GB2312"/>
                      <w:sz w:val="21"/>
                    </w:rPr>
                    <w:t xml:space="preserve"> </w:t>
                  </w:r>
                </w:p>
                <w:p w14:paraId="064A6D55">
                  <w:pPr>
                    <w:pStyle w:val="4"/>
                    <w:jc w:val="both"/>
                  </w:pPr>
                  <w:r>
                    <w:rPr>
                      <w:rFonts w:ascii="仿宋_GB2312" w:hAnsi="仿宋_GB2312" w:eastAsia="仿宋_GB2312" w:cs="仿宋_GB2312"/>
                      <w:sz w:val="20"/>
                    </w:rPr>
                    <w:t>1、旅游口碑与POI数据</w:t>
                  </w:r>
                </w:p>
                <w:p w14:paraId="301B1778">
                  <w:pPr>
                    <w:pStyle w:val="4"/>
                    <w:jc w:val="both"/>
                  </w:pPr>
                  <w:r>
                    <w:rPr>
                      <w:rFonts w:ascii="仿宋_GB2312" w:hAnsi="仿宋_GB2312" w:eastAsia="仿宋_GB2312" w:cs="仿宋_GB2312"/>
                      <w:sz w:val="20"/>
                    </w:rPr>
                    <w:t>提供景区、酒店、餐饮、商圈等旅游资源相关数据，包括旅游评价、口碑指数、游客满意度、评论内容、关键词分析、业态排名等数据。</w:t>
                  </w:r>
                </w:p>
                <w:p w14:paraId="3214C113">
                  <w:pPr>
                    <w:pStyle w:val="4"/>
                    <w:jc w:val="both"/>
                  </w:pPr>
                  <w:r>
                    <w:rPr>
                      <w:rFonts w:ascii="仿宋_GB2312" w:hAnsi="仿宋_GB2312" w:eastAsia="仿宋_GB2312" w:cs="仿宋_GB2312"/>
                      <w:sz w:val="20"/>
                    </w:rPr>
                    <w:t>2、旅游YQ与网络传播数据</w:t>
                  </w:r>
                </w:p>
                <w:p w14:paraId="21099759">
                  <w:pPr>
                    <w:pStyle w:val="4"/>
                    <w:jc w:val="both"/>
                  </w:pPr>
                  <w:r>
                    <w:rPr>
                      <w:rFonts w:ascii="仿宋_GB2312" w:hAnsi="仿宋_GB2312" w:eastAsia="仿宋_GB2312" w:cs="仿宋_GB2312"/>
                      <w:sz w:val="20"/>
                    </w:rPr>
                    <w:t>提供旅游相关网络YQ数据，包括新闻、自媒体、短视频、社交平台等多渠道信息，以及、情感倾向、热点事件、传播趋势和传播路径等数据。</w:t>
                  </w:r>
                </w:p>
                <w:p w14:paraId="00DC7E55">
                  <w:pPr>
                    <w:pStyle w:val="4"/>
                    <w:jc w:val="both"/>
                  </w:pPr>
                  <w:r>
                    <w:rPr>
                      <w:rFonts w:ascii="仿宋_GB2312" w:hAnsi="仿宋_GB2312" w:eastAsia="仿宋_GB2312" w:cs="仿宋_GB2312"/>
                      <w:sz w:val="20"/>
                    </w:rPr>
                    <w:t>3、游客画像与客源市场数据</w:t>
                  </w:r>
                </w:p>
                <w:p w14:paraId="55303261">
                  <w:pPr>
                    <w:pStyle w:val="4"/>
                    <w:jc w:val="both"/>
                  </w:pPr>
                  <w:r>
                    <w:rPr>
                      <w:rFonts w:ascii="仿宋_GB2312" w:hAnsi="仿宋_GB2312" w:eastAsia="仿宋_GB2312" w:cs="仿宋_GB2312"/>
                      <w:sz w:val="20"/>
                    </w:rPr>
                    <w:t>提供游客规模、客源地分布、游客属性特征、出游方式、出游类型等游客画像数据，支持旅游市场分析和客源结构研究。</w:t>
                  </w:r>
                </w:p>
                <w:p w14:paraId="38362D47">
                  <w:pPr>
                    <w:pStyle w:val="4"/>
                    <w:jc w:val="both"/>
                  </w:pPr>
                  <w:r>
                    <w:rPr>
                      <w:rFonts w:ascii="仿宋_GB2312" w:hAnsi="仿宋_GB2312" w:eastAsia="仿宋_GB2312" w:cs="仿宋_GB2312"/>
                      <w:sz w:val="20"/>
                    </w:rPr>
                    <w:t>4、数据更新与服务要求</w:t>
                  </w:r>
                </w:p>
                <w:p w14:paraId="309DA1EE">
                  <w:pPr>
                    <w:pStyle w:val="4"/>
                    <w:jc w:val="both"/>
                  </w:pPr>
                  <w:r>
                    <w:rPr>
                      <w:rFonts w:ascii="仿宋_GB2312" w:hAnsi="仿宋_GB2312" w:eastAsia="仿宋_GB2312" w:cs="仿宋_GB2312"/>
                      <w:sz w:val="20"/>
                    </w:rPr>
                    <w:t xml:space="preserve">数据应与全域旅游大数据分析平台有效对接，支持周期更新。                                                                                                                              </w:t>
                  </w:r>
                </w:p>
                <w:p w14:paraId="7231A127">
                  <w:pPr>
                    <w:pStyle w:val="4"/>
                    <w:jc w:val="both"/>
                  </w:pPr>
                  <w:r>
                    <w:rPr>
                      <w:rFonts w:ascii="仿宋_GB2312" w:hAnsi="仿宋_GB2312" w:eastAsia="仿宋_GB2312" w:cs="仿宋_GB2312"/>
                      <w:sz w:val="20"/>
                    </w:rPr>
                    <w:t>2.5 景区资源包</w:t>
                  </w:r>
                  <w:r>
                    <w:rPr>
                      <w:rFonts w:ascii="仿宋_GB2312" w:hAnsi="仿宋_GB2312" w:eastAsia="仿宋_GB2312" w:cs="仿宋_GB2312"/>
                      <w:sz w:val="21"/>
                    </w:rPr>
                    <w:t xml:space="preserve"> </w:t>
                  </w:r>
                </w:p>
                <w:p w14:paraId="2337F464">
                  <w:pPr>
                    <w:pStyle w:val="4"/>
                    <w:jc w:val="both"/>
                  </w:pPr>
                  <w:r>
                    <w:rPr>
                      <w:rFonts w:ascii="仿宋_GB2312" w:hAnsi="仿宋_GB2312" w:eastAsia="仿宋_GB2312" w:cs="仿宋_GB2312"/>
                      <w:sz w:val="20"/>
                    </w:rPr>
                    <w:t>一、陕西省内景区VR资源</w:t>
                  </w:r>
                </w:p>
                <w:p w14:paraId="6C1304A5">
                  <w:pPr>
                    <w:pStyle w:val="4"/>
                    <w:jc w:val="both"/>
                  </w:pPr>
                  <w:r>
                    <w:rPr>
                      <w:rFonts w:ascii="仿宋_GB2312" w:hAnsi="仿宋_GB2312" w:eastAsia="仿宋_GB2312" w:cs="仿宋_GB2312"/>
                      <w:sz w:val="20"/>
                    </w:rPr>
                    <w:t>提供覆盖陕西省内代表性历史文化景区、自然景区、红色旅游景区及博物馆的VR教学资源，包括碑林博物馆、大慈恩寺大雁塔、大明宫国家遗址公园、大唐芙蓉园、华清宫骊山、华山、黄帝陵、秦始皇兵马俑、西安城墙、法门寺、太白山、延安革命纪念馆、宝塔山、杨家岭革命旧址、枣园革命旧址等。各景区资源应结合主要游览线路和核心讲解内容设置全景点位，配套景点介绍、导游词、图片、音频、视频等教学资料，满足景区认知、导游讲解、线路设计和实践训练需求。</w:t>
                  </w:r>
                </w:p>
                <w:p w14:paraId="4EF18C59">
                  <w:pPr>
                    <w:pStyle w:val="4"/>
                    <w:jc w:val="both"/>
                  </w:pPr>
                  <w:r>
                    <w:rPr>
                      <w:rFonts w:ascii="仿宋_GB2312" w:hAnsi="仿宋_GB2312" w:eastAsia="仿宋_GB2312" w:cs="仿宋_GB2312"/>
                      <w:sz w:val="20"/>
                    </w:rPr>
                    <w:t>二、全国景区VR资源</w:t>
                  </w:r>
                </w:p>
                <w:p w14:paraId="41AC45DD">
                  <w:pPr>
                    <w:pStyle w:val="4"/>
                    <w:jc w:val="both"/>
                  </w:pPr>
                  <w:r>
                    <w:rPr>
                      <w:rFonts w:ascii="仿宋_GB2312" w:hAnsi="仿宋_GB2312" w:eastAsia="仿宋_GB2312" w:cs="仿宋_GB2312"/>
                      <w:sz w:val="20"/>
                    </w:rPr>
                    <w:t>提供覆盖全国代表性历史文化遗产、名胜古迹、自然景观、红色教育基地、乡村振兴示范点及特色文旅景区的VR资源，包括天坛、八达岭长城、北海公园、恭王府、五台山、晋祠、龙门石窟、少林寺、白马寺、中山陵、丽江古城、凤凰古城、岳阳楼、杭州西湖、乌镇等。资源应体现不同地区的历史文化、自然生态、建筑艺术、民俗风情和红色文化特色，支持全景浏览、知识点学习、导游词讲解、线路组织及模拟实训。</w:t>
                  </w:r>
                </w:p>
                <w:p w14:paraId="461AEE9F">
                  <w:pPr>
                    <w:pStyle w:val="4"/>
                    <w:jc w:val="both"/>
                  </w:pPr>
                  <w:r>
                    <w:rPr>
                      <w:rFonts w:ascii="仿宋_GB2312" w:hAnsi="仿宋_GB2312" w:eastAsia="仿宋_GB2312" w:cs="仿宋_GB2312"/>
                      <w:sz w:val="20"/>
                    </w:rPr>
                    <w:t>三、国外景区VR资源</w:t>
                  </w:r>
                </w:p>
                <w:p w14:paraId="35A8850B">
                  <w:pPr>
                    <w:pStyle w:val="4"/>
                    <w:jc w:val="both"/>
                  </w:pPr>
                  <w:r>
                    <w:rPr>
                      <w:rFonts w:ascii="仿宋_GB2312" w:hAnsi="仿宋_GB2312" w:eastAsia="仿宋_GB2312" w:cs="仿宋_GB2312"/>
                      <w:sz w:val="20"/>
                    </w:rPr>
                    <w:t>提供具有代表性的境外文化遗产、自然景观和城市地标VR资源，包括孔帕平瀑布、瓦普庙、香昆寺、塔銮、凯旋门、皇宫博物馆、丽皮瀑布、光西瀑布等。资源应覆盖景区主要游览区域和核心文化内容，支持学生了解境外旅游资源、开展跨文化导游讲解、旅游英语训练及国际旅游线路学习。</w:t>
                  </w:r>
                </w:p>
                <w:p w14:paraId="3485D10B">
                  <w:pPr>
                    <w:pStyle w:val="4"/>
                    <w:jc w:val="both"/>
                  </w:pPr>
                  <w:r>
                    <w:rPr>
                      <w:rFonts w:ascii="仿宋_GB2312" w:hAnsi="仿宋_GB2312" w:eastAsia="仿宋_GB2312" w:cs="仿宋_GB2312"/>
                      <w:sz w:val="20"/>
                    </w:rPr>
                    <w:t>资源应用要求景区VR资源应以实景全景形式呈现，并配套必要的文字、图片、音频、视频及导游讲解资料。资源应能够在平台中进行浏览、调用、编辑和组合，支持教师开展课堂教学、任务布置和实训指导，支持学生进行自主学习、导游词创作、线路设计、模拟讲解和成果录制。</w:t>
                  </w:r>
                </w:p>
              </w:tc>
              <w:tc>
                <w:tcPr>
                  <w:tcW w:w="33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5068AD67">
                  <w:pPr>
                    <w:pStyle w:val="4"/>
                    <w:jc w:val="both"/>
                  </w:pPr>
                </w:p>
              </w:tc>
              <w:tc>
                <w:tcPr>
                  <w:tcW w:w="15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448C17C9"/>
              </w:tc>
            </w:tr>
            <w:tr w14:paraId="042A59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1"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2FA61AC2">
                  <w:pPr>
                    <w:pStyle w:val="4"/>
                    <w:jc w:val="both"/>
                  </w:pPr>
                  <w:r>
                    <w:rPr>
                      <w:rFonts w:ascii="仿宋_GB2312" w:hAnsi="仿宋_GB2312" w:eastAsia="仿宋_GB2312" w:cs="仿宋_GB2312"/>
                      <w:sz w:val="20"/>
                    </w:rPr>
                    <w:t>AI文旅数字人+内容生产设备（核心产品）</w:t>
                  </w:r>
                </w:p>
              </w:tc>
              <w:tc>
                <w:tcPr>
                  <w:tcW w:w="1665"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1D0E613E">
                  <w:pPr>
                    <w:pStyle w:val="4"/>
                    <w:jc w:val="both"/>
                  </w:pPr>
                  <w:r>
                    <w:rPr>
                      <w:rFonts w:ascii="仿宋_GB2312" w:hAnsi="仿宋_GB2312" w:eastAsia="仿宋_GB2312" w:cs="仿宋_GB2312"/>
                      <w:sz w:val="20"/>
                    </w:rPr>
                    <w:t>1.配置要求（设备名称、数量）</w:t>
                  </w:r>
                </w:p>
                <w:p w14:paraId="5DFC0588">
                  <w:pPr>
                    <w:pStyle w:val="4"/>
                    <w:jc w:val="both"/>
                  </w:pPr>
                  <w:r>
                    <w:rPr>
                      <w:rFonts w:ascii="仿宋_GB2312" w:hAnsi="仿宋_GB2312" w:eastAsia="仿宋_GB2312" w:cs="仿宋_GB2312"/>
                      <w:sz w:val="20"/>
                    </w:rPr>
                    <w:t>1.1 文化创意研学中心</w:t>
                  </w:r>
                </w:p>
                <w:p w14:paraId="2D702CF4">
                  <w:pPr>
                    <w:pStyle w:val="4"/>
                    <w:jc w:val="both"/>
                  </w:pPr>
                  <w:r>
                    <w:rPr>
                      <w:rFonts w:ascii="仿宋_GB2312" w:hAnsi="仿宋_GB2312" w:eastAsia="仿宋_GB2312" w:cs="仿宋_GB2312"/>
                      <w:sz w:val="20"/>
                    </w:rPr>
                    <w:t>1.1.1 无人机（1台）</w:t>
                  </w:r>
                </w:p>
                <w:p w14:paraId="4395CB3E">
                  <w:pPr>
                    <w:pStyle w:val="4"/>
                    <w:jc w:val="both"/>
                  </w:pPr>
                  <w:r>
                    <w:rPr>
                      <w:rFonts w:ascii="仿宋_GB2312" w:hAnsi="仿宋_GB2312" w:eastAsia="仿宋_GB2312" w:cs="仿宋_GB2312"/>
                      <w:sz w:val="20"/>
                    </w:rPr>
                    <w:t>1.1.2 航拍无人机（2台）</w:t>
                  </w:r>
                </w:p>
                <w:p w14:paraId="58D6C7A3">
                  <w:pPr>
                    <w:pStyle w:val="4"/>
                    <w:jc w:val="both"/>
                  </w:pPr>
                  <w:r>
                    <w:rPr>
                      <w:rFonts w:ascii="仿宋_GB2312" w:hAnsi="仿宋_GB2312" w:eastAsia="仿宋_GB2312" w:cs="仿宋_GB2312"/>
                      <w:sz w:val="20"/>
                    </w:rPr>
                    <w:t>1.1.3 手持式彩色三维数据采集扫描仪（1套）</w:t>
                  </w:r>
                </w:p>
                <w:p w14:paraId="1B382056">
                  <w:pPr>
                    <w:pStyle w:val="4"/>
                    <w:jc w:val="both"/>
                  </w:pPr>
                  <w:r>
                    <w:rPr>
                      <w:rFonts w:ascii="仿宋_GB2312" w:hAnsi="仿宋_GB2312" w:eastAsia="仿宋_GB2312" w:cs="仿宋_GB2312"/>
                      <w:sz w:val="20"/>
                    </w:rPr>
                    <w:t>1.1.4 多功能个人智造中心（1台）</w:t>
                  </w:r>
                </w:p>
                <w:p w14:paraId="0C539F5F">
                  <w:pPr>
                    <w:pStyle w:val="4"/>
                    <w:jc w:val="both"/>
                  </w:pPr>
                  <w:r>
                    <w:rPr>
                      <w:rFonts w:ascii="仿宋_GB2312" w:hAnsi="仿宋_GB2312" w:eastAsia="仿宋_GB2312" w:cs="仿宋_GB2312"/>
                      <w:sz w:val="20"/>
                    </w:rPr>
                    <w:t>1.1.5 3D打印终端（6台）</w:t>
                  </w:r>
                </w:p>
                <w:p w14:paraId="56E07E87">
                  <w:pPr>
                    <w:pStyle w:val="4"/>
                    <w:jc w:val="both"/>
                  </w:pPr>
                  <w:r>
                    <w:rPr>
                      <w:rFonts w:ascii="仿宋_GB2312" w:hAnsi="仿宋_GB2312" w:eastAsia="仿宋_GB2312" w:cs="仿宋_GB2312"/>
                      <w:sz w:val="20"/>
                    </w:rPr>
                    <w:t>1.1.6 便携式文创建模工作站（6台）</w:t>
                  </w:r>
                </w:p>
                <w:p w14:paraId="5139585A">
                  <w:pPr>
                    <w:pStyle w:val="4"/>
                    <w:jc w:val="both"/>
                  </w:pPr>
                  <w:r>
                    <w:rPr>
                      <w:rFonts w:ascii="仿宋_GB2312" w:hAnsi="仿宋_GB2312" w:eastAsia="仿宋_GB2312" w:cs="仿宋_GB2312"/>
                      <w:sz w:val="20"/>
                    </w:rPr>
                    <w:t>1.1.7 企业级工作站（1台）</w:t>
                  </w:r>
                </w:p>
                <w:p w14:paraId="1BC169B9">
                  <w:pPr>
                    <w:pStyle w:val="4"/>
                    <w:jc w:val="both"/>
                  </w:pPr>
                  <w:r>
                    <w:rPr>
                      <w:rFonts w:ascii="仿宋_GB2312" w:hAnsi="仿宋_GB2312" w:eastAsia="仿宋_GB2312" w:cs="仿宋_GB2312"/>
                      <w:sz w:val="20"/>
                    </w:rPr>
                    <w:t>1.1.8 空间扫描设备（1套）</w:t>
                  </w:r>
                </w:p>
                <w:p w14:paraId="3370FF24">
                  <w:pPr>
                    <w:pStyle w:val="4"/>
                    <w:jc w:val="both"/>
                  </w:pPr>
                  <w:r>
                    <w:rPr>
                      <w:rFonts w:ascii="仿宋_GB2312" w:hAnsi="仿宋_GB2312" w:eastAsia="仿宋_GB2312" w:cs="仿宋_GB2312"/>
                      <w:sz w:val="20"/>
                    </w:rPr>
                    <w:t>1.1.9 一站式三维重建及模型修复平台（1套）</w:t>
                  </w:r>
                </w:p>
                <w:p w14:paraId="1ED7D286">
                  <w:pPr>
                    <w:pStyle w:val="4"/>
                    <w:jc w:val="both"/>
                  </w:pPr>
                  <w:r>
                    <w:rPr>
                      <w:rFonts w:ascii="仿宋_GB2312" w:hAnsi="仿宋_GB2312" w:eastAsia="仿宋_GB2312" w:cs="仿宋_GB2312"/>
                      <w:sz w:val="20"/>
                    </w:rPr>
                    <w:t>1.1.10 云台相机（1台）</w:t>
                  </w:r>
                </w:p>
                <w:p w14:paraId="559D20C1">
                  <w:pPr>
                    <w:pStyle w:val="4"/>
                    <w:jc w:val="both"/>
                  </w:pPr>
                  <w:r>
                    <w:rPr>
                      <w:rFonts w:ascii="仿宋_GB2312" w:hAnsi="仿宋_GB2312" w:eastAsia="仿宋_GB2312" w:cs="仿宋_GB2312"/>
                      <w:sz w:val="20"/>
                    </w:rPr>
                    <w:t>1.1.11 运动相机（1台）</w:t>
                  </w:r>
                </w:p>
                <w:p w14:paraId="2FAE9DF9">
                  <w:pPr>
                    <w:pStyle w:val="4"/>
                    <w:jc w:val="both"/>
                  </w:pPr>
                  <w:r>
                    <w:rPr>
                      <w:rFonts w:ascii="仿宋_GB2312" w:hAnsi="仿宋_GB2312" w:eastAsia="仿宋_GB2312" w:cs="仿宋_GB2312"/>
                      <w:sz w:val="20"/>
                    </w:rPr>
                    <w:t>1.1.12 全景相机（1台）</w:t>
                  </w:r>
                </w:p>
                <w:p w14:paraId="013FC13C">
                  <w:pPr>
                    <w:pStyle w:val="4"/>
                    <w:jc w:val="both"/>
                  </w:pPr>
                  <w:r>
                    <w:rPr>
                      <w:rFonts w:ascii="仿宋_GB2312" w:hAnsi="仿宋_GB2312" w:eastAsia="仿宋_GB2312" w:cs="仿宋_GB2312"/>
                      <w:sz w:val="20"/>
                    </w:rPr>
                    <w:t>1.1.13 文创作品及模型资源展示中心（2台）</w:t>
                  </w:r>
                </w:p>
                <w:p w14:paraId="36C21DA3">
                  <w:pPr>
                    <w:pStyle w:val="4"/>
                    <w:jc w:val="both"/>
                  </w:pPr>
                  <w:r>
                    <w:rPr>
                      <w:rFonts w:ascii="仿宋_GB2312" w:hAnsi="仿宋_GB2312" w:eastAsia="仿宋_GB2312" w:cs="仿宋_GB2312"/>
                      <w:sz w:val="20"/>
                    </w:rPr>
                    <w:t>1.1.14 可编程具身智能机器人设备（1套）</w:t>
                  </w:r>
                </w:p>
                <w:p w14:paraId="6AA9D6A1">
                  <w:pPr>
                    <w:pStyle w:val="4"/>
                    <w:jc w:val="both"/>
                  </w:pPr>
                  <w:r>
                    <w:rPr>
                      <w:rFonts w:ascii="仿宋_GB2312" w:hAnsi="仿宋_GB2312" w:eastAsia="仿宋_GB2312" w:cs="仿宋_GB2312"/>
                      <w:sz w:val="20"/>
                    </w:rPr>
                    <w:t>1.1.15 AI眼镜（3台）</w:t>
                  </w:r>
                </w:p>
                <w:p w14:paraId="341FE0A4">
                  <w:pPr>
                    <w:pStyle w:val="4"/>
                    <w:jc w:val="both"/>
                  </w:pPr>
                  <w:r>
                    <w:rPr>
                      <w:rFonts w:ascii="仿宋_GB2312" w:hAnsi="仿宋_GB2312" w:eastAsia="仿宋_GB2312" w:cs="仿宋_GB2312"/>
                      <w:sz w:val="20"/>
                    </w:rPr>
                    <w:t>1.1.16 AR眼镜体验设备（3台）</w:t>
                  </w:r>
                </w:p>
                <w:p w14:paraId="5347C084">
                  <w:pPr>
                    <w:pStyle w:val="4"/>
                    <w:jc w:val="both"/>
                  </w:pPr>
                  <w:r>
                    <w:rPr>
                      <w:rFonts w:ascii="仿宋_GB2312" w:hAnsi="仿宋_GB2312" w:eastAsia="仿宋_GB2312" w:cs="仿宋_GB2312"/>
                      <w:sz w:val="20"/>
                    </w:rPr>
                    <w:t>2.技术参数</w:t>
                  </w:r>
                </w:p>
                <w:p w14:paraId="045E2664">
                  <w:pPr>
                    <w:pStyle w:val="4"/>
                    <w:jc w:val="both"/>
                  </w:pPr>
                  <w:r>
                    <w:rPr>
                      <w:rFonts w:ascii="仿宋_GB2312" w:hAnsi="仿宋_GB2312" w:eastAsia="仿宋_GB2312" w:cs="仿宋_GB2312"/>
                      <w:sz w:val="20"/>
                    </w:rPr>
                    <w:t>2.1 文化创意研学中心</w:t>
                  </w:r>
                </w:p>
                <w:p w14:paraId="398155F8">
                  <w:pPr>
                    <w:pStyle w:val="4"/>
                    <w:jc w:val="both"/>
                  </w:pPr>
                  <w:r>
                    <w:rPr>
                      <w:rFonts w:ascii="仿宋_GB2312" w:hAnsi="仿宋_GB2312" w:eastAsia="仿宋_GB2312" w:cs="仿宋_GB2312"/>
                      <w:sz w:val="20"/>
                    </w:rPr>
                    <w:t>2.1.1 无人机（1台）</w:t>
                  </w:r>
                </w:p>
                <w:p w14:paraId="40F8A9F3">
                  <w:pPr>
                    <w:pStyle w:val="4"/>
                    <w:jc w:val="both"/>
                  </w:pPr>
                  <w:r>
                    <w:rPr>
                      <w:rFonts w:ascii="仿宋_GB2312" w:hAnsi="仿宋_GB2312" w:eastAsia="仿宋_GB2312" w:cs="仿宋_GB2312"/>
                      <w:sz w:val="20"/>
                    </w:rPr>
                    <w:t>小型智能多光旗舰</w:t>
                  </w:r>
                </w:p>
                <w:p w14:paraId="5B251EE4">
                  <w:pPr>
                    <w:pStyle w:val="4"/>
                    <w:jc w:val="both"/>
                  </w:pPr>
                  <w:r>
                    <w:rPr>
                      <w:rFonts w:ascii="仿宋_GB2312" w:hAnsi="仿宋_GB2312" w:eastAsia="仿宋_GB2312" w:cs="仿宋_GB2312"/>
                      <w:sz w:val="20"/>
                    </w:rPr>
                    <w:t>1.尺寸：折叠尺寸：≤265×118×143mm；</w:t>
                  </w:r>
                </w:p>
                <w:p w14:paraId="36AF7D18">
                  <w:pPr>
                    <w:pStyle w:val="4"/>
                    <w:jc w:val="both"/>
                  </w:pPr>
                  <w:r>
                    <w:rPr>
                      <w:rFonts w:ascii="仿宋_GB2312" w:hAnsi="仿宋_GB2312" w:eastAsia="仿宋_GB2312" w:cs="仿宋_GB2312"/>
                      <w:sz w:val="20"/>
                    </w:rPr>
                    <w:t>2.最大水平飞行速度：≥18m/s；</w:t>
                  </w:r>
                </w:p>
                <w:p w14:paraId="3875161E">
                  <w:pPr>
                    <w:pStyle w:val="4"/>
                    <w:jc w:val="both"/>
                  </w:pPr>
                  <w:r>
                    <w:rPr>
                      <w:rFonts w:ascii="仿宋_GB2312" w:hAnsi="仿宋_GB2312" w:eastAsia="仿宋_GB2312" w:cs="仿宋_GB2312"/>
                      <w:sz w:val="20"/>
                    </w:rPr>
                    <w:t>3.最大续航里程：≥35公里；</w:t>
                  </w:r>
                </w:p>
                <w:p w14:paraId="7FDFEE4D">
                  <w:pPr>
                    <w:pStyle w:val="4"/>
                    <w:jc w:val="both"/>
                  </w:pPr>
                  <w:r>
                    <w:rPr>
                      <w:rFonts w:ascii="仿宋_GB2312" w:hAnsi="仿宋_GB2312" w:eastAsia="仿宋_GB2312" w:cs="仿宋_GB2312"/>
                      <w:sz w:val="20"/>
                    </w:rPr>
                    <w:t>4.最大起飞海拔高度：5000米；</w:t>
                  </w:r>
                </w:p>
                <w:p w14:paraId="322FF770">
                  <w:pPr>
                    <w:pStyle w:val="4"/>
                    <w:jc w:val="both"/>
                  </w:pPr>
                  <w:r>
                    <w:rPr>
                      <w:rFonts w:ascii="仿宋_GB2312" w:hAnsi="仿宋_GB2312" w:eastAsia="仿宋_GB2312" w:cs="仿宋_GB2312"/>
                      <w:sz w:val="20"/>
                    </w:rPr>
                    <w:t>5.影像传感器：广角：不低于4/3CMOS，有效像素不低于2000万；中长焦：不低于1/1.3英寸CMOS，有效像素不低于4800万；长焦：不低于1/1.5英寸CMOS，有效像素不低于4800万；</w:t>
                  </w:r>
                </w:p>
                <w:p w14:paraId="2F425484">
                  <w:pPr>
                    <w:pStyle w:val="4"/>
                    <w:jc w:val="both"/>
                  </w:pPr>
                  <w:r>
                    <w:rPr>
                      <w:rFonts w:ascii="仿宋_GB2312" w:hAnsi="仿宋_GB2312" w:eastAsia="仿宋_GB2312" w:cs="仿宋_GB2312"/>
                      <w:sz w:val="20"/>
                    </w:rPr>
                    <w:t>6.全向感知系统：飞行器的前、后、左、右、上均具备双目视觉避障传感器，下方具备三维红外传感器，能够在探测到障碍物时在App上进行提醒，并自动减速刹车或绕行；</w:t>
                  </w:r>
                </w:p>
                <w:p w14:paraId="60A3B8E8">
                  <w:pPr>
                    <w:pStyle w:val="4"/>
                    <w:jc w:val="both"/>
                  </w:pPr>
                  <w:r>
                    <w:rPr>
                      <w:rFonts w:ascii="仿宋_GB2312" w:hAnsi="仿宋_GB2312" w:eastAsia="仿宋_GB2312" w:cs="仿宋_GB2312"/>
                      <w:sz w:val="20"/>
                    </w:rPr>
                    <w:t>7.支持一站式重建三维模型；</w:t>
                  </w:r>
                </w:p>
                <w:p w14:paraId="314B3F96">
                  <w:pPr>
                    <w:pStyle w:val="4"/>
                    <w:jc w:val="both"/>
                  </w:pPr>
                  <w:r>
                    <w:rPr>
                      <w:rFonts w:ascii="仿宋_GB2312" w:hAnsi="仿宋_GB2312" w:eastAsia="仿宋_GB2312" w:cs="仿宋_GB2312"/>
                      <w:sz w:val="20"/>
                    </w:rPr>
                    <w:t>8.配置3年的无人机丢失险；</w:t>
                  </w:r>
                </w:p>
                <w:p w14:paraId="5380B612">
                  <w:pPr>
                    <w:pStyle w:val="4"/>
                    <w:jc w:val="both"/>
                  </w:pPr>
                  <w:r>
                    <w:rPr>
                      <w:rFonts w:ascii="仿宋_GB2312" w:hAnsi="仿宋_GB2312" w:eastAsia="仿宋_GB2312" w:cs="仿宋_GB2312"/>
                      <w:sz w:val="20"/>
                    </w:rPr>
                    <w:t>9.含4块智能飞行电池；</w:t>
                  </w:r>
                </w:p>
                <w:p w14:paraId="32335FFD">
                  <w:pPr>
                    <w:pStyle w:val="4"/>
                    <w:jc w:val="both"/>
                  </w:pPr>
                  <w:r>
                    <w:rPr>
                      <w:rFonts w:ascii="仿宋_GB2312" w:hAnsi="仿宋_GB2312" w:eastAsia="仿宋_GB2312" w:cs="仿宋_GB2312"/>
                      <w:sz w:val="20"/>
                    </w:rPr>
                    <w:t>10.支持规划贴近摄影航线，无人机自主进行航拍作业，航拍结束后自主返航或悬停。</w:t>
                  </w:r>
                </w:p>
                <w:p w14:paraId="74601A60">
                  <w:pPr>
                    <w:pStyle w:val="4"/>
                    <w:jc w:val="both"/>
                  </w:pPr>
                  <w:r>
                    <w:rPr>
                      <w:rFonts w:ascii="仿宋_GB2312" w:hAnsi="仿宋_GB2312" w:eastAsia="仿宋_GB2312" w:cs="仿宋_GB2312"/>
                      <w:sz w:val="20"/>
                    </w:rPr>
                    <w:t>2.1.2 航拍无人机（2台）</w:t>
                  </w:r>
                </w:p>
                <w:p w14:paraId="362036A1">
                  <w:pPr>
                    <w:pStyle w:val="4"/>
                    <w:jc w:val="both"/>
                  </w:pPr>
                  <w:r>
                    <w:rPr>
                      <w:rFonts w:ascii="仿宋_GB2312" w:hAnsi="仿宋_GB2312" w:eastAsia="仿宋_GB2312" w:cs="仿宋_GB2312"/>
                      <w:sz w:val="20"/>
                    </w:rPr>
                    <w:t>1.尺寸：折叠：≤140×65×165mm；展开：≤235×280×80mm；</w:t>
                  </w:r>
                </w:p>
                <w:p w14:paraId="049E7D42">
                  <w:pPr>
                    <w:pStyle w:val="4"/>
                    <w:jc w:val="both"/>
                  </w:pPr>
                  <w:r>
                    <w:rPr>
                      <w:rFonts w:ascii="仿宋_GB2312" w:hAnsi="仿宋_GB2312" w:eastAsia="仿宋_GB2312" w:cs="仿宋_GB2312"/>
                      <w:sz w:val="20"/>
                    </w:rPr>
                    <w:t>2.最大水平飞行速度：≥12米/秒；</w:t>
                  </w:r>
                </w:p>
                <w:p w14:paraId="41800FF5">
                  <w:pPr>
                    <w:pStyle w:val="4"/>
                    <w:jc w:val="both"/>
                  </w:pPr>
                  <w:r>
                    <w:rPr>
                      <w:rFonts w:ascii="仿宋_GB2312" w:hAnsi="仿宋_GB2312" w:eastAsia="仿宋_GB2312" w:cs="仿宋_GB2312"/>
                      <w:sz w:val="20"/>
                    </w:rPr>
                    <w:t>3.最大起飞海拔高度：≥3000米；</w:t>
                  </w:r>
                </w:p>
                <w:p w14:paraId="4FE8F6B2">
                  <w:pPr>
                    <w:pStyle w:val="4"/>
                    <w:jc w:val="both"/>
                  </w:pPr>
                  <w:r>
                    <w:rPr>
                      <w:rFonts w:ascii="仿宋_GB2312" w:hAnsi="仿宋_GB2312" w:eastAsia="仿宋_GB2312" w:cs="仿宋_GB2312"/>
                      <w:sz w:val="20"/>
                    </w:rPr>
                    <w:t>4.影像传感器：不低于1/1.3英寸影像传感器，有效像素不低于4800万；</w:t>
                  </w:r>
                </w:p>
                <w:p w14:paraId="0546F867">
                  <w:pPr>
                    <w:pStyle w:val="4"/>
                    <w:jc w:val="both"/>
                  </w:pPr>
                  <w:r>
                    <w:rPr>
                      <w:rFonts w:ascii="仿宋_GB2312" w:hAnsi="仿宋_GB2312" w:eastAsia="仿宋_GB2312" w:cs="仿宋_GB2312"/>
                      <w:sz w:val="20"/>
                    </w:rPr>
                    <w:t>5.最大照片尺寸：≥4800万像素照片；</w:t>
                  </w:r>
                </w:p>
                <w:p w14:paraId="2F431FDA">
                  <w:pPr>
                    <w:pStyle w:val="4"/>
                    <w:jc w:val="both"/>
                  </w:pPr>
                  <w:r>
                    <w:rPr>
                      <w:rFonts w:ascii="仿宋_GB2312" w:hAnsi="仿宋_GB2312" w:eastAsia="仿宋_GB2312" w:cs="仿宋_GB2312"/>
                      <w:sz w:val="20"/>
                    </w:rPr>
                    <w:t>6.最大录像分辨率：≥3840×2160@100fps；</w:t>
                  </w:r>
                </w:p>
                <w:p w14:paraId="181DED32">
                  <w:pPr>
                    <w:pStyle w:val="4"/>
                    <w:jc w:val="both"/>
                  </w:pPr>
                  <w:r>
                    <w:rPr>
                      <w:rFonts w:ascii="仿宋_GB2312" w:hAnsi="仿宋_GB2312" w:eastAsia="仿宋_GB2312" w:cs="仿宋_GB2312"/>
                      <w:sz w:val="20"/>
                    </w:rPr>
                    <w:t>7.感知系统类型：下视单目视觉搭配红外传感器，前视搭配三维红外传感系统；</w:t>
                  </w:r>
                </w:p>
                <w:p w14:paraId="62DD3E25">
                  <w:pPr>
                    <w:pStyle w:val="4"/>
                    <w:jc w:val="both"/>
                  </w:pPr>
                  <w:r>
                    <w:rPr>
                      <w:rFonts w:ascii="仿宋_GB2312" w:hAnsi="仿宋_GB2312" w:eastAsia="仿宋_GB2312" w:cs="仿宋_GB2312"/>
                      <w:sz w:val="20"/>
                    </w:rPr>
                    <w:t>8.配置2年的无人机丢失险；</w:t>
                  </w:r>
                </w:p>
                <w:p w14:paraId="72B1A9E6">
                  <w:pPr>
                    <w:pStyle w:val="4"/>
                    <w:jc w:val="both"/>
                  </w:pPr>
                  <w:r>
                    <w:rPr>
                      <w:rFonts w:ascii="仿宋_GB2312" w:hAnsi="仿宋_GB2312" w:eastAsia="仿宋_GB2312" w:cs="仿宋_GB2312"/>
                      <w:sz w:val="20"/>
                    </w:rPr>
                    <w:t>9.含3块智能飞行电池，并配备并行充电器。</w:t>
                  </w:r>
                </w:p>
                <w:p w14:paraId="17C85B58">
                  <w:pPr>
                    <w:pStyle w:val="4"/>
                    <w:jc w:val="both"/>
                  </w:pPr>
                  <w:r>
                    <w:rPr>
                      <w:rFonts w:ascii="仿宋_GB2312" w:hAnsi="仿宋_GB2312" w:eastAsia="仿宋_GB2312" w:cs="仿宋_GB2312"/>
                      <w:sz w:val="20"/>
                    </w:rPr>
                    <w:t>2.1.3 手持式彩色三维数据采集扫描仪（1套）</w:t>
                  </w:r>
                </w:p>
                <w:p w14:paraId="398777CE">
                  <w:pPr>
                    <w:pStyle w:val="4"/>
                    <w:jc w:val="both"/>
                  </w:pPr>
                  <w:r>
                    <w:rPr>
                      <w:rFonts w:ascii="仿宋_GB2312" w:hAnsi="仿宋_GB2312" w:eastAsia="仿宋_GB2312" w:cs="仿宋_GB2312"/>
                      <w:sz w:val="20"/>
                    </w:rPr>
                    <w:t>1. 数据输出格式包括不限于*.obj, *.stl, *.ply, *.asc, *.mk2, *.txt, *.epj, *.apj, *.spj,*map, *.sk等。</w:t>
                  </w:r>
                </w:p>
                <w:p w14:paraId="0ED4DE6A">
                  <w:pPr>
                    <w:pStyle w:val="4"/>
                    <w:jc w:val="both"/>
                  </w:pPr>
                  <w:r>
                    <w:rPr>
                      <w:rFonts w:ascii="仿宋_GB2312" w:hAnsi="仿宋_GB2312" w:eastAsia="仿宋_GB2312" w:cs="仿宋_GB2312"/>
                      <w:sz w:val="20"/>
                    </w:rPr>
                    <w:t>2.支持彩色纹理扫描；</w:t>
                  </w:r>
                </w:p>
                <w:p w14:paraId="4CB6CB84">
                  <w:pPr>
                    <w:pStyle w:val="4"/>
                    <w:jc w:val="both"/>
                  </w:pPr>
                  <w:r>
                    <w:rPr>
                      <w:rFonts w:ascii="仿宋_GB2312" w:hAnsi="仿宋_GB2312" w:eastAsia="仿宋_GB2312" w:cs="仿宋_GB2312"/>
                      <w:sz w:val="20"/>
                    </w:rPr>
                    <w:t>3.点间距范围：蓝色激光模式0.05-3.0mm，红外模式0.1-3.0mm。</w:t>
                  </w:r>
                </w:p>
                <w:p w14:paraId="34F5716F">
                  <w:pPr>
                    <w:pStyle w:val="4"/>
                    <w:jc w:val="both"/>
                  </w:pPr>
                  <w:r>
                    <w:rPr>
                      <w:rFonts w:ascii="仿宋_GB2312" w:hAnsi="仿宋_GB2312" w:eastAsia="仿宋_GB2312" w:cs="仿宋_GB2312"/>
                      <w:sz w:val="20"/>
                    </w:rPr>
                    <w:t>4.精度：蓝色激光，标记点拼接模式下，基础精度（球径误差）可达0.04mm，体积精度（球心距误差）可达0.04mm+0.04mm/m。</w:t>
                  </w:r>
                </w:p>
                <w:p w14:paraId="6FE7E680">
                  <w:pPr>
                    <w:pStyle w:val="4"/>
                    <w:jc w:val="both"/>
                  </w:pPr>
                  <w:r>
                    <w:rPr>
                      <w:rFonts w:ascii="仿宋_GB2312" w:hAnsi="仿宋_GB2312" w:eastAsia="仿宋_GB2312" w:cs="仿宋_GB2312"/>
                      <w:sz w:val="20"/>
                    </w:rPr>
                    <w:t>5. 扫描速率：蓝色/红外扫描模式-标记点拼接可达80fps，红外VCSEL散斑扫描模式最高可达30fps。</w:t>
                  </w:r>
                </w:p>
                <w:p w14:paraId="6394EF1C">
                  <w:pPr>
                    <w:pStyle w:val="4"/>
                    <w:jc w:val="both"/>
                  </w:pPr>
                  <w:r>
                    <w:rPr>
                      <w:rFonts w:ascii="仿宋_GB2312" w:hAnsi="仿宋_GB2312" w:eastAsia="仿宋_GB2312" w:cs="仿宋_GB2312"/>
                      <w:sz w:val="20"/>
                    </w:rPr>
                    <w:t>6. 标配贴图置换插件，可将彩色网格工程文件（如*.spj格式）和手机/相机拍摄的多角度照片，进行智能、快速贴图置换，重新生成拥有单反级贴图的彩色三维数据。为保证数据完整性及统一性，在扫描界面即可将扫描工程数据一键直接导入插件，进行快速贴图置换。贴图置换插件支持全局贴图替换、局部贴图替换、多张补贴、镶嵌线编辑等功能。</w:t>
                  </w:r>
                </w:p>
                <w:p w14:paraId="44DCEAD3">
                  <w:pPr>
                    <w:pStyle w:val="4"/>
                    <w:jc w:val="both"/>
                  </w:pPr>
                  <w:r>
                    <w:rPr>
                      <w:rFonts w:ascii="仿宋_GB2312" w:hAnsi="仿宋_GB2312" w:eastAsia="仿宋_GB2312" w:cs="仿宋_GB2312"/>
                      <w:sz w:val="20"/>
                    </w:rPr>
                    <w:t>7.具备蓝色交叉激光扫描模式，红外VCSEL模式，红外激光模式；</w:t>
                  </w:r>
                </w:p>
                <w:p w14:paraId="20AE53C2">
                  <w:pPr>
                    <w:pStyle w:val="4"/>
                    <w:jc w:val="both"/>
                  </w:pPr>
                  <w:r>
                    <w:rPr>
                      <w:rFonts w:ascii="仿宋_GB2312" w:hAnsi="仿宋_GB2312" w:eastAsia="仿宋_GB2312" w:cs="仿宋_GB2312"/>
                      <w:sz w:val="20"/>
                    </w:rPr>
                    <w:t>8.扫描距离范围：红外散斑模式支持150-1500mm，红外激光和蓝色激光支持150-1000mm。</w:t>
                  </w:r>
                </w:p>
                <w:p w14:paraId="20412EDC">
                  <w:pPr>
                    <w:pStyle w:val="4"/>
                    <w:jc w:val="both"/>
                  </w:pPr>
                  <w:r>
                    <w:rPr>
                      <w:rFonts w:ascii="仿宋_GB2312" w:hAnsi="仿宋_GB2312" w:eastAsia="仿宋_GB2312" w:cs="仿宋_GB2312"/>
                      <w:sz w:val="20"/>
                    </w:rPr>
                    <w:t>2.1.4 多功能个人智造中心（1台）</w:t>
                  </w:r>
                </w:p>
                <w:p w14:paraId="58ACA8A8">
                  <w:pPr>
                    <w:pStyle w:val="4"/>
                    <w:jc w:val="both"/>
                  </w:pPr>
                  <w:r>
                    <w:rPr>
                      <w:rFonts w:ascii="仿宋_GB2312" w:hAnsi="仿宋_GB2312" w:eastAsia="仿宋_GB2312" w:cs="仿宋_GB2312"/>
                      <w:sz w:val="20"/>
                    </w:rPr>
                    <w:t>1.外形尺寸：≤495*515*630mm；</w:t>
                  </w:r>
                </w:p>
                <w:p w14:paraId="6E227F79">
                  <w:pPr>
                    <w:pStyle w:val="4"/>
                    <w:jc w:val="both"/>
                  </w:pPr>
                  <w:r>
                    <w:rPr>
                      <w:rFonts w:ascii="仿宋_GB2312" w:hAnsi="仿宋_GB2312" w:eastAsia="仿宋_GB2312" w:cs="仿宋_GB2312"/>
                      <w:sz w:val="20"/>
                    </w:rPr>
                    <w:t>2.挤出电机：配备高精度永磁同步伺服电机；</w:t>
                  </w:r>
                </w:p>
                <w:p w14:paraId="0C20FB31">
                  <w:pPr>
                    <w:pStyle w:val="4"/>
                    <w:jc w:val="both"/>
                  </w:pPr>
                  <w:r>
                    <w:rPr>
                      <w:rFonts w:ascii="仿宋_GB2312" w:hAnsi="仿宋_GB2312" w:eastAsia="仿宋_GB2312" w:cs="仿宋_GB2312"/>
                      <w:sz w:val="20"/>
                    </w:rPr>
                    <w:t>3.工具头最大移动速度不低于1000mm/s ，工具头最大移动加速度不低于20000mm/s² ,热端最大流速不低于65mm³/s；</w:t>
                  </w:r>
                </w:p>
                <w:p w14:paraId="67F66D1B">
                  <w:pPr>
                    <w:pStyle w:val="4"/>
                    <w:jc w:val="both"/>
                  </w:pPr>
                  <w:r>
                    <w:rPr>
                      <w:rFonts w:ascii="仿宋_GB2312" w:hAnsi="仿宋_GB2312" w:eastAsia="仿宋_GB2312" w:cs="仿宋_GB2312"/>
                      <w:sz w:val="20"/>
                    </w:rPr>
                    <w:t>4.支持主动腔温控制，最高可控温度≥65℃；</w:t>
                  </w:r>
                </w:p>
                <w:p w14:paraId="4111D931">
                  <w:pPr>
                    <w:pStyle w:val="4"/>
                    <w:jc w:val="both"/>
                  </w:pPr>
                  <w:r>
                    <w:rPr>
                      <w:rFonts w:ascii="仿宋_GB2312" w:hAnsi="仿宋_GB2312" w:eastAsia="仿宋_GB2312" w:cs="仿宋_GB2312"/>
                      <w:sz w:val="20"/>
                    </w:rPr>
                    <w:t>5.传感器：内置1920*1080摄像头，支持开门检测、断料检测、缠料检测、断电续打；</w:t>
                  </w:r>
                </w:p>
                <w:p w14:paraId="252D08E8">
                  <w:pPr>
                    <w:pStyle w:val="4"/>
                    <w:jc w:val="both"/>
                  </w:pPr>
                  <w:r>
                    <w:rPr>
                      <w:rFonts w:ascii="仿宋_GB2312" w:hAnsi="仿宋_GB2312" w:eastAsia="仿宋_GB2312" w:cs="仿宋_GB2312"/>
                      <w:sz w:val="20"/>
                    </w:rPr>
                    <w:t>6.支持耗材类型：PLA 、PETG 、TPU 、ABS 、ASA 、PVA 、PET 、尼龙线材（PA) 、聚碳酸酯线材（PC) 、PPA-CF/GF 、PPS 、PPS-CF/GF 、碳/玻璃纤维增强线材及相关支撑隔离材料等；</w:t>
                  </w:r>
                </w:p>
                <w:p w14:paraId="6FFCA754">
                  <w:pPr>
                    <w:pStyle w:val="4"/>
                    <w:jc w:val="both"/>
                  </w:pPr>
                  <w:r>
                    <w:rPr>
                      <w:rFonts w:ascii="仿宋_GB2312" w:hAnsi="仿宋_GB2312" w:eastAsia="仿宋_GB2312" w:cs="仿宋_GB2312"/>
                      <w:sz w:val="20"/>
                    </w:rPr>
                    <w:t>7.支持火焰检测、激光模组在位检测，配备俯视摄像头、激光防护视窗、激光气流辅助气泵；</w:t>
                  </w:r>
                </w:p>
                <w:p w14:paraId="63E2C035">
                  <w:pPr>
                    <w:pStyle w:val="4"/>
                    <w:jc w:val="both"/>
                  </w:pPr>
                  <w:r>
                    <w:rPr>
                      <w:rFonts w:ascii="仿宋_GB2312" w:hAnsi="仿宋_GB2312" w:eastAsia="仿宋_GB2312" w:cs="仿宋_GB2312"/>
                      <w:sz w:val="20"/>
                    </w:rPr>
                    <w:t>8.显示屏：不低于5英寸1280*720触摸屏；</w:t>
                  </w:r>
                </w:p>
                <w:p w14:paraId="10221D13">
                  <w:pPr>
                    <w:pStyle w:val="4"/>
                    <w:jc w:val="both"/>
                  </w:pPr>
                  <w:r>
                    <w:rPr>
                      <w:rFonts w:ascii="仿宋_GB2312" w:hAnsi="仿宋_GB2312" w:eastAsia="仿宋_GB2312" w:cs="仿宋_GB2312"/>
                      <w:sz w:val="20"/>
                    </w:rPr>
                    <w:t>9.存储：内置不低于8GB EMMC，支持外挂U盘；</w:t>
                  </w:r>
                </w:p>
                <w:p w14:paraId="6FA1FC2E">
                  <w:pPr>
                    <w:pStyle w:val="4"/>
                    <w:jc w:val="both"/>
                  </w:pPr>
                  <w:r>
                    <w:rPr>
                      <w:rFonts w:ascii="仿宋_GB2312" w:hAnsi="仿宋_GB2312" w:eastAsia="仿宋_GB2312" w:cs="仿宋_GB2312"/>
                      <w:sz w:val="20"/>
                    </w:rPr>
                    <w:t>10.激光类型：配备半导体激光器；</w:t>
                  </w:r>
                </w:p>
                <w:p w14:paraId="2F0D2A94">
                  <w:pPr>
                    <w:pStyle w:val="4"/>
                    <w:jc w:val="both"/>
                  </w:pPr>
                  <w:r>
                    <w:rPr>
                      <w:rFonts w:ascii="仿宋_GB2312" w:hAnsi="仿宋_GB2312" w:eastAsia="仿宋_GB2312" w:cs="仿宋_GB2312"/>
                      <w:sz w:val="20"/>
                    </w:rPr>
                    <w:t>11.功率不低于40瓦，雕刻速度不低于1000mm/s ，雕刻面积不低于310×250mm² , 切割厚度不低于15mm；</w:t>
                  </w:r>
                </w:p>
                <w:p w14:paraId="41F44E59">
                  <w:pPr>
                    <w:pStyle w:val="4"/>
                    <w:jc w:val="both"/>
                  </w:pPr>
                  <w:r>
                    <w:rPr>
                      <w:rFonts w:ascii="仿宋_GB2312" w:hAnsi="仿宋_GB2312" w:eastAsia="仿宋_GB2312" w:cs="仿宋_GB2312"/>
                      <w:sz w:val="20"/>
                    </w:rPr>
                    <w:t>12.支持热端快拆、主动振动补偿、全自动多喷嘴偏移校准、热端感应加热、 自动热床调平；</w:t>
                  </w:r>
                </w:p>
                <w:p w14:paraId="6B51DE61">
                  <w:pPr>
                    <w:pStyle w:val="4"/>
                    <w:jc w:val="both"/>
                  </w:pPr>
                  <w:r>
                    <w:rPr>
                      <w:rFonts w:ascii="仿宋_GB2312" w:hAnsi="仿宋_GB2312" w:eastAsia="仿宋_GB2312" w:cs="仿宋_GB2312"/>
                      <w:sz w:val="20"/>
                    </w:rPr>
                    <w:t>13.自带空气过滤系统，支持自适应空气循环，配备椰壳活性炭滤芯，初级过滤等级G3，HEPA滤网等级H12；</w:t>
                  </w:r>
                </w:p>
                <w:p w14:paraId="2C801C14">
                  <w:pPr>
                    <w:pStyle w:val="4"/>
                    <w:jc w:val="both"/>
                  </w:pPr>
                  <w:r>
                    <w:rPr>
                      <w:rFonts w:ascii="仿宋_GB2312" w:hAnsi="仿宋_GB2312" w:eastAsia="仿宋_GB2312" w:cs="仿宋_GB2312"/>
                      <w:sz w:val="20"/>
                    </w:rPr>
                    <w:t>14.支持材料类型：纸、乙烯基、皮革等；</w:t>
                  </w:r>
                </w:p>
                <w:p w14:paraId="4474F853">
                  <w:pPr>
                    <w:pStyle w:val="4"/>
                    <w:jc w:val="both"/>
                  </w:pPr>
                  <w:r>
                    <w:rPr>
                      <w:rFonts w:ascii="仿宋_GB2312" w:hAnsi="仿宋_GB2312" w:eastAsia="仿宋_GB2312" w:cs="仿宋_GB2312"/>
                      <w:sz w:val="20"/>
                    </w:rPr>
                    <w:t>15.配备智能热端切换系统，支持喷嘴自动更换，最多可挂载6个喷嘴，适配0.2/0.4/0.6/0.8mm感应热端；</w:t>
                  </w:r>
                </w:p>
                <w:p w14:paraId="0A3D96B2">
                  <w:pPr>
                    <w:pStyle w:val="4"/>
                    <w:jc w:val="both"/>
                  </w:pPr>
                  <w:r>
                    <w:rPr>
                      <w:rFonts w:ascii="仿宋_GB2312" w:hAnsi="仿宋_GB2312" w:eastAsia="仿宋_GB2312" w:cs="仿宋_GB2312"/>
                      <w:sz w:val="20"/>
                    </w:rPr>
                    <w:t>16.配备刀切模块，最大切割面积不低于300×285mm²，可拓展画笔模块，支持画笔直径10.5-12.5mm，最大绘画面积不低于300×255 mm²。</w:t>
                  </w:r>
                </w:p>
                <w:p w14:paraId="09B5E63D">
                  <w:pPr>
                    <w:pStyle w:val="4"/>
                    <w:jc w:val="both"/>
                  </w:pPr>
                  <w:r>
                    <w:rPr>
                      <w:rFonts w:ascii="仿宋_GB2312" w:hAnsi="仿宋_GB2312" w:eastAsia="仿宋_GB2312" w:cs="仿宋_GB2312"/>
                      <w:sz w:val="20"/>
                    </w:rPr>
                    <w:t>2.1.5 3D打印终端（6台）</w:t>
                  </w:r>
                </w:p>
                <w:p w14:paraId="7EA52188">
                  <w:pPr>
                    <w:pStyle w:val="4"/>
                    <w:jc w:val="both"/>
                  </w:pPr>
                  <w:r>
                    <w:rPr>
                      <w:rFonts w:ascii="仿宋_GB2312" w:hAnsi="仿宋_GB2312" w:eastAsia="仿宋_GB2312" w:cs="仿宋_GB2312"/>
                      <w:sz w:val="20"/>
                    </w:rPr>
                    <w:t>1.打印尺寸：≥330mm×320mm×325mm；</w:t>
                  </w:r>
                </w:p>
                <w:p w14:paraId="532D248C">
                  <w:pPr>
                    <w:pStyle w:val="4"/>
                    <w:jc w:val="both"/>
                  </w:pPr>
                  <w:r>
                    <w:rPr>
                      <w:rFonts w:ascii="仿宋_GB2312" w:hAnsi="仿宋_GB2312" w:eastAsia="仿宋_GB2312" w:cs="仿宋_GB2312"/>
                      <w:sz w:val="20"/>
                    </w:rPr>
                    <w:t>2.工具头移动速度：≥500mm/s，工具头移动加速度不低于10000mm/s²；</w:t>
                  </w:r>
                </w:p>
                <w:p w14:paraId="45DFA92F">
                  <w:pPr>
                    <w:pStyle w:val="4"/>
                    <w:jc w:val="both"/>
                  </w:pPr>
                  <w:r>
                    <w:rPr>
                      <w:rFonts w:ascii="仿宋_GB2312" w:hAnsi="仿宋_GB2312" w:eastAsia="仿宋_GB2312" w:cs="仿宋_GB2312"/>
                      <w:sz w:val="20"/>
                    </w:rPr>
                    <w:t>3.传感器：相机支持1080p，支持延时摄影，支持断料检测、缠料检测、断电续打、裹头检测；</w:t>
                  </w:r>
                </w:p>
                <w:p w14:paraId="31C24CE6">
                  <w:pPr>
                    <w:pStyle w:val="4"/>
                    <w:jc w:val="both"/>
                  </w:pPr>
                  <w:r>
                    <w:rPr>
                      <w:rFonts w:ascii="仿宋_GB2312" w:hAnsi="仿宋_GB2312" w:eastAsia="仿宋_GB2312" w:cs="仿宋_GB2312"/>
                      <w:sz w:val="20"/>
                    </w:rPr>
                    <w:t>4.支持耗材类型：PLA，PETG，TPU，PVA及相关支撑隔离材料等；</w:t>
                  </w:r>
                </w:p>
                <w:p w14:paraId="1E7C7B95">
                  <w:pPr>
                    <w:pStyle w:val="4"/>
                    <w:jc w:val="both"/>
                  </w:pPr>
                  <w:r>
                    <w:rPr>
                      <w:rFonts w:ascii="仿宋_GB2312" w:hAnsi="仿宋_GB2312" w:eastAsia="仿宋_GB2312" w:cs="仿宋_GB2312"/>
                      <w:sz w:val="20"/>
                    </w:rPr>
                    <w:t>5.支持热端快拆、全自动平台校准、自动热床调平；</w:t>
                  </w:r>
                </w:p>
                <w:p w14:paraId="5940C7DE">
                  <w:pPr>
                    <w:pStyle w:val="4"/>
                    <w:jc w:val="both"/>
                  </w:pPr>
                  <w:r>
                    <w:rPr>
                      <w:rFonts w:ascii="仿宋_GB2312" w:hAnsi="仿宋_GB2312" w:eastAsia="仿宋_GB2312" w:cs="仿宋_GB2312"/>
                      <w:sz w:val="20"/>
                    </w:rPr>
                    <w:t>6.操作模式：支持触摸屏、手机端app、电脑端应用</w:t>
                  </w:r>
                </w:p>
                <w:p w14:paraId="4DE5FEDE">
                  <w:pPr>
                    <w:pStyle w:val="4"/>
                    <w:jc w:val="both"/>
                  </w:pPr>
                  <w:r>
                    <w:rPr>
                      <w:rFonts w:ascii="仿宋_GB2312" w:hAnsi="仿宋_GB2312" w:eastAsia="仿宋_GB2312" w:cs="仿宋_GB2312"/>
                      <w:sz w:val="20"/>
                    </w:rPr>
                    <w:t>7.具备动态流量校准、自适应振动补偿、电机主动降噪；</w:t>
                  </w:r>
                </w:p>
                <w:p w14:paraId="5C900178">
                  <w:pPr>
                    <w:pStyle w:val="4"/>
                    <w:jc w:val="both"/>
                  </w:pPr>
                  <w:r>
                    <w:rPr>
                      <w:rFonts w:ascii="仿宋_GB2312" w:hAnsi="仿宋_GB2312" w:eastAsia="仿宋_GB2312" w:cs="仿宋_GB2312"/>
                      <w:sz w:val="20"/>
                    </w:rPr>
                    <w:t>8.支持断料检测、缠料检测、断电续打，具备磨料检测、空打检测、裹头检测，具备监控打印机状态的健康管理系统；</w:t>
                  </w:r>
                </w:p>
                <w:p w14:paraId="4E36ED85">
                  <w:pPr>
                    <w:pStyle w:val="4"/>
                    <w:jc w:val="both"/>
                  </w:pPr>
                  <w:r>
                    <w:rPr>
                      <w:rFonts w:ascii="仿宋_GB2312" w:hAnsi="仿宋_GB2312" w:eastAsia="仿宋_GB2312" w:cs="仿宋_GB2312"/>
                      <w:sz w:val="20"/>
                    </w:rPr>
                    <w:t>9.支持通过触摸屏、手机端APP、电脑端应用三种操作界面控制；</w:t>
                  </w:r>
                </w:p>
                <w:p w14:paraId="352902A2">
                  <w:pPr>
                    <w:pStyle w:val="4"/>
                    <w:jc w:val="both"/>
                  </w:pPr>
                  <w:r>
                    <w:rPr>
                      <w:rFonts w:ascii="仿宋_GB2312" w:hAnsi="仿宋_GB2312" w:eastAsia="仿宋_GB2312" w:cs="仿宋_GB2312"/>
                      <w:sz w:val="20"/>
                    </w:rPr>
                    <w:t>10.支持模块化拓展，可拓展数控刀切、画笔绘画功能；</w:t>
                  </w:r>
                </w:p>
                <w:p w14:paraId="649AFB9B">
                  <w:pPr>
                    <w:pStyle w:val="4"/>
                    <w:jc w:val="both"/>
                  </w:pPr>
                  <w:r>
                    <w:rPr>
                      <w:rFonts w:ascii="仿宋_GB2312" w:hAnsi="仿宋_GB2312" w:eastAsia="仿宋_GB2312" w:cs="仿宋_GB2312"/>
                      <w:sz w:val="20"/>
                    </w:rPr>
                    <w:t>11.支持材料类型：PLA、PETG、TPU、PVA等。</w:t>
                  </w:r>
                </w:p>
                <w:p w14:paraId="444D935C">
                  <w:pPr>
                    <w:pStyle w:val="4"/>
                    <w:jc w:val="both"/>
                  </w:pPr>
                  <w:r>
                    <w:rPr>
                      <w:rFonts w:ascii="仿宋_GB2312" w:hAnsi="仿宋_GB2312" w:eastAsia="仿宋_GB2312" w:cs="仿宋_GB2312"/>
                      <w:sz w:val="20"/>
                    </w:rPr>
                    <w:t>2.1.6 便携式文创建模工作站（6台）</w:t>
                  </w:r>
                </w:p>
                <w:p w14:paraId="520876BB">
                  <w:pPr>
                    <w:pStyle w:val="4"/>
                    <w:jc w:val="both"/>
                  </w:pPr>
                  <w:r>
                    <w:rPr>
                      <w:rFonts w:ascii="仿宋_GB2312" w:hAnsi="仿宋_GB2312" w:eastAsia="仿宋_GB2312" w:cs="仿宋_GB2312"/>
                      <w:sz w:val="20"/>
                    </w:rPr>
                    <w:t>1.处理器：主频≥2.4GHZ,核数：≥16核；</w:t>
                  </w:r>
                </w:p>
                <w:p w14:paraId="7A367927">
                  <w:pPr>
                    <w:pStyle w:val="4"/>
                    <w:jc w:val="both"/>
                  </w:pPr>
                  <w:r>
                    <w:rPr>
                      <w:rFonts w:ascii="仿宋_GB2312" w:hAnsi="仿宋_GB2312" w:eastAsia="仿宋_GB2312" w:cs="仿宋_GB2312"/>
                      <w:sz w:val="20"/>
                    </w:rPr>
                    <w:t>2、内存：≥16GB；</w:t>
                  </w:r>
                </w:p>
                <w:p w14:paraId="0237435A">
                  <w:pPr>
                    <w:pStyle w:val="4"/>
                    <w:jc w:val="both"/>
                  </w:pPr>
                  <w:r>
                    <w:rPr>
                      <w:rFonts w:ascii="仿宋_GB2312" w:hAnsi="仿宋_GB2312" w:eastAsia="仿宋_GB2312" w:cs="仿宋_GB2312"/>
                      <w:sz w:val="20"/>
                    </w:rPr>
                    <w:t>3、硬盘：≥512GB 固态硬盘；</w:t>
                  </w:r>
                </w:p>
                <w:p w14:paraId="5EECADA1">
                  <w:pPr>
                    <w:pStyle w:val="4"/>
                    <w:jc w:val="both"/>
                  </w:pPr>
                  <w:r>
                    <w:rPr>
                      <w:rFonts w:ascii="仿宋_GB2312" w:hAnsi="仿宋_GB2312" w:eastAsia="仿宋_GB2312" w:cs="仿宋_GB2312"/>
                      <w:sz w:val="20"/>
                    </w:rPr>
                    <w:t>4、显卡：独立显卡≥8GB；</w:t>
                  </w:r>
                </w:p>
                <w:p w14:paraId="7311720B">
                  <w:pPr>
                    <w:pStyle w:val="4"/>
                    <w:jc w:val="both"/>
                  </w:pPr>
                  <w:r>
                    <w:rPr>
                      <w:rFonts w:ascii="仿宋_GB2312" w:hAnsi="仿宋_GB2312" w:eastAsia="仿宋_GB2312" w:cs="仿宋_GB2312"/>
                      <w:sz w:val="20"/>
                    </w:rPr>
                    <w:t>5、预装正版系统；</w:t>
                  </w:r>
                </w:p>
                <w:p w14:paraId="16BC15ED">
                  <w:pPr>
                    <w:pStyle w:val="4"/>
                    <w:jc w:val="both"/>
                  </w:pPr>
                  <w:r>
                    <w:rPr>
                      <w:rFonts w:ascii="仿宋_GB2312" w:hAnsi="仿宋_GB2312" w:eastAsia="仿宋_GB2312" w:cs="仿宋_GB2312"/>
                      <w:sz w:val="20"/>
                    </w:rPr>
                    <w:t>6、便携式，显示屏尺寸≥14吋。</w:t>
                  </w:r>
                </w:p>
                <w:p w14:paraId="3949AF25">
                  <w:pPr>
                    <w:pStyle w:val="4"/>
                    <w:jc w:val="both"/>
                  </w:pPr>
                  <w:r>
                    <w:rPr>
                      <w:rFonts w:ascii="仿宋_GB2312" w:hAnsi="仿宋_GB2312" w:eastAsia="仿宋_GB2312" w:cs="仿宋_GB2312"/>
                      <w:sz w:val="20"/>
                    </w:rPr>
                    <w:t>2.1.7 企业级工作站（1台）</w:t>
                  </w:r>
                </w:p>
                <w:p w14:paraId="7172A495">
                  <w:pPr>
                    <w:pStyle w:val="4"/>
                    <w:jc w:val="both"/>
                  </w:pPr>
                  <w:r>
                    <w:rPr>
                      <w:rFonts w:ascii="仿宋_GB2312" w:hAnsi="仿宋_GB2312" w:eastAsia="仿宋_GB2312" w:cs="仿宋_GB2312"/>
                      <w:sz w:val="20"/>
                    </w:rPr>
                    <w:t>1.处理器：主频≥3.0GHZ,核数：≥20核；</w:t>
                  </w:r>
                </w:p>
                <w:p w14:paraId="4A186E86">
                  <w:pPr>
                    <w:pStyle w:val="4"/>
                    <w:jc w:val="both"/>
                  </w:pPr>
                  <w:r>
                    <w:rPr>
                      <w:rFonts w:ascii="仿宋_GB2312" w:hAnsi="仿宋_GB2312" w:eastAsia="仿宋_GB2312" w:cs="仿宋_GB2312"/>
                      <w:sz w:val="20"/>
                    </w:rPr>
                    <w:t>2.显卡：独立显卡≥16GB；</w:t>
                  </w:r>
                </w:p>
                <w:p w14:paraId="6EA6AC66">
                  <w:pPr>
                    <w:pStyle w:val="4"/>
                    <w:jc w:val="both"/>
                  </w:pPr>
                  <w:r>
                    <w:rPr>
                      <w:rFonts w:ascii="仿宋_GB2312" w:hAnsi="仿宋_GB2312" w:eastAsia="仿宋_GB2312" w:cs="仿宋_GB2312"/>
                      <w:sz w:val="20"/>
                    </w:rPr>
                    <w:t>3.固态：容量≥2TB；</w:t>
                  </w:r>
                </w:p>
                <w:p w14:paraId="11998F22">
                  <w:pPr>
                    <w:pStyle w:val="4"/>
                    <w:jc w:val="both"/>
                  </w:pPr>
                  <w:r>
                    <w:rPr>
                      <w:rFonts w:ascii="仿宋_GB2312" w:hAnsi="仿宋_GB2312" w:eastAsia="仿宋_GB2312" w:cs="仿宋_GB2312"/>
                      <w:sz w:val="20"/>
                    </w:rPr>
                    <w:t>4.内存：不低于64GB DDR5 6400MHz；</w:t>
                  </w:r>
                </w:p>
                <w:p w14:paraId="6DDD2904">
                  <w:pPr>
                    <w:pStyle w:val="4"/>
                    <w:jc w:val="both"/>
                  </w:pPr>
                  <w:r>
                    <w:rPr>
                      <w:rFonts w:ascii="仿宋_GB2312" w:hAnsi="仿宋_GB2312" w:eastAsia="仿宋_GB2312" w:cs="仿宋_GB2312"/>
                      <w:sz w:val="20"/>
                    </w:rPr>
                    <w:t>5.键盘鼠标：无线蓝牙键鼠套装；</w:t>
                  </w:r>
                </w:p>
                <w:p w14:paraId="71B00BFA">
                  <w:pPr>
                    <w:pStyle w:val="4"/>
                    <w:jc w:val="both"/>
                  </w:pPr>
                  <w:r>
                    <w:rPr>
                      <w:rFonts w:ascii="仿宋_GB2312" w:hAnsi="仿宋_GB2312" w:eastAsia="仿宋_GB2312" w:cs="仿宋_GB2312"/>
                      <w:sz w:val="20"/>
                    </w:rPr>
                    <w:t>6.应支持运行配套行业软件，且能够处理不少于25000张照片以上的三维重建软件；</w:t>
                  </w:r>
                </w:p>
                <w:p w14:paraId="465AE273">
                  <w:pPr>
                    <w:pStyle w:val="4"/>
                    <w:jc w:val="both"/>
                  </w:pPr>
                  <w:r>
                    <w:rPr>
                      <w:rFonts w:ascii="仿宋_GB2312" w:hAnsi="仿宋_GB2312" w:eastAsia="仿宋_GB2312" w:cs="仿宋_GB2312"/>
                      <w:sz w:val="20"/>
                    </w:rPr>
                    <w:t>7.便携式，显示屏尺寸≥16吋。</w:t>
                  </w:r>
                </w:p>
                <w:p w14:paraId="2F4D7A99">
                  <w:pPr>
                    <w:pStyle w:val="4"/>
                    <w:jc w:val="both"/>
                  </w:pPr>
                  <w:r>
                    <w:rPr>
                      <w:rFonts w:ascii="仿宋_GB2312" w:hAnsi="仿宋_GB2312" w:eastAsia="仿宋_GB2312" w:cs="仿宋_GB2312"/>
                      <w:sz w:val="20"/>
                    </w:rPr>
                    <w:t>2.1.8 空间扫描设备（1套）</w:t>
                  </w:r>
                </w:p>
                <w:p w14:paraId="1F6A3797">
                  <w:pPr>
                    <w:pStyle w:val="4"/>
                    <w:jc w:val="both"/>
                  </w:pPr>
                  <w:r>
                    <w:rPr>
                      <w:rFonts w:ascii="仿宋_GB2312" w:hAnsi="仿宋_GB2312" w:eastAsia="仿宋_GB2312" w:cs="仿宋_GB2312"/>
                      <w:sz w:val="20"/>
                    </w:rPr>
                    <w:t xml:space="preserve">1.采用激光SLAM移动扫描技术，支持边走边扫描；  </w:t>
                  </w:r>
                </w:p>
                <w:p w14:paraId="6CC0D1D7">
                  <w:pPr>
                    <w:pStyle w:val="4"/>
                    <w:jc w:val="both"/>
                  </w:pPr>
                  <w:r>
                    <w:rPr>
                      <w:rFonts w:ascii="仿宋_GB2312" w:hAnsi="仿宋_GB2312" w:eastAsia="仿宋_GB2312" w:cs="仿宋_GB2312"/>
                      <w:sz w:val="20"/>
                    </w:rPr>
                    <w:t xml:space="preserve">2.支持激光、视觉、IMU多传感器融合定位；  </w:t>
                  </w:r>
                </w:p>
                <w:p w14:paraId="1E8C8C1C">
                  <w:pPr>
                    <w:pStyle w:val="4"/>
                    <w:jc w:val="both"/>
                  </w:pPr>
                  <w:r>
                    <w:rPr>
                      <w:rFonts w:ascii="仿宋_GB2312" w:hAnsi="仿宋_GB2312" w:eastAsia="仿宋_GB2312" w:cs="仿宋_GB2312"/>
                      <w:sz w:val="20"/>
                    </w:rPr>
                    <w:t xml:space="preserve">3.激光安全等级≥Class 1；  </w:t>
                  </w:r>
                </w:p>
                <w:p w14:paraId="59C9AA1B">
                  <w:pPr>
                    <w:pStyle w:val="4"/>
                    <w:jc w:val="both"/>
                  </w:pPr>
                  <w:r>
                    <w:rPr>
                      <w:rFonts w:ascii="仿宋_GB2312" w:hAnsi="仿宋_GB2312" w:eastAsia="仿宋_GB2312" w:cs="仿宋_GB2312"/>
                      <w:sz w:val="20"/>
                    </w:rPr>
                    <w:t xml:space="preserve">4.激光扫描视场角≥180°×180°；  </w:t>
                  </w:r>
                </w:p>
                <w:p w14:paraId="5467C017">
                  <w:pPr>
                    <w:pStyle w:val="4"/>
                    <w:jc w:val="both"/>
                  </w:pPr>
                  <w:r>
                    <w:rPr>
                      <w:rFonts w:ascii="仿宋_GB2312" w:hAnsi="仿宋_GB2312" w:eastAsia="仿宋_GB2312" w:cs="仿宋_GB2312"/>
                      <w:sz w:val="20"/>
                    </w:rPr>
                    <w:t xml:space="preserve">5.点云采集速率≥85万点/秒；  </w:t>
                  </w:r>
                </w:p>
                <w:p w14:paraId="2B614EBF">
                  <w:pPr>
                    <w:pStyle w:val="4"/>
                    <w:jc w:val="both"/>
                  </w:pPr>
                  <w:r>
                    <w:rPr>
                      <w:rFonts w:ascii="仿宋_GB2312" w:hAnsi="仿宋_GB2312" w:eastAsia="仿宋_GB2312" w:cs="仿宋_GB2312"/>
                      <w:sz w:val="20"/>
                    </w:rPr>
                    <w:t xml:space="preserve">6.扫描距离0.1m～30m（10%反射率），最大扫描距离≥60m（90%反射率）；  </w:t>
                  </w:r>
                </w:p>
                <w:p w14:paraId="11DF5350">
                  <w:pPr>
                    <w:pStyle w:val="4"/>
                    <w:jc w:val="both"/>
                  </w:pPr>
                  <w:r>
                    <w:rPr>
                      <w:rFonts w:ascii="仿宋_GB2312" w:hAnsi="仿宋_GB2312" w:eastAsia="仿宋_GB2312" w:cs="仿宋_GB2312"/>
                      <w:sz w:val="20"/>
                    </w:rPr>
                    <w:t xml:space="preserve">7.配置高清视觉相机≥4个（含鱼眼相机及前置相机），相机分辨率≥4000×3000；  </w:t>
                  </w:r>
                </w:p>
                <w:p w14:paraId="3988EEC7">
                  <w:pPr>
                    <w:pStyle w:val="4"/>
                    <w:jc w:val="both"/>
                  </w:pPr>
                  <w:r>
                    <w:rPr>
                      <w:rFonts w:ascii="仿宋_GB2312" w:hAnsi="仿宋_GB2312" w:eastAsia="仿宋_GB2312" w:cs="仿宋_GB2312"/>
                      <w:sz w:val="20"/>
                    </w:rPr>
                    <w:t xml:space="preserve">8.支持彩色点云采集；  </w:t>
                  </w:r>
                </w:p>
                <w:p w14:paraId="05D799C0">
                  <w:pPr>
                    <w:pStyle w:val="4"/>
                    <w:jc w:val="both"/>
                  </w:pPr>
                  <w:r>
                    <w:rPr>
                      <w:rFonts w:ascii="仿宋_GB2312" w:hAnsi="仿宋_GB2312" w:eastAsia="仿宋_GB2312" w:cs="仿宋_GB2312"/>
                      <w:sz w:val="20"/>
                    </w:rPr>
                    <w:t xml:space="preserve">9.支持实时SLAM建图；  </w:t>
                  </w:r>
                </w:p>
                <w:p w14:paraId="49849E28">
                  <w:pPr>
                    <w:pStyle w:val="4"/>
                    <w:jc w:val="both"/>
                  </w:pPr>
                  <w:r>
                    <w:rPr>
                      <w:rFonts w:ascii="仿宋_GB2312" w:hAnsi="仿宋_GB2312" w:eastAsia="仿宋_GB2312" w:cs="仿宋_GB2312"/>
                      <w:sz w:val="20"/>
                    </w:rPr>
                    <w:t xml:space="preserve">10.内置存储容量≥512GB；  </w:t>
                  </w:r>
                </w:p>
                <w:p w14:paraId="6A0E2D68">
                  <w:pPr>
                    <w:pStyle w:val="4"/>
                    <w:jc w:val="both"/>
                  </w:pPr>
                  <w:r>
                    <w:rPr>
                      <w:rFonts w:ascii="仿宋_GB2312" w:hAnsi="仿宋_GB2312" w:eastAsia="仿宋_GB2312" w:cs="仿宋_GB2312"/>
                      <w:sz w:val="20"/>
                    </w:rPr>
                    <w:t xml:space="preserve">11.支持USB 3.0数据接口，支持Wi-Fi及Bluetooth 5.2无线通信；  </w:t>
                  </w:r>
                </w:p>
                <w:p w14:paraId="5A324019">
                  <w:pPr>
                    <w:pStyle w:val="4"/>
                    <w:jc w:val="both"/>
                  </w:pPr>
                  <w:r>
                    <w:rPr>
                      <w:rFonts w:ascii="仿宋_GB2312" w:hAnsi="仿宋_GB2312" w:eastAsia="仿宋_GB2312" w:cs="仿宋_GB2312"/>
                      <w:sz w:val="20"/>
                    </w:rPr>
                    <w:t xml:space="preserve">12.支持GPS定位；  </w:t>
                  </w:r>
                </w:p>
                <w:p w14:paraId="4C795874">
                  <w:pPr>
                    <w:pStyle w:val="4"/>
                    <w:jc w:val="both"/>
                  </w:pPr>
                  <w:r>
                    <w:rPr>
                      <w:rFonts w:ascii="仿宋_GB2312" w:hAnsi="仿宋_GB2312" w:eastAsia="仿宋_GB2312" w:cs="仿宋_GB2312"/>
                      <w:sz w:val="20"/>
                    </w:rPr>
                    <w:t xml:space="preserve">13.采用可更换锂离子电池，连续工作时间≥60分钟；  </w:t>
                  </w:r>
                </w:p>
                <w:p w14:paraId="73C3A98E">
                  <w:pPr>
                    <w:pStyle w:val="4"/>
                    <w:jc w:val="both"/>
                  </w:pPr>
                  <w:r>
                    <w:rPr>
                      <w:rFonts w:ascii="仿宋_GB2312" w:hAnsi="仿宋_GB2312" w:eastAsia="仿宋_GB2312" w:cs="仿宋_GB2312"/>
                      <w:sz w:val="20"/>
                    </w:rPr>
                    <w:t xml:space="preserve">14.整机重量≤900g（不含三脚架）；  </w:t>
                  </w:r>
                </w:p>
                <w:p w14:paraId="0D62C8C3">
                  <w:pPr>
                    <w:pStyle w:val="4"/>
                    <w:jc w:val="both"/>
                  </w:pPr>
                  <w:r>
                    <w:rPr>
                      <w:rFonts w:ascii="仿宋_GB2312" w:hAnsi="仿宋_GB2312" w:eastAsia="仿宋_GB2312" w:cs="仿宋_GB2312"/>
                      <w:sz w:val="20"/>
                    </w:rPr>
                    <w:t xml:space="preserve">15.支持建筑、文博、展馆等大空间三维数据采集；  </w:t>
                  </w:r>
                </w:p>
                <w:p w14:paraId="24F9E851">
                  <w:pPr>
                    <w:pStyle w:val="4"/>
                    <w:jc w:val="both"/>
                  </w:pPr>
                  <w:r>
                    <w:rPr>
                      <w:rFonts w:ascii="仿宋_GB2312" w:hAnsi="仿宋_GB2312" w:eastAsia="仿宋_GB2312" w:cs="仿宋_GB2312"/>
                      <w:sz w:val="20"/>
                    </w:rPr>
                    <w:t xml:space="preserve">16.设备应具备大空间连续移动扫描能力，不接受仅适用于小型物体扫描的设备；  </w:t>
                  </w:r>
                </w:p>
                <w:p w14:paraId="46B44686">
                  <w:pPr>
                    <w:pStyle w:val="4"/>
                    <w:jc w:val="both"/>
                  </w:pPr>
                  <w:r>
                    <w:rPr>
                      <w:rFonts w:ascii="仿宋_GB2312" w:hAnsi="仿宋_GB2312" w:eastAsia="仿宋_GB2312" w:cs="仿宋_GB2312"/>
                      <w:sz w:val="20"/>
                    </w:rPr>
                    <w:t>17.设备应支持SLAM自主定位建图，无需依赖标记点或转台完成扫描。</w:t>
                  </w:r>
                </w:p>
                <w:p w14:paraId="70F52076">
                  <w:pPr>
                    <w:pStyle w:val="4"/>
                    <w:jc w:val="both"/>
                  </w:pPr>
                  <w:r>
                    <w:rPr>
                      <w:rFonts w:ascii="仿宋_GB2312" w:hAnsi="仿宋_GB2312" w:eastAsia="仿宋_GB2312" w:cs="仿宋_GB2312"/>
                      <w:sz w:val="20"/>
                    </w:rPr>
                    <w:t>2.1.9 一站式三维重建及模型修复平台（1套）</w:t>
                  </w:r>
                </w:p>
                <w:p w14:paraId="507E99DD">
                  <w:pPr>
                    <w:pStyle w:val="4"/>
                    <w:jc w:val="both"/>
                  </w:pPr>
                  <w:r>
                    <w:rPr>
                      <w:rFonts w:ascii="仿宋_GB2312" w:hAnsi="仿宋_GB2312" w:eastAsia="仿宋_GB2312" w:cs="仿宋_GB2312"/>
                      <w:sz w:val="20"/>
                    </w:rPr>
                    <w:t>1.当用以重建的照片数量大于当前电脑配置（内存）可支持的照片数量时，算法自动进入分块处理，以满足重建需求；</w:t>
                  </w:r>
                </w:p>
                <w:p w14:paraId="4DE53B7C">
                  <w:pPr>
                    <w:pStyle w:val="4"/>
                    <w:jc w:val="both"/>
                  </w:pPr>
                  <w:r>
                    <w:rPr>
                      <w:rFonts w:ascii="仿宋_GB2312" w:hAnsi="仿宋_GB2312" w:eastAsia="仿宋_GB2312" w:cs="仿宋_GB2312"/>
                      <w:sz w:val="20"/>
                    </w:rPr>
                    <w:t>2.对于飞行器拍摄的照片，全自动完成二维/三维重建,所有参数均内置，无需用户设定；</w:t>
                  </w:r>
                </w:p>
                <w:p w14:paraId="5355136A">
                  <w:pPr>
                    <w:pStyle w:val="4"/>
                    <w:jc w:val="both"/>
                  </w:pPr>
                  <w:r>
                    <w:rPr>
                      <w:rFonts w:ascii="仿宋_GB2312" w:hAnsi="仿宋_GB2312" w:eastAsia="仿宋_GB2312" w:cs="仿宋_GB2312"/>
                      <w:sz w:val="20"/>
                    </w:rPr>
                    <w:t>3.支持一个任务同时输出二维和三维成果；</w:t>
                  </w:r>
                </w:p>
                <w:p w14:paraId="1936FE3C">
                  <w:pPr>
                    <w:pStyle w:val="4"/>
                    <w:jc w:val="both"/>
                  </w:pPr>
                  <w:r>
                    <w:rPr>
                      <w:rFonts w:ascii="仿宋_GB2312" w:hAnsi="仿宋_GB2312" w:eastAsia="仿宋_GB2312" w:cs="仿宋_GB2312"/>
                      <w:sz w:val="20"/>
                    </w:rPr>
                    <w:t>4.可见光重建项目，支持对导入照片数据的相机参数编辑；</w:t>
                  </w:r>
                </w:p>
                <w:p w14:paraId="5AF23354">
                  <w:pPr>
                    <w:pStyle w:val="4"/>
                    <w:jc w:val="both"/>
                  </w:pPr>
                  <w:r>
                    <w:rPr>
                      <w:rFonts w:ascii="仿宋_GB2312" w:hAnsi="仿宋_GB2312" w:eastAsia="仿宋_GB2312" w:cs="仿宋_GB2312"/>
                      <w:sz w:val="20"/>
                    </w:rPr>
                    <w:t>5.支持空三和二、三维集群处理，支持一台机器同时开启多个集群计算节点运行；</w:t>
                  </w:r>
                </w:p>
                <w:p w14:paraId="06E7E48F">
                  <w:pPr>
                    <w:pStyle w:val="4"/>
                    <w:jc w:val="both"/>
                  </w:pPr>
                  <w:r>
                    <w:rPr>
                      <w:rFonts w:ascii="仿宋_GB2312" w:hAnsi="仿宋_GB2312" w:eastAsia="仿宋_GB2312" w:cs="仿宋_GB2312"/>
                      <w:sz w:val="20"/>
                    </w:rPr>
                    <w:t>6.一个窗口可同时展示高、低质量模型；</w:t>
                  </w:r>
                </w:p>
                <w:p w14:paraId="11FC6874">
                  <w:pPr>
                    <w:pStyle w:val="4"/>
                    <w:jc w:val="both"/>
                  </w:pPr>
                  <w:r>
                    <w:rPr>
                      <w:rFonts w:ascii="仿宋_GB2312" w:hAnsi="仿宋_GB2312" w:eastAsia="仿宋_GB2312" w:cs="仿宋_GB2312"/>
                      <w:sz w:val="20"/>
                    </w:rPr>
                    <w:t>7.一键选中当前视角下所有车辆的所在区域，且选中区域可以多次叠加；</w:t>
                  </w:r>
                </w:p>
                <w:p w14:paraId="0C0C7D5D">
                  <w:pPr>
                    <w:pStyle w:val="4"/>
                    <w:jc w:val="both"/>
                  </w:pPr>
                  <w:r>
                    <w:rPr>
                      <w:rFonts w:ascii="仿宋_GB2312" w:hAnsi="仿宋_GB2312" w:eastAsia="仿宋_GB2312" w:cs="仿宋_GB2312"/>
                      <w:sz w:val="20"/>
                    </w:rPr>
                    <w:t>8.支持选中一个区域后，用周边的图案修复选中区域，或将其拖动到要修复的区域，并自动将边缘融合；</w:t>
                  </w:r>
                </w:p>
                <w:p w14:paraId="27F1CB81">
                  <w:pPr>
                    <w:pStyle w:val="4"/>
                    <w:jc w:val="both"/>
                  </w:pPr>
                  <w:r>
                    <w:rPr>
                      <w:rFonts w:ascii="仿宋_GB2312" w:hAnsi="仿宋_GB2312" w:eastAsia="仿宋_GB2312" w:cs="仿宋_GB2312"/>
                      <w:sz w:val="20"/>
                    </w:rPr>
                    <w:t>9.支持上传模型数据至云端，通过链接将上传模型分享给其他人，其他人通过链接可支持浏览模型；</w:t>
                  </w:r>
                </w:p>
                <w:p w14:paraId="03D4AA45">
                  <w:pPr>
                    <w:pStyle w:val="4"/>
                    <w:jc w:val="both"/>
                  </w:pPr>
                  <w:r>
                    <w:rPr>
                      <w:rFonts w:ascii="仿宋_GB2312" w:hAnsi="仿宋_GB2312" w:eastAsia="仿宋_GB2312" w:cs="仿宋_GB2312"/>
                      <w:sz w:val="20"/>
                    </w:rPr>
                    <w:t>10.支持一键选取所有悬浮物，且在当前视角下未被展示的悬浮物也能被全选选中，支持点选、叠选、减选方式来进行选择悬浮物，支持一键删除所有选中的悬浮物，删除效果可实时显示。</w:t>
                  </w:r>
                </w:p>
                <w:p w14:paraId="0C4E521B">
                  <w:pPr>
                    <w:pStyle w:val="4"/>
                    <w:jc w:val="both"/>
                  </w:pPr>
                  <w:r>
                    <w:rPr>
                      <w:rFonts w:ascii="仿宋_GB2312" w:hAnsi="仿宋_GB2312" w:eastAsia="仿宋_GB2312" w:cs="仿宋_GB2312"/>
                      <w:sz w:val="20"/>
                    </w:rPr>
                    <w:t>2.1.10 云台相机（1台）</w:t>
                  </w:r>
                </w:p>
                <w:p w14:paraId="747D263A">
                  <w:pPr>
                    <w:pStyle w:val="4"/>
                    <w:jc w:val="both"/>
                  </w:pPr>
                  <w:r>
                    <w:rPr>
                      <w:rFonts w:ascii="仿宋_GB2312" w:hAnsi="仿宋_GB2312" w:eastAsia="仿宋_GB2312" w:cs="仿宋_GB2312"/>
                      <w:sz w:val="20"/>
                    </w:rPr>
                    <w:t>1.尺寸：≤145×45×35 mm；</w:t>
                  </w:r>
                </w:p>
                <w:p w14:paraId="5AF8D7B7">
                  <w:pPr>
                    <w:pStyle w:val="4"/>
                    <w:jc w:val="both"/>
                  </w:pPr>
                  <w:r>
                    <w:rPr>
                      <w:rFonts w:ascii="仿宋_GB2312" w:hAnsi="仿宋_GB2312" w:eastAsia="仿宋_GB2312" w:cs="仿宋_GB2312"/>
                      <w:sz w:val="20"/>
                    </w:rPr>
                    <w:t>2.重量：≤200g；</w:t>
                  </w:r>
                </w:p>
                <w:p w14:paraId="4DCB7BC6">
                  <w:pPr>
                    <w:pStyle w:val="4"/>
                    <w:jc w:val="both"/>
                  </w:pPr>
                  <w:r>
                    <w:rPr>
                      <w:rFonts w:ascii="仿宋_GB2312" w:hAnsi="仿宋_GB2312" w:eastAsia="仿宋_GB2312" w:cs="仿宋_GB2312"/>
                      <w:sz w:val="20"/>
                    </w:rPr>
                    <w:t>3.影像传感器：不低于1英寸CMOS主摄；</w:t>
                  </w:r>
                </w:p>
                <w:p w14:paraId="71AA14F6">
                  <w:pPr>
                    <w:pStyle w:val="4"/>
                    <w:jc w:val="both"/>
                  </w:pPr>
                  <w:r>
                    <w:rPr>
                      <w:rFonts w:ascii="仿宋_GB2312" w:hAnsi="仿宋_GB2312" w:eastAsia="仿宋_GB2312" w:cs="仿宋_GB2312"/>
                      <w:sz w:val="20"/>
                    </w:rPr>
                    <w:t>4.照片分辨率：≥3700万像素；</w:t>
                  </w:r>
                </w:p>
                <w:p w14:paraId="027ACFB5">
                  <w:pPr>
                    <w:pStyle w:val="4"/>
                    <w:jc w:val="both"/>
                  </w:pPr>
                  <w:r>
                    <w:rPr>
                      <w:rFonts w:ascii="仿宋_GB2312" w:hAnsi="仿宋_GB2312" w:eastAsia="仿宋_GB2312" w:cs="仿宋_GB2312"/>
                      <w:sz w:val="20"/>
                    </w:rPr>
                    <w:t>5.视频拍摄：支持最高4K@240fps拍摄，支持10bitLog模式；</w:t>
                  </w:r>
                </w:p>
                <w:p w14:paraId="593E6096">
                  <w:pPr>
                    <w:pStyle w:val="4"/>
                    <w:jc w:val="both"/>
                  </w:pPr>
                  <w:r>
                    <w:rPr>
                      <w:rFonts w:ascii="仿宋_GB2312" w:hAnsi="仿宋_GB2312" w:eastAsia="仿宋_GB2312" w:cs="仿宋_GB2312"/>
                      <w:sz w:val="20"/>
                    </w:rPr>
                    <w:t>6.工作时间：≥240分钟；</w:t>
                  </w:r>
                </w:p>
                <w:p w14:paraId="5E4B9933">
                  <w:pPr>
                    <w:pStyle w:val="4"/>
                    <w:jc w:val="both"/>
                  </w:pPr>
                  <w:r>
                    <w:rPr>
                      <w:rFonts w:ascii="仿宋_GB2312" w:hAnsi="仿宋_GB2312" w:eastAsia="仿宋_GB2312" w:cs="仿宋_GB2312"/>
                      <w:sz w:val="20"/>
                    </w:rPr>
                    <w:t>7.存储：支持microSD卡，机身内置存储≥100GB；</w:t>
                  </w:r>
                </w:p>
                <w:p w14:paraId="272C7AF4">
                  <w:pPr>
                    <w:pStyle w:val="4"/>
                    <w:jc w:val="both"/>
                  </w:pPr>
                  <w:r>
                    <w:rPr>
                      <w:rFonts w:ascii="仿宋_GB2312" w:hAnsi="仿宋_GB2312" w:eastAsia="仿宋_GB2312" w:cs="仿宋_GB2312"/>
                      <w:sz w:val="20"/>
                    </w:rPr>
                    <w:t>8.含两年无人机丢失险；</w:t>
                  </w:r>
                </w:p>
                <w:p w14:paraId="7D2C6BB8">
                  <w:pPr>
                    <w:pStyle w:val="4"/>
                    <w:jc w:val="both"/>
                  </w:pPr>
                  <w:r>
                    <w:rPr>
                      <w:rFonts w:ascii="仿宋_GB2312" w:hAnsi="仿宋_GB2312" w:eastAsia="仿宋_GB2312" w:cs="仿宋_GB2312"/>
                      <w:sz w:val="20"/>
                    </w:rPr>
                    <w:t>2.1.11 运动相机（1台）</w:t>
                  </w:r>
                </w:p>
                <w:p w14:paraId="670CFD33">
                  <w:pPr>
                    <w:pStyle w:val="4"/>
                    <w:jc w:val="both"/>
                  </w:pPr>
                  <w:r>
                    <w:rPr>
                      <w:rFonts w:ascii="仿宋_GB2312" w:hAnsi="仿宋_GB2312" w:eastAsia="仿宋_GB2312" w:cs="仿宋_GB2312"/>
                      <w:sz w:val="20"/>
                    </w:rPr>
                    <w:t>1.尺寸：≤75×48×35mm；</w:t>
                  </w:r>
                </w:p>
                <w:p w14:paraId="28F02A3E">
                  <w:pPr>
                    <w:pStyle w:val="4"/>
                    <w:jc w:val="both"/>
                  </w:pPr>
                  <w:r>
                    <w:rPr>
                      <w:rFonts w:ascii="仿宋_GB2312" w:hAnsi="仿宋_GB2312" w:eastAsia="仿宋_GB2312" w:cs="仿宋_GB2312"/>
                      <w:sz w:val="20"/>
                    </w:rPr>
                    <w:t>2.重量：≤150克；</w:t>
                  </w:r>
                </w:p>
                <w:p w14:paraId="5F5CBE3F">
                  <w:pPr>
                    <w:pStyle w:val="4"/>
                    <w:jc w:val="both"/>
                  </w:pPr>
                  <w:r>
                    <w:rPr>
                      <w:rFonts w:ascii="仿宋_GB2312" w:hAnsi="仿宋_GB2312" w:eastAsia="仿宋_GB2312" w:cs="仿宋_GB2312"/>
                      <w:sz w:val="20"/>
                    </w:rPr>
                    <w:t>3.影像传感器：不低于1/1.1英寸CMOS；</w:t>
                  </w:r>
                </w:p>
                <w:p w14:paraId="1A51585B">
                  <w:pPr>
                    <w:pStyle w:val="4"/>
                    <w:jc w:val="both"/>
                  </w:pPr>
                  <w:r>
                    <w:rPr>
                      <w:rFonts w:ascii="仿宋_GB2312" w:hAnsi="仿宋_GB2312" w:eastAsia="仿宋_GB2312" w:cs="仿宋_GB2312"/>
                      <w:sz w:val="20"/>
                    </w:rPr>
                    <w:t>4.照片最大分辨率：不低于3800万像素；</w:t>
                  </w:r>
                </w:p>
                <w:p w14:paraId="0D9F6573">
                  <w:pPr>
                    <w:pStyle w:val="4"/>
                    <w:jc w:val="both"/>
                  </w:pPr>
                  <w:r>
                    <w:rPr>
                      <w:rFonts w:ascii="仿宋_GB2312" w:hAnsi="仿宋_GB2312" w:eastAsia="仿宋_GB2312" w:cs="仿宋_GB2312"/>
                      <w:sz w:val="20"/>
                    </w:rPr>
                    <w:t>5.普通录像：支持最高8K@30fps/4K@120fps/2.7K@120fps/1080P@240fps；</w:t>
                  </w:r>
                </w:p>
                <w:p w14:paraId="1453018A">
                  <w:pPr>
                    <w:pStyle w:val="4"/>
                    <w:jc w:val="both"/>
                  </w:pPr>
                  <w:r>
                    <w:rPr>
                      <w:rFonts w:ascii="仿宋_GB2312" w:hAnsi="仿宋_GB2312" w:eastAsia="仿宋_GB2312" w:cs="仿宋_GB2312"/>
                      <w:sz w:val="20"/>
                    </w:rPr>
                    <w:t>6.工作时间：≥240分钟，可通过续航手柄延长工作时间；</w:t>
                  </w:r>
                </w:p>
                <w:p w14:paraId="47C1DEBA">
                  <w:pPr>
                    <w:pStyle w:val="4"/>
                    <w:jc w:val="both"/>
                  </w:pPr>
                  <w:r>
                    <w:rPr>
                      <w:rFonts w:ascii="仿宋_GB2312" w:hAnsi="仿宋_GB2312" w:eastAsia="仿宋_GB2312" w:cs="仿宋_GB2312"/>
                      <w:sz w:val="20"/>
                    </w:rPr>
                    <w:t>7.防水：裸机≥20米，加防水壳≥60米；</w:t>
                  </w:r>
                </w:p>
                <w:p w14:paraId="242D49AB">
                  <w:pPr>
                    <w:pStyle w:val="4"/>
                    <w:jc w:val="both"/>
                  </w:pPr>
                  <w:r>
                    <w:rPr>
                      <w:rFonts w:ascii="仿宋_GB2312" w:hAnsi="仿宋_GB2312" w:eastAsia="仿宋_GB2312" w:cs="仿宋_GB2312"/>
                      <w:sz w:val="20"/>
                    </w:rPr>
                    <w:t>8.存储：内置存储≥64GB，至少含50GB可用存储，可通过microSD卡插槽拓展内存；</w:t>
                  </w:r>
                </w:p>
                <w:p w14:paraId="64158D36">
                  <w:pPr>
                    <w:pStyle w:val="4"/>
                    <w:jc w:val="both"/>
                  </w:pPr>
                  <w:r>
                    <w:rPr>
                      <w:rFonts w:ascii="仿宋_GB2312" w:hAnsi="仿宋_GB2312" w:eastAsia="仿宋_GB2312" w:cs="仿宋_GB2312"/>
                      <w:sz w:val="20"/>
                    </w:rPr>
                    <w:t>2.1.12 全景相机（1台）</w:t>
                  </w:r>
                </w:p>
                <w:p w14:paraId="31C032E0">
                  <w:pPr>
                    <w:pStyle w:val="4"/>
                    <w:jc w:val="both"/>
                  </w:pPr>
                  <w:r>
                    <w:rPr>
                      <w:rFonts w:ascii="仿宋_GB2312" w:hAnsi="仿宋_GB2312" w:eastAsia="仿宋_GB2312" w:cs="仿宋_GB2312"/>
                      <w:sz w:val="20"/>
                    </w:rPr>
                    <w:t>1.传感器尺寸：不低于1/1.28英寸；</w:t>
                  </w:r>
                </w:p>
                <w:p w14:paraId="34DC1858">
                  <w:pPr>
                    <w:pStyle w:val="4"/>
                    <w:jc w:val="both"/>
                  </w:pPr>
                  <w:r>
                    <w:rPr>
                      <w:rFonts w:ascii="仿宋_GB2312" w:hAnsi="仿宋_GB2312" w:eastAsia="仿宋_GB2312" w:cs="仿宋_GB2312"/>
                      <w:sz w:val="20"/>
                    </w:rPr>
                    <w:t>2.视频分辨率：支持8K@30fps；4K@120fps全景视频；</w:t>
                  </w:r>
                </w:p>
                <w:p w14:paraId="72E09270">
                  <w:pPr>
                    <w:pStyle w:val="4"/>
                    <w:jc w:val="both"/>
                  </w:pPr>
                  <w:r>
                    <w:rPr>
                      <w:rFonts w:ascii="仿宋_GB2312" w:hAnsi="仿宋_GB2312" w:eastAsia="仿宋_GB2312" w:cs="仿宋_GB2312"/>
                      <w:sz w:val="20"/>
                    </w:rPr>
                    <w:t>3.最大照片分辨率：不低于7200万像素（11904x5952）</w:t>
                  </w:r>
                </w:p>
                <w:p w14:paraId="08AEF406">
                  <w:pPr>
                    <w:pStyle w:val="4"/>
                    <w:jc w:val="both"/>
                  </w:pPr>
                  <w:r>
                    <w:rPr>
                      <w:rFonts w:ascii="仿宋_GB2312" w:hAnsi="仿宋_GB2312" w:eastAsia="仿宋_GB2312" w:cs="仿宋_GB2312"/>
                      <w:sz w:val="20"/>
                    </w:rPr>
                    <w:t>4.重量：≤200g；</w:t>
                  </w:r>
                </w:p>
                <w:p w14:paraId="3FC146C4">
                  <w:pPr>
                    <w:pStyle w:val="4"/>
                    <w:jc w:val="both"/>
                  </w:pPr>
                  <w:r>
                    <w:rPr>
                      <w:rFonts w:ascii="仿宋_GB2312" w:hAnsi="仿宋_GB2312" w:eastAsia="仿宋_GB2312" w:cs="仿宋_GB2312"/>
                      <w:sz w:val="20"/>
                    </w:rPr>
                    <w:t>5.尺寸：≤46×125×40mm；</w:t>
                  </w:r>
                </w:p>
                <w:p w14:paraId="621BCDA4">
                  <w:pPr>
                    <w:pStyle w:val="4"/>
                    <w:jc w:val="both"/>
                  </w:pPr>
                  <w:r>
                    <w:rPr>
                      <w:rFonts w:ascii="仿宋_GB2312" w:hAnsi="仿宋_GB2312" w:eastAsia="仿宋_GB2312" w:cs="仿宋_GB2312"/>
                      <w:sz w:val="20"/>
                    </w:rPr>
                    <w:t>6.续航时间：≥90分钟；</w:t>
                  </w:r>
                </w:p>
                <w:p w14:paraId="4491C629">
                  <w:pPr>
                    <w:pStyle w:val="4"/>
                    <w:jc w:val="both"/>
                  </w:pPr>
                  <w:r>
                    <w:rPr>
                      <w:rFonts w:ascii="仿宋_GB2312" w:hAnsi="仿宋_GB2312" w:eastAsia="仿宋_GB2312" w:cs="仿宋_GB2312"/>
                      <w:sz w:val="20"/>
                    </w:rPr>
                    <w:t>7.支持通过手机app或电脑应用程序进行视频编辑和导出；</w:t>
                  </w:r>
                </w:p>
                <w:p w14:paraId="036695C2">
                  <w:pPr>
                    <w:pStyle w:val="4"/>
                    <w:jc w:val="both"/>
                  </w:pPr>
                  <w:r>
                    <w:rPr>
                      <w:rFonts w:ascii="仿宋_GB2312" w:hAnsi="仿宋_GB2312" w:eastAsia="仿宋_GB2312" w:cs="仿宋_GB2312"/>
                      <w:sz w:val="20"/>
                    </w:rPr>
                    <w:t>8.视频最大码率：≥180Mbps。</w:t>
                  </w:r>
                </w:p>
                <w:p w14:paraId="3DC1BAEB">
                  <w:pPr>
                    <w:pStyle w:val="4"/>
                    <w:jc w:val="both"/>
                  </w:pPr>
                  <w:r>
                    <w:rPr>
                      <w:rFonts w:ascii="仿宋_GB2312" w:hAnsi="仿宋_GB2312" w:eastAsia="仿宋_GB2312" w:cs="仿宋_GB2312"/>
                      <w:sz w:val="20"/>
                    </w:rPr>
                    <w:t>2.1.13 文创作品及模型资源展示中心（2台）</w:t>
                  </w:r>
                </w:p>
                <w:p w14:paraId="2FCBC904">
                  <w:pPr>
                    <w:pStyle w:val="4"/>
                    <w:jc w:val="both"/>
                  </w:pPr>
                  <w:r>
                    <w:rPr>
                      <w:rFonts w:ascii="仿宋_GB2312" w:hAnsi="仿宋_GB2312" w:eastAsia="仿宋_GB2312" w:cs="仿宋_GB2312"/>
                      <w:sz w:val="20"/>
                    </w:rPr>
                    <w:t>1.尺寸：屏幕大小：≥21.5寸，尺寸≥476mm×268mm；</w:t>
                  </w:r>
                </w:p>
                <w:p w14:paraId="5B5E6BE8">
                  <w:pPr>
                    <w:pStyle w:val="4"/>
                    <w:jc w:val="both"/>
                  </w:pPr>
                  <w:r>
                    <w:rPr>
                      <w:rFonts w:ascii="仿宋_GB2312" w:hAnsi="仿宋_GB2312" w:eastAsia="仿宋_GB2312" w:cs="仿宋_GB2312"/>
                      <w:sz w:val="20"/>
                    </w:rPr>
                    <w:t>2.面板技术：不低于IPS技术；</w:t>
                  </w:r>
                </w:p>
                <w:p w14:paraId="3085C7EC">
                  <w:pPr>
                    <w:pStyle w:val="4"/>
                    <w:jc w:val="both"/>
                  </w:pPr>
                  <w:r>
                    <w:rPr>
                      <w:rFonts w:ascii="仿宋_GB2312" w:hAnsi="仿宋_GB2312" w:eastAsia="仿宋_GB2312" w:cs="仿宋_GB2312"/>
                      <w:sz w:val="20"/>
                    </w:rPr>
                    <w:t>3.屏幕分辨率：≥1920×1080/16：9；</w:t>
                  </w:r>
                </w:p>
                <w:p w14:paraId="19AB8A2D">
                  <w:pPr>
                    <w:pStyle w:val="4"/>
                    <w:jc w:val="both"/>
                  </w:pPr>
                  <w:r>
                    <w:rPr>
                      <w:rFonts w:ascii="仿宋_GB2312" w:hAnsi="仿宋_GB2312" w:eastAsia="仿宋_GB2312" w:cs="仿宋_GB2312"/>
                      <w:sz w:val="20"/>
                    </w:rPr>
                    <w:t>4.表面材质：不低于前覆钢化玻璃；</w:t>
                  </w:r>
                </w:p>
                <w:p w14:paraId="06EF2D00">
                  <w:pPr>
                    <w:pStyle w:val="4"/>
                    <w:jc w:val="both"/>
                  </w:pPr>
                  <w:r>
                    <w:rPr>
                      <w:rFonts w:ascii="仿宋_GB2312" w:hAnsi="仿宋_GB2312" w:eastAsia="仿宋_GB2312" w:cs="仿宋_GB2312"/>
                      <w:sz w:val="20"/>
                    </w:rPr>
                    <w:t>5.机体工艺：五金钣金喷漆；</w:t>
                  </w:r>
                </w:p>
                <w:p w14:paraId="27A9216F">
                  <w:pPr>
                    <w:pStyle w:val="4"/>
                    <w:jc w:val="both"/>
                  </w:pPr>
                  <w:r>
                    <w:rPr>
                      <w:rFonts w:ascii="仿宋_GB2312" w:hAnsi="仿宋_GB2312" w:eastAsia="仿宋_GB2312" w:cs="仿宋_GB2312"/>
                      <w:sz w:val="20"/>
                    </w:rPr>
                    <w:t>6.配套智能展示平台，提供操作说明。</w:t>
                  </w:r>
                </w:p>
                <w:p w14:paraId="4B5B71F7">
                  <w:pPr>
                    <w:pStyle w:val="4"/>
                    <w:jc w:val="both"/>
                  </w:pPr>
                  <w:r>
                    <w:rPr>
                      <w:rFonts w:ascii="仿宋_GB2312" w:hAnsi="仿宋_GB2312" w:eastAsia="仿宋_GB2312" w:cs="仿宋_GB2312"/>
                      <w:sz w:val="20"/>
                    </w:rPr>
                    <w:t>2.1.14 可编程具身智能机器人设备（1套）</w:t>
                  </w:r>
                </w:p>
                <w:p w14:paraId="34084254">
                  <w:pPr>
                    <w:pStyle w:val="4"/>
                    <w:jc w:val="both"/>
                  </w:pPr>
                  <w:r>
                    <w:rPr>
                      <w:rFonts w:ascii="仿宋_GB2312" w:hAnsi="仿宋_GB2312" w:eastAsia="仿宋_GB2312" w:cs="仿宋_GB2312"/>
                      <w:sz w:val="20"/>
                    </w:rPr>
                    <w:t>1.高宽厚（站立）≥1320x450x200mm</w:t>
                  </w:r>
                </w:p>
                <w:p w14:paraId="0E055BE1">
                  <w:pPr>
                    <w:pStyle w:val="4"/>
                    <w:jc w:val="both"/>
                  </w:pPr>
                  <w:r>
                    <w:rPr>
                      <w:rFonts w:ascii="仿宋_GB2312" w:hAnsi="仿宋_GB2312" w:eastAsia="仿宋_GB2312" w:cs="仿宋_GB2312"/>
                      <w:sz w:val="20"/>
                    </w:rPr>
                    <w:t>2.高宽厚（折叠）≥690x450x300mm</w:t>
                  </w:r>
                </w:p>
                <w:p w14:paraId="4047A5C2">
                  <w:pPr>
                    <w:pStyle w:val="4"/>
                    <w:jc w:val="both"/>
                  </w:pPr>
                  <w:r>
                    <w:rPr>
                      <w:rFonts w:ascii="仿宋_GB2312" w:hAnsi="仿宋_GB2312" w:eastAsia="仿宋_GB2312" w:cs="仿宋_GB2312"/>
                      <w:sz w:val="20"/>
                    </w:rPr>
                    <w:t>3.带电池重量≥约35kg</w:t>
                  </w:r>
                </w:p>
                <w:p w14:paraId="769E82C5">
                  <w:pPr>
                    <w:pStyle w:val="4"/>
                    <w:jc w:val="both"/>
                  </w:pPr>
                  <w:r>
                    <w:rPr>
                      <w:rFonts w:ascii="仿宋_GB2312" w:hAnsi="仿宋_GB2312" w:eastAsia="仿宋_GB2312" w:cs="仿宋_GB2312"/>
                      <w:sz w:val="20"/>
                    </w:rPr>
                    <w:t>4.整机自由度达≥23个</w:t>
                  </w:r>
                </w:p>
                <w:p w14:paraId="26F9FBA7">
                  <w:pPr>
                    <w:pStyle w:val="4"/>
                    <w:jc w:val="both"/>
                  </w:pPr>
                  <w:r>
                    <w:rPr>
                      <w:rFonts w:ascii="仿宋_GB2312" w:hAnsi="仿宋_GB2312" w:eastAsia="仿宋_GB2312" w:cs="仿宋_GB2312"/>
                      <w:sz w:val="20"/>
                    </w:rPr>
                    <w:t>5.单腿自由度≥6</w:t>
                  </w:r>
                </w:p>
                <w:p w14:paraId="34562467">
                  <w:pPr>
                    <w:pStyle w:val="4"/>
                    <w:jc w:val="both"/>
                  </w:pPr>
                  <w:r>
                    <w:rPr>
                      <w:rFonts w:ascii="仿宋_GB2312" w:hAnsi="仿宋_GB2312" w:eastAsia="仿宋_GB2312" w:cs="仿宋_GB2312"/>
                      <w:sz w:val="20"/>
                    </w:rPr>
                    <w:t>6.腰部自由度≥1</w:t>
                  </w:r>
                </w:p>
                <w:p w14:paraId="7C809DF8">
                  <w:pPr>
                    <w:pStyle w:val="4"/>
                    <w:jc w:val="both"/>
                  </w:pPr>
                  <w:r>
                    <w:rPr>
                      <w:rFonts w:ascii="仿宋_GB2312" w:hAnsi="仿宋_GB2312" w:eastAsia="仿宋_GB2312" w:cs="仿宋_GB2312"/>
                      <w:sz w:val="20"/>
                    </w:rPr>
                    <w:t>7.单手臂自由度≥5</w:t>
                  </w:r>
                </w:p>
                <w:p w14:paraId="6F9A1BF8">
                  <w:pPr>
                    <w:pStyle w:val="4"/>
                    <w:jc w:val="both"/>
                  </w:pPr>
                  <w:r>
                    <w:rPr>
                      <w:rFonts w:ascii="仿宋_GB2312" w:hAnsi="仿宋_GB2312" w:eastAsia="仿宋_GB2312" w:cs="仿宋_GB2312"/>
                      <w:sz w:val="20"/>
                    </w:rPr>
                    <w:t>8.膝关节最大扭矩≥120N.m</w:t>
                  </w:r>
                </w:p>
                <w:p w14:paraId="6B447556">
                  <w:pPr>
                    <w:pStyle w:val="4"/>
                    <w:jc w:val="both"/>
                  </w:pPr>
                  <w:r>
                    <w:rPr>
                      <w:rFonts w:ascii="仿宋_GB2312" w:hAnsi="仿宋_GB2312" w:eastAsia="仿宋_GB2312" w:cs="仿宋_GB2312"/>
                      <w:sz w:val="20"/>
                    </w:rPr>
                    <w:t>9.手臂最大负载≥3kg</w:t>
                  </w:r>
                </w:p>
                <w:p w14:paraId="369F6239">
                  <w:pPr>
                    <w:pStyle w:val="4"/>
                    <w:jc w:val="both"/>
                  </w:pPr>
                  <w:r>
                    <w:rPr>
                      <w:rFonts w:ascii="仿宋_GB2312" w:hAnsi="仿宋_GB2312" w:eastAsia="仿宋_GB2312" w:cs="仿宋_GB2312"/>
                      <w:sz w:val="20"/>
                    </w:rPr>
                    <w:t>10.小腿+大腿长度≥0.6m</w:t>
                  </w:r>
                </w:p>
                <w:p w14:paraId="28BB26E6">
                  <w:pPr>
                    <w:pStyle w:val="4"/>
                    <w:jc w:val="both"/>
                  </w:pPr>
                  <w:r>
                    <w:rPr>
                      <w:rFonts w:ascii="仿宋_GB2312" w:hAnsi="仿宋_GB2312" w:eastAsia="仿宋_GB2312" w:cs="仿宋_GB2312"/>
                      <w:sz w:val="20"/>
                    </w:rPr>
                    <w:t>11.手臂臂展≥约0.45m</w:t>
                  </w:r>
                </w:p>
                <w:p w14:paraId="1B0973F3">
                  <w:pPr>
                    <w:pStyle w:val="4"/>
                    <w:jc w:val="both"/>
                  </w:pPr>
                  <w:r>
                    <w:rPr>
                      <w:rFonts w:ascii="仿宋_GB2312" w:hAnsi="仿宋_GB2312" w:eastAsia="仿宋_GB2312" w:cs="仿宋_GB2312"/>
                      <w:sz w:val="20"/>
                    </w:rPr>
                    <w:t>12.关节运动空间：腰部Z轴关节：±155°膝关节：0~165°髋关节：P±154°、R-30~+170°、Y±158°"</w:t>
                  </w:r>
                </w:p>
                <w:p w14:paraId="33DE3FBB">
                  <w:pPr>
                    <w:pStyle w:val="4"/>
                    <w:jc w:val="both"/>
                  </w:pPr>
                  <w:r>
                    <w:rPr>
                      <w:rFonts w:ascii="仿宋_GB2312" w:hAnsi="仿宋_GB2312" w:eastAsia="仿宋_GB2312" w:cs="仿宋_GB2312"/>
                      <w:sz w:val="20"/>
                    </w:rPr>
                    <w:t>13.关节编码器：双编码器</w:t>
                  </w:r>
                </w:p>
                <w:p w14:paraId="2F72E8C8">
                  <w:pPr>
                    <w:pStyle w:val="4"/>
                    <w:jc w:val="both"/>
                  </w:pPr>
                  <w:r>
                    <w:rPr>
                      <w:rFonts w:ascii="仿宋_GB2312" w:hAnsi="仿宋_GB2312" w:eastAsia="仿宋_GB2312" w:cs="仿宋_GB2312"/>
                      <w:sz w:val="20"/>
                    </w:rPr>
                    <w:t>14.散热系统：局部风冷散热</w:t>
                  </w:r>
                </w:p>
                <w:p w14:paraId="1FEF477E">
                  <w:pPr>
                    <w:pStyle w:val="4"/>
                    <w:jc w:val="both"/>
                  </w:pPr>
                  <w:r>
                    <w:rPr>
                      <w:rFonts w:ascii="仿宋_GB2312" w:hAnsi="仿宋_GB2312" w:eastAsia="仿宋_GB2312" w:cs="仿宋_GB2312"/>
                      <w:sz w:val="20"/>
                    </w:rPr>
                    <w:t>15.基础算力：8核高性能CPU</w:t>
                  </w:r>
                </w:p>
                <w:p w14:paraId="3727C033">
                  <w:pPr>
                    <w:pStyle w:val="4"/>
                    <w:jc w:val="both"/>
                  </w:pPr>
                  <w:r>
                    <w:rPr>
                      <w:rFonts w:ascii="仿宋_GB2312" w:hAnsi="仿宋_GB2312" w:eastAsia="仿宋_GB2312" w:cs="仿宋_GB2312"/>
                      <w:sz w:val="20"/>
                    </w:rPr>
                    <w:t>16.感知传感器：深度相机+3D激光雷达</w:t>
                  </w:r>
                </w:p>
                <w:p w14:paraId="22F11949">
                  <w:pPr>
                    <w:pStyle w:val="4"/>
                    <w:jc w:val="both"/>
                  </w:pPr>
                  <w:r>
                    <w:rPr>
                      <w:rFonts w:ascii="仿宋_GB2312" w:hAnsi="仿宋_GB2312" w:eastAsia="仿宋_GB2312" w:cs="仿宋_GB2312"/>
                      <w:sz w:val="20"/>
                    </w:rPr>
                    <w:t>17.WiFi 6 、蓝牙 5.2：有</w:t>
                  </w:r>
                </w:p>
                <w:p w14:paraId="18358376">
                  <w:pPr>
                    <w:pStyle w:val="4"/>
                    <w:jc w:val="both"/>
                  </w:pPr>
                  <w:r>
                    <w:rPr>
                      <w:rFonts w:ascii="仿宋_GB2312" w:hAnsi="仿宋_GB2312" w:eastAsia="仿宋_GB2312" w:cs="仿宋_GB2312"/>
                      <w:sz w:val="20"/>
                    </w:rPr>
                    <w:t>18.标配立体声扬声器和麦克风阵列</w:t>
                  </w:r>
                </w:p>
                <w:p w14:paraId="71BE89FF">
                  <w:pPr>
                    <w:pStyle w:val="4"/>
                    <w:jc w:val="both"/>
                  </w:pPr>
                  <w:r>
                    <w:rPr>
                      <w:rFonts w:ascii="仿宋_GB2312" w:hAnsi="仿宋_GB2312" w:eastAsia="仿宋_GB2312" w:cs="仿宋_GB2312"/>
                      <w:sz w:val="20"/>
                    </w:rPr>
                    <w:t>19.充电器1台，智能电池（快拆）1块</w:t>
                  </w:r>
                </w:p>
                <w:p w14:paraId="51F6F859">
                  <w:pPr>
                    <w:pStyle w:val="4"/>
                    <w:jc w:val="both"/>
                  </w:pPr>
                  <w:r>
                    <w:rPr>
                      <w:rFonts w:ascii="仿宋_GB2312" w:hAnsi="仿宋_GB2312" w:eastAsia="仿宋_GB2312" w:cs="仿宋_GB2312"/>
                      <w:sz w:val="20"/>
                    </w:rPr>
                    <w:t>20.手持式遥控器1台</w:t>
                  </w:r>
                </w:p>
                <w:p w14:paraId="079EECC8">
                  <w:pPr>
                    <w:pStyle w:val="4"/>
                    <w:jc w:val="both"/>
                  </w:pPr>
                  <w:r>
                    <w:rPr>
                      <w:rFonts w:ascii="仿宋_GB2312" w:hAnsi="仿宋_GB2312" w:eastAsia="仿宋_GB2312" w:cs="仿宋_GB2312"/>
                      <w:sz w:val="20"/>
                    </w:rPr>
                    <w:t>21.续航时间：≥约2h</w:t>
                  </w:r>
                </w:p>
                <w:p w14:paraId="14611804">
                  <w:pPr>
                    <w:pStyle w:val="4"/>
                    <w:jc w:val="both"/>
                  </w:pPr>
                  <w:r>
                    <w:rPr>
                      <w:rFonts w:ascii="仿宋_GB2312" w:hAnsi="仿宋_GB2312" w:eastAsia="仿宋_GB2312" w:cs="仿宋_GB2312"/>
                      <w:sz w:val="20"/>
                    </w:rPr>
                    <w:t>22.智能OTA升级：支持</w:t>
                  </w:r>
                </w:p>
                <w:p w14:paraId="095AEDA9">
                  <w:pPr>
                    <w:pStyle w:val="4"/>
                    <w:jc w:val="both"/>
                  </w:pPr>
                  <w:r>
                    <w:rPr>
                      <w:rFonts w:ascii="仿宋_GB2312" w:hAnsi="仿宋_GB2312" w:eastAsia="仿宋_GB2312" w:cs="仿宋_GB2312"/>
                      <w:sz w:val="20"/>
                    </w:rPr>
                    <w:t>23.二次开发：内置100Tops算力的拓展坞，支持高层和低层的二次开发，含AI算法及技术支持</w:t>
                  </w:r>
                </w:p>
                <w:p w14:paraId="3D2AAA67">
                  <w:pPr>
                    <w:pStyle w:val="4"/>
                    <w:jc w:val="both"/>
                  </w:pPr>
                  <w:r>
                    <w:rPr>
                      <w:rFonts w:ascii="仿宋_GB2312" w:hAnsi="仿宋_GB2312" w:eastAsia="仿宋_GB2312" w:cs="仿宋_GB2312"/>
                      <w:sz w:val="20"/>
                    </w:rPr>
                    <w:t>24、电池容量不低于9000mAh</w:t>
                  </w:r>
                </w:p>
                <w:p w14:paraId="71F32535">
                  <w:pPr>
                    <w:pStyle w:val="4"/>
                    <w:jc w:val="both"/>
                  </w:pPr>
                  <w:r>
                    <w:rPr>
                      <w:rFonts w:ascii="仿宋_GB2312" w:hAnsi="仿宋_GB2312" w:eastAsia="仿宋_GB2312" w:cs="仿宋_GB2312"/>
                      <w:sz w:val="20"/>
                    </w:rPr>
                    <w:t>2.1.15 AI眼镜（3台）</w:t>
                  </w:r>
                </w:p>
                <w:p w14:paraId="41B3C2CC">
                  <w:pPr>
                    <w:pStyle w:val="4"/>
                    <w:jc w:val="both"/>
                  </w:pPr>
                  <w:r>
                    <w:rPr>
                      <w:rFonts w:ascii="仿宋_GB2312" w:hAnsi="仿宋_GB2312" w:eastAsia="仿宋_GB2312" w:cs="仿宋_GB2312"/>
                      <w:sz w:val="20"/>
                    </w:rPr>
                    <w:t>1.产品重量：≤50g</w:t>
                  </w:r>
                </w:p>
                <w:p w14:paraId="745E1995">
                  <w:pPr>
                    <w:pStyle w:val="4"/>
                    <w:jc w:val="both"/>
                  </w:pPr>
                  <w:r>
                    <w:rPr>
                      <w:rFonts w:ascii="仿宋_GB2312" w:hAnsi="仿宋_GB2312" w:eastAsia="仿宋_GB2312" w:cs="仿宋_GB2312"/>
                      <w:sz w:val="20"/>
                    </w:rPr>
                    <w:t>产品尺寸：≥143 x44 x 160.5mm</w:t>
                  </w:r>
                </w:p>
                <w:p w14:paraId="3468D461">
                  <w:pPr>
                    <w:pStyle w:val="4"/>
                    <w:jc w:val="both"/>
                  </w:pPr>
                  <w:r>
                    <w:rPr>
                      <w:rFonts w:ascii="仿宋_GB2312" w:hAnsi="仿宋_GB2312" w:eastAsia="仿宋_GB2312" w:cs="仿宋_GB2312"/>
                      <w:sz w:val="20"/>
                    </w:rPr>
                    <w:t>2.光学方案：</w:t>
                  </w:r>
                </w:p>
                <w:p w14:paraId="6CEDCCE0">
                  <w:pPr>
                    <w:pStyle w:val="4"/>
                    <w:jc w:val="both"/>
                  </w:pPr>
                  <w:r>
                    <w:rPr>
                      <w:rFonts w:ascii="仿宋_GB2312" w:hAnsi="仿宋_GB2312" w:eastAsia="仿宋_GB2312" w:cs="仿宋_GB2312"/>
                      <w:sz w:val="20"/>
                    </w:rPr>
                    <w:t>Micro LED+衍射光波导</w:t>
                  </w:r>
                </w:p>
                <w:p w14:paraId="3A341A91">
                  <w:pPr>
                    <w:pStyle w:val="4"/>
                    <w:jc w:val="both"/>
                  </w:pPr>
                  <w:r>
                    <w:rPr>
                      <w:rFonts w:ascii="仿宋_GB2312" w:hAnsi="仿宋_GB2312" w:eastAsia="仿宋_GB2312" w:cs="仿宋_GB2312"/>
                      <w:sz w:val="20"/>
                    </w:rPr>
                    <w:t>双目单绿色</w:t>
                  </w:r>
                </w:p>
                <w:p w14:paraId="00B08A2F">
                  <w:pPr>
                    <w:pStyle w:val="4"/>
                    <w:jc w:val="both"/>
                  </w:pPr>
                  <w:r>
                    <w:rPr>
                      <w:rFonts w:ascii="仿宋_GB2312" w:hAnsi="仿宋_GB2312" w:eastAsia="仿宋_GB2312" w:cs="仿宋_GB2312"/>
                      <w:sz w:val="20"/>
                    </w:rPr>
                    <w:t>≥1500nits入眼亮度</w:t>
                  </w:r>
                </w:p>
                <w:p w14:paraId="7908DB41">
                  <w:pPr>
                    <w:pStyle w:val="4"/>
                    <w:jc w:val="both"/>
                  </w:pPr>
                  <w:r>
                    <w:rPr>
                      <w:rFonts w:ascii="仿宋_GB2312" w:hAnsi="仿宋_GB2312" w:eastAsia="仿宋_GB2312" w:cs="仿宋_GB2312"/>
                      <w:sz w:val="20"/>
                    </w:rPr>
                    <w:t>≥480*640分辨率</w:t>
                  </w:r>
                </w:p>
                <w:p w14:paraId="13809A67">
                  <w:pPr>
                    <w:pStyle w:val="4"/>
                    <w:jc w:val="both"/>
                  </w:pPr>
                  <w:r>
                    <w:rPr>
                      <w:rFonts w:ascii="仿宋_GB2312" w:hAnsi="仿宋_GB2312" w:eastAsia="仿宋_GB2312" w:cs="仿宋_GB2312"/>
                      <w:sz w:val="20"/>
                    </w:rPr>
                    <w:t>30°FOV</w:t>
                  </w:r>
                </w:p>
                <w:p w14:paraId="23884F20">
                  <w:pPr>
                    <w:pStyle w:val="4"/>
                    <w:jc w:val="both"/>
                  </w:pPr>
                  <w:r>
                    <w:rPr>
                      <w:rFonts w:ascii="仿宋_GB2312" w:hAnsi="仿宋_GB2312" w:eastAsia="仿宋_GB2312" w:cs="仿宋_GB2312"/>
                      <w:sz w:val="20"/>
                    </w:rPr>
                    <w:t>3.摄像头：</w:t>
                  </w:r>
                </w:p>
                <w:p w14:paraId="6D394E52">
                  <w:pPr>
                    <w:pStyle w:val="4"/>
                    <w:jc w:val="both"/>
                  </w:pPr>
                  <w:r>
                    <w:rPr>
                      <w:rFonts w:ascii="仿宋_GB2312" w:hAnsi="仿宋_GB2312" w:eastAsia="仿宋_GB2312" w:cs="仿宋_GB2312"/>
                      <w:sz w:val="20"/>
                    </w:rPr>
                    <w:t>传感器分辨率≥3024×4032</w:t>
                  </w:r>
                </w:p>
                <w:p w14:paraId="3C0C83FE">
                  <w:pPr>
                    <w:pStyle w:val="4"/>
                    <w:jc w:val="both"/>
                  </w:pPr>
                  <w:r>
                    <w:rPr>
                      <w:rFonts w:ascii="仿宋_GB2312" w:hAnsi="仿宋_GB2312" w:eastAsia="仿宋_GB2312" w:cs="仿宋_GB2312"/>
                      <w:sz w:val="20"/>
                    </w:rPr>
                    <w:t>视频1800*2400 @ 30FPS</w:t>
                  </w:r>
                </w:p>
                <w:p w14:paraId="2709CE72">
                  <w:pPr>
                    <w:pStyle w:val="4"/>
                    <w:jc w:val="both"/>
                  </w:pPr>
                  <w:r>
                    <w:rPr>
                      <w:rFonts w:ascii="仿宋_GB2312" w:hAnsi="仿宋_GB2312" w:eastAsia="仿宋_GB2312" w:cs="仿宋_GB2312"/>
                      <w:sz w:val="20"/>
                    </w:rPr>
                    <w:t>光圈F2.25</w:t>
                  </w:r>
                </w:p>
                <w:p w14:paraId="3400E4A3">
                  <w:pPr>
                    <w:pStyle w:val="4"/>
                    <w:jc w:val="both"/>
                  </w:pPr>
                  <w:r>
                    <w:rPr>
                      <w:rFonts w:ascii="仿宋_GB2312" w:hAnsi="仿宋_GB2312" w:eastAsia="仿宋_GB2312" w:cs="仿宋_GB2312"/>
                      <w:sz w:val="20"/>
                    </w:rPr>
                    <w:t>视场角D:109</w:t>
                  </w:r>
                </w:p>
                <w:p w14:paraId="0390771E">
                  <w:pPr>
                    <w:pStyle w:val="4"/>
                    <w:jc w:val="both"/>
                  </w:pPr>
                  <w:r>
                    <w:rPr>
                      <w:rFonts w:ascii="仿宋_GB2312" w:hAnsi="仿宋_GB2312" w:eastAsia="仿宋_GB2312" w:cs="仿宋_GB2312"/>
                      <w:sz w:val="20"/>
                    </w:rPr>
                    <w:t>4.音频：定向拾音4mic</w:t>
                  </w:r>
                </w:p>
                <w:p w14:paraId="76283820">
                  <w:pPr>
                    <w:pStyle w:val="4"/>
                    <w:jc w:val="both"/>
                  </w:pPr>
                  <w:r>
                    <w:rPr>
                      <w:rFonts w:ascii="仿宋_GB2312" w:hAnsi="仿宋_GB2312" w:eastAsia="仿宋_GB2312" w:cs="仿宋_GB2312"/>
                      <w:sz w:val="20"/>
                    </w:rPr>
                    <w:t>扬声器：2颗高品质超线性扬声器</w:t>
                  </w:r>
                </w:p>
                <w:p w14:paraId="3CADF1C9">
                  <w:pPr>
                    <w:pStyle w:val="4"/>
                    <w:jc w:val="both"/>
                  </w:pPr>
                  <w:r>
                    <w:rPr>
                      <w:rFonts w:ascii="仿宋_GB2312" w:hAnsi="仿宋_GB2312" w:eastAsia="仿宋_GB2312" w:cs="仿宋_GB2312"/>
                      <w:sz w:val="20"/>
                    </w:rPr>
                    <w:t>5.内存：≥2GB RAM+32GB ROM</w:t>
                  </w:r>
                </w:p>
                <w:p w14:paraId="1BA9E59A">
                  <w:pPr>
                    <w:pStyle w:val="4"/>
                    <w:jc w:val="both"/>
                  </w:pPr>
                  <w:r>
                    <w:rPr>
                      <w:rFonts w:ascii="仿宋_GB2312" w:hAnsi="仿宋_GB2312" w:eastAsia="仿宋_GB2312" w:cs="仿宋_GB2312"/>
                      <w:sz w:val="20"/>
                    </w:rPr>
                    <w:t>6.电池及续航：续航≥</w:t>
                  </w:r>
                  <w:r>
                    <w:rPr>
                      <w:rFonts w:ascii="仿宋_GB2312" w:hAnsi="仿宋_GB2312" w:eastAsia="仿宋_GB2312" w:cs="仿宋_GB2312"/>
                      <w:sz w:val="21"/>
                    </w:rPr>
                    <w:t xml:space="preserve">  </w:t>
                  </w:r>
                  <w:r>
                    <w:rPr>
                      <w:rFonts w:ascii="仿宋_GB2312" w:hAnsi="仿宋_GB2312" w:eastAsia="仿宋_GB2312" w:cs="仿宋_GB2312"/>
                      <w:sz w:val="20"/>
                    </w:rPr>
                    <w:t>6小时</w:t>
                  </w:r>
                </w:p>
                <w:p w14:paraId="1CE74C5E">
                  <w:pPr>
                    <w:pStyle w:val="4"/>
                    <w:jc w:val="both"/>
                  </w:pPr>
                  <w:r>
                    <w:rPr>
                      <w:rFonts w:ascii="仿宋_GB2312" w:hAnsi="仿宋_GB2312" w:eastAsia="仿宋_GB2312" w:cs="仿宋_GB2312"/>
                      <w:sz w:val="20"/>
                    </w:rPr>
                    <w:t>7.连接方式：Wi-Fi 6BT 5.3</w:t>
                  </w:r>
                </w:p>
                <w:p w14:paraId="7000A846">
                  <w:pPr>
                    <w:pStyle w:val="4"/>
                    <w:jc w:val="both"/>
                  </w:pPr>
                  <w:r>
                    <w:rPr>
                      <w:rFonts w:ascii="仿宋_GB2312" w:hAnsi="仿宋_GB2312" w:eastAsia="仿宋_GB2312" w:cs="仿宋_GB2312"/>
                      <w:sz w:val="20"/>
                    </w:rPr>
                    <w:t>交互方式：语音</w:t>
                  </w:r>
                </w:p>
                <w:p w14:paraId="63206D51">
                  <w:pPr>
                    <w:pStyle w:val="4"/>
                    <w:jc w:val="both"/>
                  </w:pPr>
                  <w:r>
                    <w:rPr>
                      <w:rFonts w:ascii="仿宋_GB2312" w:hAnsi="仿宋_GB2312" w:eastAsia="仿宋_GB2312" w:cs="仿宋_GB2312"/>
                      <w:sz w:val="20"/>
                    </w:rPr>
                    <w:t>2.1.16 AR眼镜体验设备（3台）</w:t>
                  </w:r>
                </w:p>
                <w:p w14:paraId="730C1087">
                  <w:pPr>
                    <w:pStyle w:val="4"/>
                    <w:jc w:val="both"/>
                  </w:pPr>
                  <w:r>
                    <w:rPr>
                      <w:rFonts w:ascii="仿宋_GB2312" w:hAnsi="仿宋_GB2312" w:eastAsia="仿宋_GB2312" w:cs="仿宋_GB2312"/>
                      <w:sz w:val="20"/>
                    </w:rPr>
                    <w:t>1.硬件参数：</w:t>
                  </w:r>
                </w:p>
                <w:p w14:paraId="65985327">
                  <w:pPr>
                    <w:pStyle w:val="4"/>
                    <w:jc w:val="both"/>
                  </w:pPr>
                  <w:r>
                    <w:rPr>
                      <w:rFonts w:ascii="仿宋_GB2312" w:hAnsi="仿宋_GB2312" w:eastAsia="仿宋_GB2312" w:cs="仿宋_GB2312"/>
                      <w:sz w:val="20"/>
                    </w:rPr>
                    <w:t>内存:≥8GB</w:t>
                  </w:r>
                </w:p>
                <w:p w14:paraId="08E8114B">
                  <w:pPr>
                    <w:pStyle w:val="4"/>
                    <w:jc w:val="both"/>
                  </w:pPr>
                  <w:r>
                    <w:rPr>
                      <w:rFonts w:ascii="仿宋_GB2312" w:hAnsi="仿宋_GB2312" w:eastAsia="仿宋_GB2312" w:cs="仿宋_GB2312"/>
                      <w:sz w:val="20"/>
                    </w:rPr>
                    <w:t>存储:≥128GB</w:t>
                  </w:r>
                </w:p>
                <w:p w14:paraId="1A0ACF7E">
                  <w:pPr>
                    <w:pStyle w:val="4"/>
                    <w:jc w:val="both"/>
                  </w:pPr>
                  <w:r>
                    <w:rPr>
                      <w:rFonts w:ascii="仿宋_GB2312" w:hAnsi="仿宋_GB2312" w:eastAsia="仿宋_GB2312" w:cs="仿宋_GB2312"/>
                      <w:sz w:val="20"/>
                    </w:rPr>
                    <w:t>WLAN:WIFI 6</w:t>
                  </w:r>
                </w:p>
                <w:p w14:paraId="6C43B51D">
                  <w:pPr>
                    <w:pStyle w:val="4"/>
                    <w:jc w:val="both"/>
                  </w:pPr>
                  <w:r>
                    <w:rPr>
                      <w:rFonts w:ascii="仿宋_GB2312" w:hAnsi="仿宋_GB2312" w:eastAsia="仿宋_GB2312" w:cs="仿宋_GB2312"/>
                      <w:sz w:val="20"/>
                    </w:rPr>
                    <w:t>蓝牙:BT5.2</w:t>
                  </w:r>
                </w:p>
                <w:p w14:paraId="5070A7E0">
                  <w:pPr>
                    <w:pStyle w:val="4"/>
                    <w:jc w:val="both"/>
                  </w:pPr>
                  <w:r>
                    <w:rPr>
                      <w:rFonts w:ascii="仿宋_GB2312" w:hAnsi="仿宋_GB2312" w:eastAsia="仿宋_GB2312" w:cs="仿宋_GB2312"/>
                      <w:sz w:val="20"/>
                    </w:rPr>
                    <w:t>电池:≥5000mAh</w:t>
                  </w:r>
                </w:p>
                <w:p w14:paraId="27ED6943">
                  <w:pPr>
                    <w:pStyle w:val="4"/>
                    <w:jc w:val="both"/>
                  </w:pPr>
                  <w:r>
                    <w:rPr>
                      <w:rFonts w:ascii="仿宋_GB2312" w:hAnsi="仿宋_GB2312" w:eastAsia="仿宋_GB2312" w:cs="仿宋_GB2312"/>
                      <w:sz w:val="20"/>
                    </w:rPr>
                    <w:t>传感器:9轴IMU</w:t>
                  </w:r>
                </w:p>
                <w:p w14:paraId="2D7C0978">
                  <w:pPr>
                    <w:pStyle w:val="4"/>
                    <w:jc w:val="both"/>
                  </w:pPr>
                  <w:r>
                    <w:rPr>
                      <w:rFonts w:ascii="仿宋_GB2312" w:hAnsi="仿宋_GB2312" w:eastAsia="仿宋_GB2312" w:cs="仿宋_GB2312"/>
                      <w:sz w:val="20"/>
                    </w:rPr>
                    <w:t>线性马达:支持</w:t>
                  </w:r>
                </w:p>
                <w:p w14:paraId="0512375D">
                  <w:pPr>
                    <w:pStyle w:val="4"/>
                    <w:jc w:val="both"/>
                  </w:pPr>
                  <w:r>
                    <w:rPr>
                      <w:rFonts w:ascii="仿宋_GB2312" w:hAnsi="仿宋_GB2312" w:eastAsia="仿宋_GB2312" w:cs="仿宋_GB2312"/>
                      <w:sz w:val="20"/>
                    </w:rPr>
                    <w:t>散热风扇:支持</w:t>
                  </w:r>
                </w:p>
                <w:p w14:paraId="578EF680">
                  <w:pPr>
                    <w:pStyle w:val="4"/>
                    <w:jc w:val="both"/>
                  </w:pPr>
                  <w:r>
                    <w:rPr>
                      <w:rFonts w:ascii="仿宋_GB2312" w:hAnsi="仿宋_GB2312" w:eastAsia="仿宋_GB2312" w:cs="仿宋_GB2312"/>
                      <w:sz w:val="20"/>
                    </w:rPr>
                    <w:t>触摸板:电容触控板</w:t>
                  </w:r>
                </w:p>
                <w:p w14:paraId="21CE22C7">
                  <w:pPr>
                    <w:pStyle w:val="4"/>
                    <w:jc w:val="both"/>
                  </w:pPr>
                  <w:r>
                    <w:rPr>
                      <w:rFonts w:ascii="仿宋_GB2312" w:hAnsi="仿宋_GB2312" w:eastAsia="仿宋_GB2312" w:cs="仿宋_GB2312"/>
                      <w:sz w:val="20"/>
                    </w:rPr>
                    <w:t>2.光学参数：</w:t>
                  </w:r>
                </w:p>
                <w:p w14:paraId="08A90212">
                  <w:pPr>
                    <w:pStyle w:val="4"/>
                    <w:jc w:val="both"/>
                  </w:pPr>
                  <w:r>
                    <w:rPr>
                      <w:rFonts w:ascii="仿宋_GB2312" w:hAnsi="仿宋_GB2312" w:eastAsia="仿宋_GB2312" w:cs="仿宋_GB2312"/>
                      <w:sz w:val="20"/>
                    </w:rPr>
                    <w:t>视场角：≥50度</w:t>
                  </w:r>
                </w:p>
                <w:p w14:paraId="43E47052">
                  <w:pPr>
                    <w:pStyle w:val="4"/>
                    <w:jc w:val="both"/>
                  </w:pPr>
                  <w:r>
                    <w:rPr>
                      <w:rFonts w:ascii="仿宋_GB2312" w:hAnsi="仿宋_GB2312" w:eastAsia="仿宋_GB2312" w:cs="仿宋_GB2312"/>
                      <w:sz w:val="20"/>
                    </w:rPr>
                    <w:t>亮度：最高入眼亮度600尼特</w:t>
                  </w:r>
                </w:p>
                <w:p w14:paraId="0A293FCE">
                  <w:pPr>
                    <w:pStyle w:val="4"/>
                    <w:jc w:val="both"/>
                  </w:pPr>
                  <w:r>
                    <w:rPr>
                      <w:rFonts w:ascii="仿宋_GB2312" w:hAnsi="仿宋_GB2312" w:eastAsia="仿宋_GB2312" w:cs="仿宋_GB2312"/>
                      <w:sz w:val="20"/>
                    </w:rPr>
                    <w:t>分辨率：单眼1080P/1200P</w:t>
                  </w:r>
                </w:p>
                <w:p w14:paraId="443B51A9">
                  <w:pPr>
                    <w:pStyle w:val="4"/>
                    <w:jc w:val="both"/>
                  </w:pPr>
                  <w:r>
                    <w:rPr>
                      <w:rFonts w:ascii="仿宋_GB2312" w:hAnsi="仿宋_GB2312" w:eastAsia="仿宋_GB2312" w:cs="仿宋_GB2312"/>
                      <w:sz w:val="20"/>
                    </w:rPr>
                    <w:t>帧率：120Hz/90Hz /60Hz</w:t>
                  </w:r>
                </w:p>
                <w:p w14:paraId="5AC5F2E6">
                  <w:pPr>
                    <w:pStyle w:val="4"/>
                    <w:jc w:val="both"/>
                  </w:pPr>
                  <w:r>
                    <w:rPr>
                      <w:rFonts w:ascii="仿宋_GB2312" w:hAnsi="仿宋_GB2312" w:eastAsia="仿宋_GB2312" w:cs="仿宋_GB2312"/>
                      <w:sz w:val="20"/>
                    </w:rPr>
                    <w:t>对比度：100000:1</w:t>
                  </w:r>
                </w:p>
                <w:p w14:paraId="4337DAA7">
                  <w:pPr>
                    <w:pStyle w:val="4"/>
                    <w:jc w:val="both"/>
                  </w:pPr>
                  <w:r>
                    <w:rPr>
                      <w:rFonts w:ascii="仿宋_GB2312" w:hAnsi="仿宋_GB2312" w:eastAsia="仿宋_GB2312" w:cs="仿宋_GB2312"/>
                      <w:sz w:val="20"/>
                    </w:rPr>
                    <w:t>屈光度调节范围：0D～-6.00D</w:t>
                  </w:r>
                </w:p>
                <w:p w14:paraId="3EF48A53">
                  <w:pPr>
                    <w:pStyle w:val="4"/>
                    <w:jc w:val="both"/>
                  </w:pPr>
                  <w:r>
                    <w:rPr>
                      <w:rFonts w:ascii="仿宋_GB2312" w:hAnsi="仿宋_GB2312" w:eastAsia="仿宋_GB2312" w:cs="仿宋_GB2312"/>
                      <w:sz w:val="20"/>
                    </w:rPr>
                    <w:t>备注：实训室达到可使用状态所必须的软硬件配套、氛围营造、布线及其他耗材，同时完成建设场地的清理搬迁。（约220平方米）</w:t>
                  </w:r>
                </w:p>
              </w:tc>
              <w:tc>
                <w:tcPr>
                  <w:tcW w:w="33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4465B900">
                  <w:pPr>
                    <w:pStyle w:val="4"/>
                    <w:jc w:val="both"/>
                  </w:pPr>
                </w:p>
              </w:tc>
              <w:tc>
                <w:tcPr>
                  <w:tcW w:w="152" w:type="dxa"/>
                  <w:tcBorders>
                    <w:top w:val="nil"/>
                    <w:left w:val="single" w:color="000000" w:sz="4" w:space="0"/>
                    <w:bottom w:val="single" w:color="000000" w:sz="4" w:space="0"/>
                    <w:right w:val="single" w:color="000000" w:sz="4" w:space="0"/>
                  </w:tcBorders>
                  <w:tcMar>
                    <w:top w:w="60" w:type="dxa"/>
                    <w:left w:w="60" w:type="dxa"/>
                    <w:bottom w:w="60" w:type="dxa"/>
                    <w:right w:w="60" w:type="dxa"/>
                  </w:tcMar>
                  <w:vAlign w:val="top"/>
                </w:tcPr>
                <w:p w14:paraId="46FFB881"/>
              </w:tc>
            </w:tr>
          </w:tbl>
          <w:p w14:paraId="714858C4"/>
        </w:tc>
      </w:tr>
      <w:tr w14:paraId="42B2C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68BCFF">
            <w:pPr>
              <w:pStyle w:val="4"/>
            </w:pPr>
            <w:r>
              <w:rPr>
                <w:rFonts w:ascii="仿宋_GB2312" w:hAnsi="仿宋_GB2312" w:eastAsia="仿宋_GB2312" w:cs="仿宋_GB2312"/>
              </w:rPr>
              <w:t>2</w:t>
            </w:r>
          </w:p>
        </w:tc>
        <w:tc>
          <w:tcPr>
            <w:tcW w:w="2769" w:type="dxa"/>
          </w:tcPr>
          <w:p w14:paraId="6FF6AF1C"/>
        </w:tc>
        <w:tc>
          <w:tcPr>
            <w:tcW w:w="2769" w:type="dxa"/>
          </w:tcPr>
          <w:p w14:paraId="2AB5FDDA">
            <w:pPr>
              <w:pStyle w:val="4"/>
            </w:pPr>
            <w:r>
              <w:rPr>
                <w:rFonts w:ascii="仿宋_GB2312" w:hAnsi="仿宋_GB2312" w:eastAsia="仿宋_GB2312" w:cs="仿宋_GB2312"/>
                <w:sz w:val="20"/>
              </w:rPr>
              <w:t>核心产品：AI文旅数字人+内容生产设备</w:t>
            </w:r>
          </w:p>
        </w:tc>
      </w:tr>
    </w:tbl>
    <w:p w14:paraId="555ABD55">
      <w:pPr>
        <w:pStyle w:val="4"/>
      </w:pPr>
      <w:r>
        <w:rPr>
          <w:rFonts w:ascii="仿宋_GB2312" w:hAnsi="仿宋_GB2312" w:eastAsia="仿宋_GB2312" w:cs="仿宋_GB2312"/>
        </w:rPr>
        <w:t>采购包2：</w:t>
      </w:r>
    </w:p>
    <w:p w14:paraId="1D0C2CB0">
      <w:pPr>
        <w:pStyle w:val="4"/>
      </w:pPr>
      <w:r>
        <w:rPr>
          <w:rFonts w:ascii="仿宋_GB2312" w:hAnsi="仿宋_GB2312" w:eastAsia="仿宋_GB2312" w:cs="仿宋_GB2312"/>
        </w:rPr>
        <w:t>标的名称：一带一路”智慧财经和数字文旅协同创新中心建设项目 （第2包：业财一体化协同智慧中心）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8"/>
        <w:gridCol w:w="1168"/>
        <w:gridCol w:w="6186"/>
      </w:tblGrid>
      <w:tr w14:paraId="01F1F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58FBAF47">
            <w:pPr>
              <w:pStyle w:val="4"/>
            </w:pPr>
            <w:r>
              <w:rPr>
                <w:rFonts w:ascii="仿宋_GB2312" w:hAnsi="仿宋_GB2312" w:eastAsia="仿宋_GB2312" w:cs="仿宋_GB2312"/>
              </w:rPr>
              <w:t xml:space="preserve"> 序号</w:t>
            </w:r>
          </w:p>
        </w:tc>
        <w:tc>
          <w:tcPr>
            <w:tcW w:w="2769" w:type="dxa"/>
          </w:tcPr>
          <w:p w14:paraId="58C43527">
            <w:pPr>
              <w:pStyle w:val="4"/>
            </w:pPr>
            <w:r>
              <w:rPr>
                <w:rFonts w:ascii="仿宋_GB2312" w:hAnsi="仿宋_GB2312" w:eastAsia="仿宋_GB2312" w:cs="仿宋_GB2312"/>
              </w:rPr>
              <w:t xml:space="preserve"> 参数性质</w:t>
            </w:r>
          </w:p>
        </w:tc>
        <w:tc>
          <w:tcPr>
            <w:tcW w:w="2769" w:type="dxa"/>
          </w:tcPr>
          <w:p w14:paraId="0CAB8EE6">
            <w:pPr>
              <w:pStyle w:val="4"/>
            </w:pPr>
            <w:r>
              <w:rPr>
                <w:rFonts w:ascii="仿宋_GB2312" w:hAnsi="仿宋_GB2312" w:eastAsia="仿宋_GB2312" w:cs="仿宋_GB2312"/>
              </w:rPr>
              <w:t xml:space="preserve"> 技术参数与性能指标</w:t>
            </w:r>
          </w:p>
        </w:tc>
      </w:tr>
      <w:tr w14:paraId="73AEF3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962B84">
            <w:pPr>
              <w:pStyle w:val="4"/>
            </w:pPr>
            <w:r>
              <w:rPr>
                <w:rFonts w:ascii="仿宋_GB2312" w:hAnsi="仿宋_GB2312" w:eastAsia="仿宋_GB2312" w:cs="仿宋_GB2312"/>
              </w:rPr>
              <w:t>1</w:t>
            </w:r>
          </w:p>
        </w:tc>
        <w:tc>
          <w:tcPr>
            <w:tcW w:w="2769" w:type="dxa"/>
          </w:tcPr>
          <w:p w14:paraId="0D5AF097"/>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0"/>
              <w:gridCol w:w="4135"/>
              <w:gridCol w:w="810"/>
              <w:gridCol w:w="410"/>
            </w:tblGrid>
            <w:tr w14:paraId="606060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7A81A4">
                  <w:pPr>
                    <w:pStyle w:val="4"/>
                    <w:jc w:val="center"/>
                  </w:pPr>
                  <w:r>
                    <w:rPr>
                      <w:rFonts w:ascii="仿宋_GB2312" w:hAnsi="仿宋_GB2312" w:eastAsia="仿宋_GB2312" w:cs="仿宋_GB2312"/>
                      <w:sz w:val="20"/>
                    </w:rPr>
                    <w:t>设备名称</w:t>
                  </w:r>
                </w:p>
              </w:tc>
              <w:tc>
                <w:tcPr>
                  <w:tcW w:w="20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67F07D">
                  <w:pPr>
                    <w:pStyle w:val="4"/>
                    <w:jc w:val="center"/>
                  </w:pPr>
                  <w:r>
                    <w:rPr>
                      <w:rFonts w:ascii="仿宋_GB2312" w:hAnsi="仿宋_GB2312" w:eastAsia="仿宋_GB2312" w:cs="仿宋_GB2312"/>
                      <w:sz w:val="20"/>
                    </w:rPr>
                    <w:t>技术参数</w:t>
                  </w:r>
                </w:p>
              </w:tc>
              <w:tc>
                <w:tcPr>
                  <w:tcW w:w="1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F13A0C">
                  <w:pPr>
                    <w:pStyle w:val="4"/>
                    <w:jc w:val="both"/>
                  </w:pPr>
                  <w:r>
                    <w:rPr>
                      <w:rFonts w:ascii="仿宋_GB2312" w:hAnsi="仿宋_GB2312" w:eastAsia="仿宋_GB2312" w:cs="仿宋_GB2312"/>
                      <w:sz w:val="20"/>
                    </w:rPr>
                    <w:t>数量（套）</w:t>
                  </w:r>
                </w:p>
              </w:tc>
              <w:tc>
                <w:tcPr>
                  <w:tcW w:w="1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370056">
                  <w:pPr>
                    <w:pStyle w:val="4"/>
                    <w:jc w:val="center"/>
                  </w:pPr>
                  <w:r>
                    <w:rPr>
                      <w:rFonts w:ascii="仿宋_GB2312" w:hAnsi="仿宋_GB2312" w:eastAsia="仿宋_GB2312" w:cs="仿宋_GB2312"/>
                      <w:sz w:val="20"/>
                    </w:rPr>
                    <w:t>备注</w:t>
                  </w:r>
                </w:p>
              </w:tc>
            </w:tr>
            <w:tr w14:paraId="1BA269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272E8">
                  <w:pPr>
                    <w:pStyle w:val="4"/>
                    <w:jc w:val="center"/>
                  </w:pPr>
                  <w:r>
                    <w:rPr>
                      <w:rFonts w:ascii="仿宋_GB2312" w:hAnsi="仿宋_GB2312" w:eastAsia="仿宋_GB2312" w:cs="仿宋_GB2312"/>
                      <w:sz w:val="20"/>
                    </w:rPr>
                    <w:t>财务机器人专用设备</w:t>
                  </w:r>
                </w:p>
              </w:tc>
              <w:tc>
                <w:tcPr>
                  <w:tcW w:w="20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28221">
                  <w:pPr>
                    <w:pStyle w:val="4"/>
                    <w:jc w:val="both"/>
                  </w:pPr>
                  <w:r>
                    <w:rPr>
                      <w:rFonts w:ascii="仿宋_GB2312" w:hAnsi="仿宋_GB2312" w:eastAsia="仿宋_GB2312" w:cs="仿宋_GB2312"/>
                      <w:sz w:val="20"/>
                    </w:rPr>
                    <w:t>1.配置要求（设备名称、数量）</w:t>
                  </w:r>
                </w:p>
                <w:p w14:paraId="24CE8021">
                  <w:pPr>
                    <w:pStyle w:val="4"/>
                    <w:ind w:firstLine="400"/>
                    <w:jc w:val="both"/>
                  </w:pPr>
                  <w:r>
                    <w:rPr>
                      <w:rFonts w:ascii="仿宋_GB2312" w:hAnsi="仿宋_GB2312" w:eastAsia="仿宋_GB2312" w:cs="仿宋_GB2312"/>
                      <w:sz w:val="20"/>
                    </w:rPr>
                    <w:t>1.1数字员工财务机器人设备（6台）</w:t>
                  </w:r>
                </w:p>
                <w:p w14:paraId="16D0E7F0">
                  <w:pPr>
                    <w:pStyle w:val="4"/>
                    <w:ind w:firstLine="400"/>
                    <w:jc w:val="both"/>
                  </w:pPr>
                  <w:r>
                    <w:rPr>
                      <w:rFonts w:ascii="仿宋_GB2312" w:hAnsi="仿宋_GB2312" w:eastAsia="仿宋_GB2312" w:cs="仿宋_GB2312"/>
                      <w:sz w:val="20"/>
                    </w:rPr>
                    <w:t>1.2管理会计能力养成平台（1套）</w:t>
                  </w:r>
                </w:p>
                <w:p w14:paraId="7D9BB004">
                  <w:pPr>
                    <w:pStyle w:val="4"/>
                    <w:ind w:firstLine="400"/>
                    <w:jc w:val="both"/>
                  </w:pPr>
                  <w:r>
                    <w:rPr>
                      <w:rFonts w:ascii="仿宋_GB2312" w:hAnsi="仿宋_GB2312" w:eastAsia="仿宋_GB2312" w:cs="仿宋_GB2312"/>
                      <w:sz w:val="20"/>
                    </w:rPr>
                    <w:t>1.3数智化审计能力养成平台（1套）</w:t>
                  </w:r>
                </w:p>
                <w:p w14:paraId="6387A2F1">
                  <w:pPr>
                    <w:pStyle w:val="4"/>
                    <w:ind w:firstLine="400"/>
                    <w:jc w:val="both"/>
                  </w:pPr>
                  <w:r>
                    <w:rPr>
                      <w:rFonts w:ascii="仿宋_GB2312" w:hAnsi="仿宋_GB2312" w:eastAsia="仿宋_GB2312" w:cs="仿宋_GB2312"/>
                      <w:sz w:val="20"/>
                    </w:rPr>
                    <w:t>1.4智能化成本核算与管理平台（1套）</w:t>
                  </w:r>
                </w:p>
                <w:p w14:paraId="47EEB988">
                  <w:pPr>
                    <w:pStyle w:val="4"/>
                    <w:ind w:firstLine="400"/>
                    <w:jc w:val="both"/>
                  </w:pPr>
                  <w:r>
                    <w:rPr>
                      <w:rFonts w:ascii="仿宋_GB2312" w:hAnsi="仿宋_GB2312" w:eastAsia="仿宋_GB2312" w:cs="仿宋_GB2312"/>
                      <w:sz w:val="20"/>
                    </w:rPr>
                    <w:t>1.5智慧化税费申报与管理平台（1套）</w:t>
                  </w:r>
                </w:p>
                <w:p w14:paraId="3E36EBE3">
                  <w:pPr>
                    <w:pStyle w:val="4"/>
                    <w:ind w:firstLine="400"/>
                    <w:jc w:val="both"/>
                  </w:pPr>
                  <w:r>
                    <w:rPr>
                      <w:rFonts w:ascii="仿宋_GB2312" w:hAnsi="仿宋_GB2312" w:eastAsia="仿宋_GB2312" w:cs="仿宋_GB2312"/>
                      <w:sz w:val="20"/>
                    </w:rPr>
                    <w:t>1.6 AI数智财务实践平台（智能体平台）（1套）</w:t>
                  </w:r>
                </w:p>
                <w:p w14:paraId="59998DAF">
                  <w:pPr>
                    <w:pStyle w:val="4"/>
                    <w:ind w:firstLine="400"/>
                    <w:jc w:val="both"/>
                  </w:pPr>
                  <w:r>
                    <w:rPr>
                      <w:rFonts w:ascii="仿宋_GB2312" w:hAnsi="仿宋_GB2312" w:eastAsia="仿宋_GB2312" w:cs="仿宋_GB2312"/>
                      <w:sz w:val="20"/>
                    </w:rPr>
                    <w:t>1.7 财务会计平台（1套）</w:t>
                  </w:r>
                </w:p>
                <w:p w14:paraId="5D927C86">
                  <w:pPr>
                    <w:pStyle w:val="4"/>
                    <w:ind w:firstLine="400"/>
                    <w:jc w:val="both"/>
                  </w:pPr>
                  <w:r>
                    <w:rPr>
                      <w:rFonts w:ascii="仿宋_GB2312" w:hAnsi="仿宋_GB2312" w:eastAsia="仿宋_GB2312" w:cs="仿宋_GB2312"/>
                      <w:sz w:val="20"/>
                    </w:rPr>
                    <w:t>1.8 AI移动人形智能机器人设备（1台）</w:t>
                  </w:r>
                </w:p>
                <w:p w14:paraId="6620F673">
                  <w:pPr>
                    <w:pStyle w:val="4"/>
                    <w:ind w:firstLine="400"/>
                    <w:jc w:val="both"/>
                  </w:pPr>
                  <w:r>
                    <w:rPr>
                      <w:rFonts w:ascii="仿宋_GB2312" w:hAnsi="仿宋_GB2312" w:eastAsia="仿宋_GB2312" w:cs="仿宋_GB2312"/>
                      <w:sz w:val="20"/>
                    </w:rPr>
                    <w:t>1.9 智能审计系统（10个站点）</w:t>
                  </w:r>
                </w:p>
                <w:p w14:paraId="796EF2BF">
                  <w:pPr>
                    <w:pStyle w:val="4"/>
                    <w:ind w:firstLine="400"/>
                    <w:jc w:val="both"/>
                  </w:pPr>
                  <w:r>
                    <w:rPr>
                      <w:rFonts w:ascii="仿宋_GB2312" w:hAnsi="仿宋_GB2312" w:eastAsia="仿宋_GB2312" w:cs="仿宋_GB2312"/>
                      <w:sz w:val="20"/>
                    </w:rPr>
                    <w:t>1.10 财务沙盘-物理沙盘教具</w:t>
                  </w:r>
                </w:p>
                <w:p w14:paraId="7F1046C3">
                  <w:pPr>
                    <w:pStyle w:val="4"/>
                    <w:ind w:firstLine="400"/>
                    <w:jc w:val="both"/>
                  </w:pPr>
                  <w:r>
                    <w:rPr>
                      <w:rFonts w:ascii="仿宋_GB2312" w:hAnsi="仿宋_GB2312" w:eastAsia="仿宋_GB2312" w:cs="仿宋_GB2312"/>
                      <w:sz w:val="20"/>
                    </w:rPr>
                    <w:t>1.11配套设备及环境建设</w:t>
                  </w:r>
                </w:p>
                <w:p w14:paraId="5EE1BB21">
                  <w:pPr>
                    <w:pStyle w:val="4"/>
                    <w:jc w:val="both"/>
                  </w:pPr>
                  <w:r>
                    <w:rPr>
                      <w:rFonts w:ascii="仿宋_GB2312" w:hAnsi="仿宋_GB2312" w:eastAsia="仿宋_GB2312" w:cs="仿宋_GB2312"/>
                      <w:sz w:val="20"/>
                    </w:rPr>
                    <w:t>2.技术参数</w:t>
                  </w:r>
                </w:p>
                <w:p w14:paraId="5D3287CB">
                  <w:pPr>
                    <w:pStyle w:val="4"/>
                    <w:jc w:val="both"/>
                  </w:pPr>
                  <w:r>
                    <w:rPr>
                      <w:rFonts w:ascii="仿宋_GB2312" w:hAnsi="仿宋_GB2312" w:eastAsia="仿宋_GB2312" w:cs="仿宋_GB2312"/>
                      <w:sz w:val="20"/>
                    </w:rPr>
                    <w:t>2.1数字员工财务机器人设备（6台）</w:t>
                  </w:r>
                </w:p>
                <w:p w14:paraId="6D3DA911">
                  <w:pPr>
                    <w:pStyle w:val="4"/>
                    <w:jc w:val="both"/>
                  </w:pPr>
                  <w:r>
                    <w:rPr>
                      <w:rFonts w:ascii="仿宋_GB2312" w:hAnsi="仿宋_GB2312" w:eastAsia="仿宋_GB2312" w:cs="仿宋_GB2312"/>
                      <w:sz w:val="20"/>
                    </w:rPr>
                    <w:t>配套的软件，技术架构要求采用互联网技术，基于云模式，在线提供云服务，提供不少于十年的免费云服务技术支持及本地化部署，且支持无站点限制，包含云平台运维服务及云平台内容服务。</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1E46FA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E8195A">
                        <w:pPr>
                          <w:pStyle w:val="4"/>
                          <w:jc w:val="both"/>
                        </w:pPr>
                        <w:r>
                          <w:rPr>
                            <w:rFonts w:ascii="仿宋_GB2312" w:hAnsi="仿宋_GB2312" w:eastAsia="仿宋_GB2312" w:cs="仿宋_GB2312"/>
                            <w:sz w:val="20"/>
                          </w:rPr>
                          <w:t>（一）技术参数</w:t>
                        </w:r>
                      </w:p>
                      <w:p w14:paraId="30883653">
                        <w:pPr>
                          <w:pStyle w:val="4"/>
                          <w:jc w:val="both"/>
                        </w:pPr>
                        <w:r>
                          <w:rPr>
                            <w:rFonts w:ascii="仿宋_GB2312" w:hAnsi="仿宋_GB2312" w:eastAsia="仿宋_GB2312" w:cs="仿宋_GB2312"/>
                            <w:sz w:val="20"/>
                          </w:rPr>
                          <w:t>配套智能记账机器人、RPA数字员工等模块；</w:t>
                        </w:r>
                      </w:p>
                      <w:p w14:paraId="266DA981">
                        <w:pPr>
                          <w:pStyle w:val="4"/>
                          <w:jc w:val="both"/>
                        </w:pPr>
                        <w:r>
                          <w:rPr>
                            <w:rFonts w:ascii="仿宋_GB2312" w:hAnsi="仿宋_GB2312" w:eastAsia="仿宋_GB2312" w:cs="仿宋_GB2312"/>
                            <w:sz w:val="20"/>
                          </w:rPr>
                          <w:t>1.智能记账机器人部分包含智慧财务情景实战、智慧财务基础教学、智慧财务原理实训、智慧财务学习中心等模块；</w:t>
                        </w:r>
                      </w:p>
                      <w:p w14:paraId="0FD9883B">
                        <w:pPr>
                          <w:pStyle w:val="4"/>
                          <w:jc w:val="both"/>
                        </w:pPr>
                        <w:r>
                          <w:rPr>
                            <w:rFonts w:ascii="仿宋_GB2312" w:hAnsi="仿宋_GB2312" w:eastAsia="仿宋_GB2312" w:cs="仿宋_GB2312"/>
                            <w:sz w:val="20"/>
                          </w:rPr>
                          <w:t>1.1 智慧财务情景实战模块：智能云报账系统的影像管理功能端支持自动接收数字员工设备票据扫描影像，支持智能票据识别并结合业务票据建模功能端设置的模板自动生成会计凭证，支持Excel数据建模，实现导入Excel数据表格并自动生成会计凭证；以上自动生成的会计支持在凭证预处理功能端进行预览并推送至智能云记账系统，实现审核凭证、智能记账、智能结账、智能生成会计账簿及出具报表。</w:t>
                        </w:r>
                      </w:p>
                      <w:p w14:paraId="7E319B10">
                        <w:pPr>
                          <w:pStyle w:val="4"/>
                          <w:jc w:val="both"/>
                        </w:pPr>
                        <w:r>
                          <w:rPr>
                            <w:rFonts w:ascii="仿宋_GB2312" w:hAnsi="仿宋_GB2312" w:eastAsia="仿宋_GB2312" w:cs="仿宋_GB2312"/>
                            <w:sz w:val="20"/>
                          </w:rPr>
                          <w:t>1.2 智慧财务基础教学：提供智慧财务工作的认知学习、财务机器人建模及应用场景等教学内容，配套的慕课、PPT、课堂案例实操、课后题库、模拟卷等资源；</w:t>
                        </w:r>
                      </w:p>
                      <w:p w14:paraId="0FE77497">
                        <w:pPr>
                          <w:pStyle w:val="4"/>
                          <w:jc w:val="both"/>
                        </w:pPr>
                        <w:r>
                          <w:rPr>
                            <w:rFonts w:ascii="仿宋_GB2312" w:hAnsi="仿宋_GB2312" w:eastAsia="仿宋_GB2312" w:cs="仿宋_GB2312"/>
                            <w:sz w:val="20"/>
                          </w:rPr>
                          <w:t>1.3 智慧财务原理实训：包含信息中心、智能云记账、电子税务局、自然人税收管理系统、我的成绩等功能模块；</w:t>
                        </w:r>
                      </w:p>
                      <w:p w14:paraId="051E1FEF">
                        <w:pPr>
                          <w:pStyle w:val="4"/>
                          <w:jc w:val="both"/>
                        </w:pPr>
                        <w:r>
                          <w:rPr>
                            <w:rFonts w:ascii="仿宋_GB2312" w:hAnsi="仿宋_GB2312" w:eastAsia="仿宋_GB2312" w:cs="仿宋_GB2312"/>
                            <w:sz w:val="20"/>
                          </w:rPr>
                          <w:t>1.4 智慧财务情景实战模块系统功能：</w:t>
                        </w:r>
                      </w:p>
                      <w:p w14:paraId="21E9B50A">
                        <w:pPr>
                          <w:pStyle w:val="4"/>
                          <w:jc w:val="both"/>
                        </w:pPr>
                        <w:r>
                          <w:rPr>
                            <w:rFonts w:ascii="仿宋_GB2312" w:hAnsi="仿宋_GB2312" w:eastAsia="仿宋_GB2312" w:cs="仿宋_GB2312"/>
                            <w:sz w:val="20"/>
                          </w:rPr>
                          <w:t>1.4.1 ▲业务票据建模功能：支持新增设置各票据类别、场景类别，支持设置票据筛选规则，支持设置场景匹配票据规则，支持场景组合配置，支持新增设置凭证模板，支持凭证头设置、分录设置、辅助核算、合并及排序等内容，其中分录设置包含凭证摘要、科目设置、科目匹配类型设置、借贷方向设置、金额取值设置等内容；支持科目匹配，支持业务票据凭证异常提示及修改；（提供产品截图）</w:t>
                        </w:r>
                      </w:p>
                      <w:p w14:paraId="34E24523">
                        <w:pPr>
                          <w:pStyle w:val="4"/>
                          <w:jc w:val="both"/>
                        </w:pPr>
                        <w:r>
                          <w:rPr>
                            <w:rFonts w:ascii="仿宋_GB2312" w:hAnsi="仿宋_GB2312" w:eastAsia="仿宋_GB2312" w:cs="仿宋_GB2312"/>
                            <w:sz w:val="20"/>
                          </w:rPr>
                          <w:t>1.4.2 ▲Excel数据建模功能：支持新增设置Excel业务凭证模板，包含科目设置、明细设置、借贷方向设置、金额取值设置、数量取值设置；支持复制Excel建模答案，一键批量生成各标准模型。支持下载并填制Excel表格模板，支持上传Excel表格模板并自动生成凭证，支持异常提示及修改。</w:t>
                        </w:r>
                      </w:p>
                      <w:p w14:paraId="047A3180">
                        <w:pPr>
                          <w:pStyle w:val="4"/>
                          <w:jc w:val="both"/>
                        </w:pPr>
                        <w:r>
                          <w:rPr>
                            <w:rFonts w:ascii="仿宋_GB2312" w:hAnsi="仿宋_GB2312" w:eastAsia="仿宋_GB2312" w:cs="仿宋_GB2312"/>
                            <w:sz w:val="20"/>
                          </w:rPr>
                          <w:t>1.4.3产品成本核算：支持配置产品成本计算方法（支持选择品种法、分批法、分步法等方法）；计算规则参数配置（包含设置待分配金额记账科目、科目类型以及选择分配方法，分配标准公式自动生成）；智能计算（根据参数配置智能计算出对应成本分配表）；设置凭证模板（包括科目设置、借贷方向设置以及取值方向设置）；智能生成凭证。（提供产品截图）</w:t>
                        </w:r>
                      </w:p>
                      <w:p w14:paraId="4D51A0FD">
                        <w:pPr>
                          <w:pStyle w:val="4"/>
                          <w:jc w:val="both"/>
                        </w:pPr>
                        <w:r>
                          <w:rPr>
                            <w:rFonts w:ascii="仿宋_GB2312" w:hAnsi="仿宋_GB2312" w:eastAsia="仿宋_GB2312" w:cs="仿宋_GB2312"/>
                            <w:sz w:val="20"/>
                          </w:rPr>
                          <w:t>2. RPA数字员工部分包含RPA数字员工应用、RPA财务机器人开发两个模块；</w:t>
                        </w:r>
                      </w:p>
                      <w:p w14:paraId="01FA698A">
                        <w:pPr>
                          <w:pStyle w:val="4"/>
                          <w:jc w:val="both"/>
                        </w:pPr>
                        <w:r>
                          <w:rPr>
                            <w:rFonts w:ascii="仿宋_GB2312" w:hAnsi="仿宋_GB2312" w:eastAsia="仿宋_GB2312" w:cs="仿宋_GB2312"/>
                            <w:sz w:val="20"/>
                          </w:rPr>
                          <w:t>2.1 RPA数字员工应用模块：提供智能开票数字员工、往来对账数字员工、银企对账数字员工、网银支付数字员工、智能报税数字员工等数字员工，支持对每个数字员工进行任务管理：支持新增任务、任务文件及结果文件的上传与下载等操作；</w:t>
                        </w:r>
                      </w:p>
                      <w:p w14:paraId="6B6497AE">
                        <w:pPr>
                          <w:pStyle w:val="4"/>
                          <w:jc w:val="both"/>
                        </w:pPr>
                        <w:r>
                          <w:rPr>
                            <w:rFonts w:ascii="仿宋_GB2312" w:hAnsi="仿宋_GB2312" w:eastAsia="仿宋_GB2312" w:cs="仿宋_GB2312"/>
                            <w:sz w:val="20"/>
                          </w:rPr>
                          <w:t>2.2 RPA财务机器人开发模块功能：</w:t>
                        </w:r>
                      </w:p>
                      <w:p w14:paraId="6A6C5855">
                        <w:pPr>
                          <w:pStyle w:val="4"/>
                          <w:jc w:val="both"/>
                        </w:pPr>
                        <w:r>
                          <w:rPr>
                            <w:rFonts w:ascii="仿宋_GB2312" w:hAnsi="仿宋_GB2312" w:eastAsia="仿宋_GB2312" w:cs="仿宋_GB2312"/>
                            <w:sz w:val="20"/>
                          </w:rPr>
                          <w:t>2.2.1平台需支持课程导入、财务机器人认知、在Excel应用、在Email应用、在Web应用、实战开发、部署与运维，设计过程与开发实践应用，课程中需支持穿插财务案例与操作练习，实现RPA机器人开发工具与具体的财务场景相融合；</w:t>
                        </w:r>
                      </w:p>
                      <w:p w14:paraId="6561E7B5">
                        <w:pPr>
                          <w:pStyle w:val="4"/>
                          <w:jc w:val="both"/>
                        </w:pPr>
                        <w:r>
                          <w:rPr>
                            <w:rFonts w:ascii="仿宋_GB2312" w:hAnsi="仿宋_GB2312" w:eastAsia="仿宋_GB2312" w:cs="仿宋_GB2312"/>
                            <w:sz w:val="20"/>
                          </w:rPr>
                          <w:t>2.2.2 内置仿真网上银行系统、仿真防伪税控开票系统、仿真电子税务局系统、仿真会计信息化系统、仿真仓储进销存系统、仿真增值税发票认证系统、仿真个人所得税系统等开发环境。</w:t>
                        </w:r>
                      </w:p>
                      <w:p w14:paraId="5CC227EF">
                        <w:pPr>
                          <w:pStyle w:val="4"/>
                          <w:jc w:val="both"/>
                        </w:pPr>
                        <w:r>
                          <w:rPr>
                            <w:rFonts w:ascii="仿宋_GB2312" w:hAnsi="仿宋_GB2312" w:eastAsia="仿宋_GB2312" w:cs="仿宋_GB2312"/>
                            <w:sz w:val="20"/>
                          </w:rPr>
                          <w:t>2.2.3 系统支持上传 RPA 脚本压缩包、RPA 运行视频，可下载脚本压缩包、在线播放运行视频；教师登录管理后台可查看学生上传的 RPA 运行视频，并完成作业打分；</w:t>
                        </w:r>
                      </w:p>
                      <w:p w14:paraId="26CCE362">
                        <w:pPr>
                          <w:pStyle w:val="4"/>
                          <w:jc w:val="both"/>
                        </w:pPr>
                        <w:r>
                          <w:rPr>
                            <w:rFonts w:ascii="仿宋_GB2312" w:hAnsi="仿宋_GB2312" w:eastAsia="仿宋_GB2312" w:cs="仿宋_GB2312"/>
                            <w:sz w:val="20"/>
                          </w:rPr>
                          <w:t>2.2.4 RPA实战案例须配套PPT课件及慕课视频，视频包含课件讲解与实操演示；提供案例文档、业务流程图、业务数据并支持预览下载，设置快捷入口直达RPA开发环境。系统具备自动判分功能，可展示分数、运行明细等考核信息，支持重置环境数据，满足机器人重复调试运行需求；配套分步图文操作指南、可下载完整RPA源码，同步提供知识总结与拓展学习资料。</w:t>
                        </w:r>
                      </w:p>
                      <w:p w14:paraId="524DB7DD">
                        <w:pPr>
                          <w:pStyle w:val="4"/>
                          <w:jc w:val="both"/>
                        </w:pPr>
                        <w:r>
                          <w:rPr>
                            <w:rFonts w:ascii="仿宋_GB2312" w:hAnsi="仿宋_GB2312" w:eastAsia="仿宋_GB2312" w:cs="仿宋_GB2312"/>
                            <w:sz w:val="20"/>
                          </w:rPr>
                          <w:t>3.数字员工财务机器人设备规格及功能参数：</w:t>
                        </w:r>
                      </w:p>
                      <w:p w14:paraId="5AF13CD1">
                        <w:pPr>
                          <w:pStyle w:val="4"/>
                          <w:jc w:val="both"/>
                        </w:pPr>
                        <w:r>
                          <w:rPr>
                            <w:rFonts w:ascii="仿宋_GB2312" w:hAnsi="仿宋_GB2312" w:eastAsia="仿宋_GB2312" w:cs="仿宋_GB2312"/>
                            <w:sz w:val="20"/>
                          </w:rPr>
                          <w:t>3.1总体功能：提供可视化界面服务，具备拍摄、扫描、上传识别、查看票据及对应智能生成的记账凭证等功能；（本条现场需提供操作视频）</w:t>
                        </w:r>
                      </w:p>
                      <w:p w14:paraId="026E013E">
                        <w:pPr>
                          <w:pStyle w:val="4"/>
                          <w:jc w:val="both"/>
                        </w:pPr>
                        <w:r>
                          <w:rPr>
                            <w:rFonts w:ascii="仿宋_GB2312" w:hAnsi="仿宋_GB2312" w:eastAsia="仿宋_GB2312" w:cs="仿宋_GB2312"/>
                            <w:sz w:val="20"/>
                          </w:rPr>
                          <w:t>3.2 设备规格：CPU：≧6核</w:t>
                        </w:r>
                        <w:r>
                          <w:rPr>
                            <w:rFonts w:ascii="仿宋_GB2312" w:hAnsi="仿宋_GB2312" w:eastAsia="仿宋_GB2312" w:cs="仿宋_GB2312"/>
                            <w:sz w:val="21"/>
                          </w:rPr>
                          <w:t xml:space="preserve"> </w:t>
                        </w:r>
                        <w:r>
                          <w:rPr>
                            <w:rFonts w:ascii="仿宋_GB2312" w:hAnsi="仿宋_GB2312" w:eastAsia="仿宋_GB2312" w:cs="仿宋_GB2312"/>
                            <w:sz w:val="20"/>
                          </w:rPr>
                          <w:t>≥2.5GHz；内存：≧8G；存储：≧256G；屏幕尺寸：≧15.6英寸；分辨率：≧1920×1080；电容式触摸屏：≧10点电容触控；双目摄像头像素：≧200万（支持无感活体检测）；高拍仪拍摄幅面：≧A4；像素：≧1000W；</w:t>
                        </w:r>
                      </w:p>
                      <w:p w14:paraId="13A1C1E4">
                        <w:pPr>
                          <w:pStyle w:val="4"/>
                          <w:jc w:val="both"/>
                        </w:pPr>
                        <w:r>
                          <w:rPr>
                            <w:rFonts w:ascii="仿宋_GB2312" w:hAnsi="仿宋_GB2312" w:eastAsia="仿宋_GB2312" w:cs="仿宋_GB2312"/>
                            <w:sz w:val="20"/>
                          </w:rPr>
                          <w:t>3.3 ▲票据拍摄上传功能：点击开始拍摄进行票据扫描，弹窗选择企业和账期，拍摄页面设置可选择拍摄分辨率，拍摄完成后，点击开始记账，上传票据到后台；（提供第三方检测机构出具的检测报告）</w:t>
                        </w:r>
                      </w:p>
                      <w:p w14:paraId="4D47B560">
                        <w:pPr>
                          <w:pStyle w:val="4"/>
                          <w:jc w:val="both"/>
                        </w:pPr>
                        <w:r>
                          <w:rPr>
                            <w:rFonts w:ascii="仿宋_GB2312" w:hAnsi="仿宋_GB2312" w:eastAsia="仿宋_GB2312" w:cs="仿宋_GB2312"/>
                            <w:sz w:val="20"/>
                          </w:rPr>
                          <w:t xml:space="preserve">3.4 ▲查看票据进度功能：拍摄页面底部可查看记账状态，成功失败和记账中，可查看状态下票据详情；（提供第三方检测机构出具的检测报告）   </w:t>
                        </w:r>
                      </w:p>
                      <w:p w14:paraId="59BBF608">
                        <w:pPr>
                          <w:pStyle w:val="4"/>
                          <w:jc w:val="both"/>
                        </w:pPr>
                        <w:r>
                          <w:rPr>
                            <w:rFonts w:ascii="仿宋_GB2312" w:hAnsi="仿宋_GB2312" w:eastAsia="仿宋_GB2312" w:cs="仿宋_GB2312"/>
                            <w:sz w:val="20"/>
                          </w:rPr>
                          <w:t xml:space="preserve">3.5 ▲具有实训模式及演示模式：支持在设置界面切换模式，实训模式可扫描教学票据；演示模式支持扫描真实票据；（提供第三方检测机构出具的检测报告）   </w:t>
                        </w:r>
                      </w:p>
                      <w:p w14:paraId="6DCB4C8C">
                        <w:pPr>
                          <w:pStyle w:val="4"/>
                          <w:jc w:val="both"/>
                        </w:pPr>
                        <w:r>
                          <w:rPr>
                            <w:rFonts w:ascii="仿宋_GB2312" w:hAnsi="仿宋_GB2312" w:eastAsia="仿宋_GB2312" w:cs="仿宋_GB2312"/>
                            <w:sz w:val="20"/>
                          </w:rPr>
                          <w:t>（二）内容参数</w:t>
                        </w:r>
                      </w:p>
                      <w:p w14:paraId="6DFD1198">
                        <w:pPr>
                          <w:pStyle w:val="4"/>
                          <w:jc w:val="both"/>
                        </w:pPr>
                        <w:r>
                          <w:rPr>
                            <w:rFonts w:ascii="仿宋_GB2312" w:hAnsi="仿宋_GB2312" w:eastAsia="仿宋_GB2312" w:cs="仿宋_GB2312"/>
                            <w:sz w:val="20"/>
                          </w:rPr>
                          <w:t>1. 智能记账机器人</w:t>
                        </w:r>
                      </w:p>
                      <w:p w14:paraId="1323AF70">
                        <w:pPr>
                          <w:pStyle w:val="4"/>
                          <w:jc w:val="both"/>
                        </w:pPr>
                        <w:r>
                          <w:rPr>
                            <w:rFonts w:ascii="仿宋_GB2312" w:hAnsi="仿宋_GB2312" w:eastAsia="仿宋_GB2312" w:cs="仿宋_GB2312"/>
                            <w:sz w:val="20"/>
                          </w:rPr>
                          <w:t>1.1智慧财务情景实战：要求提供商贸企业、物流企业、工业企业、电商企业、软件技术企业、零售企业、酒店服务企业、建筑施工企业、文化服务企业等不少于9种行业企业案例；</w:t>
                        </w:r>
                      </w:p>
                      <w:p w14:paraId="188E16BE">
                        <w:pPr>
                          <w:pStyle w:val="4"/>
                          <w:jc w:val="both"/>
                        </w:pPr>
                        <w:r>
                          <w:rPr>
                            <w:rFonts w:ascii="仿宋_GB2312" w:hAnsi="仿宋_GB2312" w:eastAsia="仿宋_GB2312" w:cs="仿宋_GB2312"/>
                            <w:sz w:val="20"/>
                          </w:rPr>
                          <w:t>1.2 智慧财务基础教学：需包含新技术与财会融合认知、往来业务、费用业务、期末事项处理、采购业务、销售业务、生产业务等业务的智能账务处理项目内容（不少于30个任务），课程题目不少于300题、模拟卷不少于10套、岗位赛证融通试卷不少于5套；</w:t>
                        </w:r>
                      </w:p>
                      <w:p w14:paraId="15CC6D2B">
                        <w:pPr>
                          <w:pStyle w:val="4"/>
                          <w:jc w:val="both"/>
                        </w:pPr>
                        <w:r>
                          <w:rPr>
                            <w:rFonts w:ascii="仿宋_GB2312" w:hAnsi="仿宋_GB2312" w:eastAsia="仿宋_GB2312" w:cs="仿宋_GB2312"/>
                            <w:sz w:val="20"/>
                          </w:rPr>
                          <w:t>1.3 智慧财务原理实训：提供工业企业账套、商贸企业账套实训；</w:t>
                        </w:r>
                      </w:p>
                      <w:p w14:paraId="591845B8">
                        <w:pPr>
                          <w:pStyle w:val="4"/>
                          <w:jc w:val="both"/>
                        </w:pPr>
                        <w:r>
                          <w:rPr>
                            <w:rFonts w:ascii="仿宋_GB2312" w:hAnsi="仿宋_GB2312" w:eastAsia="仿宋_GB2312" w:cs="仿宋_GB2312"/>
                            <w:sz w:val="20"/>
                          </w:rPr>
                          <w:t>2.RPA数字员工</w:t>
                        </w:r>
                      </w:p>
                      <w:p w14:paraId="7D641D6C">
                        <w:pPr>
                          <w:pStyle w:val="4"/>
                          <w:jc w:val="both"/>
                        </w:pPr>
                        <w:r>
                          <w:rPr>
                            <w:rFonts w:ascii="仿宋_GB2312" w:hAnsi="仿宋_GB2312" w:eastAsia="仿宋_GB2312" w:cs="仿宋_GB2312"/>
                            <w:sz w:val="20"/>
                          </w:rPr>
                          <w:t>2.1 RPA数字员工应用：包含智能开票数字员工、往来对账数字员工、银企对账数字员工、网银支付数字员工、智能记账数字员工、智能报税数字员工等不少于6种数字员工；</w:t>
                        </w:r>
                      </w:p>
                      <w:p w14:paraId="3C7706A1">
                        <w:pPr>
                          <w:pStyle w:val="4"/>
                          <w:jc w:val="both"/>
                        </w:pPr>
                        <w:r>
                          <w:rPr>
                            <w:rFonts w:ascii="仿宋_GB2312" w:hAnsi="仿宋_GB2312" w:eastAsia="仿宋_GB2312" w:cs="仿宋_GB2312"/>
                            <w:sz w:val="20"/>
                          </w:rPr>
                          <w:t>2.2 RPA财务机器人开发：提供基础认知、在Excel应用、在Email应用、在Web应用、实战开发、运维任务等不少于七个项目及不少于20个任务，注重设计过程与开发实践应用，在课程中穿插了财务案例与操作练习；要求提供不少于10个小案例；PPT课件（不少于30个），慕课视频（不少于40个）；教学微课（不少于2个），机器人运行小视频（不少于10个），课堂习题（不少于60题），课后练习（不少于10题）。</w:t>
                        </w:r>
                      </w:p>
                      <w:p w14:paraId="446E249C">
                        <w:pPr>
                          <w:pStyle w:val="4"/>
                          <w:jc w:val="both"/>
                        </w:pPr>
                        <w:r>
                          <w:rPr>
                            <w:rFonts w:ascii="仿宋_GB2312" w:hAnsi="仿宋_GB2312" w:eastAsia="仿宋_GB2312" w:cs="仿宋_GB2312"/>
                            <w:sz w:val="20"/>
                          </w:rPr>
                          <w:t>3.智慧财务学习中心：</w:t>
                        </w:r>
                      </w:p>
                      <w:p w14:paraId="3D3C603B">
                        <w:pPr>
                          <w:pStyle w:val="4"/>
                          <w:jc w:val="both"/>
                        </w:pPr>
                        <w:r>
                          <w:rPr>
                            <w:rFonts w:ascii="仿宋_GB2312" w:hAnsi="仿宋_GB2312" w:eastAsia="仿宋_GB2312" w:cs="仿宋_GB2312"/>
                            <w:sz w:val="20"/>
                          </w:rPr>
                          <w:t>3.1智慧财务基础教学资源：PPT课件（≧40个）；慕课资源（≧50个）；</w:t>
                        </w:r>
                      </w:p>
                      <w:p w14:paraId="1A1F18C4">
                        <w:pPr>
                          <w:pStyle w:val="4"/>
                          <w:jc w:val="both"/>
                        </w:pPr>
                        <w:r>
                          <w:rPr>
                            <w:rFonts w:ascii="仿宋_GB2312" w:hAnsi="仿宋_GB2312" w:eastAsia="仿宋_GB2312" w:cs="仿宋_GB2312"/>
                            <w:sz w:val="20"/>
                          </w:rPr>
                          <w:t>3.2智慧财务实训教学资源：实验实训指导教材（≧1个）；教学大纲（≧1个）；授课PPT（≧20个）；慕课视频（≧20个）；微课视频（≧10个）；智慧财务情景实战工业企业账套单据（≧1个）；智慧财务情景实战其他行业账套单据（≧5个）；</w:t>
                        </w:r>
                      </w:p>
                      <w:p w14:paraId="6EF4DEF7">
                        <w:pPr>
                          <w:pStyle w:val="4"/>
                          <w:jc w:val="both"/>
                        </w:pPr>
                        <w:r>
                          <w:rPr>
                            <w:rFonts w:ascii="仿宋_GB2312" w:hAnsi="仿宋_GB2312" w:eastAsia="仿宋_GB2312" w:cs="仿宋_GB2312"/>
                            <w:sz w:val="20"/>
                          </w:rPr>
                          <w:t>3.3智慧财务素质拓展资源：企业岗位认知（≧2个）；企业运营认知（≧2个）；团队协作认知（≧10个）；面试技巧微课（≧10个）；职业礼仪微课（≧4个）；职业生涯规划（≧4个）；</w:t>
                        </w:r>
                      </w:p>
                      <w:p w14:paraId="4EFBEF41">
                        <w:pPr>
                          <w:pStyle w:val="4"/>
                          <w:jc w:val="both"/>
                        </w:pPr>
                        <w:r>
                          <w:rPr>
                            <w:rFonts w:ascii="仿宋_GB2312" w:hAnsi="仿宋_GB2312" w:eastAsia="仿宋_GB2312" w:cs="仿宋_GB2312"/>
                            <w:sz w:val="20"/>
                          </w:rPr>
                          <w:t>3.4 纸质教材：智慧财务情景实战工业企业账套不少于10套纸质单据、智慧财务情景实战其他行业账套不少于5套套纸质单据；</w:t>
                        </w:r>
                      </w:p>
                      <w:p w14:paraId="1A1BABEB">
                        <w:pPr>
                          <w:pStyle w:val="4"/>
                          <w:jc w:val="both"/>
                        </w:pPr>
                        <w:r>
                          <w:rPr>
                            <w:rFonts w:ascii="仿宋_GB2312" w:hAnsi="仿宋_GB2312" w:eastAsia="仿宋_GB2312" w:cs="仿宋_GB2312"/>
                            <w:sz w:val="20"/>
                          </w:rPr>
                          <w:t>（三）配套提供线上共享记账平台（配套50个在线共享记账平台账号，终身免费升级）</w:t>
                        </w:r>
                      </w:p>
                      <w:p w14:paraId="29857F1C">
                        <w:pPr>
                          <w:pStyle w:val="4"/>
                          <w:jc w:val="both"/>
                        </w:pPr>
                        <w:r>
                          <w:rPr>
                            <w:rFonts w:ascii="仿宋_GB2312" w:hAnsi="仿宋_GB2312" w:eastAsia="仿宋_GB2312" w:cs="仿宋_GB2312"/>
                            <w:sz w:val="20"/>
                          </w:rPr>
                          <w:t>1.智能日记账：具备智能记账功能，录入一段文字就可智能分析出交易日期、交易金额、收支科目、对方单位、部门、经办人，并且根据部门分析收支科目为销售费用、管理费用等；</w:t>
                        </w:r>
                      </w:p>
                      <w:p w14:paraId="22710A39">
                        <w:pPr>
                          <w:pStyle w:val="4"/>
                          <w:jc w:val="both"/>
                        </w:pPr>
                        <w:r>
                          <w:rPr>
                            <w:rFonts w:ascii="仿宋_GB2312" w:hAnsi="仿宋_GB2312" w:eastAsia="仿宋_GB2312" w:cs="仿宋_GB2312"/>
                            <w:sz w:val="20"/>
                          </w:rPr>
                          <w:t>2. ▲账面总览：展示总金额以及银行账户的余额并按照月份进行图表的呈现。根据需要进行本月收入小计、本月支出小计、本月收支差、本月应收余额、本月应付余额、全部应收余额、全部应付余额以及本月支出TOP5等项目的统计分析；（提供第三方检测机构出具的检测报告）</w:t>
                        </w:r>
                      </w:p>
                      <w:p w14:paraId="6280DF62">
                        <w:pPr>
                          <w:pStyle w:val="4"/>
                          <w:jc w:val="both"/>
                        </w:pPr>
                        <w:r>
                          <w:rPr>
                            <w:rFonts w:ascii="仿宋_GB2312" w:hAnsi="仿宋_GB2312" w:eastAsia="仿宋_GB2312" w:cs="仿宋_GB2312"/>
                            <w:sz w:val="20"/>
                          </w:rPr>
                          <w:t>3.应收应付：支持收款核销或付款核销，核销过程中允许抹零扣费，即抹掉零头、扣除手续费、其他扣费，支持两种核销方式，直接录入核销金额或者从已有的收支账目中选取进行核销；</w:t>
                        </w:r>
                      </w:p>
                      <w:p w14:paraId="1F9BAE0E">
                        <w:pPr>
                          <w:pStyle w:val="4"/>
                          <w:jc w:val="both"/>
                        </w:pPr>
                        <w:r>
                          <w:rPr>
                            <w:rFonts w:ascii="仿宋_GB2312" w:hAnsi="仿宋_GB2312" w:eastAsia="仿宋_GB2312" w:cs="仿宋_GB2312"/>
                            <w:sz w:val="20"/>
                          </w:rPr>
                          <w:t>4.▲原材料、产成品、礼品管理：对企业的原材料、产成品、礼品进行入库、领用、库存等方面的管理，以及查看领用流水、原材料、产成品、礼品报表等功能，帮助掌握公司的原材料、产成品及礼品的实际情况；（提供第三方检测机构出具的检测报告）</w:t>
                        </w:r>
                      </w:p>
                      <w:p w14:paraId="540F3153">
                        <w:pPr>
                          <w:pStyle w:val="4"/>
                          <w:jc w:val="both"/>
                        </w:pPr>
                        <w:r>
                          <w:rPr>
                            <w:rFonts w:ascii="仿宋_GB2312" w:hAnsi="仿宋_GB2312" w:eastAsia="仿宋_GB2312" w:cs="仿宋_GB2312"/>
                            <w:sz w:val="20"/>
                          </w:rPr>
                          <w:t>5.支持打印送货单，送货单可根据需要设置是否显示单价、金额，送货单上打印二维码，通过微信扫一扫查看电子送货单；</w:t>
                        </w:r>
                      </w:p>
                      <w:p w14:paraId="55D76948">
                        <w:pPr>
                          <w:pStyle w:val="4"/>
                          <w:jc w:val="both"/>
                        </w:pPr>
                        <w:r>
                          <w:rPr>
                            <w:rFonts w:ascii="仿宋_GB2312" w:hAnsi="仿宋_GB2312" w:eastAsia="仿宋_GB2312" w:cs="仿宋_GB2312"/>
                            <w:sz w:val="20"/>
                          </w:rPr>
                          <w:t>6.▲物品统计报表：按月份统计并列表显示出每一种物品的月初余额、本月入库、本月出库、月末库存余额；支持用曲线图表显示出某一种物品在多个月内入库、出库的曲线；（提供第三方检测机构出具的检测报告）</w:t>
                        </w:r>
                      </w:p>
                      <w:p w14:paraId="68F7F1F7">
                        <w:pPr>
                          <w:pStyle w:val="4"/>
                          <w:jc w:val="both"/>
                        </w:pPr>
                        <w:r>
                          <w:rPr>
                            <w:rFonts w:ascii="仿宋_GB2312" w:hAnsi="仿宋_GB2312" w:eastAsia="仿宋_GB2312" w:cs="仿宋_GB2312"/>
                            <w:sz w:val="20"/>
                          </w:rPr>
                          <w:t>7.费用报销：填写报销单时支持选择本地图片、截图并直接粘贴在界面上、手机微信扫码无缝上传三种方式附上原始票据附，最多可附20张原始票据；</w:t>
                        </w:r>
                      </w:p>
                      <w:p w14:paraId="3A4FFF59">
                        <w:pPr>
                          <w:pStyle w:val="4"/>
                          <w:jc w:val="both"/>
                        </w:pPr>
                        <w:r>
                          <w:rPr>
                            <w:rFonts w:ascii="仿宋_GB2312" w:hAnsi="仿宋_GB2312" w:eastAsia="仿宋_GB2312" w:cs="仿宋_GB2312"/>
                            <w:sz w:val="20"/>
                          </w:rPr>
                          <w:t>8.●项目（合同）管理：支持新增并管理项目合同内容，包括项目开始结束日期，项目类别、项目金额等，自动关联日记账数据或应收应付模块数据，自动计算出已付金额、应付余额或已收金额、应收余额；项目（合同）利润计算方式，可设置为按已收金额减去已付金额、应收金额减去应付金额、应收金额-已付金额、已收金额-应付金额或者应收金额-应付金额-日记账支出金额等不少五种方式；（提供现场演示）</w:t>
                        </w:r>
                      </w:p>
                      <w:p w14:paraId="713803F5">
                        <w:pPr>
                          <w:pStyle w:val="4"/>
                          <w:jc w:val="both"/>
                        </w:pPr>
                        <w:r>
                          <w:rPr>
                            <w:rFonts w:ascii="仿宋_GB2312" w:hAnsi="仿宋_GB2312" w:eastAsia="仿宋_GB2312" w:cs="仿宋_GB2312"/>
                            <w:sz w:val="20"/>
                          </w:rPr>
                          <w:t>9.▲工资管理：支持添加、查询工资表。以工资模版的形式对工资表进行工资项目的调整。按年或者部门等方式进行工资的统计分析。工资表可以逐月进行调整、复核以及工资条发放以及工资条的导出备份，同时发放工资条时还可以以短信的方式进行通知；（提供第三方检测机构出具的检测报告）</w:t>
                        </w:r>
                      </w:p>
                      <w:p w14:paraId="13FC7301">
                        <w:pPr>
                          <w:pStyle w:val="4"/>
                          <w:jc w:val="both"/>
                        </w:pPr>
                        <w:r>
                          <w:rPr>
                            <w:rFonts w:ascii="仿宋_GB2312" w:hAnsi="仿宋_GB2312" w:eastAsia="仿宋_GB2312" w:cs="仿宋_GB2312"/>
                            <w:sz w:val="20"/>
                          </w:rPr>
                          <w:t>10.客户管理：支持客户的添加、收回、分配以及查询功能，并且支持excel的形式进行客户的导入与导出功能；</w:t>
                        </w:r>
                      </w:p>
                      <w:p w14:paraId="2DE4E3A8">
                        <w:pPr>
                          <w:pStyle w:val="4"/>
                          <w:jc w:val="both"/>
                        </w:pPr>
                        <w:r>
                          <w:rPr>
                            <w:rFonts w:ascii="仿宋_GB2312" w:hAnsi="仿宋_GB2312" w:eastAsia="仿宋_GB2312" w:cs="仿宋_GB2312"/>
                            <w:sz w:val="20"/>
                          </w:rPr>
                          <w:t>11.工作周记：按照工作计划以及工作日记的形式进行记录，同时可以提供附加图片功能。管理员可以对每个用户进行权限管辖，以控制该用户查看周记的范围；</w:t>
                        </w:r>
                      </w:p>
                      <w:p w14:paraId="55039B32">
                        <w:pPr>
                          <w:pStyle w:val="4"/>
                          <w:jc w:val="both"/>
                        </w:pPr>
                        <w:r>
                          <w:rPr>
                            <w:rFonts w:ascii="仿宋_GB2312" w:hAnsi="仿宋_GB2312" w:eastAsia="仿宋_GB2312" w:cs="仿宋_GB2312"/>
                            <w:sz w:val="20"/>
                          </w:rPr>
                          <w:t>（四）AI智能助手</w:t>
                        </w:r>
                      </w:p>
                      <w:p w14:paraId="74CEC286">
                        <w:pPr>
                          <w:pStyle w:val="4"/>
                          <w:jc w:val="both"/>
                        </w:pPr>
                        <w:r>
                          <w:rPr>
                            <w:rFonts w:ascii="仿宋_GB2312" w:hAnsi="仿宋_GB2312" w:eastAsia="仿宋_GB2312" w:cs="仿宋_GB2312"/>
                            <w:b/>
                            <w:sz w:val="20"/>
                          </w:rPr>
                          <w:t>1.支持AI智能问答、语音交互、知识库检索、财会自动化任务核心功能，搭建智慧财务助手生态；支持自定义系统提示词，可定制AI角色、应答风格，适配财会专业场景，可切换口语化、简洁化应答模式。</w:t>
                        </w:r>
                      </w:p>
                      <w:p w14:paraId="1369D505">
                        <w:pPr>
                          <w:pStyle w:val="4"/>
                          <w:jc w:val="both"/>
                        </w:pPr>
                        <w:r>
                          <w:rPr>
                            <w:rFonts w:ascii="仿宋_GB2312" w:hAnsi="仿宋_GB2312" w:eastAsia="仿宋_GB2312" w:cs="仿宋_GB2312"/>
                            <w:b/>
                            <w:sz w:val="20"/>
                          </w:rPr>
                          <w:t>2.内置多种场景动态表情动画，适配空闲打算盘、思考皱眉、语音收听、播报应答、用户打断、闲置休眠场景；配套专属快捷操作面板，集成语音开关、设置、置顶、鼠标穿透管控按钮，设置需实时生效。</w:t>
                        </w:r>
                      </w:p>
                      <w:p w14:paraId="02EEC7AA">
                        <w:pPr>
                          <w:pStyle w:val="4"/>
                          <w:jc w:val="both"/>
                        </w:pPr>
                        <w:r>
                          <w:rPr>
                            <w:rFonts w:ascii="仿宋_GB2312" w:hAnsi="仿宋_GB2312" w:eastAsia="仿宋_GB2312" w:cs="仿宋_GB2312"/>
                            <w:sz w:val="20"/>
                          </w:rPr>
                          <w:t>3.支持完整的状态机设计，含空闲状态、正在处理问题状态、语音识别状态、语音播报状态、用户打断当前回答状态、睡眠状态等不少于多种状态，各状态之间可平滑切换，状态变化实时反映在助手表情动画上；</w:t>
                        </w:r>
                      </w:p>
                      <w:p w14:paraId="178552F8">
                        <w:pPr>
                          <w:pStyle w:val="4"/>
                          <w:jc w:val="both"/>
                        </w:pPr>
                        <w:r>
                          <w:rPr>
                            <w:rFonts w:ascii="仿宋_GB2312" w:hAnsi="仿宋_GB2312" w:eastAsia="仿宋_GB2312" w:cs="仿宋_GB2312"/>
                            <w:b/>
                            <w:sz w:val="20"/>
                          </w:rPr>
                          <w:t>4.支持15-600秒无语音自动休眠，休眠仅响应唤醒词、屏蔽其余指令，唤醒后语音弹窗提示；聊天界面区分用户、AI、系统三类消息，AI回复流式实时输出，AI运算阶段同步展示知识库检索、模型请求等进度提示。</w:t>
                        </w:r>
                      </w:p>
                      <w:p w14:paraId="02057EE9">
                        <w:pPr>
                          <w:pStyle w:val="4"/>
                          <w:jc w:val="both"/>
                        </w:pPr>
                        <w:r>
                          <w:rPr>
                            <w:rFonts w:ascii="仿宋_GB2312" w:hAnsi="仿宋_GB2312" w:eastAsia="仿宋_GB2312" w:cs="仿宋_GB2312"/>
                            <w:sz w:val="20"/>
                          </w:rPr>
                          <w:t>5.●支持AI文字回答生成后自动触发语音播报，支持语音、文字双向打断并承接新问题；财会专业问答播报时，可自动弹窗专属动画短视频讲解，预置财会讲解动画短视频不少于20个，支持教师自主上传视频、自定义匹配触发规则；（提供现场演示）</w:t>
                        </w:r>
                      </w:p>
                      <w:p w14:paraId="399A221E">
                        <w:pPr>
                          <w:pStyle w:val="4"/>
                          <w:jc w:val="both"/>
                        </w:pPr>
                        <w:r>
                          <w:rPr>
                            <w:rFonts w:ascii="仿宋_GB2312" w:hAnsi="仿宋_GB2312" w:eastAsia="仿宋_GB2312" w:cs="仿宋_GB2312"/>
                            <w:sz w:val="20"/>
                          </w:rPr>
                          <w:t>6.支持自定义多组唤醒词，兼容中文、拼音双格式，系统拼音模糊匹配唤醒；唤醒后切换收听状态并语音提示，可唤醒连读提问直接下发指令；内置语音降噪机制，自动过滤语气助词、无效口语、非财会单字语音，规避误触发；</w:t>
                        </w:r>
                      </w:p>
                      <w:p w14:paraId="31BEC8CF">
                        <w:pPr>
                          <w:pStyle w:val="4"/>
                          <w:jc w:val="both"/>
                        </w:pPr>
                        <w:r>
                          <w:rPr>
                            <w:rFonts w:ascii="仿宋_GB2312" w:hAnsi="仿宋_GB2312" w:eastAsia="仿宋_GB2312" w:cs="仿宋_GB2312"/>
                            <w:sz w:val="20"/>
                          </w:rPr>
                          <w:t>7.用户提问时系统自动在问答库中检索匹配内容，匹配算法支持问题文本包含匹配、前缀匹配和关键词匹配，按匹配分数排序返回最优结果；命中问答库内容后直接展示答案；</w:t>
                        </w:r>
                      </w:p>
                      <w:p w14:paraId="11180AA8">
                        <w:pPr>
                          <w:pStyle w:val="4"/>
                          <w:jc w:val="both"/>
                        </w:pPr>
                        <w:r>
                          <w:rPr>
                            <w:rFonts w:ascii="仿宋_GB2312" w:hAnsi="仿宋_GB2312" w:eastAsia="仿宋_GB2312" w:cs="仿宋_GB2312"/>
                            <w:b/>
                            <w:sz w:val="20"/>
                          </w:rPr>
                          <w:t>8.支持智能开票、网银支付、银企对账、往来对账、智能报税财会专属自动化任务，支持自定义任务名称、触发话术、接口参数、文件配置，可对任务增删、排序、启停管控。</w:t>
                        </w:r>
                      </w:p>
                      <w:p w14:paraId="72C898A7">
                        <w:pPr>
                          <w:pStyle w:val="4"/>
                          <w:jc w:val="both"/>
                        </w:pPr>
                        <w:r>
                          <w:rPr>
                            <w:rFonts w:ascii="仿宋_GB2312" w:hAnsi="仿宋_GB2312" w:eastAsia="仿宋_GB2312" w:cs="仿宋_GB2312"/>
                            <w:sz w:val="20"/>
                          </w:rPr>
                          <w:t>9.支持语音、聊天面板按钮双模式触发财会自动化任务，系统触发后语音二次确认，用户可语音确认/取消指令；可语音交互联动设备完成智能开票等全流程自动化作业。</w:t>
                        </w:r>
                      </w:p>
                    </w:tc>
                  </w:tr>
                </w:tbl>
                <w:p w14:paraId="7E568AA2">
                  <w:pPr>
                    <w:pStyle w:val="4"/>
                    <w:jc w:val="both"/>
                  </w:pPr>
                  <w:r>
                    <w:rPr>
                      <w:rFonts w:ascii="仿宋_GB2312" w:hAnsi="仿宋_GB2312" w:eastAsia="仿宋_GB2312" w:cs="仿宋_GB2312"/>
                      <w:sz w:val="20"/>
                    </w:rPr>
                    <w:t>2.2管理会计能力养成平台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006A83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069BCB">
                        <w:pPr>
                          <w:pStyle w:val="4"/>
                          <w:jc w:val="both"/>
                        </w:pPr>
                        <w:r>
                          <w:rPr>
                            <w:rFonts w:ascii="仿宋_GB2312" w:hAnsi="仿宋_GB2312" w:eastAsia="仿宋_GB2312" w:cs="仿宋_GB2312"/>
                            <w:sz w:val="20"/>
                          </w:rPr>
                          <w:t>（一）技术参数</w:t>
                        </w:r>
                      </w:p>
                      <w:p w14:paraId="79C0E785">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1.提供不少于十年的免费云服务技术支持及本地化部署，且支持无站点限制，包含云平台运维服务及云平台内容服务。软件采用B/S架构，无站点数限制，基于SAAS云平台，支持在任意有网络的场景下登陆使用；</w:t>
                        </w:r>
                      </w:p>
                      <w:p w14:paraId="242DED31">
                        <w:pPr>
                          <w:pStyle w:val="4"/>
                          <w:jc w:val="both"/>
                        </w:pPr>
                        <w:r>
                          <w:rPr>
                            <w:rFonts w:ascii="仿宋_GB2312" w:hAnsi="仿宋_GB2312" w:eastAsia="仿宋_GB2312" w:cs="仿宋_GB2312"/>
                            <w:sz w:val="20"/>
                          </w:rPr>
                          <w:t>2.管理会计基础教学资源：涵盖案例导入视频、教学PPT资源、慕课视频、微课视频、互动小游戏、客观题、案例实训、综合测试等内容；</w:t>
                        </w:r>
                      </w:p>
                      <w:p w14:paraId="35728D39">
                        <w:pPr>
                          <w:pStyle w:val="4"/>
                          <w:jc w:val="both"/>
                        </w:pPr>
                        <w:r>
                          <w:rPr>
                            <w:rFonts w:ascii="仿宋_GB2312" w:hAnsi="仿宋_GB2312" w:eastAsia="仿宋_GB2312" w:cs="仿宋_GB2312"/>
                            <w:sz w:val="20"/>
                          </w:rPr>
                          <w:t>3.管理会计企业案例应用：包含综合案例（企业管理）、成本管理、预算管、营运管理、投融资管理、绩效管理等不少于6个案例模块；</w:t>
                        </w:r>
                      </w:p>
                      <w:p w14:paraId="3813B875">
                        <w:pPr>
                          <w:pStyle w:val="4"/>
                          <w:jc w:val="both"/>
                        </w:pPr>
                        <w:r>
                          <w:rPr>
                            <w:rFonts w:ascii="仿宋_GB2312" w:hAnsi="仿宋_GB2312" w:eastAsia="仿宋_GB2312" w:cs="仿宋_GB2312"/>
                            <w:sz w:val="20"/>
                          </w:rPr>
                          <w:t>4. ▲法规库：提供法规管理功能，可以进行添加法规，也可以修改或删除法规；（提供第三方检测机构出具的检测报告）</w:t>
                        </w:r>
                      </w:p>
                      <w:p w14:paraId="523F8328">
                        <w:pPr>
                          <w:pStyle w:val="4"/>
                          <w:jc w:val="both"/>
                        </w:pPr>
                        <w:r>
                          <w:rPr>
                            <w:rFonts w:ascii="仿宋_GB2312" w:hAnsi="仿宋_GB2312" w:eastAsia="仿宋_GB2312" w:cs="仿宋_GB2312"/>
                            <w:sz w:val="20"/>
                          </w:rPr>
                          <w:t>5.基础资源模块实训题目提供业务步骤指引，点明工作流程；提供签审功能；提供大、小字号的切换；支持重做、保存；提供答案解析：结果对比、查看答案；支持收藏题目，可在收藏列表查看收藏的题目，支持Excel表单数据统计功能，已设定公式可自动计算数据；支持Excel表单数据转图表功能，图表可根据数据的变动而变化；</w:t>
                        </w:r>
                      </w:p>
                      <w:p w14:paraId="32F565FD">
                        <w:pPr>
                          <w:pStyle w:val="4"/>
                          <w:jc w:val="both"/>
                        </w:pPr>
                        <w:r>
                          <w:rPr>
                            <w:rFonts w:ascii="仿宋_GB2312" w:hAnsi="仿宋_GB2312" w:eastAsia="仿宋_GB2312" w:cs="仿宋_GB2312"/>
                            <w:sz w:val="20"/>
                          </w:rPr>
                          <w:t>6.管理会计企业案例应用模块功能：提供系统日历，按照时间顺序进行任务驱动式训练；案例任务内提供任务描述，以邮件的形式进行工作任务交接；并提供企业信息中心、信息共享中心（业务共享数据、财务共享数据）、业务评价中心及操作帮助等功能模块；企业信息中心包括企业基本信息、营业执照、财务制度、业务流程图等相关资料；业务共享数据支持销售数据查询、生产数据查询、预算数据查询；财务共享数据支持财务明细数据查询；业务评价中心提供实训成绩及实训报告；实训报告包含能力雷达图分析：综合案例包含创新创业能力、统筹规划能力、风险控制能力等能力指标；辅助工具箱提供内嵌式Excel表单草稿纸及相关数据分析表单工具，同时还提供科学计算器；提供操作指引说明；</w:t>
                        </w:r>
                      </w:p>
                      <w:p w14:paraId="7A546D52">
                        <w:pPr>
                          <w:pStyle w:val="4"/>
                          <w:jc w:val="both"/>
                        </w:pPr>
                        <w:r>
                          <w:rPr>
                            <w:rFonts w:ascii="仿宋_GB2312" w:hAnsi="仿宋_GB2312" w:eastAsia="仿宋_GB2312" w:cs="仿宋_GB2312"/>
                            <w:sz w:val="20"/>
                          </w:rPr>
                          <w:t>7.企业模拟经营游戏沙盘：模拟制造业1年的经营，制定战略目标，通过企业内部供、产、销经营模拟，原料价格趋势、市场订单趋势外部信息分析；针对原材料采购、订单签约、生产安排利用管理会计工具做出科学的决策；充分利用企业货币资金、供应商议价能力、账期价值链现有资源及外部市场信息做价值链的挖掘；准确预测现金流和产品边际贡献，寻求风险和收益的权衡，突破现金流瓶颈，实现利润最大化，学生可以使用所学的管理会计工具做全面战略决策；</w:t>
                        </w:r>
                      </w:p>
                      <w:p w14:paraId="204C4ECB">
                        <w:pPr>
                          <w:pStyle w:val="4"/>
                          <w:jc w:val="both"/>
                        </w:pPr>
                        <w:r>
                          <w:rPr>
                            <w:rFonts w:ascii="仿宋_GB2312" w:hAnsi="仿宋_GB2312" w:eastAsia="仿宋_GB2312" w:cs="仿宋_GB2312"/>
                            <w:sz w:val="20"/>
                          </w:rPr>
                          <w:t>8.大数据管理会计场景应用模块提供内嵌在平台里的在线Python开发环境：Python编程题目支持机器自动判分功能，运行评分代码后，运行结果自动给出评分结果，判分功能采用逻辑判分模式，可采用与参考答案不同逻辑的代码块，能够正确解决题目要求，逻辑正确即可获得满分；</w:t>
                        </w:r>
                      </w:p>
                      <w:p w14:paraId="17CEFBCD">
                        <w:pPr>
                          <w:pStyle w:val="4"/>
                          <w:jc w:val="both"/>
                        </w:pPr>
                        <w:r>
                          <w:rPr>
                            <w:rFonts w:ascii="仿宋_GB2312" w:hAnsi="仿宋_GB2312" w:eastAsia="仿宋_GB2312" w:cs="仿宋_GB2312"/>
                            <w:sz w:val="20"/>
                          </w:rPr>
                          <w:t>9.</w:t>
                        </w:r>
                        <w:r>
                          <w:rPr>
                            <w:rFonts w:ascii="仿宋_GB2312" w:hAnsi="仿宋_GB2312" w:eastAsia="仿宋_GB2312" w:cs="仿宋_GB2312"/>
                            <w:sz w:val="21"/>
                          </w:rPr>
                          <w:t xml:space="preserve"> </w:t>
                        </w:r>
                        <w:r>
                          <w:rPr>
                            <w:rFonts w:ascii="仿宋_GB2312" w:hAnsi="仿宋_GB2312" w:eastAsia="仿宋_GB2312" w:cs="仿宋_GB2312"/>
                            <w:sz w:val="20"/>
                          </w:rPr>
                          <w:t>大数据管理会计场景应用模块提供大数据中心：包含5000多家上市公司数据，涵盖公司简介、财务报表摘要、资产负债表、利润表、现金流量表、股票价格等财务数据，提供板块模式，按照行业板块和地域板块对上市公司进行分类，可以实时显示行业板块和地域板块的各个板块的上市公司总数量，其中行业板块包含种不少于110个行业板块，地域板块包含中国大陆地区31个省级行政区板块；大数据中心数据所有数据包括每个行业板块的总数据、任意公司任意一项数据都能够支持直接下载数据或者复制链接的方式获取数据，支持在Python编程环境通过复制的链接爬取数据，以上数据每年至少更新一次；</w:t>
                        </w:r>
                      </w:p>
                      <w:p w14:paraId="3F8AA4B2">
                        <w:pPr>
                          <w:pStyle w:val="4"/>
                          <w:numPr>
                            <w:ilvl w:val="0"/>
                            <w:numId w:val="1"/>
                          </w:numPr>
                          <w:jc w:val="both"/>
                        </w:pPr>
                        <w:r>
                          <w:rPr>
                            <w:rFonts w:ascii="仿宋_GB2312" w:hAnsi="仿宋_GB2312" w:eastAsia="仿宋_GB2312" w:cs="仿宋_GB2312"/>
                            <w:sz w:val="20"/>
                          </w:rPr>
                          <w:t>内容参数</w:t>
                        </w:r>
                      </w:p>
                      <w:p w14:paraId="33F45DE8">
                        <w:pPr>
                          <w:pStyle w:val="4"/>
                          <w:jc w:val="both"/>
                        </w:pPr>
                        <w:r>
                          <w:rPr>
                            <w:rFonts w:ascii="仿宋_GB2312" w:hAnsi="仿宋_GB2312" w:eastAsia="仿宋_GB2312" w:cs="仿宋_GB2312"/>
                            <w:color w:val="0000FF"/>
                            <w:sz w:val="20"/>
                            <w:u w:val="single"/>
                          </w:rPr>
                          <w:t>1.</w:t>
                        </w:r>
                        <w:r>
                          <w:rPr>
                            <w:rFonts w:ascii="仿宋_GB2312" w:hAnsi="仿宋_GB2312" w:eastAsia="仿宋_GB2312" w:cs="仿宋_GB2312"/>
                            <w:sz w:val="20"/>
                          </w:rPr>
                          <w:t>管理会计基础教学资源模块</w:t>
                        </w:r>
                      </w:p>
                      <w:p w14:paraId="5432EC2A">
                        <w:pPr>
                          <w:pStyle w:val="4"/>
                          <w:jc w:val="both"/>
                        </w:pPr>
                        <w:r>
                          <w:rPr>
                            <w:rFonts w:ascii="仿宋_GB2312" w:hAnsi="仿宋_GB2312" w:eastAsia="仿宋_GB2312" w:cs="仿宋_GB2312"/>
                            <w:sz w:val="20"/>
                          </w:rPr>
                          <w:t>1.1基础教学资源章节：按照财政部发布的管理会计应用指引设计编排，要求至少包含管理会计概述、战略管理、预算管理、成本管理、营运管理、绩效管理、管理会计信息系统与报告、投融资管理、预测分析、责任会计等；</w:t>
                        </w:r>
                      </w:p>
                      <w:p w14:paraId="0235119C">
                        <w:pPr>
                          <w:pStyle w:val="4"/>
                          <w:jc w:val="both"/>
                        </w:pPr>
                        <w:r>
                          <w:rPr>
                            <w:rFonts w:ascii="仿宋_GB2312" w:hAnsi="仿宋_GB2312" w:eastAsia="仿宋_GB2312" w:cs="仿宋_GB2312"/>
                            <w:sz w:val="20"/>
                          </w:rPr>
                          <w:t>1.2案例导入视频，总数量不少于10个；总时长不少于40分钟；</w:t>
                        </w:r>
                      </w:p>
                      <w:p w14:paraId="33B3AA05">
                        <w:pPr>
                          <w:pStyle w:val="4"/>
                          <w:jc w:val="both"/>
                        </w:pPr>
                        <w:r>
                          <w:rPr>
                            <w:rFonts w:ascii="仿宋_GB2312" w:hAnsi="仿宋_GB2312" w:eastAsia="仿宋_GB2312" w:cs="仿宋_GB2312"/>
                            <w:sz w:val="20"/>
                          </w:rPr>
                          <w:t>1.3 知识点的教学PPT资源，总数量不少于50个；</w:t>
                        </w:r>
                      </w:p>
                      <w:p w14:paraId="7BA3E18A">
                        <w:pPr>
                          <w:pStyle w:val="4"/>
                          <w:jc w:val="both"/>
                        </w:pPr>
                        <w:r>
                          <w:rPr>
                            <w:rFonts w:ascii="仿宋_GB2312" w:hAnsi="仿宋_GB2312" w:eastAsia="仿宋_GB2312" w:cs="仿宋_GB2312"/>
                            <w:sz w:val="20"/>
                          </w:rPr>
                          <w:t>1.4 慕课视频资源，总数量不少于50个；总时长不少于1000分钟；</w:t>
                        </w:r>
                      </w:p>
                      <w:p w14:paraId="7D07090D">
                        <w:pPr>
                          <w:pStyle w:val="4"/>
                          <w:jc w:val="both"/>
                        </w:pPr>
                        <w:r>
                          <w:rPr>
                            <w:rFonts w:ascii="仿宋_GB2312" w:hAnsi="仿宋_GB2312" w:eastAsia="仿宋_GB2312" w:cs="仿宋_GB2312"/>
                            <w:sz w:val="20"/>
                          </w:rPr>
                          <w:t>1.5 互动小游戏资源，总数量不少于50个；</w:t>
                        </w:r>
                      </w:p>
                      <w:p w14:paraId="2AADDAAF">
                        <w:pPr>
                          <w:pStyle w:val="4"/>
                          <w:jc w:val="both"/>
                        </w:pPr>
                        <w:r>
                          <w:rPr>
                            <w:rFonts w:ascii="仿宋_GB2312" w:hAnsi="仿宋_GB2312" w:eastAsia="仿宋_GB2312" w:cs="仿宋_GB2312"/>
                            <w:sz w:val="20"/>
                          </w:rPr>
                          <w:t>1.6 客观题资源，总数量不少于600个；</w:t>
                        </w:r>
                      </w:p>
                      <w:p w14:paraId="7E3EBB64">
                        <w:pPr>
                          <w:pStyle w:val="4"/>
                          <w:jc w:val="both"/>
                        </w:pPr>
                        <w:r>
                          <w:rPr>
                            <w:rFonts w:ascii="仿宋_GB2312" w:hAnsi="仿宋_GB2312" w:eastAsia="仿宋_GB2312" w:cs="仿宋_GB2312"/>
                            <w:sz w:val="20"/>
                          </w:rPr>
                          <w:t>1.7 案例实训题资源，涉及的知识点不少于200个；</w:t>
                        </w:r>
                      </w:p>
                      <w:p w14:paraId="7F9EA00E">
                        <w:pPr>
                          <w:pStyle w:val="4"/>
                          <w:jc w:val="both"/>
                        </w:pPr>
                        <w:r>
                          <w:rPr>
                            <w:rFonts w:ascii="仿宋_GB2312" w:hAnsi="仿宋_GB2312" w:eastAsia="仿宋_GB2312" w:cs="仿宋_GB2312"/>
                            <w:sz w:val="20"/>
                          </w:rPr>
                          <w:t>1.8综合测验资源，总数量不少于10套；</w:t>
                        </w:r>
                      </w:p>
                      <w:p w14:paraId="23C10B2A">
                        <w:pPr>
                          <w:pStyle w:val="4"/>
                          <w:jc w:val="both"/>
                        </w:pPr>
                        <w:r>
                          <w:rPr>
                            <w:rFonts w:ascii="仿宋_GB2312" w:hAnsi="仿宋_GB2312" w:eastAsia="仿宋_GB2312" w:cs="仿宋_GB2312"/>
                            <w:color w:val="0000FF"/>
                            <w:sz w:val="20"/>
                            <w:u w:val="single"/>
                          </w:rPr>
                          <w:t>2.</w:t>
                        </w:r>
                        <w:r>
                          <w:rPr>
                            <w:rFonts w:ascii="仿宋_GB2312" w:hAnsi="仿宋_GB2312" w:eastAsia="仿宋_GB2312" w:cs="仿宋_GB2312"/>
                            <w:sz w:val="20"/>
                          </w:rPr>
                          <w:t>管理会计企业案例应用模块</w:t>
                        </w:r>
                      </w:p>
                      <w:p w14:paraId="74132FC7">
                        <w:pPr>
                          <w:pStyle w:val="4"/>
                          <w:jc w:val="both"/>
                        </w:pPr>
                        <w:r>
                          <w:rPr>
                            <w:rFonts w:ascii="仿宋_GB2312" w:hAnsi="仿宋_GB2312" w:eastAsia="仿宋_GB2312" w:cs="仿宋_GB2312"/>
                            <w:sz w:val="20"/>
                          </w:rPr>
                          <w:t>2.1企业管理综合案例，本案例要求基于数据勾稽、算管结合的设计出发点，模拟一家食品企业创业历程，嵌入各种管理会计工具应用，搭建管理会计思维的创业框架，要求包含创业项目分析、创业成本管理、创业营运管理、创业战略调整、创业投资管理、创业预算管理、创业决策管理、创业绩效管理、创业激励管理等内容；</w:t>
                        </w:r>
                      </w:p>
                      <w:p w14:paraId="07B65963">
                        <w:pPr>
                          <w:pStyle w:val="4"/>
                          <w:jc w:val="both"/>
                        </w:pPr>
                        <w:r>
                          <w:rPr>
                            <w:rFonts w:ascii="仿宋_GB2312" w:hAnsi="仿宋_GB2312" w:eastAsia="仿宋_GB2312" w:cs="仿宋_GB2312"/>
                            <w:sz w:val="20"/>
                          </w:rPr>
                          <w:t>2.2成本管理案例，模拟工业企业的成本管理，从企业整体经营的视角，进行宏观分析并控制成本，让企业持续处于投入、收益、再投入、再收益的循环中，并针对企业发展战略、企业责任等进行系统的协调平衡，采取灵活多样的成本管理理念，构建一个持续性、系统性、灵活性的成本管理体系，要求包含成本预测、成本决策、成本核算、成本控制、成本分析与评价、成本考核等内容；</w:t>
                        </w:r>
                      </w:p>
                      <w:p w14:paraId="42F59DF1">
                        <w:pPr>
                          <w:pStyle w:val="4"/>
                          <w:jc w:val="both"/>
                        </w:pPr>
                        <w:r>
                          <w:rPr>
                            <w:rFonts w:ascii="仿宋_GB2312" w:hAnsi="仿宋_GB2312" w:eastAsia="仿宋_GB2312" w:cs="仿宋_GB2312"/>
                            <w:sz w:val="20"/>
                          </w:rPr>
                          <w:t>2.3预算管理案例，模拟大型工业企业的预算管理，涉及事前、事中及事后全过程控制，囊括预算编制、审批、执行、调整、监督、分析及考核等全方位管理，及时指导经营活动的改善和调整，最大程度地发挥预算管理在企业管理中的重要作用，要求包含营业预算编制、专门预算编制、财务预算编制、预算控制、预算分析、预算调整、预算考核等内容。</w:t>
                        </w:r>
                      </w:p>
                      <w:p w14:paraId="0E84627D">
                        <w:pPr>
                          <w:pStyle w:val="4"/>
                          <w:jc w:val="both"/>
                        </w:pPr>
                        <w:r>
                          <w:rPr>
                            <w:rFonts w:ascii="仿宋_GB2312" w:hAnsi="仿宋_GB2312" w:eastAsia="仿宋_GB2312" w:cs="仿宋_GB2312"/>
                            <w:sz w:val="20"/>
                          </w:rPr>
                          <w:t>2.4营运管理案例，模拟物流企业的营运管理，贯穿于生产经营活动的始终，从营运计划、执行、监控、调整、报告、评价等方面形成完整的闭环管理，涵盖物流网络布局、新线路定价、服务外包等经营决策以及对营运过程的监控分析与评价管理要求，要求包含营运计划的制定、营运计划的执行、营运计划的调整、营运监控分析与报告、营运绩效管理等内容。</w:t>
                        </w:r>
                      </w:p>
                      <w:p w14:paraId="122DD4B6">
                        <w:pPr>
                          <w:pStyle w:val="4"/>
                          <w:jc w:val="both"/>
                        </w:pPr>
                        <w:r>
                          <w:rPr>
                            <w:rFonts w:ascii="仿宋_GB2312" w:hAnsi="仿宋_GB2312" w:eastAsia="仿宋_GB2312" w:cs="仿宋_GB2312"/>
                            <w:sz w:val="20"/>
                          </w:rPr>
                          <w:t>2.5投融资管理案例，模拟投资公司的投融资管理，将事前计划与决策，事中实施与调整、事后评价与分析串联起来，运用PEST分析、SWOT分析、净现值决策、投资回收期、挣值法等方法，根据战略规划做企业整体融资决策，针对传统工厂、现代B2C电商及大型固定资产更新改造等项目进行决策，让企业投融资活动与战略发展规划同步，要求包含投资计划、融资计划、融资决策分析、融资计划实施与调整、投资项目可行性分析、投资计划实施与调整、项目投融资评价等内容；</w:t>
                        </w:r>
                      </w:p>
                      <w:p w14:paraId="7AC525D9">
                        <w:pPr>
                          <w:pStyle w:val="4"/>
                          <w:jc w:val="both"/>
                        </w:pPr>
                        <w:r>
                          <w:rPr>
                            <w:rFonts w:ascii="仿宋_GB2312" w:hAnsi="仿宋_GB2312" w:eastAsia="仿宋_GB2312" w:cs="仿宋_GB2312"/>
                            <w:sz w:val="20"/>
                          </w:rPr>
                          <w:t>2.6绩效管理案例，模拟制造企业的绩效管理，围绕战略目的、管理目的和开发目的，通过绩效的“计划、执行、评价、反馈”四个环节，以评价内容、评价主体、评价周期、评价方法、评价结果的关键决策点，在企业级、部门级、员工级之间持续性地进行业务管理循环，最终实现企业目标的管理过程，要求包含平衡计分卡、经济增加值法、关键绩效指标法、绩效三棱柱等内容；</w:t>
                        </w:r>
                      </w:p>
                      <w:p w14:paraId="4CD1AECC">
                        <w:pPr>
                          <w:pStyle w:val="4"/>
                          <w:jc w:val="both"/>
                        </w:pPr>
                        <w:r>
                          <w:rPr>
                            <w:rFonts w:ascii="仿宋_GB2312" w:hAnsi="仿宋_GB2312" w:eastAsia="仿宋_GB2312" w:cs="仿宋_GB2312"/>
                            <w:sz w:val="20"/>
                          </w:rPr>
                          <w:t>3.大数据管理会计场景应用 包含不少于五个典型的场景应用项目内容：基于成本管理的大数据场景应用、基于预算管理的大数据场景应用、基于营运管理的大数据场景应用、基于投融资管理的大数据场景应用、基于绩效管理的大数据场景应用等。</w:t>
                        </w:r>
                      </w:p>
                    </w:tc>
                  </w:tr>
                </w:tbl>
                <w:p w14:paraId="3AD1B799">
                  <w:pPr>
                    <w:pStyle w:val="4"/>
                    <w:jc w:val="both"/>
                  </w:pPr>
                  <w:r>
                    <w:rPr>
                      <w:rFonts w:ascii="仿宋_GB2312" w:hAnsi="仿宋_GB2312" w:eastAsia="仿宋_GB2312" w:cs="仿宋_GB2312"/>
                      <w:sz w:val="20"/>
                    </w:rPr>
                    <w:t>2.3数智化审计能力养成平台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4BD4CA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886CDD">
                        <w:pPr>
                          <w:pStyle w:val="4"/>
                          <w:jc w:val="both"/>
                        </w:pPr>
                        <w:r>
                          <w:rPr>
                            <w:rFonts w:ascii="仿宋_GB2312" w:hAnsi="仿宋_GB2312" w:eastAsia="仿宋_GB2312" w:cs="仿宋_GB2312"/>
                            <w:sz w:val="20"/>
                          </w:rPr>
                          <w:t>（一）技术参数</w:t>
                        </w:r>
                      </w:p>
                      <w:p w14:paraId="2E967251">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1.提供不少于十年的免费云服务技术支持及本地化部署，且支持无站点限制，包含云平台运维服务及云平台内容服务。数智化审计综合实训平台涵盖审计实务基础、审计综合案例、大数据审计三大模块；</w:t>
                        </w:r>
                      </w:p>
                      <w:p w14:paraId="4D539135">
                        <w:pPr>
                          <w:pStyle w:val="4"/>
                          <w:jc w:val="both"/>
                        </w:pPr>
                        <w:r>
                          <w:rPr>
                            <w:rFonts w:ascii="仿宋_GB2312" w:hAnsi="仿宋_GB2312" w:eastAsia="仿宋_GB2312" w:cs="仿宋_GB2312"/>
                            <w:sz w:val="20"/>
                          </w:rPr>
                          <w:t>2. ▲提供内嵌在平台里的在线SQL编程环境；</w:t>
                        </w:r>
                      </w:p>
                      <w:p w14:paraId="0C620083">
                        <w:pPr>
                          <w:pStyle w:val="4"/>
                          <w:jc w:val="both"/>
                        </w:pPr>
                        <w:r>
                          <w:rPr>
                            <w:rFonts w:ascii="仿宋_GB2312" w:hAnsi="仿宋_GB2312" w:eastAsia="仿宋_GB2312" w:cs="仿宋_GB2312"/>
                            <w:sz w:val="20"/>
                          </w:rPr>
                          <w:t>3. 提供内嵌在平台里的在线Python编程环境：与系统平台进行深度融合，直接在平台内部如课件、视频界面或者做题界面直接打开Python编程环境，方便学生学习；</w:t>
                        </w:r>
                      </w:p>
                      <w:p w14:paraId="0A0B56C3">
                        <w:pPr>
                          <w:pStyle w:val="4"/>
                          <w:jc w:val="both"/>
                        </w:pPr>
                        <w:r>
                          <w:rPr>
                            <w:rFonts w:ascii="仿宋_GB2312" w:hAnsi="仿宋_GB2312" w:eastAsia="仿宋_GB2312" w:cs="仿宋_GB2312"/>
                            <w:sz w:val="20"/>
                          </w:rPr>
                          <w:t>4.系统云平台提供Web BI模块，具有丰富的图表类型、图表样式DIY、主题样式自选、Excel 450+计算公式集成、数据绑定快速计算、数据切片&amp;联动&amp;钻取和图表评分等功能：</w:t>
                        </w:r>
                      </w:p>
                      <w:p w14:paraId="32726360">
                        <w:pPr>
                          <w:pStyle w:val="4"/>
                          <w:jc w:val="both"/>
                        </w:pPr>
                        <w:r>
                          <w:rPr>
                            <w:rFonts w:ascii="仿宋_GB2312" w:hAnsi="仿宋_GB2312" w:eastAsia="仿宋_GB2312" w:cs="仿宋_GB2312"/>
                            <w:sz w:val="20"/>
                          </w:rPr>
                          <w:t>4.1 内置丰富主题样式：Web BI内置10种风格各异的主题样式（同时用于仪表板和报表）供用户直接使用，并提供强大的DIY 功能，用户可以在内置主题的基础上自定义文档主题，包括字体样式，图表颜色等，支持同时用于设置报表和仪表板主题风格；</w:t>
                        </w:r>
                      </w:p>
                      <w:p w14:paraId="47C322AF">
                        <w:pPr>
                          <w:pStyle w:val="4"/>
                          <w:jc w:val="both"/>
                        </w:pPr>
                        <w:r>
                          <w:rPr>
                            <w:rFonts w:ascii="仿宋_GB2312" w:hAnsi="仿宋_GB2312" w:eastAsia="仿宋_GB2312" w:cs="仿宋_GB2312"/>
                            <w:sz w:val="20"/>
                          </w:rPr>
                          <w:t>4.2 集成Excel计算公式：Web BI将Excel的数据分析方式和计算公式完整的集成到仪表板设计器中，直接在设计器中引用行列、编写Excel公式；</w:t>
                        </w:r>
                      </w:p>
                      <w:p w14:paraId="0CC750FB">
                        <w:pPr>
                          <w:pStyle w:val="4"/>
                          <w:jc w:val="both"/>
                        </w:pPr>
                        <w:r>
                          <w:rPr>
                            <w:rFonts w:ascii="仿宋_GB2312" w:hAnsi="仿宋_GB2312" w:eastAsia="仿宋_GB2312" w:cs="仿宋_GB2312"/>
                            <w:sz w:val="20"/>
                          </w:rPr>
                          <w:t>4.3 基于数据绑定快速计算：Web BI提供8种常用的快速计算功能，对数值类型的字段支持的计算方式包括：聚合运算（合计、平均数、最大值、最小值）和快速运算（排名、占比、累计运算、移动运算、以及与时间相关的同/环比运算等）；</w:t>
                        </w:r>
                      </w:p>
                      <w:p w14:paraId="0356D657">
                        <w:pPr>
                          <w:pStyle w:val="4"/>
                          <w:jc w:val="both"/>
                        </w:pPr>
                        <w:r>
                          <w:rPr>
                            <w:rFonts w:ascii="仿宋_GB2312" w:hAnsi="仿宋_GB2312" w:eastAsia="仿宋_GB2312" w:cs="仿宋_GB2312"/>
                            <w:sz w:val="20"/>
                          </w:rPr>
                          <w:t>4.4数据切片&amp;联动&amp;钻取：支持添加多种数据切片器，包括：日期范围、相对日期、列表、树形列表、文本标签等。支持联动分析发现数据不同维度的表现。同时支持多种钻取模式，智能钻取和自定义钻取路径，支持跨源、跨库的钻取与联动。Web BI提供的钻取、联动、筛选，可配置成简单的鼠标左右键事件，通过简单的点击即可协助用户快速直观读取数据信息；</w:t>
                        </w:r>
                      </w:p>
                      <w:p w14:paraId="27125E37">
                        <w:pPr>
                          <w:pStyle w:val="4"/>
                          <w:jc w:val="both"/>
                        </w:pPr>
                        <w:r>
                          <w:rPr>
                            <w:rFonts w:ascii="仿宋_GB2312" w:hAnsi="仿宋_GB2312" w:eastAsia="仿宋_GB2312" w:cs="仿宋_GB2312"/>
                            <w:sz w:val="20"/>
                          </w:rPr>
                          <w:t>●5.系统配套提供财会教学随身终端载体，要求支持在无网络状态使用，内置以下功能模块：（提供现场演示）</w:t>
                        </w:r>
                      </w:p>
                      <w:p w14:paraId="1A186786">
                        <w:pPr>
                          <w:pStyle w:val="4"/>
                          <w:jc w:val="both"/>
                        </w:pPr>
                        <w:r>
                          <w:rPr>
                            <w:rFonts w:ascii="仿宋_GB2312" w:hAnsi="仿宋_GB2312" w:eastAsia="仿宋_GB2312" w:cs="仿宋_GB2312"/>
                            <w:sz w:val="20"/>
                          </w:rPr>
                          <w:t>5.1互动小游戏功能模块，满足以下要求：要求游戏总数量不少于50个；具有支持拖拉拽操作、具有闯关模式；游戏内容与财会知识点相关，需随机抽取至少5个不同的游戏展示，游戏内容举例：企业经营沙盘游戏：模拟一家企业一年的经营，并且包含资产负债表的动态展示；支持创建游戏房间，可设置房间名称、游戏时间及重复次数限制等，支持勾选游戏内容，支持竞赛比拼并提供排行榜，支持学生可通过手机扫描系统中游戏二维码，实现在手机上进行操作游戏；</w:t>
                        </w:r>
                      </w:p>
                      <w:p w14:paraId="1F1278F9">
                        <w:pPr>
                          <w:pStyle w:val="4"/>
                          <w:jc w:val="both"/>
                        </w:pPr>
                        <w:r>
                          <w:rPr>
                            <w:rFonts w:ascii="仿宋_GB2312" w:hAnsi="仿宋_GB2312" w:eastAsia="仿宋_GB2312" w:cs="仿宋_GB2312"/>
                            <w:sz w:val="20"/>
                          </w:rPr>
                          <w:t>5.2微课制作功能模块，要求具有以下功能：可直接导入PPT并保留PPT所有动画效果，制作过程可自动录音，微课制作时支持电脑自带摄像头以及外接摄像头两个摄像头切换录制；录制过程中支持板书操作，视频可选择添加背景音乐，背景音乐提供多种选择；</w:t>
                        </w:r>
                      </w:p>
                      <w:p w14:paraId="17AE24DC">
                        <w:pPr>
                          <w:pStyle w:val="4"/>
                          <w:jc w:val="both"/>
                        </w:pPr>
                        <w:r>
                          <w:rPr>
                            <w:rFonts w:ascii="仿宋_GB2312" w:hAnsi="仿宋_GB2312" w:eastAsia="仿宋_GB2312" w:cs="仿宋_GB2312"/>
                            <w:sz w:val="20"/>
                          </w:rPr>
                          <w:t>（二）内容参数</w:t>
                        </w:r>
                      </w:p>
                      <w:p w14:paraId="05F5C2EB">
                        <w:pPr>
                          <w:pStyle w:val="4"/>
                          <w:jc w:val="both"/>
                        </w:pPr>
                        <w:r>
                          <w:rPr>
                            <w:rFonts w:ascii="仿宋_GB2312" w:hAnsi="仿宋_GB2312" w:eastAsia="仿宋_GB2312" w:cs="仿宋_GB2312"/>
                            <w:sz w:val="20"/>
                          </w:rPr>
                          <w:t>1. 审计实务基础：</w:t>
                        </w:r>
                      </w:p>
                      <w:p w14:paraId="2E886CC4">
                        <w:pPr>
                          <w:pStyle w:val="4"/>
                          <w:jc w:val="both"/>
                        </w:pPr>
                        <w:r>
                          <w:rPr>
                            <w:rFonts w:ascii="仿宋_GB2312" w:hAnsi="仿宋_GB2312" w:eastAsia="仿宋_GB2312" w:cs="仿宋_GB2312"/>
                            <w:sz w:val="20"/>
                          </w:rPr>
                          <w:t>1.1 注册会计师职业认知：需内置审计与鉴证的认知、注册会计师管理、注册会计师执业准则、注册会计师职业道德规范、注册会计师法律责任五大任务；</w:t>
                        </w:r>
                      </w:p>
                      <w:p w14:paraId="1F4F6E63">
                        <w:pPr>
                          <w:pStyle w:val="4"/>
                          <w:jc w:val="both"/>
                        </w:pPr>
                        <w:r>
                          <w:rPr>
                            <w:rFonts w:ascii="仿宋_GB2312" w:hAnsi="仿宋_GB2312" w:eastAsia="仿宋_GB2312" w:cs="仿宋_GB2312"/>
                            <w:sz w:val="20"/>
                          </w:rPr>
                          <w:t>1.2 审计程序与审计技术：需内置审计目标、审计证据和审计工作底稿、计划审计工作、风险评估、审计抽样、审计报告六大项目；</w:t>
                        </w:r>
                      </w:p>
                      <w:p w14:paraId="3B46B343">
                        <w:pPr>
                          <w:pStyle w:val="4"/>
                          <w:jc w:val="both"/>
                        </w:pPr>
                        <w:r>
                          <w:rPr>
                            <w:rFonts w:ascii="仿宋_GB2312" w:hAnsi="仿宋_GB2312" w:eastAsia="仿宋_GB2312" w:cs="仿宋_GB2312"/>
                            <w:sz w:val="20"/>
                          </w:rPr>
                          <w:t>1.3 交易循环审计实务：需内置销售与收款循环审计、采购与付款循环审计、生产与存货循环审计、人力资源与工薪循环审计、筹资与投资循环审计、货币资金审计、其他相关账户的审计七大项目；</w:t>
                        </w:r>
                      </w:p>
                      <w:p w14:paraId="205BDA63">
                        <w:pPr>
                          <w:pStyle w:val="4"/>
                          <w:jc w:val="both"/>
                        </w:pPr>
                        <w:r>
                          <w:rPr>
                            <w:rFonts w:ascii="仿宋_GB2312" w:hAnsi="仿宋_GB2312" w:eastAsia="仿宋_GB2312" w:cs="仿宋_GB2312"/>
                            <w:sz w:val="20"/>
                          </w:rPr>
                          <w:t>1.4 教学资源：教学PPT（不少于35个）；审计微课（不少于20个）；审计准则（不少于70个）；审计底稿（不少于60个）；审计底稿编制指南（不少于15个）；课堂示例（不少于55个）；单选题（不少于280道）；多选题（不少于210道）；判断题（不少于125道）；综合案例题（不少于15道）；试卷（不少于2套）；</w:t>
                        </w:r>
                      </w:p>
                      <w:p w14:paraId="4B357B12">
                        <w:pPr>
                          <w:pStyle w:val="4"/>
                          <w:jc w:val="both"/>
                        </w:pPr>
                        <w:r>
                          <w:rPr>
                            <w:rFonts w:ascii="仿宋_GB2312" w:hAnsi="仿宋_GB2312" w:eastAsia="仿宋_GB2312" w:cs="仿宋_GB2312"/>
                            <w:sz w:val="20"/>
                          </w:rPr>
                          <w:t>2. 审计综合案例：需内置接受审计业务委托、计划审计工作、风险评估工作、销售与收款循环审计、采购与付款循环审计、生产与存货循环审计、货币资金业务循环审计、其他业务审计、完成审计工作、出具审计报告10打任务；</w:t>
                        </w:r>
                      </w:p>
                      <w:p w14:paraId="6E36B51E">
                        <w:pPr>
                          <w:pStyle w:val="4"/>
                          <w:jc w:val="both"/>
                        </w:pPr>
                        <w:r>
                          <w:rPr>
                            <w:rFonts w:ascii="仿宋_GB2312" w:hAnsi="仿宋_GB2312" w:eastAsia="仿宋_GB2312" w:cs="仿宋_GB2312"/>
                            <w:sz w:val="20"/>
                          </w:rPr>
                          <w:t>3. 大数据审计：需内置大数据审计认知、大数据审计技术基础、注册会计师审计应用、政府审计与内部审计应用、大数据审计项目实战、AI+审计融合应用，提供至少3个拓展资源、不少于2个微课、不少于25个教学PPT/PDF、不少于90个课堂示例、不少于65个操作视频、不少于7个审计逻辑思维导图、不少于170道课后习题。</w:t>
                        </w:r>
                      </w:p>
                    </w:tc>
                  </w:tr>
                </w:tbl>
                <w:p w14:paraId="52A025C3">
                  <w:pPr>
                    <w:pStyle w:val="4"/>
                    <w:jc w:val="both"/>
                  </w:pPr>
                  <w:r>
                    <w:rPr>
                      <w:rFonts w:ascii="仿宋_GB2312" w:hAnsi="仿宋_GB2312" w:eastAsia="仿宋_GB2312" w:cs="仿宋_GB2312"/>
                      <w:sz w:val="20"/>
                    </w:rPr>
                    <w:t>2.4智能化成本核算与管理平台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4BAB6A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1EC3B3">
                        <w:pPr>
                          <w:pStyle w:val="4"/>
                          <w:jc w:val="both"/>
                        </w:pPr>
                        <w:r>
                          <w:rPr>
                            <w:rFonts w:ascii="仿宋_GB2312" w:hAnsi="仿宋_GB2312" w:eastAsia="仿宋_GB2312" w:cs="仿宋_GB2312"/>
                            <w:sz w:val="20"/>
                          </w:rPr>
                          <w:t>（一）技术参数</w:t>
                        </w:r>
                      </w:p>
                      <w:p w14:paraId="10F8A212">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智能化成本核算与管理平台包括任务中心、信息中心、业务中心、数据中心、报表中心、智能成本核算、智能成本管理等7大模块：</w:t>
                        </w:r>
                      </w:p>
                      <w:p w14:paraId="6E65FECE">
                        <w:pPr>
                          <w:pStyle w:val="4"/>
                          <w:jc w:val="both"/>
                        </w:pPr>
                        <w:r>
                          <w:rPr>
                            <w:rFonts w:ascii="仿宋_GB2312" w:hAnsi="仿宋_GB2312" w:eastAsia="仿宋_GB2312" w:cs="仿宋_GB2312"/>
                            <w:sz w:val="20"/>
                          </w:rPr>
                          <w:t>1.1 任务中心提供任务查看功能，支持两种任务模式，即任务按日期序时展开模式、全部任务同步展开模式；</w:t>
                        </w:r>
                      </w:p>
                      <w:p w14:paraId="28B28563">
                        <w:pPr>
                          <w:pStyle w:val="4"/>
                          <w:jc w:val="both"/>
                        </w:pPr>
                        <w:r>
                          <w:rPr>
                            <w:rFonts w:ascii="仿宋_GB2312" w:hAnsi="仿宋_GB2312" w:eastAsia="仿宋_GB2312" w:cs="仿宋_GB2312"/>
                            <w:sz w:val="20"/>
                          </w:rPr>
                          <w:t>1.2 信息中心提供信息卡片查询功能，用户可从多个层次、多个角度阅读企业信息资料，例如企业注册信息、主要会计政策、主要税收政策、企业组织架构、员工信息、产品信息、原材料信息、资产信息、仓库信息等等企业生产经营资料；</w:t>
                        </w:r>
                      </w:p>
                      <w:p w14:paraId="02CDF81A">
                        <w:pPr>
                          <w:pStyle w:val="4"/>
                          <w:jc w:val="both"/>
                        </w:pPr>
                        <w:r>
                          <w:rPr>
                            <w:rFonts w:ascii="仿宋_GB2312" w:hAnsi="仿宋_GB2312" w:eastAsia="仿宋_GB2312" w:cs="仿宋_GB2312"/>
                            <w:sz w:val="20"/>
                          </w:rPr>
                          <w:t>1.3 业务中心提供生产计划、去领料、去入库、单据核算以及单据查询五个功能：可以根据案例背景资料，开展生产计划新增、修改、删除、查询等工作；去领料提供业务选择功能、领料单生成功能；去入库提供业务选择功能、入库单生成功能，单据核算支持生成凭证、批量生成凭证；单据查询支持影像查询；</w:t>
                        </w:r>
                      </w:p>
                      <w:p w14:paraId="44D972AD">
                        <w:pPr>
                          <w:pStyle w:val="4"/>
                          <w:jc w:val="both"/>
                        </w:pPr>
                        <w:r>
                          <w:rPr>
                            <w:rFonts w:ascii="仿宋_GB2312" w:hAnsi="仿宋_GB2312" w:eastAsia="仿宋_GB2312" w:cs="仿宋_GB2312"/>
                            <w:sz w:val="20"/>
                          </w:rPr>
                          <w:t>1.4 数据中心提供领料统计、工时统计、产品统计、库存查询、工资查询、固定资产查询以及无形资产查询七个功能：领料统计：对生产领料情况进行查询；工时统计：对生产工时、机器工时、人工工时的统计情况进行查询；产品统计：对完工产品、在产品、不良品的统计情况进行查询；库存查询：对产品库存变动情况进行查询、导出，出库单价计算方法提供三种计价模式即先进先出、移动加权平均、月末一次加权平均；工资查询：对员工工资明细情况进行查询、导出；固定资产查询：对固定资产情况进行查询、下载折旧表；无形资产查询：对无形资产情况进行查询、下载摊销表；</w:t>
                        </w:r>
                      </w:p>
                      <w:p w14:paraId="05D5913D">
                        <w:pPr>
                          <w:pStyle w:val="4"/>
                          <w:jc w:val="both"/>
                        </w:pPr>
                        <w:r>
                          <w:rPr>
                            <w:rFonts w:ascii="仿宋_GB2312" w:hAnsi="仿宋_GB2312" w:eastAsia="仿宋_GB2312" w:cs="仿宋_GB2312"/>
                            <w:sz w:val="20"/>
                          </w:rPr>
                          <w:t>1.5 报表中心提供成本报表填制与分析功能；</w:t>
                        </w:r>
                      </w:p>
                      <w:p w14:paraId="777067B3">
                        <w:pPr>
                          <w:pStyle w:val="4"/>
                          <w:jc w:val="both"/>
                        </w:pPr>
                        <w:r>
                          <w:rPr>
                            <w:rFonts w:ascii="仿宋_GB2312" w:hAnsi="仿宋_GB2312" w:eastAsia="仿宋_GB2312" w:cs="仿宋_GB2312"/>
                            <w:sz w:val="20"/>
                          </w:rPr>
                          <w:t>1.6 智能成本核算是智能化成本核算与管理平台的核心模块，提供了基础设置、影像管理、业务票据建模、费用归集建模、成本核算建模、凭证预处理、凭证列表、会计账簿等子模块：</w:t>
                        </w:r>
                      </w:p>
                      <w:p w14:paraId="4F0FA616">
                        <w:pPr>
                          <w:pStyle w:val="4"/>
                          <w:jc w:val="both"/>
                        </w:pPr>
                        <w:r>
                          <w:rPr>
                            <w:rFonts w:ascii="仿宋_GB2312" w:hAnsi="仿宋_GB2312" w:eastAsia="仿宋_GB2312" w:cs="仿宋_GB2312"/>
                            <w:sz w:val="20"/>
                          </w:rPr>
                          <w:t>1.6.1 基础设置：支持新增账套、复制业务建模答案功能；支持新增科目、添加子科目功能；支持新增辅助核算功能；支持科目期初设置包括导入、导出、保存、试算平衡功能；</w:t>
                        </w:r>
                      </w:p>
                      <w:p w14:paraId="2F41CF79">
                        <w:pPr>
                          <w:pStyle w:val="4"/>
                          <w:jc w:val="both"/>
                        </w:pPr>
                        <w:r>
                          <w:rPr>
                            <w:rFonts w:ascii="仿宋_GB2312" w:hAnsi="仿宋_GB2312" w:eastAsia="仿宋_GB2312" w:cs="仿宋_GB2312"/>
                            <w:sz w:val="20"/>
                          </w:rPr>
                          <w:t>1.6.2 影像管理：包含数据采集和影像数据功能；支持电子票据如数电票进行数据采集，并根据根据业务票据建模完成的模板，进行影像数据审核并记账；</w:t>
                        </w:r>
                      </w:p>
                      <w:p w14:paraId="35D87BF0">
                        <w:pPr>
                          <w:pStyle w:val="4"/>
                          <w:jc w:val="both"/>
                        </w:pPr>
                        <w:r>
                          <w:rPr>
                            <w:rFonts w:ascii="仿宋_GB2312" w:hAnsi="仿宋_GB2312" w:eastAsia="仿宋_GB2312" w:cs="仿宋_GB2312"/>
                            <w:sz w:val="20"/>
                          </w:rPr>
                          <w:t>1.6.3 业务票据建模：包含票据类别、场景类别、场景配置、凭证模板、科目匹配等设置，对于票据、场景类别及场景配置支持新增大类、新增细类及新增筛选匹配规则；凭证模板支持凭证头设置、分录设置、辅助核算设置及合并排序设置，科目匹配支持根据票据相关信息匹配到对应的会计分录；同时还具有业务票据凭证异常提示，支持对异常票据进行修改处理后重新生成记账凭证；</w:t>
                        </w:r>
                      </w:p>
                      <w:p w14:paraId="148C85BA">
                        <w:pPr>
                          <w:pStyle w:val="4"/>
                          <w:jc w:val="both"/>
                        </w:pPr>
                        <w:r>
                          <w:rPr>
                            <w:rFonts w:ascii="仿宋_GB2312" w:hAnsi="仿宋_GB2312" w:eastAsia="仿宋_GB2312" w:cs="仿宋_GB2312"/>
                            <w:sz w:val="20"/>
                          </w:rPr>
                          <w:t>1.6.4 费用归集建模：费用归集建模包含职工薪酬归集、固定资产折旧归集、无形资产摊销归集、当期费用归集、跨期费用归集等费用项目归集建模；提供数据汇总、凭证模板、生成凭证、数据重置等功能，其中数据汇总支持根据前置业务，自动汇总数据到费用分配表，凭证模板则根据费用分配表进行包括科目、借贷方向以及取值方向等模板项目的设置；</w:t>
                        </w:r>
                      </w:p>
                      <w:p w14:paraId="2A5F2BA4">
                        <w:pPr>
                          <w:pStyle w:val="4"/>
                          <w:jc w:val="both"/>
                        </w:pPr>
                        <w:r>
                          <w:rPr>
                            <w:rFonts w:ascii="仿宋_GB2312" w:hAnsi="仿宋_GB2312" w:eastAsia="仿宋_GB2312" w:cs="仿宋_GB2312"/>
                            <w:sz w:val="20"/>
                          </w:rPr>
                          <w:t>1.6.5 ●成本核算建模功能：包含共同耗用材料归集与分配、直接人工归集与分配、辅助生产成本归集与分配、制造费用归集与分配、产品成本核算等成本项目建模，其中产品核算建模支持选择品种法、分批法、平行结转分步法、分项结转分步法、综合结转分步法等方法进行计算方法配置；提供参数配置、智能计算、凭证模板、生成凭证、数据重置功能；其中参数配置包含设置待分配金额记账科目、科目类型以及选择分配方法，分配标准公式自动生成；根据参数配置信息系统智能计算出对应成本分配表；凭证模板则根据成本分配表进行包括科目、借贷方向以及取值方向等模板项目的设置；（提供现场演示）</w:t>
                        </w:r>
                      </w:p>
                      <w:p w14:paraId="4D6F3455">
                        <w:pPr>
                          <w:pStyle w:val="4"/>
                          <w:jc w:val="both"/>
                        </w:pPr>
                        <w:r>
                          <w:rPr>
                            <w:rFonts w:ascii="仿宋_GB2312" w:hAnsi="仿宋_GB2312" w:eastAsia="仿宋_GB2312" w:cs="仿宋_GB2312"/>
                            <w:sz w:val="20"/>
                          </w:rPr>
                          <w:t>1.6.6 凭证预处理：支持对业务票据凭证进行筛选、删除、重新生成、审核并推送；支持成本核算凭证筛选、删除、推送；具有凭证列表功能：支持筛选、删除、导出凭证、批量打印、凭证号排序；</w:t>
                        </w:r>
                      </w:p>
                      <w:p w14:paraId="7D558FF9">
                        <w:pPr>
                          <w:pStyle w:val="4"/>
                          <w:jc w:val="both"/>
                        </w:pPr>
                        <w:r>
                          <w:rPr>
                            <w:rFonts w:ascii="仿宋_GB2312" w:hAnsi="仿宋_GB2312" w:eastAsia="仿宋_GB2312" w:cs="仿宋_GB2312"/>
                            <w:sz w:val="20"/>
                          </w:rPr>
                          <w:t>提供明细账、总账、科目余额表；</w:t>
                        </w:r>
                      </w:p>
                      <w:p w14:paraId="5D24C640">
                        <w:pPr>
                          <w:pStyle w:val="4"/>
                          <w:jc w:val="both"/>
                        </w:pPr>
                        <w:r>
                          <w:rPr>
                            <w:rFonts w:ascii="仿宋_GB2312" w:hAnsi="仿宋_GB2312" w:eastAsia="仿宋_GB2312" w:cs="仿宋_GB2312"/>
                            <w:sz w:val="20"/>
                          </w:rPr>
                          <w:t>1.7 智能成本管理提供变动成本法、标准成本法、作业成本法、目标成本法的管理表单编制和分析功能；</w:t>
                        </w:r>
                      </w:p>
                      <w:p w14:paraId="74449E42">
                        <w:pPr>
                          <w:pStyle w:val="4"/>
                          <w:jc w:val="both"/>
                        </w:pPr>
                        <w:r>
                          <w:rPr>
                            <w:rFonts w:ascii="仿宋_GB2312" w:hAnsi="仿宋_GB2312" w:eastAsia="仿宋_GB2312" w:cs="仿宋_GB2312"/>
                            <w:sz w:val="20"/>
                          </w:rPr>
                          <w:t>（二）内容参数</w:t>
                        </w:r>
                      </w:p>
                      <w:p w14:paraId="2BA4CBAE">
                        <w:pPr>
                          <w:pStyle w:val="4"/>
                          <w:jc w:val="both"/>
                        </w:pPr>
                        <w:r>
                          <w:rPr>
                            <w:rFonts w:ascii="仿宋_GB2312" w:hAnsi="仿宋_GB2312" w:eastAsia="仿宋_GB2312" w:cs="仿宋_GB2312"/>
                            <w:sz w:val="20"/>
                          </w:rPr>
                          <w:t>1.智能成本核算模块：需包含生产成本认知、生产计划与材料费用智能核算、职工薪酬智能核算、成本费用智能核算、月末成本费用智能核算、产品成本智能核、成本报表智能分析等不少于7个项目及不少于15个任务，每个项目需至少包含1个智能化成本核算案例应用内容；如生产计划与材料费用智能核算：需包含生产计划认知、材料费用核算等至少2个任务内容。</w:t>
                        </w:r>
                      </w:p>
                      <w:p w14:paraId="0A9F643E">
                        <w:pPr>
                          <w:pStyle w:val="4"/>
                          <w:jc w:val="both"/>
                        </w:pPr>
                        <w:r>
                          <w:rPr>
                            <w:rFonts w:ascii="仿宋_GB2312" w:hAnsi="仿宋_GB2312" w:eastAsia="仿宋_GB2312" w:cs="仿宋_GB2312"/>
                            <w:sz w:val="20"/>
                          </w:rPr>
                          <w:t>2.智能成本管理模块：需包含变动成本法、标准成本法、作业成本法、目标成本法等不少于4个项目内容，每个项目需包含不少于2个任务及1个智能成本管理案例应用内容；如变动成本法：需包含成本性态分析、变动成本法应用等至少2个任务内容。</w:t>
                        </w:r>
                      </w:p>
                      <w:p w14:paraId="1DFC50C4">
                        <w:pPr>
                          <w:pStyle w:val="4"/>
                          <w:jc w:val="both"/>
                        </w:pPr>
                        <w:r>
                          <w:rPr>
                            <w:rFonts w:ascii="仿宋_GB2312" w:hAnsi="仿宋_GB2312" w:eastAsia="仿宋_GB2312" w:cs="仿宋_GB2312"/>
                            <w:sz w:val="20"/>
                          </w:rPr>
                          <w:t>3. 综合案例演练：需针对品种法、综合结转分步法、分项结转分步法、平行结转分步法、分批法每种方法至少配套1个综合案例演练；如平行结转分步法：以一家生产型企业为背景，模拟电子产品生产型企业一个会计周期的生产数据，以任务为驱动，通过实训练习的形式，运用平行结转分步法进行成本核算、因素分析法进行成本管理分析的整体流程；</w:t>
                        </w:r>
                      </w:p>
                      <w:p w14:paraId="753A44E9">
                        <w:pPr>
                          <w:pStyle w:val="4"/>
                          <w:jc w:val="both"/>
                        </w:pPr>
                        <w:r>
                          <w:rPr>
                            <w:rFonts w:ascii="仿宋_GB2312" w:hAnsi="仿宋_GB2312" w:eastAsia="仿宋_GB2312" w:cs="仿宋_GB2312"/>
                            <w:sz w:val="20"/>
                          </w:rPr>
                          <w:t>4.智能化综合案例演练：即基于智能化成本核算与管理平台应用的智能化综合案例演练：案例以一家生产型企业为背景，模拟生产型企业一个会计周期的生产经营数据，建立影像管理、业务票据建模、费用归集建模和成本核算建模，以任务为驱动，从业务中心的生产计划出发，结合成本核算过程和成本管理方法，将成本核算与管理的全过程串联起来。在一家企业中同时运用品种法、分批法、分步法三种方法进行成本核算，并以标准成本法、作业成本法、目标成本法进行成本管理；</w:t>
                        </w:r>
                      </w:p>
                      <w:p w14:paraId="09B6631B">
                        <w:pPr>
                          <w:pStyle w:val="4"/>
                          <w:jc w:val="both"/>
                        </w:pPr>
                        <w:r>
                          <w:rPr>
                            <w:rFonts w:ascii="仿宋_GB2312" w:hAnsi="仿宋_GB2312" w:eastAsia="仿宋_GB2312" w:cs="仿宋_GB2312"/>
                            <w:sz w:val="20"/>
                          </w:rPr>
                          <w:t>4.1企业背景信息包含但不限于公司概况、产品信息、材料信息、生产工艺、员工信息、厂房信息、资产信息、废品处理、标准成本法、作业成本法、目标成本法等资料；</w:t>
                        </w:r>
                      </w:p>
                      <w:p w14:paraId="0846014E">
                        <w:pPr>
                          <w:pStyle w:val="4"/>
                          <w:jc w:val="both"/>
                        </w:pPr>
                        <w:r>
                          <w:rPr>
                            <w:rFonts w:ascii="仿宋_GB2312" w:hAnsi="仿宋_GB2312" w:eastAsia="仿宋_GB2312" w:cs="仿宋_GB2312"/>
                            <w:sz w:val="20"/>
                          </w:rPr>
                          <w:t>4.2产品成本核算内容包含但不限于：业务中心结合业务票据建模进行材料、半成品或产成品的入库、领料及其相关凭证的智能生成；自动归集职工薪酬数据等数据，进行当期和跨期费用的参数配置和智能计算；通过参数配置自动获取共同耗用材料、直接人工、制造费用、品种法等方法的产品成本核算待分配金额，智能计算相关分配表；并进行相关参数配置、智能生成凭证；通过获取成本核算数据，按成本项目编制不同类型的产品成本报表，并将实际成本与计划成本进行差异分析；</w:t>
                        </w:r>
                      </w:p>
                      <w:p w14:paraId="059B9BD3">
                        <w:pPr>
                          <w:pStyle w:val="4"/>
                          <w:jc w:val="both"/>
                        </w:pPr>
                        <w:r>
                          <w:rPr>
                            <w:rFonts w:ascii="仿宋_GB2312" w:hAnsi="仿宋_GB2312" w:eastAsia="仿宋_GB2312" w:cs="仿宋_GB2312"/>
                            <w:sz w:val="20"/>
                          </w:rPr>
                          <w:t>4.3产品成本管理内容包含但不限于：包含标准成本法、作业成本法、目标成本法应用，如标准成本法应用：通过相关模块获取数据进行直接材料标准成本表等成本表制定及完善，以及实际制造费用计算后，再根据计算结果进行产品成本分析；</w:t>
                        </w:r>
                      </w:p>
                      <w:p w14:paraId="047DB639">
                        <w:pPr>
                          <w:pStyle w:val="4"/>
                          <w:jc w:val="both"/>
                        </w:pPr>
                        <w:r>
                          <w:rPr>
                            <w:rFonts w:ascii="仿宋_GB2312" w:hAnsi="仿宋_GB2312" w:eastAsia="仿宋_GB2312" w:cs="仿宋_GB2312"/>
                            <w:sz w:val="20"/>
                          </w:rPr>
                          <w:t>4. 教学资源：PPT（不少于35个）；课堂示例（不少于70个）；慕课（不少于10个）；单选题（不少于60题）；多选题（不少于60题）；判断题（不少于60题）；案例题（不少于35个）。</w:t>
                        </w:r>
                      </w:p>
                    </w:tc>
                  </w:tr>
                </w:tbl>
                <w:p w14:paraId="39E43F4F">
                  <w:pPr>
                    <w:pStyle w:val="4"/>
                    <w:jc w:val="both"/>
                  </w:pPr>
                  <w:r>
                    <w:rPr>
                      <w:rFonts w:ascii="仿宋_GB2312" w:hAnsi="仿宋_GB2312" w:eastAsia="仿宋_GB2312" w:cs="仿宋_GB2312"/>
                      <w:sz w:val="20"/>
                    </w:rPr>
                    <w:t>2.5智慧化税费申报与管理平台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0B7DB1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1DA7A5">
                        <w:pPr>
                          <w:pStyle w:val="4"/>
                          <w:jc w:val="both"/>
                        </w:pPr>
                        <w:r>
                          <w:rPr>
                            <w:rFonts w:ascii="仿宋_GB2312" w:hAnsi="仿宋_GB2312" w:eastAsia="仿宋_GB2312" w:cs="仿宋_GB2312"/>
                            <w:sz w:val="20"/>
                          </w:rPr>
                          <w:t>（一）技术参数</w:t>
                        </w:r>
                      </w:p>
                      <w:p w14:paraId="24F066CF">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智慧税务实训平台提供了任务中心、企业电子税务局、自然人电子税务局、会计核算系统、企业信息、销项管理、进项管理、智能算税中心、智能申报管理、智能税费核算、税务风险管控、我的成绩等12大模块；</w:t>
                        </w:r>
                      </w:p>
                      <w:p w14:paraId="39D5B19A">
                        <w:pPr>
                          <w:pStyle w:val="4"/>
                          <w:jc w:val="both"/>
                        </w:pPr>
                        <w:r>
                          <w:rPr>
                            <w:rFonts w:ascii="仿宋_GB2312" w:hAnsi="仿宋_GB2312" w:eastAsia="仿宋_GB2312" w:cs="仿宋_GB2312"/>
                            <w:sz w:val="20"/>
                          </w:rPr>
                          <w:t>1.1 任务中心提供实训任务、要求及相关操作事项；</w:t>
                        </w:r>
                      </w:p>
                      <w:p w14:paraId="5BD7F883">
                        <w:pPr>
                          <w:pStyle w:val="4"/>
                          <w:jc w:val="both"/>
                        </w:pPr>
                        <w:r>
                          <w:rPr>
                            <w:rFonts w:ascii="仿宋_GB2312" w:hAnsi="仿宋_GB2312" w:eastAsia="仿宋_GB2312" w:cs="仿宋_GB2312"/>
                            <w:sz w:val="20"/>
                          </w:rPr>
                          <w:t>1.2 电子税务局包括税费申报及缴纳、开票业务、税务数字账户等模块；税费申报仿真金税四期国家税务总局电子税务局操作界面及功能，支持增值税及附加税费、消费税及附加税费、企业所得税、财产和行为税的申报与缴纳；开票业务支持数电发票开具，包括蓝字发票填开、红字发票填开、开票信息维护等操作；税务数字账户支持发票抵扣勾选、不抵扣勾选、抵扣勾选统计等功能；</w:t>
                        </w:r>
                      </w:p>
                      <w:p w14:paraId="004A67C8">
                        <w:pPr>
                          <w:pStyle w:val="4"/>
                          <w:jc w:val="both"/>
                        </w:pPr>
                        <w:r>
                          <w:rPr>
                            <w:rFonts w:ascii="仿宋_GB2312" w:hAnsi="仿宋_GB2312" w:eastAsia="仿宋_GB2312" w:cs="仿宋_GB2312"/>
                            <w:sz w:val="20"/>
                          </w:rPr>
                          <w:t>1.3自然人电子税务局模拟自然人电子税务局（扣缴端），包括人员信息采集、专项附加扣除信息采集、综合所得申报、税款缴纳、查询统计等功能。</w:t>
                        </w:r>
                      </w:p>
                      <w:p w14:paraId="58D6F45D">
                        <w:pPr>
                          <w:pStyle w:val="4"/>
                          <w:jc w:val="both"/>
                        </w:pPr>
                        <w:r>
                          <w:rPr>
                            <w:rFonts w:ascii="仿宋_GB2312" w:hAnsi="仿宋_GB2312" w:eastAsia="仿宋_GB2312" w:cs="仿宋_GB2312"/>
                            <w:sz w:val="20"/>
                          </w:rPr>
                          <w:t>1.4会计核算系统支持基础设置、业务票据建模、凭证列表、填制凭证、审核凭证等功能，可实现智能生成凭证及手动录入凭证；</w:t>
                        </w:r>
                      </w:p>
                      <w:p w14:paraId="34501ECC">
                        <w:pPr>
                          <w:pStyle w:val="4"/>
                          <w:jc w:val="both"/>
                        </w:pPr>
                        <w:r>
                          <w:rPr>
                            <w:rFonts w:ascii="仿宋_GB2312" w:hAnsi="仿宋_GB2312" w:eastAsia="仿宋_GB2312" w:cs="仿宋_GB2312"/>
                            <w:sz w:val="20"/>
                          </w:rPr>
                          <w:t>1.5 企业信息支持企业基本信息、业务影像资料、合同台账、固定资产台账、财务报表等信息的查询，是平台操作的基础；</w:t>
                        </w:r>
                      </w:p>
                      <w:p w14:paraId="206198B9">
                        <w:pPr>
                          <w:pStyle w:val="4"/>
                          <w:jc w:val="both"/>
                        </w:pPr>
                        <w:r>
                          <w:rPr>
                            <w:rFonts w:ascii="仿宋_GB2312" w:hAnsi="仿宋_GB2312" w:eastAsia="仿宋_GB2312" w:cs="仿宋_GB2312"/>
                            <w:sz w:val="20"/>
                          </w:rPr>
                          <w:t>1.6 ▲销项管理包含销售订单、特殊业务、无票管理、销售发票池等功能模块，其中销售订单功能模块针对一般常规业务运用内置RPA开票机器人实现发票智能填开，并将发票信息回传到销售发票池，实现销项发票的统计及可视化分析；特殊业务则要求学生进入电子税务局进行手动开票；无票管理支持添加视同销售的无票业务资料，并支持汇总对应销项税额数据，同时系统将汇总以上各功能模块的销项税额数据并自动导入至智能算税中心；（提供产品截图）</w:t>
                        </w:r>
                      </w:p>
                      <w:p w14:paraId="7627DC89">
                        <w:pPr>
                          <w:pStyle w:val="4"/>
                          <w:jc w:val="both"/>
                        </w:pPr>
                        <w:r>
                          <w:rPr>
                            <w:rFonts w:ascii="仿宋_GB2312" w:hAnsi="仿宋_GB2312" w:eastAsia="仿宋_GB2312" w:cs="仿宋_GB2312"/>
                            <w:sz w:val="20"/>
                          </w:rPr>
                          <w:t>1.7 ▲进项管理支持进项发票签收、进项发票认证、旅客运输抵扣台账、进项税额转出、进项发票池等功能，可以对收到的进项票据进行智能查验及签收，运用内置RPA认证机器人实现发票智能勾选认证。通过台账归集旅客运输发票抵扣及进项税额转出信息，并自动将归集后的数据导入到智能算税中心。进项发票池可以查看企业的进项发票管理状态、签收状态、勾选状态等信息，实现进项发票统计及可视化分析；（提供产品截图）</w:t>
                        </w:r>
                      </w:p>
                      <w:p w14:paraId="661A2210">
                        <w:pPr>
                          <w:pStyle w:val="4"/>
                          <w:jc w:val="both"/>
                        </w:pPr>
                        <w:r>
                          <w:rPr>
                            <w:rFonts w:ascii="仿宋_GB2312" w:hAnsi="仿宋_GB2312" w:eastAsia="仿宋_GB2312" w:cs="仿宋_GB2312"/>
                            <w:sz w:val="20"/>
                          </w:rPr>
                          <w:t>1.8 ▲智能算税中心支持基础配置、税源采集、智能算税等功能，通过各税种基础设置、计税规则的配置，智能采集税源，智能计算税费，最后生成申报表底稿；（提供产品截图）</w:t>
                        </w:r>
                      </w:p>
                      <w:p w14:paraId="1EEA6D34">
                        <w:pPr>
                          <w:pStyle w:val="4"/>
                          <w:jc w:val="both"/>
                        </w:pPr>
                        <w:r>
                          <w:rPr>
                            <w:rFonts w:ascii="仿宋_GB2312" w:hAnsi="仿宋_GB2312" w:eastAsia="仿宋_GB2312" w:cs="仿宋_GB2312"/>
                            <w:sz w:val="20"/>
                          </w:rPr>
                          <w:t>1.9 智能申报管理提供税费申报及申报结果查询两个子模块，申报之前需要先进行税务风险检测，检测内容包括申报表间勾稽关系及税务风险指标预警等。最后，运用内置RPA纳税申报机器人实现一键智能税费申报及缴纳；</w:t>
                        </w:r>
                      </w:p>
                      <w:p w14:paraId="00712456">
                        <w:pPr>
                          <w:pStyle w:val="4"/>
                          <w:jc w:val="both"/>
                        </w:pPr>
                        <w:r>
                          <w:rPr>
                            <w:rFonts w:ascii="仿宋_GB2312" w:hAnsi="仿宋_GB2312" w:eastAsia="仿宋_GB2312" w:cs="仿宋_GB2312"/>
                            <w:sz w:val="20"/>
                          </w:rPr>
                          <w:t>1.10 智能税费核算提供销项业务核算、进项业务核算、税费业务核算等子模块，可以进行智能生成凭证及手动录入凭证，通过业务票据建模功能端进行设置凭证模板（包含分录模板设置，支持设置摘要、科目及科目匹配类型、借贷方向、金额取值公式及取值匹配），实现智能生成凭证；</w:t>
                        </w:r>
                      </w:p>
                      <w:p w14:paraId="15F2C202">
                        <w:pPr>
                          <w:pStyle w:val="4"/>
                          <w:jc w:val="both"/>
                        </w:pPr>
                        <w:r>
                          <w:rPr>
                            <w:rFonts w:ascii="仿宋_GB2312" w:hAnsi="仿宋_GB2312" w:eastAsia="仿宋_GB2312" w:cs="仿宋_GB2312"/>
                            <w:sz w:val="20"/>
                          </w:rPr>
                          <w:t>1.11 ▲税务风险管控提供风险模型配置、发票风险检测、税务风险检测等子模块。风险模型配置设有风险大类、风险类型和指标名称，可以对指标进行公式的配置，结合企业行业特性设置风险预警值、风险指向等信息。发票风险检测包括销项发票风险和进项发票风险；税费风险检测包括增值税风险、消费税风险、企业所得税风险、个人所得税风险及其他税费风险，可以单独针对各模块风险进行检测，并生成风险检测报告。风险检测功能能够进行风险指标计算及预警判断，并针对疑点指标进行预警提示，提出风险指向及风险应对措施。风险检测报告可以支持报告预览，并支持PDF报告格式导出；（提供产品截图）</w:t>
                        </w:r>
                      </w:p>
                      <w:p w14:paraId="3EBD1C6E">
                        <w:pPr>
                          <w:pStyle w:val="4"/>
                          <w:jc w:val="both"/>
                        </w:pPr>
                        <w:r>
                          <w:rPr>
                            <w:rFonts w:ascii="仿宋_GB2312" w:hAnsi="仿宋_GB2312" w:eastAsia="仿宋_GB2312" w:cs="仿宋_GB2312"/>
                            <w:sz w:val="20"/>
                          </w:rPr>
                          <w:t>（二）内容参数</w:t>
                        </w:r>
                      </w:p>
                      <w:p w14:paraId="3FFA86DE">
                        <w:pPr>
                          <w:pStyle w:val="4"/>
                          <w:jc w:val="both"/>
                        </w:pPr>
                        <w:r>
                          <w:rPr>
                            <w:rFonts w:ascii="仿宋_GB2312" w:hAnsi="仿宋_GB2312" w:eastAsia="仿宋_GB2312" w:cs="仿宋_GB2312"/>
                            <w:sz w:val="20"/>
                          </w:rPr>
                          <w:t>1. 主要内容：要求涵盖智慧化税务基础认知、增值税及附加税费、消费税及附加税费、企业所得税、个人所得税、土地增值税、房产税及土地使用税、印花税、其他税费、税收征收管理等不少于十个项目及不少于45个任务内容，如增值税及附加税费项目：需包含增值税及附加税费基础认知、增值税发票管理、增值税销项税额管理、增值税进项税额管理、增值税及附加税费计算与申报、增值税出口退税、增值税及附加税费风险管理、增值税及附加税费税务合规计划等不少于8个任务；</w:t>
                        </w:r>
                      </w:p>
                      <w:p w14:paraId="48C7C99F">
                        <w:pPr>
                          <w:pStyle w:val="4"/>
                          <w:jc w:val="both"/>
                        </w:pPr>
                        <w:r>
                          <w:rPr>
                            <w:rFonts w:ascii="仿宋_GB2312" w:hAnsi="仿宋_GB2312" w:eastAsia="仿宋_GB2312" w:cs="仿宋_GB2312"/>
                            <w:sz w:val="20"/>
                          </w:rPr>
                          <w:t>2.综合案例演练：要求针对增值税及附加税费、消费税及附加税费、企业所得税等税种学习项目，每个项目需至少配备1个智慧化税费申报与管理案例演练，如增值税及附加税费案例：以一家一般纳税人制造业企业为背景，模拟企业增值税及附加税费智慧化申报与管理全过程，业务内容需包括：（1）了解企业信息：包括企业基本信息和业务影像资料；（2）销项管理：进行一般业务智能开票、特殊业务手动开票、销售发票统计分析及可视化呈现；（3）进项管理：自动采集进项发票，并进行风险检测和发票签收，对签收后的进项发票进行勾选认证抵扣，汇总进项税额转出，最后进行进项发票统计分析及可视化呈现；（4）智能算税中心：智能算税并生成申报表底稿；（5）智能税费核算：设置凭证模板、智能生成凭证、特殊业务手动填制凭证；（6）税务风险管控：风险模型配置，包括配置风险指标公式及预警值；发票风险检测及税务风险检测，查看风险检测情况、风险指向及风险应对措施，导出风险检测报告；（7）智能申报管理：对检测无误的申报表数据进行智能申报等内容；</w:t>
                        </w:r>
                      </w:p>
                      <w:p w14:paraId="5C3B9FFF">
                        <w:pPr>
                          <w:pStyle w:val="4"/>
                          <w:jc w:val="both"/>
                        </w:pPr>
                        <w:r>
                          <w:rPr>
                            <w:rFonts w:ascii="仿宋_GB2312" w:hAnsi="仿宋_GB2312" w:eastAsia="仿宋_GB2312" w:cs="仿宋_GB2312"/>
                            <w:sz w:val="20"/>
                          </w:rPr>
                          <w:t>3.综合实训：企业全税种税费申报与管理：（提供操作演示）</w:t>
                        </w:r>
                      </w:p>
                      <w:p w14:paraId="04925F66">
                        <w:pPr>
                          <w:pStyle w:val="4"/>
                          <w:jc w:val="both"/>
                        </w:pPr>
                        <w:r>
                          <w:rPr>
                            <w:rFonts w:ascii="仿宋_GB2312" w:hAnsi="仿宋_GB2312" w:eastAsia="仿宋_GB2312" w:cs="仿宋_GB2312"/>
                            <w:sz w:val="20"/>
                          </w:rPr>
                          <w:t>3.1化工制造企业税费申报与管理：案例以化工制造企业采购-生产-销售全业务链条为核心脉络，深度融合发票管理（发票认证/发票开具）、多税种核算、全流程申报，构建“票-税-账-报”一体化实训闭环，并同步构建 “指标对比-风险识别-风险应对” 税务风险防控体系，配套税务优化方案和税务合规计划，最终实现“实操赋能+风险闭环+合规增效”三维税务管理目标，助力学生筑牢化工行业税务实操根基、提升风险防控能力、培育合规经营素养，提供专业化实训支撑；</w:t>
                        </w:r>
                      </w:p>
                      <w:p w14:paraId="4D2A9BE8">
                        <w:pPr>
                          <w:pStyle w:val="4"/>
                          <w:jc w:val="both"/>
                        </w:pPr>
                        <w:r>
                          <w:rPr>
                            <w:rFonts w:ascii="仿宋_GB2312" w:hAnsi="仿宋_GB2312" w:eastAsia="仿宋_GB2312" w:cs="仿宋_GB2312"/>
                            <w:sz w:val="20"/>
                          </w:rPr>
                          <w:t>3.2汽车制造企业税费申报与管理：案例以汽车制造“采购-生产-销售-研发”全业务链条为核心脉络，深度融合发票管理（进项票认证/销项票开具）、多税种核算、全流程申报，构建“票-税-账-报”一体化实训闭环。同步构建“指标对比-风险识别-风险应对”税务风险防控体系，配套汽车行业税务优化方案和税务合规计划，最终实现“实操赋能+风险闭环+合规增效”三维税务管理目标，助力学生筑牢汽车制造行业税务实操根基、提升风险防控能力、培育合规经营素养，提供专业化实训支撑；</w:t>
                        </w:r>
                      </w:p>
                      <w:p w14:paraId="06FE405A">
                        <w:pPr>
                          <w:pStyle w:val="4"/>
                          <w:jc w:val="both"/>
                        </w:pPr>
                        <w:r>
                          <w:rPr>
                            <w:rFonts w:ascii="仿宋_GB2312" w:hAnsi="仿宋_GB2312" w:eastAsia="仿宋_GB2312" w:cs="仿宋_GB2312"/>
                            <w:sz w:val="20"/>
                          </w:rPr>
                          <w:t>3.3 汽车服务企业税费申报与管理：案例以汽车服务“采购-汽车销售-维修与保养服务-美容与改装服务”全业务链条为核心脉络，深度融合发票管理（进项票认证/销项票开具，含机动车销售统一发票专项操作）、多税种核算、全流程申报，构建“票-税-账-报”一体化实训闭环。同步构建“指标对比-风险识别-风险应对”税务风险防控体系，配套汽车行业税务优化方案和税务合规计划，最终实现“实操赋能+风险闭环+合规增效”三维税务管理目标，助力学生筑牢汽车制造行业税务实操根基、提升风险防控能力、培育合规经营素养，提供专业化实训支撑；</w:t>
                        </w:r>
                      </w:p>
                      <w:p w14:paraId="78F8A709">
                        <w:pPr>
                          <w:pStyle w:val="4"/>
                          <w:jc w:val="both"/>
                        </w:pPr>
                        <w:r>
                          <w:rPr>
                            <w:rFonts w:ascii="仿宋_GB2312" w:hAnsi="仿宋_GB2312" w:eastAsia="仿宋_GB2312" w:cs="仿宋_GB2312"/>
                            <w:sz w:val="20"/>
                          </w:rPr>
                          <w:t>4.教学资源：PPT（不少于45个）；微课（不少于45个）；操作手册（不少于20个）；客观题（不少于800道）；实训题（不少于165道）。</w:t>
                        </w:r>
                      </w:p>
                    </w:tc>
                  </w:tr>
                </w:tbl>
                <w:p w14:paraId="51F70420">
                  <w:pPr>
                    <w:pStyle w:val="4"/>
                    <w:jc w:val="both"/>
                  </w:pPr>
                  <w:r>
                    <w:rPr>
                      <w:rFonts w:ascii="仿宋_GB2312" w:hAnsi="仿宋_GB2312" w:eastAsia="仿宋_GB2312" w:cs="仿宋_GB2312"/>
                      <w:sz w:val="20"/>
                    </w:rPr>
                    <w:t>2.6 AI数智财务实践平台（智能体平台）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59EE65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F367E8">
                        <w:pPr>
                          <w:pStyle w:val="4"/>
                          <w:jc w:val="both"/>
                        </w:pPr>
                        <w:r>
                          <w:rPr>
                            <w:rFonts w:ascii="仿宋_GB2312" w:hAnsi="仿宋_GB2312" w:eastAsia="仿宋_GB2312" w:cs="仿宋_GB2312"/>
                            <w:sz w:val="20"/>
                          </w:rPr>
                          <w:t>（一）技术参数</w:t>
                        </w:r>
                      </w:p>
                      <w:p w14:paraId="34032BF3">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平台涵盖智能体构建与对话、知识库与RAG引擎、工作流与逻辑编排、插件与工具扩展四大核心模块。</w:t>
                        </w:r>
                      </w:p>
                      <w:p w14:paraId="74AC9F84">
                        <w:pPr>
                          <w:pStyle w:val="4"/>
                          <w:jc w:val="both"/>
                        </w:pPr>
                        <w:r>
                          <w:rPr>
                            <w:rFonts w:ascii="仿宋_GB2312" w:hAnsi="仿宋_GB2312" w:eastAsia="仿宋_GB2312" w:cs="仿宋_GB2312"/>
                            <w:sz w:val="20"/>
                          </w:rPr>
                          <w:t>1.1 智能体构建与对话：通过直观的可视化界面，开发者可以配置智能体的角色、指令、对话开场白以及关联知识库，使其具备专业的对话能力和准确的上下文理解。</w:t>
                        </w:r>
                      </w:p>
                      <w:p w14:paraId="611A8FD4">
                        <w:pPr>
                          <w:pStyle w:val="4"/>
                          <w:jc w:val="both"/>
                        </w:pPr>
                        <w:r>
                          <w:rPr>
                            <w:rFonts w:ascii="仿宋_GB2312" w:hAnsi="仿宋_GB2312" w:eastAsia="仿宋_GB2312" w:cs="仿宋_GB2312"/>
                            <w:sz w:val="20"/>
                          </w:rPr>
                          <w:t>1.1.1 角色与指令配置：允许开发者精确定义智能体的角色身份和核心指令，确保智能体行为与预设目标高度一致，角色模拟准确率高。</w:t>
                        </w:r>
                      </w:p>
                      <w:p w14:paraId="4A05C6B2">
                        <w:pPr>
                          <w:pStyle w:val="4"/>
                          <w:jc w:val="both"/>
                        </w:pPr>
                        <w:r>
                          <w:rPr>
                            <w:rFonts w:ascii="仿宋_GB2312" w:hAnsi="仿宋_GB2312" w:eastAsia="仿宋_GB2312" w:cs="仿宋_GB2312"/>
                            <w:sz w:val="20"/>
                          </w:rPr>
                          <w:t>1.1.2 上下文增强对话：智能体能够记忆并理解长对话上下文，实现多轮连贯对话，并在对话中主动澄清模糊问题，提升交互的自然度与有效性。</w:t>
                        </w:r>
                      </w:p>
                      <w:p w14:paraId="7E6A7EF1">
                        <w:pPr>
                          <w:pStyle w:val="4"/>
                          <w:jc w:val="both"/>
                        </w:pPr>
                        <w:r>
                          <w:rPr>
                            <w:rFonts w:ascii="仿宋_GB2312" w:hAnsi="仿宋_GB2312" w:eastAsia="仿宋_GB2312" w:cs="仿宋_GB2312"/>
                            <w:sz w:val="20"/>
                          </w:rPr>
                          <w:t>1.1.3 关联知识库：支持为智能体绑定私有知识库，使其在回答问题时能优先基于提供的专业知识进行响应，有效避免大模型幻觉，回答专业性显著提升。</w:t>
                        </w:r>
                      </w:p>
                      <w:p w14:paraId="52A93FDD">
                        <w:pPr>
                          <w:pStyle w:val="4"/>
                          <w:jc w:val="both"/>
                        </w:pPr>
                        <w:r>
                          <w:rPr>
                            <w:rFonts w:ascii="仿宋_GB2312" w:hAnsi="仿宋_GB2312" w:eastAsia="仿宋_GB2312" w:cs="仿宋_GB2312"/>
                            <w:sz w:val="20"/>
                          </w:rPr>
                          <w:t>1.1.4多模型灵活切换：平台支持无缝切换后端大语言模型，开发者可根据成本、性能、场景需求为不同智能体选择最合适的模型。</w:t>
                        </w:r>
                      </w:p>
                      <w:p w14:paraId="181E8A3B">
                        <w:pPr>
                          <w:pStyle w:val="4"/>
                          <w:jc w:val="both"/>
                        </w:pPr>
                        <w:r>
                          <w:rPr>
                            <w:rFonts w:ascii="仿宋_GB2312" w:hAnsi="仿宋_GB2312" w:eastAsia="仿宋_GB2312" w:cs="仿宋_GB2312"/>
                            <w:sz w:val="20"/>
                          </w:rPr>
                          <w:t>1.2.知识库与RAG引擎模块：知识库功能是亮点，它基于RAG技术，让开发者能将企业内部的文档、手册、标准等非结构化数据转化为智能体的“长期记忆”，打造真正懂业务的专属AI。</w:t>
                        </w:r>
                      </w:p>
                      <w:p w14:paraId="4267F2F3">
                        <w:pPr>
                          <w:pStyle w:val="4"/>
                          <w:jc w:val="both"/>
                        </w:pPr>
                        <w:r>
                          <w:rPr>
                            <w:rFonts w:ascii="仿宋_GB2312" w:hAnsi="仿宋_GB2312" w:eastAsia="仿宋_GB2312" w:cs="仿宋_GB2312"/>
                            <w:sz w:val="20"/>
                          </w:rPr>
                          <w:t>1.2.1多格式文档上传：支持上传TXT、PDF、PPT、Word、Excel等多种格式文档，并支持直接录入文本或通过URL抓取网页内容，文档解析兼容性强。</w:t>
                        </w:r>
                      </w:p>
                      <w:p w14:paraId="4DEA54E0">
                        <w:pPr>
                          <w:pStyle w:val="4"/>
                          <w:jc w:val="both"/>
                        </w:pPr>
                        <w:r>
                          <w:rPr>
                            <w:rFonts w:ascii="仿宋_GB2312" w:hAnsi="仿宋_GB2312" w:eastAsia="仿宋_GB2312" w:cs="仿宋_GB2312"/>
                            <w:sz w:val="20"/>
                          </w:rPr>
                          <w:t>1.2.2 可配置的检索策略：允许开发者灵活配置检索模式（如全文检索、向量检索、混合检索）、返回内容条数及相似度阈值，确保检索结果既全面又精准。</w:t>
                        </w:r>
                      </w:p>
                      <w:p w14:paraId="1799AD31">
                        <w:pPr>
                          <w:pStyle w:val="4"/>
                          <w:jc w:val="both"/>
                        </w:pPr>
                        <w:r>
                          <w:rPr>
                            <w:rFonts w:ascii="仿宋_GB2312" w:hAnsi="仿宋_GB2312" w:eastAsia="仿宋_GB2312" w:cs="仿宋_GB2312"/>
                            <w:sz w:val="20"/>
                          </w:rPr>
                          <w:t>1.2.3命中测试与优化：提供知识库命中测试工具，便于开发者在发布前验证知识检索效果，并根据测试结果优化分段策略或检索参数，知识召回率与准确率可量化评估。</w:t>
                        </w:r>
                      </w:p>
                      <w:p w14:paraId="66209664">
                        <w:pPr>
                          <w:pStyle w:val="4"/>
                          <w:jc w:val="both"/>
                        </w:pPr>
                        <w:r>
                          <w:rPr>
                            <w:rFonts w:ascii="仿宋_GB2312" w:hAnsi="仿宋_GB2312" w:eastAsia="仿宋_GB2312" w:cs="仿宋_GB2312"/>
                            <w:sz w:val="20"/>
                          </w:rPr>
                          <w:t>1.3.工作流与逻辑编排模块：工作流功能将AI应用开发从简单的对话交互升级为复杂的多步骤业务流程自动化。通过低代码的拖拽式界面，开发者可以像搭积木一样构建复杂的AI应用逻辑。</w:t>
                        </w:r>
                      </w:p>
                      <w:p w14:paraId="05FB4C8A">
                        <w:pPr>
                          <w:pStyle w:val="4"/>
                          <w:jc w:val="both"/>
                        </w:pPr>
                        <w:r>
                          <w:rPr>
                            <w:rFonts w:ascii="仿宋_GB2312" w:hAnsi="仿宋_GB2312" w:eastAsia="仿宋_GB2312" w:cs="仿宋_GB2312"/>
                            <w:sz w:val="20"/>
                          </w:rPr>
                          <w:t>1.3.1可视化节点编排：提供代码节点、条件判断节点、知识库检索节点等丰富的功能节点，通过连线即可构建如“数据查询-&gt;分析-&gt;生成报告”的完整流程。</w:t>
                        </w:r>
                      </w:p>
                      <w:p w14:paraId="1AFCA6AA">
                        <w:pPr>
                          <w:pStyle w:val="4"/>
                          <w:jc w:val="both"/>
                        </w:pPr>
                        <w:r>
                          <w:rPr>
                            <w:rFonts w:ascii="仿宋_GB2312" w:hAnsi="仿宋_GB2312" w:eastAsia="仿宋_GB2312" w:cs="仿宋_GB2312"/>
                            <w:sz w:val="20"/>
                          </w:rPr>
                          <w:t>1.3.2条件分支与循环：支持基于条件判断实现流程分支，并可配置循环逻辑，处理列表类数据，实现复杂的业务判断与自动化任务。</w:t>
                        </w:r>
                      </w:p>
                      <w:p w14:paraId="077EDAB0">
                        <w:pPr>
                          <w:pStyle w:val="4"/>
                          <w:jc w:val="both"/>
                        </w:pPr>
                        <w:r>
                          <w:rPr>
                            <w:rFonts w:ascii="仿宋_GB2312" w:hAnsi="仿宋_GB2312" w:eastAsia="仿宋_GB2312" w:cs="仿宋_GB2312"/>
                            <w:sz w:val="20"/>
                          </w:rPr>
                          <w:t>1.3.3流程调试与日志：要求具备完善的流程调试与执行日志查看功能，要求每一步的输入输出清晰可见。</w:t>
                        </w:r>
                      </w:p>
                      <w:p w14:paraId="62C33B8F">
                        <w:pPr>
                          <w:pStyle w:val="4"/>
                          <w:jc w:val="both"/>
                        </w:pPr>
                        <w:r>
                          <w:rPr>
                            <w:rFonts w:ascii="仿宋_GB2312" w:hAnsi="仿宋_GB2312" w:eastAsia="仿宋_GB2312" w:cs="仿宋_GB2312"/>
                            <w:sz w:val="20"/>
                          </w:rPr>
                          <w:t>1.4.插件与工具扩展模块：平台搭载插件扩展模块，可实现网页检索、图像生成等功能，拓展智能体执行能力。</w:t>
                        </w:r>
                      </w:p>
                      <w:p w14:paraId="62C12D9C">
                        <w:pPr>
                          <w:pStyle w:val="4"/>
                          <w:jc w:val="both"/>
                        </w:pPr>
                        <w:r>
                          <w:rPr>
                            <w:rFonts w:ascii="仿宋_GB2312" w:hAnsi="仿宋_GB2312" w:eastAsia="仿宋_GB2312" w:cs="仿宋_GB2312"/>
                            <w:sz w:val="20"/>
                          </w:rPr>
                          <w:t>（二）内容参数</w:t>
                        </w:r>
                      </w:p>
                      <w:p w14:paraId="30A78C7A">
                        <w:pPr>
                          <w:pStyle w:val="4"/>
                          <w:jc w:val="both"/>
                        </w:pPr>
                        <w:r>
                          <w:rPr>
                            <w:rFonts w:ascii="仿宋_GB2312" w:hAnsi="仿宋_GB2312" w:eastAsia="仿宋_GB2312" w:cs="仿宋_GB2312"/>
                            <w:sz w:val="20"/>
                          </w:rPr>
                          <w:t>1. 项目一 智能体开发通识素养：</w:t>
                        </w:r>
                      </w:p>
                      <w:p w14:paraId="232E4C27">
                        <w:pPr>
                          <w:pStyle w:val="4"/>
                          <w:jc w:val="both"/>
                        </w:pPr>
                        <w:r>
                          <w:rPr>
                            <w:rFonts w:ascii="仿宋_GB2312" w:hAnsi="仿宋_GB2312" w:eastAsia="仿宋_GB2312" w:cs="仿宋_GB2312"/>
                            <w:sz w:val="20"/>
                          </w:rPr>
                          <w:t>任务一大模型的诞生与发展；任务二大模型的内部机制；任务三提示词的艺术；任务四全面认识智能体平台架构。</w:t>
                        </w:r>
                      </w:p>
                      <w:p w14:paraId="17D3BA8B">
                        <w:pPr>
                          <w:pStyle w:val="4"/>
                          <w:jc w:val="both"/>
                        </w:pPr>
                        <w:r>
                          <w:rPr>
                            <w:rFonts w:ascii="仿宋_GB2312" w:hAnsi="仿宋_GB2312" w:eastAsia="仿宋_GB2312" w:cs="仿宋_GB2312"/>
                            <w:sz w:val="20"/>
                          </w:rPr>
                          <w:t>2. 项目二 智能体开发技能应用：</w:t>
                        </w:r>
                      </w:p>
                      <w:p w14:paraId="1A2BE7DC">
                        <w:pPr>
                          <w:pStyle w:val="4"/>
                          <w:jc w:val="both"/>
                        </w:pPr>
                        <w:r>
                          <w:rPr>
                            <w:rFonts w:ascii="仿宋_GB2312" w:hAnsi="仿宋_GB2312" w:eastAsia="仿宋_GB2312" w:cs="仿宋_GB2312"/>
                            <w:sz w:val="20"/>
                          </w:rPr>
                          <w:t>任务一  智能面试官智能体；任务二会计学习导师智能体；</w:t>
                        </w:r>
                      </w:p>
                      <w:p w14:paraId="4B2879DD">
                        <w:pPr>
                          <w:pStyle w:val="4"/>
                          <w:jc w:val="both"/>
                        </w:pPr>
                        <w:r>
                          <w:rPr>
                            <w:rFonts w:ascii="仿宋_GB2312" w:hAnsi="仿宋_GB2312" w:eastAsia="仿宋_GB2312" w:cs="仿宋_GB2312"/>
                            <w:sz w:val="20"/>
                          </w:rPr>
                          <w:t>任务三LOGO设计智能体；任务四 会计名词解释智能体；任务五 智能写作助手智能体；任务六 专业简历美化助手智能体；任务七 智能翻译器智能体；任务八 财税知识出题智能体；任务九 文生视频智能体。</w:t>
                        </w:r>
                      </w:p>
                      <w:p w14:paraId="7382178B">
                        <w:pPr>
                          <w:pStyle w:val="4"/>
                          <w:jc w:val="both"/>
                        </w:pPr>
                        <w:r>
                          <w:rPr>
                            <w:rFonts w:ascii="仿宋_GB2312" w:hAnsi="仿宋_GB2312" w:eastAsia="仿宋_GB2312" w:cs="仿宋_GB2312"/>
                            <w:sz w:val="20"/>
                          </w:rPr>
                          <w:t>3.项目三 财务会计智能体开发：</w:t>
                        </w:r>
                      </w:p>
                      <w:p w14:paraId="7C73B291">
                        <w:pPr>
                          <w:pStyle w:val="4"/>
                          <w:jc w:val="both"/>
                        </w:pPr>
                        <w:r>
                          <w:rPr>
                            <w:rFonts w:ascii="仿宋_GB2312" w:hAnsi="仿宋_GB2312" w:eastAsia="仿宋_GB2312" w:cs="仿宋_GB2312"/>
                            <w:sz w:val="20"/>
                          </w:rPr>
                          <w:t>3.1任务一 多种票据识别机器人：兼容多种票据格式，自动提取发票号码、金额、开票日期等关键信息，导出规范Excel表格，保障提取数据准确。</w:t>
                        </w:r>
                      </w:p>
                      <w:p w14:paraId="4ED78E8F">
                        <w:pPr>
                          <w:pStyle w:val="4"/>
                          <w:jc w:val="both"/>
                        </w:pPr>
                        <w:r>
                          <w:rPr>
                            <w:rFonts w:ascii="仿宋_GB2312" w:hAnsi="仿宋_GB2312" w:eastAsia="仿宋_GB2312" w:cs="仿宋_GB2312"/>
                            <w:sz w:val="20"/>
                          </w:rPr>
                          <w:t>3.2任务二 企业报销客服智能体：自动分类咨询问题，调用RAG财务知识库匹配对应答复；完整留存对话记录并同步至飞书多维表格。</w:t>
                        </w:r>
                      </w:p>
                      <w:p w14:paraId="0B041C39">
                        <w:pPr>
                          <w:pStyle w:val="4"/>
                          <w:jc w:val="both"/>
                        </w:pPr>
                        <w:r>
                          <w:rPr>
                            <w:rFonts w:ascii="仿宋_GB2312" w:hAnsi="仿宋_GB2312" w:eastAsia="仿宋_GB2312" w:cs="仿宋_GB2312"/>
                            <w:sz w:val="20"/>
                          </w:rPr>
                          <w:t>3.3任务三 报销单据智能审核智能体：自动核对发票抬头、企业代码、收付款单大小写金额、多单据信息一致性，识别单据异常问题。</w:t>
                        </w:r>
                      </w:p>
                      <w:p w14:paraId="2EC1F084">
                        <w:pPr>
                          <w:pStyle w:val="4"/>
                          <w:jc w:val="both"/>
                        </w:pPr>
                        <w:r>
                          <w:rPr>
                            <w:rFonts w:ascii="仿宋_GB2312" w:hAnsi="仿宋_GB2312" w:eastAsia="仿宋_GB2312" w:cs="仿宋_GB2312"/>
                            <w:sz w:val="20"/>
                          </w:rPr>
                          <w:t>3.4任务四 智能记账核算智能体：支持分类上传原始业务单据，自动识别单据类型与核心数据，自动生成标准会计凭证。</w:t>
                        </w:r>
                      </w:p>
                      <w:p w14:paraId="33FCBCEA">
                        <w:pPr>
                          <w:pStyle w:val="4"/>
                          <w:jc w:val="both"/>
                        </w:pPr>
                        <w:r>
                          <w:rPr>
                            <w:rFonts w:ascii="仿宋_GB2312" w:hAnsi="仿宋_GB2312" w:eastAsia="仿宋_GB2312" w:cs="仿宋_GB2312"/>
                            <w:sz w:val="20"/>
                          </w:rPr>
                          <w:t>4. 项目四 业务会计智能体开发：</w:t>
                        </w:r>
                      </w:p>
                      <w:p w14:paraId="44BCC60C">
                        <w:pPr>
                          <w:pStyle w:val="4"/>
                          <w:jc w:val="both"/>
                        </w:pPr>
                        <w:r>
                          <w:rPr>
                            <w:rFonts w:ascii="仿宋_GB2312" w:hAnsi="仿宋_GB2312" w:eastAsia="仿宋_GB2312" w:cs="仿宋_GB2312"/>
                            <w:sz w:val="20"/>
                          </w:rPr>
                          <w:t>4.1任务一 合同审查智能体：支持上传合同文件，对全文开展合规、风险核查，输出结构化审核报告。</w:t>
                        </w:r>
                      </w:p>
                      <w:p w14:paraId="7D07EE5D">
                        <w:pPr>
                          <w:pStyle w:val="4"/>
                          <w:jc w:val="both"/>
                        </w:pPr>
                        <w:r>
                          <w:rPr>
                            <w:rFonts w:ascii="仿宋_GB2312" w:hAnsi="仿宋_GB2312" w:eastAsia="仿宋_GB2312" w:cs="仿宋_GB2312"/>
                            <w:sz w:val="20"/>
                          </w:rPr>
                          <w:t>4.2任务二 合同管理台账智能体：自动解析上传合同，提取关键业务信息，生成标准化合同台账并同步至飞书多维表格。</w:t>
                        </w:r>
                      </w:p>
                      <w:p w14:paraId="722866E5">
                        <w:pPr>
                          <w:pStyle w:val="4"/>
                          <w:jc w:val="both"/>
                        </w:pPr>
                        <w:r>
                          <w:rPr>
                            <w:rFonts w:ascii="仿宋_GB2312" w:hAnsi="仿宋_GB2312" w:eastAsia="仿宋_GB2312" w:cs="仿宋_GB2312"/>
                            <w:sz w:val="20"/>
                          </w:rPr>
                          <w:t>4.3任务三 应收账款账龄分析智能体：自动化完成账龄数据核算、分析，输出分析结果支撑应收款管控、现金流优化决策。</w:t>
                        </w:r>
                      </w:p>
                      <w:p w14:paraId="5CB3BA92">
                        <w:pPr>
                          <w:pStyle w:val="4"/>
                          <w:jc w:val="both"/>
                        </w:pPr>
                        <w:r>
                          <w:rPr>
                            <w:rFonts w:ascii="仿宋_GB2312" w:hAnsi="仿宋_GB2312" w:eastAsia="仿宋_GB2312" w:cs="仿宋_GB2312"/>
                            <w:sz w:val="20"/>
                          </w:rPr>
                          <w:t>4.4任务四 固定资产折旧分析智能体：自动测算、分析固定资产折旧数据，辅助企业资产管理。</w:t>
                        </w:r>
                      </w:p>
                      <w:p w14:paraId="381817D8">
                        <w:pPr>
                          <w:pStyle w:val="4"/>
                          <w:jc w:val="both"/>
                        </w:pPr>
                        <w:r>
                          <w:rPr>
                            <w:rFonts w:ascii="仿宋_GB2312" w:hAnsi="仿宋_GB2312" w:eastAsia="仿宋_GB2312" w:cs="仿宋_GB2312"/>
                            <w:sz w:val="20"/>
                          </w:rPr>
                          <w:t>4.5任务五 销售数据分析智能体：批量处理销售数据，自动分析业务趋势、定位经营问题、挖掘增长空间，输出可落地分析结论。</w:t>
                        </w:r>
                      </w:p>
                      <w:p w14:paraId="7F5ADAD4">
                        <w:pPr>
                          <w:pStyle w:val="4"/>
                          <w:jc w:val="both"/>
                        </w:pPr>
                        <w:r>
                          <w:rPr>
                            <w:rFonts w:ascii="仿宋_GB2312" w:hAnsi="仿宋_GB2312" w:eastAsia="仿宋_GB2312" w:cs="仿宋_GB2312"/>
                            <w:sz w:val="20"/>
                          </w:rPr>
                          <w:t>5. 项目五 财务分析智能体开发：</w:t>
                        </w:r>
                      </w:p>
                      <w:p w14:paraId="09259685">
                        <w:pPr>
                          <w:pStyle w:val="4"/>
                          <w:jc w:val="both"/>
                        </w:pPr>
                        <w:r>
                          <w:rPr>
                            <w:rFonts w:ascii="仿宋_GB2312" w:hAnsi="仿宋_GB2312" w:eastAsia="仿宋_GB2312" w:cs="仿宋_GB2312"/>
                            <w:sz w:val="20"/>
                          </w:rPr>
                          <w:t>5.1任务一 资产负债表分析智能体：导入资产负债表后自动解析，输出可视化报表与企业战略评估内容。</w:t>
                        </w:r>
                      </w:p>
                      <w:p w14:paraId="76F544EC">
                        <w:pPr>
                          <w:pStyle w:val="4"/>
                          <w:jc w:val="both"/>
                        </w:pPr>
                        <w:r>
                          <w:rPr>
                            <w:rFonts w:ascii="仿宋_GB2312" w:hAnsi="仿宋_GB2312" w:eastAsia="仿宋_GB2312" w:cs="仿宋_GB2312"/>
                            <w:sz w:val="20"/>
                          </w:rPr>
                          <w:t>5.2 任务二 利润表分析智能体：解析利润表数据，拆解利润构成、评估盈利质量，配套可视化图表与结构化分析报告。</w:t>
                        </w:r>
                      </w:p>
                      <w:p w14:paraId="6D1D5CCB">
                        <w:pPr>
                          <w:pStyle w:val="4"/>
                          <w:jc w:val="both"/>
                        </w:pPr>
                        <w:r>
                          <w:rPr>
                            <w:rFonts w:ascii="仿宋_GB2312" w:hAnsi="仿宋_GB2312" w:eastAsia="仿宋_GB2312" w:cs="仿宋_GB2312"/>
                            <w:sz w:val="20"/>
                          </w:rPr>
                          <w:t>5.3 任务三 现金流量表分析智能体：基于现金流量表数据，分析现金流结构、质量、战略匹配度，出具专项分析报告。</w:t>
                        </w:r>
                      </w:p>
                      <w:p w14:paraId="5AD48684">
                        <w:pPr>
                          <w:pStyle w:val="4"/>
                          <w:jc w:val="both"/>
                        </w:pPr>
                        <w:r>
                          <w:rPr>
                            <w:rFonts w:ascii="仿宋_GB2312" w:hAnsi="仿宋_GB2312" w:eastAsia="仿宋_GB2312" w:cs="仿宋_GB2312"/>
                            <w:sz w:val="20"/>
                          </w:rPr>
                          <w:t>5.4 任务四 企业战略分析智能体：结合企业发展历程、行业数据、竞争策略、财务报表综合分析，自动生成战略分析报告。</w:t>
                        </w:r>
                      </w:p>
                      <w:p w14:paraId="6B88DD56">
                        <w:pPr>
                          <w:pStyle w:val="4"/>
                          <w:jc w:val="both"/>
                        </w:pPr>
                        <w:r>
                          <w:rPr>
                            <w:rFonts w:ascii="仿宋_GB2312" w:hAnsi="仿宋_GB2312" w:eastAsia="仿宋_GB2312" w:cs="仿宋_GB2312"/>
                            <w:sz w:val="20"/>
                          </w:rPr>
                          <w:t>5.5 任务五 企业偿债能力分析智能体：依托财务报表测算各类偿债指标，输出偿债能力专项分析报告。</w:t>
                        </w:r>
                      </w:p>
                      <w:p w14:paraId="106F713D">
                        <w:pPr>
                          <w:pStyle w:val="4"/>
                          <w:jc w:val="both"/>
                        </w:pPr>
                        <w:r>
                          <w:rPr>
                            <w:rFonts w:ascii="仿宋_GB2312" w:hAnsi="仿宋_GB2312" w:eastAsia="仿宋_GB2312" w:cs="仿宋_GB2312"/>
                            <w:sz w:val="20"/>
                          </w:rPr>
                          <w:t>5.6 任务六 企业盈利能力分析智能体：依托财务报表测算各类盈利指标，输出盈利能力专项分析报告。</w:t>
                        </w:r>
                      </w:p>
                      <w:p w14:paraId="5D3057A4">
                        <w:pPr>
                          <w:pStyle w:val="4"/>
                          <w:jc w:val="both"/>
                        </w:pPr>
                        <w:r>
                          <w:rPr>
                            <w:rFonts w:ascii="仿宋_GB2312" w:hAnsi="仿宋_GB2312" w:eastAsia="仿宋_GB2312" w:cs="仿宋_GB2312"/>
                            <w:sz w:val="20"/>
                          </w:rPr>
                          <w:t>6. 项目六 税务管理智能体开发：</w:t>
                        </w:r>
                      </w:p>
                      <w:p w14:paraId="0B6C4B94">
                        <w:pPr>
                          <w:pStyle w:val="4"/>
                          <w:jc w:val="both"/>
                        </w:pPr>
                        <w:r>
                          <w:rPr>
                            <w:rFonts w:ascii="仿宋_GB2312" w:hAnsi="仿宋_GB2312" w:eastAsia="仿宋_GB2312" w:cs="仿宋_GB2312"/>
                            <w:sz w:val="20"/>
                          </w:rPr>
                          <w:t>6.1任务一 财税政策解读智能体：自动抓取线上财税政策，转换为通俗解读文案，支持生成配套语音文件。</w:t>
                        </w:r>
                      </w:p>
                      <w:p w14:paraId="7487E1D8">
                        <w:pPr>
                          <w:pStyle w:val="4"/>
                          <w:jc w:val="both"/>
                        </w:pPr>
                        <w:r>
                          <w:rPr>
                            <w:rFonts w:ascii="仿宋_GB2312" w:hAnsi="仿宋_GB2312" w:eastAsia="仿宋_GB2312" w:cs="仿宋_GB2312"/>
                            <w:sz w:val="20"/>
                          </w:rPr>
                          <w:t>6.2 任务二 进项发票风险分析智能体：自动识别供应商依赖、重复报销、福利类发票、经营范围不符、大额异常开票等税务风险，生成进项合规分析报告。</w:t>
                        </w:r>
                      </w:p>
                      <w:p w14:paraId="02CF1C3C">
                        <w:pPr>
                          <w:pStyle w:val="4"/>
                          <w:jc w:val="both"/>
                        </w:pPr>
                        <w:r>
                          <w:rPr>
                            <w:rFonts w:ascii="仿宋_GB2312" w:hAnsi="仿宋_GB2312" w:eastAsia="仿宋_GB2312" w:cs="仿宋_GB2312"/>
                            <w:sz w:val="20"/>
                          </w:rPr>
                          <w:t>6.3 任务三 个税规划智能体:解答个税政策咨询，根据个人收入、家庭情况测算税负，输出个税筹划方案。</w:t>
                        </w:r>
                      </w:p>
                      <w:p w14:paraId="6910F003">
                        <w:pPr>
                          <w:pStyle w:val="4"/>
                          <w:jc w:val="both"/>
                        </w:pPr>
                        <w:r>
                          <w:rPr>
                            <w:rFonts w:ascii="仿宋_GB2312" w:hAnsi="仿宋_GB2312" w:eastAsia="仿宋_GB2312" w:cs="仿宋_GB2312"/>
                            <w:sz w:val="20"/>
                          </w:rPr>
                          <w:t>6.4 任务四 中小企业财税风险预警智能体:自动核查企业财税风险，生成汇算清缴差异对照表。</w:t>
                        </w:r>
                      </w:p>
                      <w:p w14:paraId="0FA664FC">
                        <w:pPr>
                          <w:pStyle w:val="4"/>
                          <w:jc w:val="both"/>
                        </w:pPr>
                        <w:r>
                          <w:rPr>
                            <w:rFonts w:ascii="仿宋_GB2312" w:hAnsi="仿宋_GB2312" w:eastAsia="仿宋_GB2312" w:cs="仿宋_GB2312"/>
                            <w:sz w:val="20"/>
                          </w:rPr>
                          <w:t>7. 项目七 管理会计智能体开发：</w:t>
                        </w:r>
                      </w:p>
                      <w:p w14:paraId="0C09FF62">
                        <w:pPr>
                          <w:pStyle w:val="4"/>
                          <w:jc w:val="both"/>
                        </w:pPr>
                        <w:r>
                          <w:rPr>
                            <w:rFonts w:ascii="仿宋_GB2312" w:hAnsi="仿宋_GB2312" w:eastAsia="仿宋_GB2312" w:cs="仿宋_GB2312"/>
                            <w:sz w:val="20"/>
                          </w:rPr>
                          <w:t>7.1任务一 现金流预测分析智能体:整合应收应付、销售预测等多源财务数据，按业务规则完成多周期现金流测算，输出配套数据表、分析报告、可视化图表。</w:t>
                        </w:r>
                      </w:p>
                      <w:p w14:paraId="192197F8">
                        <w:pPr>
                          <w:pStyle w:val="4"/>
                          <w:jc w:val="both"/>
                        </w:pPr>
                        <w:r>
                          <w:rPr>
                            <w:rFonts w:ascii="仿宋_GB2312" w:hAnsi="仿宋_GB2312" w:eastAsia="仿宋_GB2312" w:cs="仿宋_GB2312"/>
                            <w:sz w:val="20"/>
                          </w:rPr>
                          <w:t>7.2 任务二 国际物流线路决策智能体:测算项目净现值、投资回收期等指标，结合行业数据分析项目可行性，支撑投资决策。</w:t>
                        </w:r>
                      </w:p>
                      <w:p w14:paraId="07C1B051">
                        <w:pPr>
                          <w:pStyle w:val="4"/>
                          <w:jc w:val="both"/>
                        </w:pPr>
                        <w:r>
                          <w:rPr>
                            <w:rFonts w:ascii="仿宋_GB2312" w:hAnsi="仿宋_GB2312" w:eastAsia="仿宋_GB2312" w:cs="仿宋_GB2312"/>
                            <w:sz w:val="20"/>
                          </w:rPr>
                          <w:t>7.3任务三 采购经营分析智能体:批量处理采购数据，定位数据变动诱因，输出采购经营分析报告。</w:t>
                        </w:r>
                      </w:p>
                      <w:p w14:paraId="1B1C834A">
                        <w:pPr>
                          <w:pStyle w:val="4"/>
                          <w:jc w:val="both"/>
                        </w:pPr>
                        <w:r>
                          <w:rPr>
                            <w:rFonts w:ascii="仿宋_GB2312" w:hAnsi="仿宋_GB2312" w:eastAsia="仿宋_GB2312" w:cs="仿宋_GB2312"/>
                            <w:sz w:val="20"/>
                          </w:rPr>
                          <w:t>7.4任务四 销售经营分析智能体:批量处理销售数据，定位数据变动诱因，输出销售经营分析报告。</w:t>
                        </w:r>
                      </w:p>
                      <w:p w14:paraId="3E776491">
                        <w:pPr>
                          <w:pStyle w:val="4"/>
                          <w:jc w:val="both"/>
                        </w:pPr>
                        <w:r>
                          <w:rPr>
                            <w:rFonts w:ascii="仿宋_GB2312" w:hAnsi="仿宋_GB2312" w:eastAsia="仿宋_GB2312" w:cs="仿宋_GB2312"/>
                            <w:sz w:val="20"/>
                          </w:rPr>
                          <w:t>7.5 任务五 融资决策分析智能体:基于企业历史财务数据测算资金缺口，针对不同融资方案生成对比分析报告。</w:t>
                        </w:r>
                      </w:p>
                      <w:p w14:paraId="70CFC57E">
                        <w:pPr>
                          <w:pStyle w:val="4"/>
                          <w:jc w:val="both"/>
                        </w:pPr>
                        <w:r>
                          <w:rPr>
                            <w:rFonts w:ascii="仿宋_GB2312" w:hAnsi="仿宋_GB2312" w:eastAsia="仿宋_GB2312" w:cs="仿宋_GB2312"/>
                            <w:sz w:val="20"/>
                          </w:rPr>
                          <w:t>8. 项目八 智能体开发拓展案例：</w:t>
                        </w:r>
                      </w:p>
                      <w:p w14:paraId="038A0E0B">
                        <w:pPr>
                          <w:pStyle w:val="4"/>
                          <w:jc w:val="both"/>
                        </w:pPr>
                        <w:r>
                          <w:rPr>
                            <w:rFonts w:ascii="仿宋_GB2312" w:hAnsi="仿宋_GB2312" w:eastAsia="仿宋_GB2312" w:cs="仿宋_GB2312"/>
                            <w:sz w:val="20"/>
                          </w:rPr>
                          <w:t>8.1任务一 助学智能体:根据学生学习需求生成定制习题，自动批改作业并提供解析，依据学习记录生成学情分析报告。</w:t>
                        </w:r>
                      </w:p>
                      <w:p w14:paraId="2387E8E1">
                        <w:pPr>
                          <w:pStyle w:val="4"/>
                          <w:jc w:val="both"/>
                        </w:pPr>
                        <w:r>
                          <w:rPr>
                            <w:rFonts w:ascii="仿宋_GB2312" w:hAnsi="仿宋_GB2312" w:eastAsia="仿宋_GB2312" w:cs="仿宋_GB2312"/>
                            <w:sz w:val="20"/>
                          </w:rPr>
                          <w:t>8.2 任务二 上市公司股票行情分析智能体：实时获取股价、市场动态，完成基本面、技术面分析解读。</w:t>
                        </w:r>
                      </w:p>
                      <w:p w14:paraId="474ADE6D">
                        <w:pPr>
                          <w:pStyle w:val="4"/>
                          <w:jc w:val="both"/>
                        </w:pPr>
                        <w:r>
                          <w:rPr>
                            <w:rFonts w:ascii="仿宋_GB2312" w:hAnsi="仿宋_GB2312" w:eastAsia="仿宋_GB2312" w:cs="仿宋_GB2312"/>
                            <w:sz w:val="20"/>
                          </w:rPr>
                          <w:t>8.3 任务三 数据可视化分析报告智能体：将原始数据转换为可视化图表及标准化分析报告。</w:t>
                        </w:r>
                      </w:p>
                      <w:p w14:paraId="74AEF6EC">
                        <w:pPr>
                          <w:pStyle w:val="4"/>
                          <w:jc w:val="both"/>
                        </w:pPr>
                        <w:r>
                          <w:rPr>
                            <w:rFonts w:ascii="仿宋_GB2312" w:hAnsi="仿宋_GB2312" w:eastAsia="仿宋_GB2312" w:cs="仿宋_GB2312"/>
                            <w:sz w:val="20"/>
                          </w:rPr>
                          <w:t>8.4 任务四 财税知识卡片智能体：自动生成排版规整、结构清晰的财税知识卡片。</w:t>
                        </w:r>
                      </w:p>
                      <w:p w14:paraId="059D0E9C">
                        <w:pPr>
                          <w:pStyle w:val="4"/>
                          <w:jc w:val="both"/>
                        </w:pPr>
                        <w:r>
                          <w:rPr>
                            <w:rFonts w:ascii="仿宋_GB2312" w:hAnsi="仿宋_GB2312" w:eastAsia="仿宋_GB2312" w:cs="仿宋_GB2312"/>
                            <w:sz w:val="20"/>
                          </w:rPr>
                          <w:t>8.5 任务五 银行存款日记账智能体：支持自然语言记账录入，自动生成银行存款日记账，配套资金可视化分析功能。</w:t>
                        </w:r>
                      </w:p>
                      <w:p w14:paraId="3D9CF40A">
                        <w:pPr>
                          <w:pStyle w:val="4"/>
                          <w:jc w:val="both"/>
                        </w:pPr>
                        <w:r>
                          <w:rPr>
                            <w:rFonts w:ascii="仿宋_GB2312" w:hAnsi="仿宋_GB2312" w:eastAsia="仿宋_GB2312" w:cs="仿宋_GB2312"/>
                            <w:sz w:val="20"/>
                          </w:rPr>
                          <w:t>8.6 任务六 会计实务视频解读智能体：以短视频形式讲解会计专业知识点。</w:t>
                        </w:r>
                      </w:p>
                      <w:p w14:paraId="339D5F66">
                        <w:pPr>
                          <w:pStyle w:val="4"/>
                          <w:jc w:val="both"/>
                        </w:pPr>
                        <w:r>
                          <w:rPr>
                            <w:rFonts w:ascii="仿宋_GB2312" w:hAnsi="仿宋_GB2312" w:eastAsia="仿宋_GB2312" w:cs="仿宋_GB2312"/>
                            <w:sz w:val="20"/>
                          </w:rPr>
                          <w:t>8.7 任务七 货币资金审计经理智能体：导入库存现金明细表、现金盘点表，按规范流程自动生成库存现金监盘表。</w:t>
                        </w:r>
                      </w:p>
                      <w:p w14:paraId="3342F0EC">
                        <w:pPr>
                          <w:pStyle w:val="4"/>
                          <w:jc w:val="both"/>
                        </w:pPr>
                        <w:r>
                          <w:rPr>
                            <w:rFonts w:ascii="仿宋_GB2312" w:hAnsi="仿宋_GB2312" w:eastAsia="仿宋_GB2312" w:cs="仿宋_GB2312"/>
                            <w:sz w:val="20"/>
                          </w:rPr>
                          <w:t>（三）AIGC智教平台模块</w:t>
                        </w:r>
                      </w:p>
                      <w:p w14:paraId="7C92EC44">
                        <w:pPr>
                          <w:pStyle w:val="4"/>
                          <w:jc w:val="both"/>
                        </w:pPr>
                        <w:r>
                          <w:rPr>
                            <w:rFonts w:ascii="仿宋_GB2312" w:hAnsi="仿宋_GB2312" w:eastAsia="仿宋_GB2312" w:cs="仿宋_GB2312"/>
                            <w:sz w:val="20"/>
                          </w:rPr>
                          <w:t>1.无需本地安装，提供在线云服务，平台涵盖智能问答、课程设计、教学大纲、教案设计、智能出题、PPT 生成、财务分析七大核心模块。</w:t>
                        </w:r>
                      </w:p>
                      <w:p w14:paraId="5AA84FB8">
                        <w:pPr>
                          <w:pStyle w:val="4"/>
                          <w:jc w:val="both"/>
                        </w:pPr>
                        <w:r>
                          <w:rPr>
                            <w:rFonts w:ascii="仿宋_GB2312" w:hAnsi="仿宋_GB2312" w:eastAsia="仿宋_GB2312" w:cs="仿宋_GB2312"/>
                            <w:sz w:val="20"/>
                          </w:rPr>
                          <w:t>1.1智能问答模块：包含会计助手、平台助手、出题助手、Python智能助手等功能，还支持自由提问交互。</w:t>
                        </w:r>
                      </w:p>
                      <w:p w14:paraId="25981053">
                        <w:pPr>
                          <w:pStyle w:val="4"/>
                          <w:jc w:val="both"/>
                        </w:pPr>
                        <w:r>
                          <w:rPr>
                            <w:rFonts w:ascii="仿宋_GB2312" w:hAnsi="仿宋_GB2312" w:eastAsia="仿宋_GB2312" w:cs="仿宋_GB2312"/>
                            <w:sz w:val="20"/>
                          </w:rPr>
                          <w:t>1.2课程设计模块：支持输入课程名称、专业年级、课程定位及其他构思详情等关键信息，在 AI 课程设计生成区输出一套完整的课程设计方案。</w:t>
                        </w:r>
                      </w:p>
                      <w:p w14:paraId="7148E6F3">
                        <w:pPr>
                          <w:pStyle w:val="4"/>
                          <w:jc w:val="both"/>
                        </w:pPr>
                        <w:r>
                          <w:rPr>
                            <w:rFonts w:ascii="仿宋_GB2312" w:hAnsi="仿宋_GB2312" w:eastAsia="仿宋_GB2312" w:cs="仿宋_GB2312"/>
                            <w:sz w:val="20"/>
                          </w:rPr>
                          <w:t>1.3教学大纲模块：完成前置设计、教学内容以及考核设计三大关键步骤，快速生成逻辑严谨、内容详实的教学大纲。</w:t>
                        </w:r>
                      </w:p>
                      <w:p w14:paraId="74724CDC">
                        <w:pPr>
                          <w:pStyle w:val="4"/>
                          <w:jc w:val="both"/>
                        </w:pPr>
                        <w:r>
                          <w:rPr>
                            <w:rFonts w:ascii="仿宋_GB2312" w:hAnsi="仿宋_GB2312" w:eastAsia="仿宋_GB2312" w:cs="仿宋_GB2312"/>
                            <w:sz w:val="20"/>
                          </w:rPr>
                          <w:t>1.4教案设计模块:完成前置设计环节、教学过程环节两步骤关键信息设计，快速生成步骤详实、互动性强的教案。</w:t>
                        </w:r>
                      </w:p>
                      <w:p w14:paraId="0C79D839">
                        <w:pPr>
                          <w:pStyle w:val="4"/>
                          <w:jc w:val="both"/>
                        </w:pPr>
                        <w:r>
                          <w:rPr>
                            <w:rFonts w:ascii="仿宋_GB2312" w:hAnsi="仿宋_GB2312" w:eastAsia="仿宋_GB2312" w:cs="仿宋_GB2312"/>
                            <w:sz w:val="20"/>
                          </w:rPr>
                          <w:t>1.5智能出题模块:完成设置出题方式、题目数量、知识点及难易程度等参数，自动高效生成知识点覆盖率高、重复率低的优质题目。</w:t>
                        </w:r>
                      </w:p>
                      <w:p w14:paraId="52BFD8C4">
                        <w:pPr>
                          <w:pStyle w:val="4"/>
                          <w:jc w:val="both"/>
                        </w:pPr>
                        <w:r>
                          <w:rPr>
                            <w:rFonts w:ascii="仿宋_GB2312" w:hAnsi="仿宋_GB2312" w:eastAsia="仿宋_GB2312" w:cs="仿宋_GB2312"/>
                            <w:sz w:val="20"/>
                          </w:rPr>
                          <w:t>1.6 PPT生成模块：支持输入的 PPT 生成要求，迅速转化为结构清晰的大纲，提供丰富多样的主题样式供选择，一键生成图文并茂、排版美观的 PPT。</w:t>
                        </w:r>
                      </w:p>
                      <w:p w14:paraId="1C736796">
                        <w:pPr>
                          <w:pStyle w:val="4"/>
                          <w:jc w:val="both"/>
                        </w:pPr>
                        <w:r>
                          <w:rPr>
                            <w:rFonts w:ascii="仿宋_GB2312" w:hAnsi="仿宋_GB2312" w:eastAsia="仿宋_GB2312" w:cs="仿宋_GB2312"/>
                            <w:sz w:val="20"/>
                          </w:rPr>
                          <w:t>1.7 财务分析模块：支持选定所属行业、企业名称、起止年份及分析维度等关键参数。一键生成财务分析报告，报告涵盖核心指标计算、趋势分析与同行业对比。</w:t>
                        </w:r>
                      </w:p>
                      <w:p w14:paraId="7DD28DF9">
                        <w:pPr>
                          <w:pStyle w:val="4"/>
                          <w:jc w:val="both"/>
                        </w:pPr>
                        <w:r>
                          <w:rPr>
                            <w:rFonts w:ascii="仿宋_GB2312" w:hAnsi="仿宋_GB2312" w:eastAsia="仿宋_GB2312" w:cs="仿宋_GB2312"/>
                            <w:sz w:val="20"/>
                          </w:rPr>
                          <w:t>2.课程思政资源库，划分为思政案例库、思政专题库和思政元素库等模块。</w:t>
                        </w:r>
                      </w:p>
                      <w:p w14:paraId="4F6F4DD4">
                        <w:pPr>
                          <w:pStyle w:val="4"/>
                          <w:jc w:val="both"/>
                        </w:pPr>
                        <w:r>
                          <w:rPr>
                            <w:rFonts w:ascii="仿宋_GB2312" w:hAnsi="仿宋_GB2312" w:eastAsia="仿宋_GB2312" w:cs="仿宋_GB2312"/>
                            <w:sz w:val="20"/>
                          </w:rPr>
                          <w:t>2.1 思政案例库内容丰富，涵盖爱岗敬业、诚实守信、廉洁自律、法治精神等不少于10个核心主题，收录超过100个生动案例。</w:t>
                        </w:r>
                      </w:p>
                      <w:p w14:paraId="0843EF73">
                        <w:pPr>
                          <w:pStyle w:val="4"/>
                          <w:jc w:val="both"/>
                        </w:pPr>
                        <w:r>
                          <w:rPr>
                            <w:rFonts w:ascii="仿宋_GB2312" w:hAnsi="仿宋_GB2312" w:eastAsia="仿宋_GB2312" w:cs="仿宋_GB2312"/>
                            <w:sz w:val="20"/>
                          </w:rPr>
                          <w:t>2.2 思政专题库包含“向总书记学习”、“红色历史”、“时代楷模”、“科技强国”等不少于50个专题案例。</w:t>
                        </w:r>
                      </w:p>
                      <w:p w14:paraId="56E4FC08">
                        <w:pPr>
                          <w:pStyle w:val="4"/>
                          <w:jc w:val="both"/>
                        </w:pPr>
                        <w:r>
                          <w:rPr>
                            <w:rFonts w:ascii="仿宋_GB2312" w:hAnsi="仿宋_GB2312" w:eastAsia="仿宋_GB2312" w:cs="仿宋_GB2312"/>
                            <w:sz w:val="20"/>
                          </w:rPr>
                          <w:t>2.3 思政元素库涵盖马克思主义基本观点与方法、社会主义核心价值观、乡村振兴等不少于250个元素案例。</w:t>
                        </w:r>
                      </w:p>
                    </w:tc>
                  </w:tr>
                </w:tbl>
                <w:p w14:paraId="5FDC1583">
                  <w:pPr>
                    <w:pStyle w:val="4"/>
                    <w:jc w:val="both"/>
                  </w:pPr>
                  <w:r>
                    <w:rPr>
                      <w:rFonts w:ascii="仿宋_GB2312" w:hAnsi="仿宋_GB2312" w:eastAsia="仿宋_GB2312" w:cs="仿宋_GB2312"/>
                      <w:sz w:val="20"/>
                    </w:rPr>
                    <w:t>2.7 财务会计平台</w:t>
                  </w:r>
                  <w:r>
                    <w:rPr>
                      <w:rFonts w:ascii="仿宋_GB2312" w:hAnsi="仿宋_GB2312" w:eastAsia="仿宋_GB2312" w:cs="仿宋_GB2312"/>
                      <w:color w:val="0000FF"/>
                      <w:sz w:val="20"/>
                      <w:u w:val="single"/>
                    </w:rPr>
                    <w:t>（1套）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3585AC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7563B1">
                        <w:pPr>
                          <w:pStyle w:val="4"/>
                          <w:jc w:val="both"/>
                        </w:pPr>
                        <w:r>
                          <w:rPr>
                            <w:rFonts w:ascii="仿宋_GB2312" w:hAnsi="仿宋_GB2312" w:eastAsia="仿宋_GB2312" w:cs="仿宋_GB2312"/>
                            <w:sz w:val="20"/>
                          </w:rPr>
                          <w:t>（一）技术参数</w:t>
                        </w:r>
                      </w:p>
                      <w:p w14:paraId="6F42802D">
                        <w:pPr>
                          <w:pStyle w:val="4"/>
                          <w:jc w:val="both"/>
                        </w:pPr>
                        <w:r>
                          <w:rPr>
                            <w:rFonts w:ascii="仿宋_GB2312" w:hAnsi="仿宋_GB2312" w:eastAsia="仿宋_GB2312" w:cs="仿宋_GB2312"/>
                            <w:sz w:val="20"/>
                          </w:rPr>
                          <w:t>1.提供不少于十年的免费云服务技术支持及本地化部署，且支持无站点限制，包含云平台运维服务及云平台内容服务。平台内嵌会计电算化云平台，集成基础设置、凭证处理、期末结账、会计账簿、财务报表全流程功能，满足完整账务处理需求；</w:t>
                        </w:r>
                      </w:p>
                      <w:p w14:paraId="17A9F343">
                        <w:pPr>
                          <w:pStyle w:val="4"/>
                          <w:jc w:val="both"/>
                        </w:pPr>
                        <w:r>
                          <w:rPr>
                            <w:rFonts w:ascii="仿宋_GB2312" w:hAnsi="仿宋_GB2312" w:eastAsia="仿宋_GB2312" w:cs="仿宋_GB2312"/>
                            <w:sz w:val="20"/>
                          </w:rPr>
                          <w:t>2.教师管理端功能：提供成绩总览、章节明细、进度控制、签到管理、考试管理、在线时长统计等功能；成绩总览支持查看并下载学生成绩及对应报告，章节明细支持查看学生学习进度，进度控制支持教师隐藏章节目录及答案，签到管理支持发布签到活动，考试管理支持发布作业考试，其中试卷支持教师通过抽题、复制等方式自由组卷；提供学生在线学习时长统计图表；支持发布公告；支持查看系统日志；支持新增课程，教师可自定义课程目录及上传教学资源、制作题目等。</w:t>
                        </w:r>
                      </w:p>
                      <w:p w14:paraId="276D50EC">
                        <w:pPr>
                          <w:pStyle w:val="4"/>
                          <w:jc w:val="both"/>
                        </w:pPr>
                        <w:r>
                          <w:rPr>
                            <w:rFonts w:ascii="仿宋_GB2312" w:hAnsi="仿宋_GB2312" w:eastAsia="仿宋_GB2312" w:cs="仿宋_GB2312"/>
                            <w:sz w:val="20"/>
                          </w:rPr>
                          <w:t>2.1▲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提供第三方检测机构出具的检测报告）</w:t>
                        </w:r>
                      </w:p>
                      <w:p w14:paraId="09001C19">
                        <w:pPr>
                          <w:pStyle w:val="4"/>
                          <w:jc w:val="both"/>
                        </w:pPr>
                        <w:r>
                          <w:rPr>
                            <w:rFonts w:ascii="仿宋_GB2312" w:hAnsi="仿宋_GB2312" w:eastAsia="仿宋_GB2312" w:cs="仿宋_GB2312"/>
                            <w:sz w:val="20"/>
                          </w:rPr>
                          <w:t>2.2 ▲统计分析：支持查看学生课程模块得分率统计图，统计图以条状图形式呈现，并支持按项目-模块-题型-题目多级查看，支持以不同的颜色显示不同的得分率区间，支持选择图例以单独显示某些指标信息；（提供第三方检测机构出具的检测报告）</w:t>
                        </w:r>
                      </w:p>
                      <w:p w14:paraId="3804E32A">
                        <w:pPr>
                          <w:pStyle w:val="4"/>
                          <w:jc w:val="both"/>
                        </w:pPr>
                        <w:r>
                          <w:rPr>
                            <w:rFonts w:ascii="仿宋_GB2312" w:hAnsi="仿宋_GB2312" w:eastAsia="仿宋_GB2312" w:cs="仿宋_GB2312"/>
                            <w:sz w:val="20"/>
                          </w:rPr>
                          <w:t>2.3▲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提供第三方检测机构出具的检测报告）</w:t>
                        </w:r>
                      </w:p>
                      <w:p w14:paraId="7AEC4970">
                        <w:pPr>
                          <w:pStyle w:val="4"/>
                          <w:jc w:val="both"/>
                        </w:pPr>
                        <w:r>
                          <w:rPr>
                            <w:rFonts w:ascii="仿宋_GB2312" w:hAnsi="仿宋_GB2312" w:eastAsia="仿宋_GB2312" w:cs="仿宋_GB2312"/>
                            <w:sz w:val="20"/>
                          </w:rPr>
                          <w:t>3.学生端通用功能：提供学生在课程下的学习状况统计雷达图；提供课程任务学习进度条；每个章节的课后练习或者试卷支持生成对应的答题报告，并支持报告导出为PDF文档；具有签到系统：支持签到及查看签到记录；内嵌排行榜模块，可以查看同班同学的得分排行榜；</w:t>
                        </w:r>
                      </w:p>
                      <w:p w14:paraId="42A10EEC">
                        <w:pPr>
                          <w:pStyle w:val="4"/>
                          <w:jc w:val="both"/>
                        </w:pPr>
                        <w:r>
                          <w:rPr>
                            <w:rFonts w:ascii="仿宋_GB2312" w:hAnsi="仿宋_GB2312" w:eastAsia="仿宋_GB2312" w:cs="仿宋_GB2312"/>
                            <w:sz w:val="20"/>
                          </w:rPr>
                          <w:t>3.1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p>
                      <w:p w14:paraId="368121F2">
                        <w:pPr>
                          <w:pStyle w:val="4"/>
                          <w:jc w:val="both"/>
                        </w:pPr>
                        <w:r>
                          <w:rPr>
                            <w:rFonts w:ascii="仿宋_GB2312" w:hAnsi="仿宋_GB2312" w:eastAsia="仿宋_GB2312" w:cs="仿宋_GB2312"/>
                            <w:sz w:val="20"/>
                          </w:rPr>
                          <w:t>4. 平台配套提供会计信息化账务处理手机APP：登录后可自定义创建账套，若已有账套，则直接进入角色登录界面；提供四个岗位角色登录，支持网络版管理员针对实际情况分配角色登录权限；包含凭证列表、审核凭证、记账、期末结账、结转损益、财务报表、查询/修改、明细账、总账、科目余额表等十个子功能模块；</w:t>
                        </w:r>
                      </w:p>
                      <w:p w14:paraId="2C4A5EFB">
                        <w:pPr>
                          <w:pStyle w:val="4"/>
                          <w:jc w:val="both"/>
                        </w:pPr>
                        <w:r>
                          <w:rPr>
                            <w:rFonts w:ascii="仿宋_GB2312" w:hAnsi="仿宋_GB2312" w:eastAsia="仿宋_GB2312" w:cs="仿宋_GB2312"/>
                            <w:sz w:val="20"/>
                          </w:rPr>
                          <w:t>（二）内容参数</w:t>
                        </w:r>
                      </w:p>
                      <w:p w14:paraId="37FA241B">
                        <w:pPr>
                          <w:pStyle w:val="4"/>
                          <w:jc w:val="both"/>
                        </w:pPr>
                        <w:r>
                          <w:rPr>
                            <w:rFonts w:ascii="仿宋_GB2312" w:hAnsi="仿宋_GB2312" w:eastAsia="仿宋_GB2312" w:cs="仿宋_GB2312"/>
                            <w:sz w:val="20"/>
                          </w:rPr>
                          <w:t>1.主要内容：要求包含货币资金、存货、金融资产、长期股权投资、固定资产、无形资产、数据资产、投资性房地产、负债、资产减值、所有者权益、费用、收入和利润、财务报表、资产负债表日后事项、会计变更与差错更正等不少于十六个项目内容，并包含不少于55个任务，如货币资金项目需包含库存现金、银行存款、其他货币资金等不少于3个任务。</w:t>
                        </w:r>
                      </w:p>
                      <w:p w14:paraId="76844A21">
                        <w:pPr>
                          <w:pStyle w:val="4"/>
                          <w:jc w:val="both"/>
                        </w:pPr>
                        <w:r>
                          <w:rPr>
                            <w:rFonts w:ascii="仿宋_GB2312" w:hAnsi="仿宋_GB2312" w:eastAsia="仿宋_GB2312" w:cs="仿宋_GB2312"/>
                            <w:sz w:val="20"/>
                          </w:rPr>
                          <w:t>2.综合实训需提供以下不少于2套综合实训案例：制造业企业综合实训、商贸企业综合实训；</w:t>
                        </w:r>
                      </w:p>
                      <w:p w14:paraId="574E7D87">
                        <w:pPr>
                          <w:pStyle w:val="4"/>
                          <w:jc w:val="both"/>
                        </w:pPr>
                        <w:r>
                          <w:rPr>
                            <w:rFonts w:ascii="仿宋_GB2312" w:hAnsi="仿宋_GB2312" w:eastAsia="仿宋_GB2312" w:cs="仿宋_GB2312"/>
                            <w:sz w:val="20"/>
                          </w:rPr>
                          <w:t>3.资源要求：提供动漫微课资源（≧45个），动漫游戏资源（≧5个），PPT资源（≧55个）：即每个任务至少提供1个PPT资源。</w:t>
                        </w:r>
                      </w:p>
                    </w:tc>
                  </w:tr>
                </w:tbl>
                <w:p w14:paraId="30397EF4">
                  <w:pPr>
                    <w:pStyle w:val="4"/>
                    <w:jc w:val="both"/>
                  </w:pPr>
                  <w:r>
                    <w:rPr>
                      <w:rFonts w:ascii="仿宋_GB2312" w:hAnsi="仿宋_GB2312" w:eastAsia="仿宋_GB2312" w:cs="仿宋_GB2312"/>
                      <w:sz w:val="20"/>
                    </w:rPr>
                    <w:t>2.8</w:t>
                  </w:r>
                  <w:r>
                    <w:rPr>
                      <w:rFonts w:ascii="仿宋_GB2312" w:hAnsi="仿宋_GB2312" w:eastAsia="仿宋_GB2312" w:cs="仿宋_GB2312"/>
                      <w:sz w:val="19"/>
                    </w:rPr>
                    <w:t xml:space="preserve"> </w:t>
                  </w:r>
                  <w:r>
                    <w:rPr>
                      <w:rFonts w:ascii="仿宋_GB2312" w:hAnsi="仿宋_GB2312" w:eastAsia="仿宋_GB2312" w:cs="仿宋_GB2312"/>
                      <w:sz w:val="20"/>
                    </w:rPr>
                    <w:t>AI移动人形智能机器人设备（1</w:t>
                  </w:r>
                  <w:r>
                    <w:rPr>
                      <w:rFonts w:ascii="仿宋_GB2312" w:hAnsi="仿宋_GB2312" w:eastAsia="仿宋_GB2312" w:cs="仿宋_GB2312"/>
                      <w:color w:val="0000FF"/>
                      <w:sz w:val="20"/>
                      <w:u w:val="single"/>
                    </w:rPr>
                    <w:t>台</w:t>
                  </w:r>
                  <w:r>
                    <w:rPr>
                      <w:rFonts w:ascii="仿宋_GB2312" w:hAnsi="仿宋_GB2312" w:eastAsia="仿宋_GB2312" w:cs="仿宋_GB2312"/>
                      <w:sz w:val="20"/>
                    </w:rPr>
                    <w:t>）</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304999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0EC85A">
                        <w:pPr>
                          <w:pStyle w:val="4"/>
                          <w:jc w:val="both"/>
                        </w:pPr>
                        <w:r>
                          <w:rPr>
                            <w:rFonts w:ascii="仿宋_GB2312" w:hAnsi="仿宋_GB2312" w:eastAsia="仿宋_GB2312" w:cs="仿宋_GB2312"/>
                            <w:sz w:val="20"/>
                          </w:rPr>
                          <w:t>（一）主要配置</w:t>
                        </w:r>
                      </w:p>
                      <w:p w14:paraId="3DEE0AB5">
                        <w:pPr>
                          <w:pStyle w:val="4"/>
                          <w:jc w:val="both"/>
                        </w:pPr>
                        <w:r>
                          <w:rPr>
                            <w:rFonts w:ascii="仿宋_GB2312" w:hAnsi="仿宋_GB2312" w:eastAsia="仿宋_GB2312" w:cs="仿宋_GB2312"/>
                            <w:sz w:val="20"/>
                          </w:rPr>
                          <w:t>1. 机器人类人型、高度拟人化的设计，能通过文字、语音、视觉、动作、环境等多种方式进行人机交互，集智能讲解、智能咨询、智能接待、多模感知智能避障等功能。</w:t>
                        </w:r>
                      </w:p>
                      <w:p w14:paraId="6E526F00">
                        <w:pPr>
                          <w:pStyle w:val="4"/>
                          <w:jc w:val="both"/>
                        </w:pPr>
                        <w:r>
                          <w:rPr>
                            <w:rFonts w:ascii="仿宋_GB2312" w:hAnsi="仿宋_GB2312" w:eastAsia="仿宋_GB2312" w:cs="仿宋_GB2312"/>
                            <w:sz w:val="20"/>
                          </w:rPr>
                          <w:t>2. 机器人主要硬件参数：</w:t>
                        </w:r>
                      </w:p>
                      <w:p w14:paraId="439034C2">
                        <w:pPr>
                          <w:pStyle w:val="4"/>
                          <w:jc w:val="both"/>
                        </w:pPr>
                        <w:r>
                          <w:rPr>
                            <w:rFonts w:ascii="仿宋_GB2312" w:hAnsi="仿宋_GB2312" w:eastAsia="仿宋_GB2312" w:cs="仿宋_GB2312"/>
                            <w:sz w:val="20"/>
                          </w:rPr>
                          <w:t>2.1 颜色：定制；</w:t>
                        </w:r>
                      </w:p>
                      <w:p w14:paraId="0D9C070A">
                        <w:pPr>
                          <w:pStyle w:val="4"/>
                          <w:jc w:val="both"/>
                        </w:pPr>
                        <w:r>
                          <w:rPr>
                            <w:rFonts w:ascii="仿宋_GB2312" w:hAnsi="仿宋_GB2312" w:eastAsia="仿宋_GB2312" w:cs="仿宋_GB2312"/>
                            <w:sz w:val="20"/>
                          </w:rPr>
                          <w:t>2.2 电池：待机时间≥8小时；满负荷工作时间≥6小时；</w:t>
                        </w:r>
                      </w:p>
                      <w:p w14:paraId="6BA1AEC9">
                        <w:pPr>
                          <w:pStyle w:val="4"/>
                          <w:jc w:val="both"/>
                        </w:pPr>
                        <w:r>
                          <w:rPr>
                            <w:rFonts w:ascii="仿宋_GB2312" w:hAnsi="仿宋_GB2312" w:eastAsia="仿宋_GB2312" w:cs="仿宋_GB2312"/>
                            <w:sz w:val="20"/>
                          </w:rPr>
                          <w:t>2.3 表情屏：≥7英寸；</w:t>
                        </w:r>
                      </w:p>
                      <w:p w14:paraId="2A587571">
                        <w:pPr>
                          <w:pStyle w:val="4"/>
                          <w:jc w:val="both"/>
                        </w:pPr>
                        <w:r>
                          <w:rPr>
                            <w:rFonts w:ascii="仿宋_GB2312" w:hAnsi="仿宋_GB2312" w:eastAsia="仿宋_GB2312" w:cs="仿宋_GB2312"/>
                            <w:sz w:val="20"/>
                          </w:rPr>
                          <w:t>2.4 屏幕尺寸：≥27英寸；</w:t>
                        </w:r>
                      </w:p>
                      <w:p w14:paraId="511E1CD9">
                        <w:pPr>
                          <w:pStyle w:val="4"/>
                          <w:jc w:val="both"/>
                        </w:pPr>
                        <w:r>
                          <w:rPr>
                            <w:rFonts w:ascii="仿宋_GB2312" w:hAnsi="仿宋_GB2312" w:eastAsia="仿宋_GB2312" w:cs="仿宋_GB2312"/>
                            <w:sz w:val="20"/>
                          </w:rPr>
                          <w:t>2.5 传感器：超声波、触摸、激光雷达等；激光雷达传感器（扫描半径0-30m）；</w:t>
                        </w:r>
                      </w:p>
                      <w:p w14:paraId="464AB6EA">
                        <w:pPr>
                          <w:pStyle w:val="4"/>
                          <w:jc w:val="both"/>
                        </w:pPr>
                        <w:r>
                          <w:rPr>
                            <w:rFonts w:ascii="仿宋_GB2312" w:hAnsi="仿宋_GB2312" w:eastAsia="仿宋_GB2312" w:cs="仿宋_GB2312"/>
                            <w:sz w:val="20"/>
                          </w:rPr>
                          <w:t>2.6 分辨率：1920*1080；</w:t>
                        </w:r>
                      </w:p>
                      <w:p w14:paraId="2831533E">
                        <w:pPr>
                          <w:pStyle w:val="4"/>
                          <w:jc w:val="both"/>
                        </w:pPr>
                        <w:r>
                          <w:rPr>
                            <w:rFonts w:ascii="仿宋_GB2312" w:hAnsi="仿宋_GB2312" w:eastAsia="仿宋_GB2312" w:cs="仿宋_GB2312"/>
                            <w:sz w:val="20"/>
                          </w:rPr>
                          <w:t>2.7 高清摄像头：800万像素；</w:t>
                        </w:r>
                      </w:p>
                      <w:p w14:paraId="5C51E717">
                        <w:pPr>
                          <w:pStyle w:val="4"/>
                          <w:jc w:val="both"/>
                        </w:pPr>
                        <w:r>
                          <w:rPr>
                            <w:rFonts w:ascii="仿宋_GB2312" w:hAnsi="仿宋_GB2312" w:eastAsia="仿宋_GB2312" w:cs="仿宋_GB2312"/>
                            <w:sz w:val="20"/>
                          </w:rPr>
                          <w:t>2.8 运行内存（RAM)：4GB及以上；</w:t>
                        </w:r>
                      </w:p>
                      <w:p w14:paraId="45D7B994">
                        <w:pPr>
                          <w:pStyle w:val="4"/>
                          <w:jc w:val="both"/>
                        </w:pPr>
                        <w:r>
                          <w:rPr>
                            <w:rFonts w:ascii="仿宋_GB2312" w:hAnsi="仿宋_GB2312" w:eastAsia="仿宋_GB2312" w:cs="仿宋_GB2312"/>
                            <w:sz w:val="20"/>
                          </w:rPr>
                          <w:t>2.9 机身存储：32G及以上；</w:t>
                        </w:r>
                      </w:p>
                      <w:p w14:paraId="3046EB5E">
                        <w:pPr>
                          <w:pStyle w:val="4"/>
                          <w:jc w:val="both"/>
                        </w:pPr>
                        <w:r>
                          <w:rPr>
                            <w:rFonts w:ascii="仿宋_GB2312" w:hAnsi="仿宋_GB2312" w:eastAsia="仿宋_GB2312" w:cs="仿宋_GB2312"/>
                            <w:sz w:val="20"/>
                          </w:rPr>
                          <w:t>2.10 网络：WIFI联网；支持2.4/5G 802.11 b/g/n，可选配4G模块；</w:t>
                        </w:r>
                      </w:p>
                      <w:p w14:paraId="0A978670">
                        <w:pPr>
                          <w:pStyle w:val="4"/>
                          <w:jc w:val="both"/>
                        </w:pPr>
                        <w:r>
                          <w:rPr>
                            <w:rFonts w:ascii="仿宋_GB2312" w:hAnsi="仿宋_GB2312" w:eastAsia="仿宋_GB2312" w:cs="仿宋_GB2312"/>
                            <w:sz w:val="20"/>
                          </w:rPr>
                          <w:t>2.11导航精度；±5cm；</w:t>
                        </w:r>
                      </w:p>
                      <w:p w14:paraId="6B861F0E">
                        <w:pPr>
                          <w:pStyle w:val="4"/>
                          <w:jc w:val="both"/>
                        </w:pPr>
                        <w:r>
                          <w:rPr>
                            <w:rFonts w:ascii="仿宋_GB2312" w:hAnsi="仿宋_GB2312" w:eastAsia="仿宋_GB2312" w:cs="仿宋_GB2312"/>
                            <w:sz w:val="20"/>
                          </w:rPr>
                          <w:t>2.12 运动参数：最大行走速度0.7m/s；</w:t>
                        </w:r>
                      </w:p>
                      <w:p w14:paraId="7F35EBBE">
                        <w:pPr>
                          <w:pStyle w:val="4"/>
                          <w:jc w:val="both"/>
                        </w:pPr>
                        <w:r>
                          <w:rPr>
                            <w:rFonts w:ascii="仿宋_GB2312" w:hAnsi="仿宋_GB2312" w:eastAsia="仿宋_GB2312" w:cs="仿宋_GB2312"/>
                            <w:sz w:val="20"/>
                          </w:rPr>
                          <w:t>2.13 麦克风：环形6麦阵列，支持360°±10°声源定位，带回声消除；</w:t>
                        </w:r>
                      </w:p>
                      <w:p w14:paraId="66485FCF">
                        <w:pPr>
                          <w:pStyle w:val="4"/>
                          <w:jc w:val="both"/>
                        </w:pPr>
                        <w:r>
                          <w:rPr>
                            <w:rFonts w:ascii="仿宋_GB2312" w:hAnsi="仿宋_GB2312" w:eastAsia="仿宋_GB2312" w:cs="仿宋_GB2312"/>
                            <w:sz w:val="20"/>
                          </w:rPr>
                          <w:t>2.14 扬声器：4Ω15W*2；</w:t>
                        </w:r>
                      </w:p>
                      <w:p w14:paraId="35846F0A">
                        <w:pPr>
                          <w:pStyle w:val="4"/>
                          <w:jc w:val="both"/>
                        </w:pPr>
                        <w:r>
                          <w:rPr>
                            <w:rFonts w:ascii="仿宋_GB2312" w:hAnsi="仿宋_GB2312" w:eastAsia="仿宋_GB2312" w:cs="仿宋_GB2312"/>
                            <w:sz w:val="20"/>
                          </w:rPr>
                          <w:t>3. 机器人本体应用参数：</w:t>
                        </w:r>
                      </w:p>
                      <w:p w14:paraId="0717A931">
                        <w:pPr>
                          <w:pStyle w:val="4"/>
                          <w:jc w:val="both"/>
                        </w:pPr>
                        <w:r>
                          <w:rPr>
                            <w:rFonts w:ascii="仿宋_GB2312" w:hAnsi="仿宋_GB2312" w:eastAsia="仿宋_GB2312" w:cs="仿宋_GB2312"/>
                            <w:sz w:val="20"/>
                          </w:rPr>
                          <w:t>3.1 主要包括业务接待、智能讲解、上下班打卡、会议签到四大主要工作模式；可展示机器人的功能以及实现智能化的人机交互；</w:t>
                        </w:r>
                      </w:p>
                      <w:p w14:paraId="7C71BB1D">
                        <w:pPr>
                          <w:pStyle w:val="4"/>
                          <w:jc w:val="both"/>
                        </w:pPr>
                        <w:r>
                          <w:rPr>
                            <w:rFonts w:ascii="仿宋_GB2312" w:hAnsi="仿宋_GB2312" w:eastAsia="仿宋_GB2312" w:cs="仿宋_GB2312"/>
                            <w:sz w:val="20"/>
                          </w:rPr>
                          <w:t>3.2 支持智能咨询，通过语音互动的方式与机器人实现人机交互；</w:t>
                        </w:r>
                      </w:p>
                      <w:p w14:paraId="51D7E634">
                        <w:pPr>
                          <w:pStyle w:val="4"/>
                          <w:jc w:val="both"/>
                        </w:pPr>
                        <w:r>
                          <w:rPr>
                            <w:rFonts w:ascii="仿宋_GB2312" w:hAnsi="仿宋_GB2312" w:eastAsia="仿宋_GB2312" w:cs="仿宋_GB2312"/>
                            <w:sz w:val="20"/>
                          </w:rPr>
                          <w:t>3.3 支持智能导览，智能导航展厅的各个展台并进行讲解服务；</w:t>
                        </w:r>
                      </w:p>
                      <w:p w14:paraId="5CD57EA3">
                        <w:pPr>
                          <w:pStyle w:val="4"/>
                          <w:jc w:val="both"/>
                        </w:pPr>
                        <w:r>
                          <w:rPr>
                            <w:rFonts w:ascii="仿宋_GB2312" w:hAnsi="仿宋_GB2312" w:eastAsia="仿宋_GB2312" w:cs="仿宋_GB2312"/>
                            <w:sz w:val="20"/>
                          </w:rPr>
                          <w:t>3.4 支持智能接待，主动唤醒，问候、主动识别参观人员、主动迎接访客，内置学校介绍语音版或视频版；</w:t>
                        </w:r>
                      </w:p>
                      <w:p w14:paraId="59A9D21F">
                        <w:pPr>
                          <w:pStyle w:val="4"/>
                          <w:jc w:val="both"/>
                        </w:pPr>
                        <w:r>
                          <w:rPr>
                            <w:rFonts w:ascii="仿宋_GB2312" w:hAnsi="仿宋_GB2312" w:eastAsia="仿宋_GB2312" w:cs="仿宋_GB2312"/>
                            <w:sz w:val="20"/>
                          </w:rPr>
                          <w:t>3.5 支持智能签到，精确识别人脸信息，多场景自助签到；</w:t>
                        </w:r>
                      </w:p>
                      <w:p w14:paraId="64D0926B">
                        <w:pPr>
                          <w:pStyle w:val="4"/>
                          <w:jc w:val="both"/>
                        </w:pPr>
                        <w:r>
                          <w:rPr>
                            <w:rFonts w:ascii="仿宋_GB2312" w:hAnsi="仿宋_GB2312" w:eastAsia="仿宋_GB2312" w:cs="仿宋_GB2312"/>
                            <w:sz w:val="20"/>
                          </w:rPr>
                          <w:t>3.6 支持与机器人互动聊天，内置会计知识点问答；</w:t>
                        </w:r>
                      </w:p>
                      <w:p w14:paraId="3C8B102E">
                        <w:pPr>
                          <w:pStyle w:val="4"/>
                          <w:jc w:val="both"/>
                        </w:pPr>
                        <w:r>
                          <w:rPr>
                            <w:rFonts w:ascii="仿宋_GB2312" w:hAnsi="仿宋_GB2312" w:eastAsia="仿宋_GB2312" w:cs="仿宋_GB2312"/>
                            <w:sz w:val="20"/>
                          </w:rPr>
                          <w:t>3.6.1 知识库：可对新增的知识库分类显示，可以新增知识的类型包括：纯文本、富文本、超链接、单图、去定点、视频（单次上传不大于100M，总体容量不限制）对于未知问题可以进行智能学习；</w:t>
                        </w:r>
                      </w:p>
                      <w:p w14:paraId="47F8917A">
                        <w:pPr>
                          <w:pStyle w:val="4"/>
                          <w:jc w:val="both"/>
                        </w:pPr>
                        <w:r>
                          <w:rPr>
                            <w:rFonts w:ascii="仿宋_GB2312" w:hAnsi="仿宋_GB2312" w:eastAsia="仿宋_GB2312" w:cs="仿宋_GB2312"/>
                            <w:sz w:val="20"/>
                          </w:rPr>
                          <w:t>3.6.2 语义库：包含，同义词，专业名称，敏感-停用词，热词；</w:t>
                        </w:r>
                      </w:p>
                      <w:p w14:paraId="55C851DA">
                        <w:pPr>
                          <w:pStyle w:val="4"/>
                          <w:jc w:val="both"/>
                        </w:pPr>
                        <w:r>
                          <w:rPr>
                            <w:rFonts w:ascii="仿宋_GB2312" w:hAnsi="仿宋_GB2312" w:eastAsia="仿宋_GB2312" w:cs="仿宋_GB2312"/>
                            <w:sz w:val="20"/>
                          </w:rPr>
                          <w:t>3.7支持数据统计，包括测温记录、对话记录等数据保存；</w:t>
                        </w:r>
                      </w:p>
                      <w:p w14:paraId="27B05022">
                        <w:pPr>
                          <w:pStyle w:val="4"/>
                          <w:jc w:val="both"/>
                        </w:pPr>
                        <w:r>
                          <w:rPr>
                            <w:rFonts w:ascii="仿宋_GB2312" w:hAnsi="仿宋_GB2312" w:eastAsia="仿宋_GB2312" w:cs="仿宋_GB2312"/>
                            <w:sz w:val="20"/>
                          </w:rPr>
                          <w:t>（二）专业化定制设置</w:t>
                        </w:r>
                      </w:p>
                      <w:p w14:paraId="3B399F9D">
                        <w:pPr>
                          <w:pStyle w:val="4"/>
                          <w:jc w:val="both"/>
                        </w:pPr>
                        <w:r>
                          <w:rPr>
                            <w:rFonts w:ascii="仿宋_GB2312" w:hAnsi="仿宋_GB2312" w:eastAsia="仿宋_GB2312" w:cs="仿宋_GB2312"/>
                            <w:sz w:val="20"/>
                          </w:rPr>
                          <w:t>1.课程资源介绍</w:t>
                        </w:r>
                      </w:p>
                      <w:p w14:paraId="5CE9A17D">
                        <w:pPr>
                          <w:pStyle w:val="4"/>
                          <w:jc w:val="both"/>
                        </w:pPr>
                        <w:r>
                          <w:rPr>
                            <w:rFonts w:ascii="仿宋_GB2312" w:hAnsi="仿宋_GB2312" w:eastAsia="仿宋_GB2312" w:cs="仿宋_GB2312"/>
                            <w:sz w:val="20"/>
                          </w:rPr>
                          <w:t>课程资源包含：基础会计不少于35个、财务管理不少于35、财务会计不少于40个、成本会计不少于20个、出纳实务不少于2-个、管理会计不少于30个、纳税实务不少于45个、审计不少于20个、小企业财务会计不少于20个，共9门课程。提供不少于十年的免费云服务技术支持及本地化部署，且支持无站点限制，包含云平台运维服务及云平台内容服务。</w:t>
                        </w:r>
                      </w:p>
                    </w:tc>
                  </w:tr>
                </w:tbl>
                <w:p w14:paraId="508A50D5">
                  <w:pPr>
                    <w:pStyle w:val="4"/>
                    <w:jc w:val="both"/>
                  </w:pPr>
                  <w:r>
                    <w:rPr>
                      <w:rFonts w:ascii="仿宋_GB2312" w:hAnsi="仿宋_GB2312" w:eastAsia="仿宋_GB2312" w:cs="仿宋_GB2312"/>
                      <w:sz w:val="20"/>
                    </w:rPr>
                    <w:t>2.9智能审计</w:t>
                  </w:r>
                  <w:r>
                    <w:rPr>
                      <w:rFonts w:ascii="仿宋_GB2312" w:hAnsi="仿宋_GB2312" w:eastAsia="仿宋_GB2312" w:cs="仿宋_GB2312"/>
                      <w:color w:val="0000FF"/>
                      <w:sz w:val="20"/>
                      <w:u w:val="single"/>
                    </w:rPr>
                    <w:t>系统</w:t>
                  </w:r>
                  <w:r>
                    <w:rPr>
                      <w:rFonts w:ascii="仿宋_GB2312" w:hAnsi="仿宋_GB2312" w:eastAsia="仿宋_GB2312" w:cs="仿宋_GB2312"/>
                      <w:sz w:val="20"/>
                    </w:rPr>
                    <w:t>（10个站点）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210"/>
                  </w:tblGrid>
                  <w:tr w14:paraId="708009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298FE4">
                        <w:pPr>
                          <w:pStyle w:val="4"/>
                          <w:jc w:val="both"/>
                        </w:pPr>
                        <w:r>
                          <w:rPr>
                            <w:rFonts w:ascii="仿宋_GB2312" w:hAnsi="仿宋_GB2312" w:eastAsia="仿宋_GB2312" w:cs="仿宋_GB2312"/>
                            <w:sz w:val="20"/>
                          </w:rPr>
                          <w:t>1.审计主工作台</w:t>
                        </w:r>
                      </w:p>
                      <w:p w14:paraId="7052B5F8">
                        <w:pPr>
                          <w:pStyle w:val="4"/>
                          <w:jc w:val="both"/>
                        </w:pPr>
                        <w:r>
                          <w:rPr>
                            <w:rFonts w:ascii="仿宋_GB2312" w:hAnsi="仿宋_GB2312" w:eastAsia="仿宋_GB2312" w:cs="仿宋_GB2312"/>
                            <w:sz w:val="20"/>
                          </w:rPr>
                          <w:t>审计主工作台，以流程图的形式展示了审计工作的主要流程，使用户能够直观地了解审计工作的步骤和各个环节之间的关系，清晰地指示了审计作业功能的流程顺序。该平台使用期限不受限制。</w:t>
                        </w:r>
                      </w:p>
                      <w:p w14:paraId="2BEBDE1C">
                        <w:pPr>
                          <w:pStyle w:val="4"/>
                          <w:jc w:val="both"/>
                        </w:pPr>
                        <w:r>
                          <w:rPr>
                            <w:rFonts w:ascii="仿宋_GB2312" w:hAnsi="仿宋_GB2312" w:eastAsia="仿宋_GB2312" w:cs="仿宋_GB2312"/>
                            <w:sz w:val="20"/>
                          </w:rPr>
                          <w:t>1.1主要功能</w:t>
                        </w:r>
                      </w:p>
                      <w:p w14:paraId="65C6C932">
                        <w:pPr>
                          <w:pStyle w:val="4"/>
                          <w:jc w:val="both"/>
                        </w:pPr>
                        <w:r>
                          <w:rPr>
                            <w:rFonts w:ascii="仿宋_GB2312" w:hAnsi="仿宋_GB2312" w:eastAsia="仿宋_GB2312" w:cs="仿宋_GB2312"/>
                            <w:sz w:val="20"/>
                          </w:rPr>
                          <w:t>审计主工作台涵盖创建审计项目、登录审计项目、审计数据采集、导入采集数据、建立Excel电子账、导入Excel电子账、账套数据校验、账套参数设置、行业科目对照、读取审计分工、实质程序管理、报表/账龄生成、批量抽查凭证、批量生成函证、审计调整管理、批量生成底稿、账龄分析结果、凭证抽查记录、财务会计报表、审计底稿管理、会计报表附注、上报合并数据等功能。</w:t>
                        </w:r>
                      </w:p>
                      <w:p w14:paraId="0F3C3563">
                        <w:pPr>
                          <w:pStyle w:val="4"/>
                          <w:jc w:val="both"/>
                        </w:pPr>
                        <w:r>
                          <w:rPr>
                            <w:rFonts w:ascii="仿宋_GB2312" w:hAnsi="仿宋_GB2312" w:eastAsia="仿宋_GB2312" w:cs="仿宋_GB2312"/>
                            <w:sz w:val="20"/>
                          </w:rPr>
                          <w:t>1.2软件参数</w:t>
                        </w:r>
                      </w:p>
                      <w:p w14:paraId="294CBFE5">
                        <w:pPr>
                          <w:pStyle w:val="4"/>
                          <w:jc w:val="both"/>
                        </w:pPr>
                        <w:r>
                          <w:rPr>
                            <w:rFonts w:ascii="仿宋_GB2312" w:hAnsi="仿宋_GB2312" w:eastAsia="仿宋_GB2312" w:cs="仿宋_GB2312"/>
                            <w:sz w:val="20"/>
                          </w:rPr>
                          <w:t>1.2.1系统设计采用批量模式，可进行批量账龄分析、批量生成重分类调整分录、批量抽凭、批量函证、批量替代、批量底稿、批量复核、批量打印等操作，提高工作效率，节省时间成本。</w:t>
                        </w:r>
                      </w:p>
                      <w:p w14:paraId="223AAB0B">
                        <w:pPr>
                          <w:pStyle w:val="4"/>
                          <w:jc w:val="both"/>
                        </w:pPr>
                        <w:r>
                          <w:rPr>
                            <w:rFonts w:ascii="仿宋_GB2312" w:hAnsi="仿宋_GB2312" w:eastAsia="仿宋_GB2312" w:cs="仿宋_GB2312"/>
                            <w:sz w:val="20"/>
                          </w:rPr>
                          <w:t>1.2.2支持Oracle ERP、SAP ERP、SAP HANA数据库采集和SAP GUI客户端的数据采集、用友BIP旗舰版、用友云财务、金蝶云星空、柠檬云、国标2025版等财务数据接口。具备强大的数据采集适配能力，采用向导式设计与高效采集技术，兼容多种关系型、国产、非关系型数据库及嵌入式数据仓库。工具内置接口检索功能，可根据需求快速定位，并提供【版本验证】功能，自动识别接口版本。</w:t>
                        </w:r>
                      </w:p>
                      <w:p w14:paraId="5B2411C8">
                        <w:pPr>
                          <w:pStyle w:val="4"/>
                          <w:jc w:val="both"/>
                        </w:pPr>
                        <w:r>
                          <w:rPr>
                            <w:rFonts w:ascii="仿宋_GB2312" w:hAnsi="仿宋_GB2312" w:eastAsia="仿宋_GB2312" w:cs="仿宋_GB2312"/>
                            <w:sz w:val="20"/>
                          </w:rPr>
                          <w:t>1.2.3支持U盘、网络连接、财务数据备份以及Excel电子账等多种数据输入方式；同时，能够处理各类ERP软件的13期账务数据，确保数据的完整性和准确性。支持国标接口（GB/T24589.1-2024、GB/T24589-2010、GB/T19581-2004、CSIA/ABM98001国家标准）、SHCT上海地方标准等多种接口，导入格式兼容XML、JSON、XLSX、CSV、TXT等多种格式，确保数据的兼容性和易用性。</w:t>
                        </w:r>
                      </w:p>
                      <w:p w14:paraId="594F9F4D">
                        <w:pPr>
                          <w:pStyle w:val="4"/>
                          <w:jc w:val="both"/>
                        </w:pPr>
                        <w:r>
                          <w:rPr>
                            <w:rFonts w:ascii="仿宋_GB2312" w:hAnsi="仿宋_GB2312" w:eastAsia="仿宋_GB2312" w:cs="仿宋_GB2312"/>
                            <w:sz w:val="20"/>
                          </w:rPr>
                          <w:t>1.2.4系统采用高效数据流处理技术，在典型审计数据场景（单条记录≤2KB）使用U盘或普通硬盘时，每秒采集约为5000条；采用SSD固态硬盘时，可达每秒20000条的均值。系统导入速度可达每秒2000条以上。</w:t>
                        </w:r>
                      </w:p>
                      <w:p w14:paraId="51C2934D">
                        <w:pPr>
                          <w:pStyle w:val="4"/>
                          <w:jc w:val="both"/>
                        </w:pPr>
                        <w:r>
                          <w:rPr>
                            <w:rFonts w:ascii="仿宋_GB2312" w:hAnsi="仿宋_GB2312" w:eastAsia="仿宋_GB2312" w:cs="仿宋_GB2312"/>
                            <w:sz w:val="20"/>
                          </w:rPr>
                          <w:t>1.2.5系统内置36套底稿模板，设计上全面遵循财政部、证监会、国资委、中国注册会计师协会、国家税务总局、中国注册税务师协会的新准则、指南及指引等，并会随出台的新规进行同步更新。内置底稿模板包括：《2025年国资委底稿》《2021企业会计准则工作底稿（新金融和收入-含期初与发生）》《2021企业会计准则工作底稿（未执行新金融和收入－含期初与发生）》《2019企业会计准则工作底稿（新金融和收入）》《2019企业会计准则工作底稿（未执行新金融和收入）》《2018企业会计准则工作底稿》《2013小型企业财务报表审计工作底稿（执行企业会计准则）》《2013小型企业财务报表审计工作底稿（执行企业会计制度）》《2010中注协标准底稿模板》《2010中注协标准底稿模板（含中小企业附注）》《2008小企业工作底稿（如执行新会计准则）》《2008小企业工作底稿（如执行企业会计制度）》《2019新政府会计制度底稿（行政事业）》《IPO审计通用底稿模板》《2025税务审计底稿模板（含所得税与土地增值税）》《2023税务审计底稿模板（含所得税与土地增值税）》《2021广州地区汇算清缴审核报告模板》《2021浙江注协审计工作底稿（企业准则）》《2021浙江注协审计工作底稿（小企业准则）》《2018税务审计底稿模板》《2018高新技术底稿模板》《2015企业会计准则工作底稿》《2015北京税协工作底稿》《2012北注协工作底稿模板》《2007中注协标准底稿模板》《2007中注协标准底稿模板（含中小企业附注）》《税务审计底稿模板》《广东省税审底稿》《浙江省所得税汇算清缴底稿A版》《浙江省所得税汇算清缴底稿B版》《小企业验资审计底稿》《事业单位》《行政事业单位》《医院底稿模板》《民间非营利组织》《工会会计制度工作底稿》以及《公用底稿模板（含审计风险评估与内控审计底稿）》等底稿模板，供用户自由选择、随时切换，支持用户自定义修改底稿模板。</w:t>
                        </w:r>
                      </w:p>
                      <w:p w14:paraId="605A08A9">
                        <w:pPr>
                          <w:pStyle w:val="4"/>
                          <w:jc w:val="both"/>
                        </w:pPr>
                        <w:r>
                          <w:rPr>
                            <w:rFonts w:ascii="仿宋_GB2312" w:hAnsi="仿宋_GB2312" w:eastAsia="仿宋_GB2312" w:cs="仿宋_GB2312"/>
                            <w:sz w:val="20"/>
                          </w:rPr>
                          <w:t>1.2.6银行询证函（包括格式一和格式二）、验资业务银行询证函（通用格式）的模板，与中注协《银行函证及回函工作操作指引》所规定的格式一致【可智能识别并合并相同的银行或往来单位后，进行合并发函，并能对合并单位后的函证信息进行发函编号的重新生成；批量生成银行询证函时，可自动生成银行存款和银行借款函证信息】。</w:t>
                        </w:r>
                      </w:p>
                      <w:p w14:paraId="09DE3DCB">
                        <w:pPr>
                          <w:pStyle w:val="4"/>
                          <w:jc w:val="both"/>
                        </w:pPr>
                        <w:r>
                          <w:rPr>
                            <w:rFonts w:ascii="仿宋_GB2312" w:hAnsi="仿宋_GB2312" w:eastAsia="仿宋_GB2312" w:cs="仿宋_GB2312"/>
                            <w:sz w:val="20"/>
                          </w:rPr>
                          <w:t>1.2.7系统内置了20套行业报表模板，设计上遵循财政部、国资委等权威机构发布的新报表及附注要求。包括：《2025年度国资委财务会计决算报表（合并）》《2021年新准则一般企业财务报表（未执行新金融/收入）》《2021年新准则一般企业财务报表（已执行新金融/收入）》《2021年新准则一般企业合并报表（未执行新金融和收入）》《2021年新准则一般企业合并报表（已执行新金融或收入）》《2019新政府会计制度报表》《2018年新准则一般企业会计报表》《2013小型企业准则报表》《2013小型企业准则报表_新》《工会会计制度报表》《民间非营利组织报表》《一般企业会计准则报表》《事业单位报表》《一般企业会计制度》《行政事业单位报表》《医院报表》等，全面满足各类财务报表审计需求。在年报数据审定计算方面，系统能够自动读取审计调整汇总数据，并据此生成已审报表。</w:t>
                        </w:r>
                      </w:p>
                      <w:p w14:paraId="5324B182">
                        <w:pPr>
                          <w:pStyle w:val="4"/>
                          <w:jc w:val="both"/>
                        </w:pPr>
                        <w:r>
                          <w:rPr>
                            <w:rFonts w:ascii="仿宋_GB2312" w:hAnsi="仿宋_GB2312" w:eastAsia="仿宋_GB2312" w:cs="仿宋_GB2312"/>
                            <w:sz w:val="20"/>
                          </w:rPr>
                          <w:t>1.2.8系统内置16套报表附注模板，包括《2025年国资委报表附注》《2021标准会计报表附注-含期初与发生》《2019新政府会计制度附注（行政事业）》《2019标准会计报表附注》《2018高新技术附注》《2015企业会计准则附注》《2013小企业会计准则报表附注》《2013小企业会计制度报表附注》《2010上市公司报表附注》《2008小企业会计准则报表附注》《2008小企业会计制度报表附注》《2007中注协会计报表附注》《工会会计制度报表附注》《民非会计报表附注》《民非附注》《医院报表附注》等附注模板。</w:t>
                        </w:r>
                      </w:p>
                      <w:p w14:paraId="28460070">
                        <w:pPr>
                          <w:pStyle w:val="4"/>
                          <w:jc w:val="both"/>
                        </w:pPr>
                        <w:r>
                          <w:rPr>
                            <w:rFonts w:ascii="仿宋_GB2312" w:hAnsi="仿宋_GB2312" w:eastAsia="仿宋_GB2312" w:cs="仿宋_GB2312"/>
                            <w:sz w:val="20"/>
                          </w:rPr>
                          <w:t>1.2.9强大的底稿取数、编辑与格式兼容性设计。审计底稿格式完全采用Excel操作方便，数据取数公式设计完整全面，操作简单，底稿数据迅速生成。</w:t>
                        </w:r>
                      </w:p>
                      <w:p w14:paraId="37AA34E9">
                        <w:pPr>
                          <w:pStyle w:val="4"/>
                          <w:jc w:val="both"/>
                        </w:pPr>
                        <w:r>
                          <w:rPr>
                            <w:rFonts w:ascii="仿宋_GB2312" w:hAnsi="仿宋_GB2312" w:eastAsia="仿宋_GB2312" w:cs="仿宋_GB2312"/>
                            <w:sz w:val="20"/>
                          </w:rPr>
                          <w:t>1.2.10实质性工作底稿，包含审计程序、审定表、明细表、检查情况表等，可以从审计程序库、相关账户、账龄分析结果、函证结果、凭证抽查结果中读取相关信息，自动生成。</w:t>
                        </w:r>
                      </w:p>
                      <w:p w14:paraId="4D51ED15">
                        <w:pPr>
                          <w:pStyle w:val="4"/>
                          <w:jc w:val="both"/>
                        </w:pPr>
                        <w:r>
                          <w:rPr>
                            <w:rFonts w:ascii="仿宋_GB2312" w:hAnsi="仿宋_GB2312" w:eastAsia="仿宋_GB2312" w:cs="仿宋_GB2312"/>
                            <w:sz w:val="20"/>
                          </w:rPr>
                          <w:t>1.2.11实质性底稿全部采用Excel格式，便于审计人员的二次编辑，且全面兼容各版本的微软Office与金山WPS。</w:t>
                        </w:r>
                      </w:p>
                      <w:p w14:paraId="3FD14A2C">
                        <w:pPr>
                          <w:pStyle w:val="4"/>
                          <w:jc w:val="both"/>
                        </w:pPr>
                        <w:r>
                          <w:rPr>
                            <w:rFonts w:ascii="仿宋_GB2312" w:hAnsi="仿宋_GB2312" w:eastAsia="仿宋_GB2312" w:cs="仿宋_GB2312"/>
                            <w:sz w:val="20"/>
                          </w:rPr>
                          <w:t>1.2.12底稿编辑辅助工具可以进行底稿科目或辅助核算的数据追查、重取数据、公式修改、交叉索引、底稿追溯、底稿复核、锁定、插入审计结论、审计标识等，可批量变更底稿表头区域信息、批量复核、批量打印工作底稿。</w:t>
                        </w:r>
                      </w:p>
                      <w:p w14:paraId="1CF28C1D">
                        <w:pPr>
                          <w:pStyle w:val="4"/>
                          <w:jc w:val="both"/>
                        </w:pPr>
                        <w:r>
                          <w:rPr>
                            <w:rFonts w:ascii="仿宋_GB2312" w:hAnsi="仿宋_GB2312" w:eastAsia="仿宋_GB2312" w:cs="仿宋_GB2312"/>
                            <w:sz w:val="20"/>
                          </w:rPr>
                          <w:t>1.2.13完整的年报审计和调整分录管理功能，调整分录可以录入调整到明细科目、辅助核算对象、报表项目、账龄区间结果等明细，并自动归入到审定后报表、底稿、附注中去。</w:t>
                        </w:r>
                      </w:p>
                      <w:p w14:paraId="2B977FEF">
                        <w:pPr>
                          <w:pStyle w:val="4"/>
                          <w:jc w:val="both"/>
                        </w:pPr>
                        <w:r>
                          <w:rPr>
                            <w:rFonts w:ascii="仿宋_GB2312" w:hAnsi="仿宋_GB2312" w:eastAsia="仿宋_GB2312" w:cs="仿宋_GB2312"/>
                            <w:b/>
                            <w:sz w:val="20"/>
                          </w:rPr>
                          <w:t>全面支持IPO审计功能，支持三年又一期的报表审计、底稿生成、附注生成等审计功能。</w:t>
                        </w:r>
                      </w:p>
                      <w:p w14:paraId="13CC0000">
                        <w:pPr>
                          <w:pStyle w:val="4"/>
                          <w:ind w:left="1680"/>
                          <w:jc w:val="both"/>
                        </w:pPr>
                        <w:r>
                          <w:rPr>
                            <w:rFonts w:ascii="仿宋_GB2312" w:hAnsi="仿宋_GB2312" w:eastAsia="仿宋_GB2312" w:cs="仿宋_GB2312"/>
                            <w:sz w:val="20"/>
                          </w:rPr>
                          <w:t>2.财务数据分析</w:t>
                        </w:r>
                      </w:p>
                      <w:p w14:paraId="29CD1B44">
                        <w:pPr>
                          <w:pStyle w:val="4"/>
                          <w:jc w:val="both"/>
                        </w:pPr>
                        <w:r>
                          <w:rPr>
                            <w:rFonts w:ascii="仿宋_GB2312" w:hAnsi="仿宋_GB2312" w:eastAsia="仿宋_GB2312" w:cs="仿宋_GB2312"/>
                            <w:sz w:val="20"/>
                          </w:rPr>
                          <w:t>提供多个维度的财务数据审计分析功能，包括常用的查询分析、审计调整管理以及审计测试工具等。具有功能全面、专业性强、操作多样化等特点，能够为财务人员及审计人员提供一站式的数据处理与分析支持，有效提升财务工作的效率与准确性。</w:t>
                        </w:r>
                      </w:p>
                      <w:p w14:paraId="3506C7D7">
                        <w:pPr>
                          <w:pStyle w:val="4"/>
                          <w:jc w:val="both"/>
                        </w:pPr>
                        <w:r>
                          <w:rPr>
                            <w:rFonts w:ascii="仿宋_GB2312" w:hAnsi="仿宋_GB2312" w:eastAsia="仿宋_GB2312" w:cs="仿宋_GB2312"/>
                            <w:sz w:val="20"/>
                          </w:rPr>
                          <w:t>2.1主要功能</w:t>
                        </w:r>
                      </w:p>
                      <w:p w14:paraId="1A9F423C">
                        <w:pPr>
                          <w:pStyle w:val="4"/>
                          <w:jc w:val="both"/>
                        </w:pPr>
                        <w:r>
                          <w:rPr>
                            <w:rFonts w:ascii="仿宋_GB2312" w:hAnsi="仿宋_GB2312" w:eastAsia="仿宋_GB2312" w:cs="仿宋_GB2312"/>
                            <w:sz w:val="20"/>
                          </w:rPr>
                          <w:t>（1）常用查询分析：提供科目汇总查询、辅助核算查询、明细账簿查询、凭证综合查询、外币汇总查询、数量汇总查询、全部核算查询、自定义多栏账、跨期科目汇总、科目图形分析、对方科目分析、科目结构分析、疑点凭证分析、关联方定义、关联方记录等功能。</w:t>
                        </w:r>
                      </w:p>
                      <w:p w14:paraId="201E51FF">
                        <w:pPr>
                          <w:pStyle w:val="4"/>
                          <w:jc w:val="both"/>
                        </w:pPr>
                        <w:r>
                          <w:rPr>
                            <w:rFonts w:ascii="仿宋_GB2312" w:hAnsi="仿宋_GB2312" w:eastAsia="仿宋_GB2312" w:cs="仿宋_GB2312"/>
                            <w:sz w:val="20"/>
                          </w:rPr>
                          <w:t>（2）审计调整管理：提供调整分录清单、差异调整汇总、资产负债汇总、损益科目汇总、账龄区间统计、账龄明细分析等功能。</w:t>
                        </w:r>
                      </w:p>
                      <w:p w14:paraId="1D46179F">
                        <w:pPr>
                          <w:pStyle w:val="4"/>
                          <w:jc w:val="both"/>
                        </w:pPr>
                        <w:r>
                          <w:rPr>
                            <w:rFonts w:ascii="仿宋_GB2312" w:hAnsi="仿宋_GB2312" w:eastAsia="仿宋_GB2312" w:cs="仿宋_GB2312"/>
                            <w:b/>
                            <w:sz w:val="20"/>
                          </w:rPr>
                          <w:t>（3）审计测试工具：提供凭证抽样测试、存货计价测试、固定资产测试、银行对账工具、科目手工对照、跨年科目对照、辅助核算对照等功能。</w:t>
                        </w:r>
                      </w:p>
                      <w:p w14:paraId="46E70C19">
                        <w:pPr>
                          <w:pStyle w:val="4"/>
                          <w:ind w:left="1680"/>
                          <w:jc w:val="both"/>
                        </w:pPr>
                        <w:r>
                          <w:rPr>
                            <w:rFonts w:ascii="仿宋_GB2312" w:hAnsi="仿宋_GB2312" w:eastAsia="仿宋_GB2312" w:cs="仿宋_GB2312"/>
                            <w:sz w:val="20"/>
                          </w:rPr>
                          <w:t>3.审计风险评估</w:t>
                        </w:r>
                      </w:p>
                      <w:p w14:paraId="33600EFF">
                        <w:pPr>
                          <w:pStyle w:val="4"/>
                          <w:jc w:val="both"/>
                        </w:pPr>
                        <w:r>
                          <w:rPr>
                            <w:rFonts w:ascii="仿宋_GB2312" w:hAnsi="仿宋_GB2312" w:eastAsia="仿宋_GB2312" w:cs="仿宋_GB2312"/>
                            <w:sz w:val="20"/>
                          </w:rPr>
                          <w:t>按照中注协的《企业内部控制审计指引》，设计有完整的审计风险评估业务流程，可对风险评估过程、评估结果等进行信息化管理。</w:t>
                        </w:r>
                      </w:p>
                      <w:p w14:paraId="56548798">
                        <w:pPr>
                          <w:pStyle w:val="4"/>
                          <w:jc w:val="both"/>
                        </w:pPr>
                        <w:r>
                          <w:rPr>
                            <w:rFonts w:ascii="仿宋_GB2312" w:hAnsi="仿宋_GB2312" w:eastAsia="仿宋_GB2312" w:cs="仿宋_GB2312"/>
                            <w:sz w:val="20"/>
                          </w:rPr>
                          <w:t>3.1主要功能</w:t>
                        </w:r>
                      </w:p>
                      <w:p w14:paraId="4EE4BEA7">
                        <w:pPr>
                          <w:pStyle w:val="4"/>
                          <w:jc w:val="both"/>
                        </w:pPr>
                        <w:r>
                          <w:rPr>
                            <w:rFonts w:ascii="仿宋_GB2312" w:hAnsi="仿宋_GB2312" w:eastAsia="仿宋_GB2312" w:cs="仿宋_GB2312"/>
                            <w:sz w:val="20"/>
                          </w:rPr>
                          <w:t>具备完整的审计风险评估流程，包括初步业务活动、总体审计策略、问卷调查、了解被审计单位及其环境、了解被审计单位的内部控制（整体层面、业务流程层面）、评估重大错报风险、评估特别风险、项目组讨论纪要、循环账户分配、风险评估结果汇总、进一步审计程序、控制测试等，帮助审计人员有效评估项目审计风险，能够自动生成风险评估底稿。</w:t>
                        </w:r>
                      </w:p>
                      <w:p w14:paraId="2E920D55">
                        <w:pPr>
                          <w:pStyle w:val="4"/>
                          <w:jc w:val="both"/>
                        </w:pPr>
                        <w:r>
                          <w:rPr>
                            <w:rFonts w:ascii="仿宋_GB2312" w:hAnsi="仿宋_GB2312" w:eastAsia="仿宋_GB2312" w:cs="仿宋_GB2312"/>
                            <w:sz w:val="20"/>
                          </w:rPr>
                          <w:t>4.合并报表审计</w:t>
                        </w:r>
                      </w:p>
                      <w:p w14:paraId="36938B75">
                        <w:pPr>
                          <w:pStyle w:val="4"/>
                          <w:jc w:val="both"/>
                        </w:pPr>
                        <w:r>
                          <w:rPr>
                            <w:rFonts w:ascii="仿宋_GB2312" w:hAnsi="仿宋_GB2312" w:eastAsia="仿宋_GB2312" w:cs="仿宋_GB2312"/>
                            <w:sz w:val="20"/>
                          </w:rPr>
                          <w:t>合并报表审计，支持单体数据读取与Excel报表导入，逐级合并，抵消分录自动汇总统计，生成合并报表；审计合并附注，可快速读取系统生成的单体附注数据，逐级合并，抵消统计数据自动更新，自动生成Word格式合并附注。</w:t>
                        </w:r>
                      </w:p>
                      <w:p w14:paraId="1F7913C1">
                        <w:pPr>
                          <w:pStyle w:val="4"/>
                          <w:jc w:val="both"/>
                        </w:pPr>
                        <w:r>
                          <w:rPr>
                            <w:rFonts w:ascii="仿宋_GB2312" w:hAnsi="仿宋_GB2312" w:eastAsia="仿宋_GB2312" w:cs="仿宋_GB2312"/>
                            <w:sz w:val="20"/>
                          </w:rPr>
                          <w:t>4.1主要功能：</w:t>
                        </w:r>
                      </w:p>
                      <w:p w14:paraId="15CFF189">
                        <w:pPr>
                          <w:pStyle w:val="4"/>
                          <w:jc w:val="both"/>
                        </w:pPr>
                        <w:r>
                          <w:rPr>
                            <w:rFonts w:ascii="仿宋_GB2312" w:hAnsi="仿宋_GB2312" w:eastAsia="仿宋_GB2312" w:cs="仿宋_GB2312"/>
                            <w:sz w:val="20"/>
                          </w:rPr>
                          <w:t>（1）合并项目管理：提供建立合并项目、选择合并项目、合并单位设置等功能。</w:t>
                        </w:r>
                      </w:p>
                      <w:p w14:paraId="463ADDBD">
                        <w:pPr>
                          <w:pStyle w:val="4"/>
                          <w:jc w:val="both"/>
                        </w:pPr>
                        <w:r>
                          <w:rPr>
                            <w:rFonts w:ascii="仿宋_GB2312" w:hAnsi="仿宋_GB2312" w:eastAsia="仿宋_GB2312" w:cs="仿宋_GB2312"/>
                            <w:sz w:val="20"/>
                          </w:rPr>
                          <w:t>（2）合并审计流程：提供上报数据导入、关联交易统计、编制抵消分录、合并会计报表、合并报表附注等功能。</w:t>
                        </w:r>
                      </w:p>
                      <w:p w14:paraId="576CA07D">
                        <w:pPr>
                          <w:pStyle w:val="4"/>
                          <w:jc w:val="left"/>
                        </w:pPr>
                        <w:r>
                          <w:rPr>
                            <w:rFonts w:ascii="仿宋_GB2312" w:hAnsi="仿宋_GB2312" w:eastAsia="仿宋_GB2312" w:cs="仿宋_GB2312"/>
                            <w:sz w:val="20"/>
                          </w:rPr>
                          <w:t>（3）合并报表底稿：提供合并报表底稿的管理功能。</w:t>
                        </w:r>
                      </w:p>
                      <w:p w14:paraId="42C0F11C">
                        <w:pPr>
                          <w:pStyle w:val="4"/>
                          <w:jc w:val="both"/>
                        </w:pPr>
                        <w:r>
                          <w:rPr>
                            <w:rFonts w:ascii="仿宋_GB2312" w:hAnsi="仿宋_GB2312" w:eastAsia="仿宋_GB2312" w:cs="仿宋_GB2312"/>
                            <w:sz w:val="20"/>
                          </w:rPr>
                          <w:t>5.审计法规案例</w:t>
                        </w:r>
                      </w:p>
                      <w:p w14:paraId="6A067CA6">
                        <w:pPr>
                          <w:pStyle w:val="4"/>
                          <w:jc w:val="both"/>
                        </w:pPr>
                        <w:r>
                          <w:rPr>
                            <w:rFonts w:ascii="仿宋_GB2312" w:hAnsi="仿宋_GB2312" w:eastAsia="仿宋_GB2312" w:cs="仿宋_GB2312"/>
                            <w:sz w:val="20"/>
                          </w:rPr>
                          <w:t>提供审计法律法规和案例智库资料的查询与管理功能，可用于审计法规的查询引用，以及审计案例、审计经验、审计知识等信息的查询与学习。</w:t>
                        </w:r>
                      </w:p>
                      <w:p w14:paraId="46F0F2A8">
                        <w:pPr>
                          <w:pStyle w:val="4"/>
                          <w:jc w:val="both"/>
                        </w:pPr>
                        <w:r>
                          <w:rPr>
                            <w:rFonts w:ascii="仿宋_GB2312" w:hAnsi="仿宋_GB2312" w:eastAsia="仿宋_GB2312" w:cs="仿宋_GB2312"/>
                            <w:sz w:val="20"/>
                          </w:rPr>
                          <w:t>5.1主要功能：</w:t>
                        </w:r>
                      </w:p>
                      <w:p w14:paraId="5B142306">
                        <w:pPr>
                          <w:pStyle w:val="4"/>
                          <w:jc w:val="both"/>
                        </w:pPr>
                        <w:r>
                          <w:rPr>
                            <w:rFonts w:ascii="仿宋_GB2312" w:hAnsi="仿宋_GB2312" w:eastAsia="仿宋_GB2312" w:cs="仿宋_GB2312"/>
                            <w:sz w:val="20"/>
                          </w:rPr>
                          <w:t>审计法律法规：提供审计法规查询、自录法规查询、自录法规维护等功能。</w:t>
                        </w:r>
                      </w:p>
                      <w:p w14:paraId="633A04B6">
                        <w:pPr>
                          <w:pStyle w:val="4"/>
                          <w:jc w:val="both"/>
                        </w:pPr>
                        <w:r>
                          <w:rPr>
                            <w:rFonts w:ascii="仿宋_GB2312" w:hAnsi="仿宋_GB2312" w:eastAsia="仿宋_GB2312" w:cs="仿宋_GB2312"/>
                            <w:sz w:val="20"/>
                          </w:rPr>
                          <w:t>案例智库资料：提供智库资料查询、自录案例智库等功能。</w:t>
                        </w:r>
                      </w:p>
                      <w:p w14:paraId="31E2B472">
                        <w:pPr>
                          <w:pStyle w:val="4"/>
                          <w:jc w:val="both"/>
                        </w:pPr>
                        <w:r>
                          <w:rPr>
                            <w:rFonts w:ascii="仿宋_GB2312" w:hAnsi="仿宋_GB2312" w:eastAsia="仿宋_GB2312" w:cs="仿宋_GB2312"/>
                            <w:sz w:val="20"/>
                          </w:rPr>
                          <w:t>6.系统维护管理</w:t>
                        </w:r>
                      </w:p>
                      <w:p w14:paraId="01407BA5">
                        <w:pPr>
                          <w:pStyle w:val="4"/>
                          <w:jc w:val="both"/>
                        </w:pPr>
                        <w:r>
                          <w:rPr>
                            <w:rFonts w:ascii="仿宋_GB2312" w:hAnsi="仿宋_GB2312" w:eastAsia="仿宋_GB2312" w:cs="仿宋_GB2312"/>
                            <w:sz w:val="20"/>
                          </w:rPr>
                          <w:t>系统管理是整个审计系统的初始化设置中心，功能和模板定制中心，操作由系统管理员执行。</w:t>
                        </w:r>
                      </w:p>
                      <w:p w14:paraId="4C081766">
                        <w:pPr>
                          <w:pStyle w:val="4"/>
                          <w:jc w:val="both"/>
                        </w:pPr>
                        <w:r>
                          <w:rPr>
                            <w:rFonts w:ascii="仿宋_GB2312" w:hAnsi="仿宋_GB2312" w:eastAsia="仿宋_GB2312" w:cs="仿宋_GB2312"/>
                            <w:sz w:val="20"/>
                          </w:rPr>
                          <w:t>6.1主要功能：</w:t>
                        </w:r>
                      </w:p>
                      <w:p w14:paraId="7C8FA96D">
                        <w:pPr>
                          <w:pStyle w:val="4"/>
                          <w:jc w:val="both"/>
                        </w:pPr>
                        <w:r>
                          <w:rPr>
                            <w:rFonts w:ascii="仿宋_GB2312" w:hAnsi="仿宋_GB2312" w:eastAsia="仿宋_GB2312" w:cs="仿宋_GB2312"/>
                            <w:sz w:val="20"/>
                          </w:rPr>
                          <w:t>（1）机构人员管理：提供审计机构设置、所属部门设置、操作人员设置、角色权限设置、被审单位设置等功能。</w:t>
                        </w:r>
                      </w:p>
                      <w:p w14:paraId="5CC25979">
                        <w:pPr>
                          <w:pStyle w:val="4"/>
                          <w:jc w:val="both"/>
                        </w:pPr>
                        <w:r>
                          <w:rPr>
                            <w:rFonts w:ascii="仿宋_GB2312" w:hAnsi="仿宋_GB2312" w:eastAsia="仿宋_GB2312" w:cs="仿宋_GB2312"/>
                            <w:sz w:val="20"/>
                          </w:rPr>
                          <w:t>（2）提供审计模板维护：审计底稿模板、数据源模板库、审计模板组合、账龄区间设置、行业科目模板、行业报表模板等功能。</w:t>
                        </w:r>
                      </w:p>
                      <w:p w14:paraId="49C24362">
                        <w:pPr>
                          <w:pStyle w:val="4"/>
                          <w:jc w:val="both"/>
                        </w:pPr>
                        <w:r>
                          <w:rPr>
                            <w:rFonts w:ascii="仿宋_GB2312" w:hAnsi="仿宋_GB2312" w:eastAsia="仿宋_GB2312" w:cs="仿宋_GB2312"/>
                            <w:sz w:val="20"/>
                          </w:rPr>
                          <w:t>其他维护设置：提供系统参数设置、函证变量设置、记录数据导入、账套维护工具、在线用户查看等功能。</w:t>
                        </w:r>
                      </w:p>
                    </w:tc>
                  </w:tr>
                </w:tbl>
                <w:p w14:paraId="4D765FEE">
                  <w:pPr>
                    <w:pStyle w:val="4"/>
                    <w:jc w:val="both"/>
                  </w:pPr>
                  <w:r>
                    <w:rPr>
                      <w:rFonts w:ascii="仿宋_GB2312" w:hAnsi="仿宋_GB2312" w:eastAsia="仿宋_GB2312" w:cs="仿宋_GB2312"/>
                      <w:sz w:val="20"/>
                    </w:rPr>
                    <w:t>2.10财务沙盘-物理沙盘教具</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0"/>
                  </w:tblGrid>
                  <w:tr w14:paraId="1DEFC3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4CCF34">
                        <w:pPr>
                          <w:pStyle w:val="4"/>
                          <w:jc w:val="both"/>
                        </w:pPr>
                        <w:r>
                          <w:rPr>
                            <w:rFonts w:ascii="仿宋_GB2312" w:hAnsi="仿宋_GB2312" w:eastAsia="仿宋_GB2312" w:cs="仿宋_GB2312"/>
                            <w:sz w:val="20"/>
                          </w:rPr>
                          <w:t>1.标准6组对抗套装，含主控台/小组盘面/筹码/报告/手册等；</w:t>
                        </w:r>
                      </w:p>
                      <w:p w14:paraId="6A957173">
                        <w:pPr>
                          <w:pStyle w:val="4"/>
                          <w:jc w:val="both"/>
                        </w:pPr>
                        <w:r>
                          <w:rPr>
                            <w:rFonts w:ascii="仿宋_GB2312" w:hAnsi="仿宋_GB2312" w:eastAsia="仿宋_GB2312" w:cs="仿宋_GB2312"/>
                            <w:sz w:val="20"/>
                          </w:rPr>
                          <w:t>2.电子沙盘软件：B/S架构，模拟制造企业8季度运营，支持10组对抗，教师端实时监控；</w:t>
                        </w:r>
                      </w:p>
                      <w:p w14:paraId="6BA75902">
                        <w:pPr>
                          <w:pStyle w:val="4"/>
                          <w:jc w:val="both"/>
                        </w:pPr>
                        <w:r>
                          <w:rPr>
                            <w:rFonts w:ascii="仿宋_GB2312" w:hAnsi="仿宋_GB2312" w:eastAsia="仿宋_GB2312" w:cs="仿宋_GB2312"/>
                            <w:b/>
                            <w:sz w:val="20"/>
                          </w:rPr>
                          <w:t>3.教学资源：3个行业案例包和10个典型经营场景分析</w:t>
                        </w:r>
                      </w:p>
                    </w:tc>
                  </w:tr>
                </w:tbl>
                <w:p w14:paraId="37417B74">
                  <w:pPr>
                    <w:pStyle w:val="4"/>
                    <w:jc w:val="both"/>
                  </w:pPr>
                  <w:r>
                    <w:rPr>
                      <w:rFonts w:ascii="仿宋_GB2312" w:hAnsi="仿宋_GB2312" w:eastAsia="仿宋_GB2312" w:cs="仿宋_GB2312"/>
                      <w:sz w:val="20"/>
                    </w:rPr>
                    <w:t>2.11配套设备及环境建设</w:t>
                  </w:r>
                </w:p>
                <w:p w14:paraId="190033A6">
                  <w:pPr>
                    <w:pStyle w:val="4"/>
                    <w:ind w:firstLine="400"/>
                    <w:jc w:val="both"/>
                  </w:pPr>
                  <w:r>
                    <w:rPr>
                      <w:rFonts w:ascii="仿宋_GB2312" w:hAnsi="仿宋_GB2312" w:eastAsia="仿宋_GB2312" w:cs="仿宋_GB2312"/>
                      <w:sz w:val="20"/>
                    </w:rPr>
                    <w:t>实训室（约140平方米）达到可使用状态所必须的软硬件配套、氛围营造、布线及其他耗材，同时完成建设场地的清理搬迁。</w:t>
                  </w:r>
                </w:p>
              </w:tc>
              <w:tc>
                <w:tcPr>
                  <w:tcW w:w="1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482C32">
                  <w:pPr>
                    <w:pStyle w:val="4"/>
                    <w:jc w:val="center"/>
                  </w:pPr>
                </w:p>
              </w:tc>
              <w:tc>
                <w:tcPr>
                  <w:tcW w:w="1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E2735"/>
              </w:tc>
            </w:tr>
            <w:tr w14:paraId="7A81C3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6758F">
                  <w:pPr>
                    <w:pStyle w:val="4"/>
                    <w:jc w:val="center"/>
                  </w:pPr>
                  <w:r>
                    <w:rPr>
                      <w:rFonts w:ascii="仿宋_GB2312" w:hAnsi="仿宋_GB2312" w:eastAsia="仿宋_GB2312" w:cs="仿宋_GB2312"/>
                      <w:sz w:val="20"/>
                    </w:rPr>
                    <w:t>企业大数据内部控制设备</w:t>
                  </w:r>
                </w:p>
              </w:tc>
              <w:tc>
                <w:tcPr>
                  <w:tcW w:w="20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63E57">
                  <w:pPr>
                    <w:pStyle w:val="4"/>
                    <w:jc w:val="both"/>
                  </w:pPr>
                  <w:r>
                    <w:rPr>
                      <w:rFonts w:ascii="仿宋_GB2312" w:hAnsi="仿宋_GB2312" w:eastAsia="仿宋_GB2312" w:cs="仿宋_GB2312"/>
                      <w:sz w:val="20"/>
                    </w:rPr>
                    <w:t>1.配置要求（设备名称、数量）</w:t>
                  </w:r>
                </w:p>
                <w:p w14:paraId="74C068C3">
                  <w:pPr>
                    <w:pStyle w:val="4"/>
                    <w:ind w:firstLine="400"/>
                    <w:jc w:val="both"/>
                  </w:pPr>
                  <w:r>
                    <w:rPr>
                      <w:rFonts w:ascii="仿宋_GB2312" w:hAnsi="仿宋_GB2312" w:eastAsia="仿宋_GB2312" w:cs="仿宋_GB2312"/>
                      <w:sz w:val="20"/>
                    </w:rPr>
                    <w:t>1.1涉税与账套数据智能采集设备（1台）</w:t>
                  </w:r>
                </w:p>
                <w:p w14:paraId="655FFBA0">
                  <w:pPr>
                    <w:pStyle w:val="4"/>
                    <w:ind w:firstLine="400"/>
                    <w:jc w:val="both"/>
                  </w:pPr>
                  <w:r>
                    <w:rPr>
                      <w:rFonts w:ascii="仿宋_GB2312" w:hAnsi="仿宋_GB2312" w:eastAsia="仿宋_GB2312" w:cs="仿宋_GB2312"/>
                      <w:sz w:val="20"/>
                    </w:rPr>
                    <w:t>1.2智慧稽查装备（1台）</w:t>
                  </w:r>
                </w:p>
                <w:p w14:paraId="4877FE79">
                  <w:pPr>
                    <w:pStyle w:val="4"/>
                    <w:ind w:firstLine="400"/>
                    <w:jc w:val="both"/>
                  </w:pPr>
                  <w:r>
                    <w:rPr>
                      <w:rFonts w:ascii="仿宋_GB2312" w:hAnsi="仿宋_GB2312" w:eastAsia="仿宋_GB2312" w:cs="仿宋_GB2312"/>
                      <w:sz w:val="20"/>
                    </w:rPr>
                    <w:t>1.3智慧财税风控智研系统（1套）</w:t>
                  </w:r>
                </w:p>
                <w:p w14:paraId="2E0D9007">
                  <w:pPr>
                    <w:pStyle w:val="4"/>
                    <w:ind w:firstLine="400"/>
                    <w:jc w:val="both"/>
                  </w:pPr>
                  <w:r>
                    <w:rPr>
                      <w:rFonts w:ascii="仿宋_GB2312" w:hAnsi="仿宋_GB2312" w:eastAsia="仿宋_GB2312" w:cs="仿宋_GB2312"/>
                      <w:sz w:val="20"/>
                    </w:rPr>
                    <w:t>1.4智慧财税风控社会服务系统（1套）</w:t>
                  </w:r>
                </w:p>
                <w:p w14:paraId="0F213F67">
                  <w:pPr>
                    <w:pStyle w:val="4"/>
                    <w:ind w:firstLine="400"/>
                    <w:jc w:val="both"/>
                  </w:pPr>
                  <w:r>
                    <w:rPr>
                      <w:rFonts w:ascii="仿宋_GB2312" w:hAnsi="仿宋_GB2312" w:eastAsia="仿宋_GB2312" w:cs="仿宋_GB2312"/>
                      <w:sz w:val="20"/>
                    </w:rPr>
                    <w:t>1.5财务大数据实验平台（1套）</w:t>
                  </w:r>
                </w:p>
                <w:p w14:paraId="0F8CF070">
                  <w:pPr>
                    <w:pStyle w:val="4"/>
                    <w:ind w:firstLine="400"/>
                    <w:jc w:val="both"/>
                  </w:pPr>
                  <w:r>
                    <w:rPr>
                      <w:rFonts w:ascii="仿宋_GB2312" w:hAnsi="仿宋_GB2312" w:eastAsia="仿宋_GB2312" w:cs="仿宋_GB2312"/>
                      <w:sz w:val="20"/>
                    </w:rPr>
                    <w:t>1.6配套设备及环境建设</w:t>
                  </w:r>
                </w:p>
                <w:p w14:paraId="79A1F879">
                  <w:pPr>
                    <w:pStyle w:val="4"/>
                    <w:jc w:val="both"/>
                  </w:pPr>
                  <w:r>
                    <w:rPr>
                      <w:rFonts w:ascii="仿宋_GB2312" w:hAnsi="仿宋_GB2312" w:eastAsia="仿宋_GB2312" w:cs="仿宋_GB2312"/>
                      <w:sz w:val="20"/>
                    </w:rPr>
                    <w:t>2.技术参数</w:t>
                  </w:r>
                </w:p>
                <w:p w14:paraId="5E24BE24">
                  <w:pPr>
                    <w:pStyle w:val="4"/>
                    <w:jc w:val="both"/>
                  </w:pPr>
                  <w:r>
                    <w:rPr>
                      <w:rFonts w:ascii="仿宋_GB2312" w:hAnsi="仿宋_GB2312" w:eastAsia="仿宋_GB2312" w:cs="仿宋_GB2312"/>
                      <w:sz w:val="20"/>
                    </w:rPr>
                    <w:t>2.1涉税与账套数据智能采集设备（1台）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712FC5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7B6C12">
                        <w:pPr>
                          <w:pStyle w:val="4"/>
                          <w:jc w:val="both"/>
                        </w:pPr>
                        <w:r>
                          <w:rPr>
                            <w:rFonts w:ascii="仿宋_GB2312" w:hAnsi="仿宋_GB2312" w:eastAsia="仿宋_GB2312" w:cs="仿宋_GB2312"/>
                            <w:sz w:val="20"/>
                          </w:rPr>
                          <w:t>申报数据采集+账套数据采集（模拟监管实操针对目标计算机涉税资料全量采集，支持对国内外主流财务软件的数据采集，支持全国36个省级电子税务局涉税数据采集）</w:t>
                        </w:r>
                      </w:p>
                      <w:p w14:paraId="234E96B0">
                        <w:pPr>
                          <w:pStyle w:val="4"/>
                          <w:jc w:val="both"/>
                        </w:pPr>
                        <w:r>
                          <w:rPr>
                            <w:rFonts w:ascii="仿宋_GB2312" w:hAnsi="仿宋_GB2312" w:eastAsia="仿宋_GB2312" w:cs="仿宋_GB2312"/>
                            <w:sz w:val="20"/>
                          </w:rPr>
                          <w:t>（一）采集要求</w:t>
                        </w:r>
                      </w:p>
                      <w:p w14:paraId="7DD4491B">
                        <w:pPr>
                          <w:pStyle w:val="4"/>
                          <w:jc w:val="both"/>
                        </w:pPr>
                        <w:r>
                          <w:rPr>
                            <w:rFonts w:ascii="仿宋_GB2312" w:hAnsi="仿宋_GB2312" w:eastAsia="仿宋_GB2312" w:cs="仿宋_GB2312"/>
                            <w:sz w:val="20"/>
                          </w:rPr>
                          <w:t>1、支持免安装，可直接在电脑上运行，携带方便的设计，提高了用户的可操作性。</w:t>
                        </w:r>
                      </w:p>
                      <w:p w14:paraId="238833CC">
                        <w:pPr>
                          <w:pStyle w:val="4"/>
                          <w:jc w:val="both"/>
                        </w:pPr>
                        <w:r>
                          <w:rPr>
                            <w:rFonts w:ascii="仿宋_GB2312" w:hAnsi="仿宋_GB2312" w:eastAsia="仿宋_GB2312" w:cs="仿宋_GB2312"/>
                            <w:sz w:val="20"/>
                          </w:rPr>
                          <w:t>2、支持自动识别：在被检查对象电脑上能自动搜索软件种类和版本(智能化)，自动寻找网络版服务器，自动解密或者绕过密码，不需进入财务软件。软件还可以采集检查人员备份回来的企业电子数据，采集软件手工采集时可以脱离企业的财务软件环境，方便检查人员对数据的采集。</w:t>
                        </w:r>
                      </w:p>
                      <w:p w14:paraId="07B34DF7">
                        <w:pPr>
                          <w:pStyle w:val="4"/>
                          <w:jc w:val="both"/>
                        </w:pPr>
                        <w:r>
                          <w:rPr>
                            <w:rFonts w:ascii="仿宋_GB2312" w:hAnsi="仿宋_GB2312" w:eastAsia="仿宋_GB2312" w:cs="仿宋_GB2312"/>
                            <w:sz w:val="20"/>
                          </w:rPr>
                          <w:t>3、支持在线、离线升级：专用采集器在能上互联网的情况下，可自动升级采集接口，提高采集的成功率，同时支持离线升级。</w:t>
                        </w:r>
                      </w:p>
                      <w:p w14:paraId="49817A68">
                        <w:pPr>
                          <w:pStyle w:val="4"/>
                          <w:jc w:val="both"/>
                        </w:pPr>
                        <w:r>
                          <w:rPr>
                            <w:rFonts w:ascii="仿宋_GB2312" w:hAnsi="仿宋_GB2312" w:eastAsia="仿宋_GB2312" w:cs="仿宋_GB2312"/>
                            <w:sz w:val="20"/>
                          </w:rPr>
                          <w:t>6、支持的数据采集种类： 采集软件应能采集被检查对象的财务(科目、凭证、期初余额、辅助核算数据)、ERP的业务数据（存货项、存货性质、存货类别、仓库、收发存单据、存货余额、采购发票、销售发票）、固定资产(固定资产卡片、固定资产类别、固定资产折旧明细)、工资(工资明细)、消费流水五大类数据。</w:t>
                        </w:r>
                      </w:p>
                      <w:p w14:paraId="02741BD9">
                        <w:pPr>
                          <w:pStyle w:val="4"/>
                          <w:jc w:val="both"/>
                        </w:pPr>
                        <w:r>
                          <w:rPr>
                            <w:rFonts w:ascii="仿宋_GB2312" w:hAnsi="仿宋_GB2312" w:eastAsia="仿宋_GB2312" w:cs="仿宋_GB2312"/>
                            <w:sz w:val="20"/>
                          </w:rPr>
                          <w:t>7、支持高速导出数据，针对年度凭证量（分录）在10万级别的帐套，采集需少于10分钟。</w:t>
                        </w:r>
                      </w:p>
                      <w:p w14:paraId="4ED14959">
                        <w:pPr>
                          <w:pStyle w:val="4"/>
                          <w:jc w:val="both"/>
                        </w:pPr>
                        <w:r>
                          <w:rPr>
                            <w:rFonts w:ascii="仿宋_GB2312" w:hAnsi="仿宋_GB2312" w:eastAsia="仿宋_GB2312" w:cs="仿宋_GB2312"/>
                            <w:sz w:val="20"/>
                          </w:rPr>
                          <w:t>▲8、支持不少于500个财务/ERP软件的数据采集软件接口；</w:t>
                        </w:r>
                      </w:p>
                      <w:p w14:paraId="407ECE11">
                        <w:pPr>
                          <w:pStyle w:val="4"/>
                          <w:jc w:val="both"/>
                        </w:pPr>
                        <w:r>
                          <w:rPr>
                            <w:rFonts w:ascii="仿宋_GB2312" w:hAnsi="仿宋_GB2312" w:eastAsia="仿宋_GB2312" w:cs="仿宋_GB2312"/>
                            <w:sz w:val="20"/>
                          </w:rPr>
                          <w:t>9、国内软件主流软件需支持：金蝶、用友、浪潮、新中大、金算盘、安易、速达等。</w:t>
                        </w:r>
                      </w:p>
                      <w:p w14:paraId="2C748C62">
                        <w:pPr>
                          <w:pStyle w:val="4"/>
                          <w:jc w:val="both"/>
                        </w:pPr>
                        <w:r>
                          <w:rPr>
                            <w:rFonts w:ascii="仿宋_GB2312" w:hAnsi="仿宋_GB2312" w:eastAsia="仿宋_GB2312" w:cs="仿宋_GB2312"/>
                            <w:sz w:val="20"/>
                          </w:rPr>
                          <w:t>10、地方软件需支持：包含管家婆、久其财务、快易财务软件、鼎捷ERP、四维账房先生等，支持不少于320个财务软件接口。提供软件界面截图。</w:t>
                        </w:r>
                      </w:p>
                      <w:p w14:paraId="1961D972">
                        <w:pPr>
                          <w:pStyle w:val="4"/>
                          <w:jc w:val="both"/>
                        </w:pPr>
                        <w:r>
                          <w:rPr>
                            <w:rFonts w:ascii="仿宋_GB2312" w:hAnsi="仿宋_GB2312" w:eastAsia="仿宋_GB2312" w:cs="仿宋_GB2312"/>
                            <w:sz w:val="20"/>
                          </w:rPr>
                          <w:t>11、支持包含以下类别：SAP、ORACLE、四班、得珍、优软、、UinErp、赛捷、SUN、JDE、FOURSHIFT以及微软ERP等10种以上。</w:t>
                        </w:r>
                      </w:p>
                      <w:p w14:paraId="514FC5B3">
                        <w:pPr>
                          <w:pStyle w:val="4"/>
                          <w:jc w:val="both"/>
                        </w:pPr>
                        <w:r>
                          <w:rPr>
                            <w:rFonts w:ascii="仿宋_GB2312" w:hAnsi="仿宋_GB2312" w:eastAsia="仿宋_GB2312" w:cs="仿宋_GB2312"/>
                            <w:sz w:val="20"/>
                          </w:rPr>
                          <w:t>12、应支持一些特定行业自行开发的内部应用软件，包括电力(远光GRIS、远方财务、北京数源FMIS等)、电信(铁通财务软件、WFSFA)、烟草(山经烟草)、石油(中石油V3x\V5x\V7x、中石油FMIS)、石化(中石化财务管理信息系统V6)、建筑安装(金拓普V5、施易财务V1.0)、教育(神州浩天财务、天财财务、高校财务等)、煤炭(林木森三代\四代\四代升级版、煤炭工业企业通用会计)、铁路(铁路财务)、医药(千方百计、海典医药、创能医药管理、药天下、奇安医药等)及其他共10种以上;另外包含行业类中业务数据的采集，包含酒店餐饮(迅手点菜系统、好食好客酒店管理系统、捷信达酒店管理系统、美世家食通天等)。提供软件界面截图。</w:t>
                        </w:r>
                      </w:p>
                      <w:p w14:paraId="4999E2C6">
                        <w:pPr>
                          <w:pStyle w:val="4"/>
                          <w:jc w:val="both"/>
                        </w:pPr>
                        <w:r>
                          <w:rPr>
                            <w:rFonts w:ascii="仿宋_GB2312" w:hAnsi="仿宋_GB2312" w:eastAsia="仿宋_GB2312" w:cs="仿宋_GB2312"/>
                            <w:sz w:val="20"/>
                          </w:rPr>
                          <w:t>13、支持云端财务软件采集：含柠檬云财税、浪潮易云、畅捷通好会计、管家婆云财务、金蝶精斗云等。提供软件界面截图。</w:t>
                        </w:r>
                      </w:p>
                      <w:p w14:paraId="53A2F439">
                        <w:pPr>
                          <w:pStyle w:val="4"/>
                          <w:jc w:val="both"/>
                        </w:pPr>
                        <w:r>
                          <w:rPr>
                            <w:rFonts w:ascii="仿宋_GB2312" w:hAnsi="仿宋_GB2312" w:eastAsia="仿宋_GB2312" w:cs="仿宋_GB2312"/>
                            <w:sz w:val="20"/>
                          </w:rPr>
                          <w:t>14、支持帐外文档采集。</w:t>
                        </w:r>
                      </w:p>
                      <w:p w14:paraId="08A72B78">
                        <w:pPr>
                          <w:pStyle w:val="4"/>
                          <w:jc w:val="both"/>
                        </w:pPr>
                        <w:r>
                          <w:rPr>
                            <w:rFonts w:ascii="仿宋_GB2312" w:hAnsi="仿宋_GB2312" w:eastAsia="仿宋_GB2312" w:cs="仿宋_GB2312"/>
                            <w:sz w:val="20"/>
                          </w:rPr>
                          <w:t>15、支持数据库文件搜索：需包含，SQL Server文件、DBase/VFP文件、Pardox文件、Access文件、Interbase文件、Oracle文件、MySql文件、、Sybase A E文件、 Anywhere文件、FireBird文件、DB2文件等</w:t>
                        </w:r>
                      </w:p>
                      <w:p w14:paraId="6E4E62B3">
                        <w:pPr>
                          <w:pStyle w:val="4"/>
                          <w:jc w:val="both"/>
                        </w:pPr>
                        <w:r>
                          <w:rPr>
                            <w:rFonts w:ascii="仿宋_GB2312" w:hAnsi="仿宋_GB2312" w:eastAsia="仿宋_GB2312" w:cs="仿宋_GB2312"/>
                            <w:sz w:val="20"/>
                          </w:rPr>
                          <w:t>16、支持财务软件备份文件搜索：需包含，用友u8备份文件、金蝶K3备份文件、浪潮备份文件、新中大备份文件、金算盘备份文件、安易备份文件、速达备份文件等。提供软件界面截图。</w:t>
                        </w:r>
                      </w:p>
                      <w:p w14:paraId="48B94553">
                        <w:pPr>
                          <w:pStyle w:val="4"/>
                          <w:jc w:val="both"/>
                        </w:pPr>
                        <w:r>
                          <w:rPr>
                            <w:rFonts w:ascii="仿宋_GB2312" w:hAnsi="仿宋_GB2312" w:eastAsia="仿宋_GB2312" w:cs="仿宋_GB2312"/>
                            <w:sz w:val="20"/>
                          </w:rPr>
                          <w:t>17、支持自动采集：采集软件提供自动采集功能，能自动搜索出计算机中的财务软件。</w:t>
                        </w:r>
                      </w:p>
                      <w:p w14:paraId="625D673C">
                        <w:pPr>
                          <w:pStyle w:val="4"/>
                          <w:jc w:val="both"/>
                        </w:pPr>
                        <w:r>
                          <w:rPr>
                            <w:rFonts w:ascii="仿宋_GB2312" w:hAnsi="仿宋_GB2312" w:eastAsia="仿宋_GB2312" w:cs="仿宋_GB2312"/>
                            <w:sz w:val="20"/>
                          </w:rPr>
                          <w:t>18、支持网络采集：提供网络采集与数据库搜索工具，可直接通过客户端登录服务器取数。查看在局域网内哪些IP地址安装有数据库系统，方便查找服务器位置。在无法获知哪台是服务器的时候，可以使用该工具，搜索局域网中装有SQL、oracle、db2等数据库的机器，根据数据库的信息锁定服务器的范围。</w:t>
                        </w:r>
                      </w:p>
                      <w:p w14:paraId="63DFCEA1">
                        <w:pPr>
                          <w:pStyle w:val="4"/>
                          <w:jc w:val="both"/>
                        </w:pPr>
                        <w:r>
                          <w:rPr>
                            <w:rFonts w:ascii="仿宋_GB2312" w:hAnsi="仿宋_GB2312" w:eastAsia="仿宋_GB2312" w:cs="仿宋_GB2312"/>
                            <w:sz w:val="20"/>
                          </w:rPr>
                          <w:t>19、支持模板采集：对于特殊的财务软件及企业的业务数据，如被检查单位自行研发的财务软件、进销存、餐饮业、汽车行业等业务数据，根据提供的取数脚本，可以利用手工采集方式，软件提供“模板采集”方式，可按数据SQLserver、Oracle、Sybase等进行采集，数据库采集回来后再做处理。</w:t>
                        </w:r>
                      </w:p>
                      <w:p w14:paraId="672207C3">
                        <w:pPr>
                          <w:pStyle w:val="4"/>
                          <w:jc w:val="both"/>
                        </w:pPr>
                        <w:r>
                          <w:rPr>
                            <w:rFonts w:ascii="仿宋_GB2312" w:hAnsi="仿宋_GB2312" w:eastAsia="仿宋_GB2312" w:cs="仿宋_GB2312"/>
                            <w:sz w:val="20"/>
                          </w:rPr>
                          <w:t>20、支持财务账套备份采集：如被检查单位提供财务软件的备份数据，系统能直接处理财务备份账套及数据库备份数据，无需手工附加数据库操作，减少操作人员因计算机知识欠缺带来的不便。</w:t>
                        </w:r>
                      </w:p>
                      <w:p w14:paraId="6C777AB5">
                        <w:pPr>
                          <w:pStyle w:val="4"/>
                          <w:jc w:val="both"/>
                        </w:pPr>
                        <w:r>
                          <w:rPr>
                            <w:rFonts w:ascii="仿宋_GB2312" w:hAnsi="仿宋_GB2312" w:eastAsia="仿宋_GB2312" w:cs="仿宋_GB2312"/>
                            <w:sz w:val="20"/>
                          </w:rPr>
                          <w:t>21、支持文件采集：提供搜索文本文件（如WORD、EXCEL等）、图形文件、数据库文件等搜索功能，并输出存放路径，方便操作人员跟踪数据来源。</w:t>
                        </w:r>
                      </w:p>
                      <w:p w14:paraId="2A4F815A">
                        <w:pPr>
                          <w:pStyle w:val="4"/>
                          <w:jc w:val="both"/>
                        </w:pPr>
                        <w:r>
                          <w:rPr>
                            <w:rFonts w:ascii="仿宋_GB2312" w:hAnsi="仿宋_GB2312" w:eastAsia="仿宋_GB2312" w:cs="仿宋_GB2312"/>
                            <w:sz w:val="20"/>
                          </w:rPr>
                          <w:t>22、支持国际采集：当遇到采集软件中没有的软件种类时，若企业软件支持国家接口标准（财政部和审计署联合制定），可以使用采集软件对导出的通用数据进行加工。</w:t>
                        </w:r>
                      </w:p>
                      <w:p w14:paraId="51602980">
                        <w:pPr>
                          <w:pStyle w:val="4"/>
                          <w:jc w:val="both"/>
                        </w:pPr>
                        <w:r>
                          <w:rPr>
                            <w:rFonts w:ascii="仿宋_GB2312" w:hAnsi="仿宋_GB2312" w:eastAsia="仿宋_GB2312" w:cs="仿宋_GB2312"/>
                            <w:sz w:val="20"/>
                          </w:rPr>
                          <w:t>23、支持通用采集：当遇到采集软件中没有的软件种类，且不支国标接口时，采集软件提供通用采集方法，将核查对象数据全部导出，再用专用工具进行恢复，然后进行加工处理。</w:t>
                        </w:r>
                      </w:p>
                      <w:p w14:paraId="52F710EE">
                        <w:pPr>
                          <w:pStyle w:val="4"/>
                          <w:jc w:val="both"/>
                        </w:pPr>
                        <w:r>
                          <w:rPr>
                            <w:rFonts w:ascii="仿宋_GB2312" w:hAnsi="仿宋_GB2312" w:eastAsia="仿宋_GB2312" w:cs="仿宋_GB2312"/>
                            <w:sz w:val="20"/>
                          </w:rPr>
                          <w:t>24、支持数据库备份和恢复，需包括SQL Server、Sybase、Oracle等备份与恢复。</w:t>
                        </w:r>
                      </w:p>
                      <w:p w14:paraId="06DA028E">
                        <w:pPr>
                          <w:pStyle w:val="4"/>
                          <w:jc w:val="both"/>
                        </w:pPr>
                        <w:r>
                          <w:rPr>
                            <w:rFonts w:ascii="仿宋_GB2312" w:hAnsi="仿宋_GB2312" w:eastAsia="仿宋_GB2312" w:cs="仿宋_GB2312"/>
                            <w:sz w:val="20"/>
                          </w:rPr>
                          <w:t>25、支持远程协助，远程配合控制桌面，协助采购单位工作专家进行数据采集。提供软件界面截图。</w:t>
                        </w:r>
                      </w:p>
                      <w:p w14:paraId="6B62C3AD">
                        <w:pPr>
                          <w:pStyle w:val="4"/>
                          <w:jc w:val="both"/>
                        </w:pPr>
                        <w:r>
                          <w:rPr>
                            <w:rFonts w:ascii="仿宋_GB2312" w:hAnsi="仿宋_GB2312" w:eastAsia="仿宋_GB2312" w:cs="仿宋_GB2312"/>
                            <w:sz w:val="20"/>
                          </w:rPr>
                          <w:t>26、支持对在回收站清空的文件恢复。</w:t>
                        </w:r>
                      </w:p>
                      <w:p w14:paraId="267EF572">
                        <w:pPr>
                          <w:pStyle w:val="4"/>
                          <w:jc w:val="both"/>
                        </w:pPr>
                        <w:r>
                          <w:rPr>
                            <w:rFonts w:ascii="仿宋_GB2312" w:hAnsi="仿宋_GB2312" w:eastAsia="仿宋_GB2312" w:cs="仿宋_GB2312"/>
                            <w:sz w:val="20"/>
                          </w:rPr>
                          <w:t>（二）申报数据采集要求</w:t>
                        </w:r>
                      </w:p>
                      <w:p w14:paraId="39A2B13D">
                        <w:pPr>
                          <w:pStyle w:val="4"/>
                          <w:jc w:val="both"/>
                        </w:pPr>
                        <w:r>
                          <w:rPr>
                            <w:rFonts w:ascii="仿宋_GB2312" w:hAnsi="仿宋_GB2312" w:eastAsia="仿宋_GB2312" w:cs="仿宋_GB2312"/>
                            <w:sz w:val="20"/>
                          </w:rPr>
                          <w:t>▲1、支持全国各地电子税务局数据采集，提供软件界面截图。</w:t>
                        </w:r>
                      </w:p>
                      <w:p w14:paraId="63884B02">
                        <w:pPr>
                          <w:pStyle w:val="4"/>
                          <w:jc w:val="both"/>
                        </w:pPr>
                        <w:r>
                          <w:rPr>
                            <w:rFonts w:ascii="仿宋_GB2312" w:hAnsi="仿宋_GB2312" w:eastAsia="仿宋_GB2312" w:cs="仿宋_GB2312"/>
                            <w:sz w:val="20"/>
                          </w:rPr>
                          <w:t>▲2、支持电子税务局数据采集增值税、所得税、印花税、房产税、城镇土地使用税、消费税、资源税、城市维护建设税、车船税、车辆购置税烟叶税、环保税、耕地占用税、契税税种的申报表，财务报表数，提供软件界面截图。</w:t>
                        </w:r>
                      </w:p>
                      <w:p w14:paraId="66D4D449">
                        <w:pPr>
                          <w:pStyle w:val="4"/>
                          <w:jc w:val="both"/>
                        </w:pPr>
                        <w:r>
                          <w:rPr>
                            <w:rFonts w:ascii="仿宋_GB2312" w:hAnsi="仿宋_GB2312" w:eastAsia="仿宋_GB2312" w:cs="仿宋_GB2312"/>
                            <w:sz w:val="20"/>
                          </w:rPr>
                          <w:t>▲3、支持发票进销项数据采集。</w:t>
                        </w:r>
                      </w:p>
                    </w:tc>
                  </w:tr>
                </w:tbl>
                <w:p w14:paraId="545EC682">
                  <w:pPr>
                    <w:pStyle w:val="4"/>
                    <w:jc w:val="both"/>
                  </w:pPr>
                  <w:r>
                    <w:rPr>
                      <w:rFonts w:ascii="仿宋_GB2312" w:hAnsi="仿宋_GB2312" w:eastAsia="仿宋_GB2312" w:cs="仿宋_GB2312"/>
                      <w:sz w:val="20"/>
                    </w:rPr>
                    <w:t>2.2智慧稽查装备（1台）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013041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06241C">
                        <w:pPr>
                          <w:pStyle w:val="4"/>
                          <w:jc w:val="both"/>
                        </w:pPr>
                        <w:r>
                          <w:rPr>
                            <w:rFonts w:ascii="仿宋_GB2312" w:hAnsi="仿宋_GB2312" w:eastAsia="仿宋_GB2312" w:cs="仿宋_GB2312"/>
                            <w:sz w:val="20"/>
                          </w:rPr>
                          <w:t>通过查账软件可将采集到的纳税人相应涉税电子数据导入查账系统利用各种分析工具进行综合比对，发现纳税人涉税疑点。用于信息查询、电子查账、资料管理、文书输出使用，并连接高拍仪,打印机等硬件设备等。</w:t>
                        </w:r>
                      </w:p>
                      <w:p w14:paraId="48B696D1">
                        <w:pPr>
                          <w:pStyle w:val="4"/>
                          <w:jc w:val="both"/>
                        </w:pPr>
                        <w:r>
                          <w:rPr>
                            <w:rFonts w:ascii="仿宋_GB2312" w:hAnsi="仿宋_GB2312" w:eastAsia="仿宋_GB2312" w:cs="仿宋_GB2312"/>
                            <w:sz w:val="20"/>
                          </w:rPr>
                          <w:t xml:space="preserve">  （一）总体要求</w:t>
                        </w:r>
                      </w:p>
                      <w:p w14:paraId="49EC2F8B">
                        <w:pPr>
                          <w:pStyle w:val="4"/>
                          <w:jc w:val="both"/>
                        </w:pPr>
                        <w:r>
                          <w:rPr>
                            <w:rFonts w:ascii="仿宋_GB2312" w:hAnsi="仿宋_GB2312" w:eastAsia="仿宋_GB2312" w:cs="仿宋_GB2312"/>
                            <w:sz w:val="20"/>
                          </w:rPr>
                          <w:t>支持主流操作系统、数据库还可适配国产操作系统、涵盖稽查实地检查全业务场景。</w:t>
                        </w:r>
                      </w:p>
                      <w:p w14:paraId="4C4962C3">
                        <w:pPr>
                          <w:pStyle w:val="4"/>
                          <w:jc w:val="both"/>
                        </w:pPr>
                        <w:r>
                          <w:rPr>
                            <w:rFonts w:ascii="仿宋_GB2312" w:hAnsi="仿宋_GB2312" w:eastAsia="仿宋_GB2312" w:cs="仿宋_GB2312"/>
                            <w:sz w:val="20"/>
                          </w:rPr>
                          <w:t>（二）装备硬件参数</w:t>
                        </w:r>
                      </w:p>
                      <w:p w14:paraId="6FE7296C">
                        <w:pPr>
                          <w:pStyle w:val="4"/>
                          <w:jc w:val="both"/>
                        </w:pPr>
                        <w:r>
                          <w:rPr>
                            <w:rFonts w:ascii="仿宋_GB2312" w:hAnsi="仿宋_GB2312" w:eastAsia="仿宋_GB2312" w:cs="仿宋_GB2312"/>
                            <w:sz w:val="20"/>
                          </w:rPr>
                          <w:t>处理器：主频≥2.4GHZ,核数≥16核</w:t>
                        </w:r>
                      </w:p>
                      <w:p w14:paraId="28B8D135">
                        <w:pPr>
                          <w:pStyle w:val="4"/>
                          <w:jc w:val="both"/>
                        </w:pPr>
                        <w:r>
                          <w:rPr>
                            <w:rFonts w:ascii="仿宋_GB2312" w:hAnsi="仿宋_GB2312" w:eastAsia="仿宋_GB2312" w:cs="仿宋_GB2312"/>
                            <w:sz w:val="20"/>
                          </w:rPr>
                          <w:t>内存：≥16G</w:t>
                        </w:r>
                      </w:p>
                      <w:p w14:paraId="168AA53D">
                        <w:pPr>
                          <w:pStyle w:val="4"/>
                          <w:jc w:val="both"/>
                        </w:pPr>
                        <w:r>
                          <w:rPr>
                            <w:rFonts w:ascii="仿宋_GB2312" w:hAnsi="仿宋_GB2312" w:eastAsia="仿宋_GB2312" w:cs="仿宋_GB2312"/>
                            <w:sz w:val="20"/>
                          </w:rPr>
                          <w:t>配置HDMI接口，最大分辨率3840x2160;</w:t>
                        </w:r>
                      </w:p>
                      <w:p w14:paraId="13CAAFF1">
                        <w:pPr>
                          <w:pStyle w:val="4"/>
                          <w:jc w:val="both"/>
                        </w:pPr>
                        <w:r>
                          <w:rPr>
                            <w:rFonts w:ascii="仿宋_GB2312" w:hAnsi="仿宋_GB2312" w:eastAsia="仿宋_GB2312" w:cs="仿宋_GB2312"/>
                            <w:sz w:val="20"/>
                          </w:rPr>
                          <w:t>与系统适配</w:t>
                        </w:r>
                      </w:p>
                      <w:p w14:paraId="53817F1C">
                        <w:pPr>
                          <w:pStyle w:val="4"/>
                          <w:jc w:val="both"/>
                        </w:pPr>
                        <w:r>
                          <w:rPr>
                            <w:rFonts w:ascii="仿宋_GB2312" w:hAnsi="仿宋_GB2312" w:eastAsia="仿宋_GB2312" w:cs="仿宋_GB2312"/>
                            <w:sz w:val="20"/>
                          </w:rPr>
                          <w:t>▲（三）阅账要求（资质）</w:t>
                        </w:r>
                      </w:p>
                      <w:p w14:paraId="6FFFB3EC">
                        <w:pPr>
                          <w:pStyle w:val="4"/>
                          <w:jc w:val="both"/>
                        </w:pPr>
                        <w:r>
                          <w:rPr>
                            <w:rFonts w:ascii="仿宋_GB2312" w:hAnsi="仿宋_GB2312" w:eastAsia="仿宋_GB2312" w:cs="仿宋_GB2312"/>
                            <w:sz w:val="20"/>
                          </w:rPr>
                          <w:t>提供著作权证书的原件扫描件（包含查账、检查、税务检查等字眼）</w:t>
                        </w:r>
                      </w:p>
                      <w:p w14:paraId="1027EB62">
                        <w:pPr>
                          <w:pStyle w:val="4"/>
                          <w:jc w:val="both"/>
                        </w:pPr>
                        <w:r>
                          <w:rPr>
                            <w:rFonts w:ascii="仿宋_GB2312" w:hAnsi="仿宋_GB2312" w:eastAsia="仿宋_GB2312" w:cs="仿宋_GB2312"/>
                            <w:sz w:val="20"/>
                          </w:rPr>
                          <w:t>（四）阅账要求（案件管理）</w:t>
                        </w:r>
                      </w:p>
                      <w:p w14:paraId="30E0D9EB">
                        <w:pPr>
                          <w:pStyle w:val="4"/>
                          <w:jc w:val="both"/>
                        </w:pPr>
                        <w:r>
                          <w:rPr>
                            <w:rFonts w:ascii="仿宋_GB2312" w:hAnsi="仿宋_GB2312" w:eastAsia="仿宋_GB2312" w:cs="仿宋_GB2312"/>
                            <w:sz w:val="20"/>
                          </w:rPr>
                          <w:t>1、案件创建：</w:t>
                        </w:r>
                      </w:p>
                      <w:p w14:paraId="1C32C454">
                        <w:pPr>
                          <w:pStyle w:val="4"/>
                          <w:jc w:val="both"/>
                        </w:pPr>
                        <w:r>
                          <w:rPr>
                            <w:rFonts w:ascii="仿宋_GB2312" w:hAnsi="仿宋_GB2312" w:eastAsia="仿宋_GB2312" w:cs="仿宋_GB2312"/>
                            <w:sz w:val="20"/>
                          </w:rPr>
                          <w:t>2、纳税人管理：</w:t>
                        </w:r>
                      </w:p>
                      <w:p w14:paraId="04D29EF4">
                        <w:pPr>
                          <w:pStyle w:val="4"/>
                          <w:jc w:val="both"/>
                        </w:pPr>
                        <w:r>
                          <w:rPr>
                            <w:rFonts w:ascii="仿宋_GB2312" w:hAnsi="仿宋_GB2312" w:eastAsia="仿宋_GB2312" w:cs="仿宋_GB2312"/>
                            <w:sz w:val="20"/>
                          </w:rPr>
                          <w:t>3、批量操作：</w:t>
                        </w:r>
                      </w:p>
                      <w:p w14:paraId="53F8CAC3">
                        <w:pPr>
                          <w:pStyle w:val="4"/>
                          <w:jc w:val="both"/>
                        </w:pPr>
                        <w:r>
                          <w:rPr>
                            <w:rFonts w:ascii="仿宋_GB2312" w:hAnsi="仿宋_GB2312" w:eastAsia="仿宋_GB2312" w:cs="仿宋_GB2312"/>
                            <w:sz w:val="20"/>
                          </w:rPr>
                          <w:t>4、案件查询：</w:t>
                        </w:r>
                      </w:p>
                      <w:p w14:paraId="47D056ED">
                        <w:pPr>
                          <w:pStyle w:val="4"/>
                          <w:jc w:val="both"/>
                        </w:pPr>
                        <w:r>
                          <w:rPr>
                            <w:rFonts w:ascii="仿宋_GB2312" w:hAnsi="仿宋_GB2312" w:eastAsia="仿宋_GB2312" w:cs="仿宋_GB2312"/>
                            <w:sz w:val="20"/>
                          </w:rPr>
                          <w:t>5、归档恢复：</w:t>
                        </w:r>
                      </w:p>
                      <w:p w14:paraId="4D8DFC93">
                        <w:pPr>
                          <w:pStyle w:val="4"/>
                          <w:jc w:val="both"/>
                        </w:pPr>
                        <w:r>
                          <w:rPr>
                            <w:rFonts w:ascii="仿宋_GB2312" w:hAnsi="仿宋_GB2312" w:eastAsia="仿宋_GB2312" w:cs="仿宋_GB2312"/>
                            <w:sz w:val="20"/>
                          </w:rPr>
                          <w:t>6、超期未结案：</w:t>
                        </w:r>
                      </w:p>
                      <w:p w14:paraId="6BC8AE12">
                        <w:pPr>
                          <w:pStyle w:val="4"/>
                          <w:jc w:val="both"/>
                        </w:pPr>
                        <w:r>
                          <w:rPr>
                            <w:rFonts w:ascii="仿宋_GB2312" w:hAnsi="仿宋_GB2312" w:eastAsia="仿宋_GB2312" w:cs="仿宋_GB2312"/>
                            <w:sz w:val="20"/>
                          </w:rPr>
                          <w:t>（五）数据管理要求</w:t>
                        </w:r>
                      </w:p>
                      <w:p w14:paraId="788A1B08">
                        <w:pPr>
                          <w:pStyle w:val="4"/>
                          <w:jc w:val="both"/>
                        </w:pPr>
                        <w:r>
                          <w:rPr>
                            <w:rFonts w:ascii="仿宋_GB2312" w:hAnsi="仿宋_GB2312" w:eastAsia="仿宋_GB2312" w:cs="仿宋_GB2312"/>
                            <w:sz w:val="20"/>
                          </w:rPr>
                          <w:t>▲1、财务数据导入</w:t>
                        </w:r>
                      </w:p>
                      <w:p w14:paraId="55C42E09">
                        <w:pPr>
                          <w:pStyle w:val="4"/>
                          <w:jc w:val="both"/>
                        </w:pPr>
                        <w:r>
                          <w:rPr>
                            <w:rFonts w:ascii="仿宋_GB2312" w:hAnsi="仿宋_GB2312" w:eastAsia="仿宋_GB2312" w:cs="仿宋_GB2312"/>
                            <w:sz w:val="20"/>
                          </w:rPr>
                          <w:t>财务数据导入是将企业的电子财务数据批量导入进电子稽查软件系统数据库中供税务稽查分析使用。主要功能需包含如下：</w:t>
                        </w:r>
                      </w:p>
                      <w:p w14:paraId="1309EA3C">
                        <w:pPr>
                          <w:pStyle w:val="4"/>
                          <w:jc w:val="both"/>
                        </w:pPr>
                        <w:r>
                          <w:rPr>
                            <w:rFonts w:ascii="仿宋_GB2312" w:hAnsi="仿宋_GB2312" w:eastAsia="仿宋_GB2312" w:cs="仿宋_GB2312"/>
                            <w:sz w:val="20"/>
                          </w:rPr>
                          <w:t>分类导入：支持将同一年度不同来源的数据合并在一个案件中，以满足检查需要。</w:t>
                        </w:r>
                      </w:p>
                      <w:p w14:paraId="37E8110F">
                        <w:pPr>
                          <w:pStyle w:val="4"/>
                          <w:jc w:val="both"/>
                        </w:pPr>
                        <w:r>
                          <w:rPr>
                            <w:rFonts w:ascii="仿宋_GB2312" w:hAnsi="仿宋_GB2312" w:eastAsia="仿宋_GB2312" w:cs="仿宋_GB2312"/>
                            <w:sz w:val="20"/>
                          </w:rPr>
                          <w:t>①批量导入。支持对采集到的企业财务数据进行分年导入，以及进行批量导入并经过计算形成企业财务总账，主要包含会计科目、核算项目、科目总账（余额）、核算项目账（核算项目余额）、记账凭证等数据。</w:t>
                        </w:r>
                      </w:p>
                      <w:p w14:paraId="0E67EFB7">
                        <w:pPr>
                          <w:pStyle w:val="4"/>
                          <w:jc w:val="both"/>
                        </w:pPr>
                        <w:r>
                          <w:rPr>
                            <w:rFonts w:ascii="仿宋_GB2312" w:hAnsi="仿宋_GB2312" w:eastAsia="仿宋_GB2312" w:cs="仿宋_GB2312"/>
                            <w:sz w:val="20"/>
                          </w:rPr>
                          <w:t>②追加导入。支持当企业不同财务软件或同一软件分账套处理同一年度财务数据时，或当企业数据超大时，通过追加导入功能，可以将不同账套或不同月份的数据合并成同一案件中。</w:t>
                        </w:r>
                      </w:p>
                      <w:p w14:paraId="75DD0530">
                        <w:pPr>
                          <w:pStyle w:val="4"/>
                          <w:jc w:val="both"/>
                        </w:pPr>
                        <w:r>
                          <w:rPr>
                            <w:rFonts w:ascii="仿宋_GB2312" w:hAnsi="仿宋_GB2312" w:eastAsia="仿宋_GB2312" w:cs="仿宋_GB2312"/>
                            <w:sz w:val="20"/>
                          </w:rPr>
                          <w:t>③重新导入。支持对已经导入过财务数据的任务，系统将提供再次导入并重新计算的功能。</w:t>
                        </w:r>
                      </w:p>
                      <w:p w14:paraId="136202A6">
                        <w:pPr>
                          <w:pStyle w:val="4"/>
                          <w:numPr>
                            <w:ilvl w:val="0"/>
                            <w:numId w:val="2"/>
                          </w:numPr>
                          <w:jc w:val="both"/>
                        </w:pPr>
                        <w:r>
                          <w:rPr>
                            <w:rFonts w:ascii="仿宋_GB2312" w:hAnsi="仿宋_GB2312" w:eastAsia="仿宋_GB2312" w:cs="仿宋_GB2312"/>
                            <w:sz w:val="20"/>
                          </w:rPr>
                          <w:t>万能数据导入：支持EXCLE，以标准科目导入总账的方式导入财务数据；</w:t>
                        </w:r>
                      </w:p>
                      <w:p w14:paraId="53714BD6">
                        <w:pPr>
                          <w:pStyle w:val="4"/>
                          <w:jc w:val="both"/>
                        </w:pPr>
                        <w:r>
                          <w:rPr>
                            <w:rFonts w:ascii="仿宋_GB2312" w:hAnsi="仿宋_GB2312" w:eastAsia="仿宋_GB2312" w:cs="仿宋_GB2312"/>
                            <w:sz w:val="20"/>
                          </w:rPr>
                          <w:t>3、税务数据导入： 支持对金税四期外部获得的企业涉税数据，可以通过数据库和文本方式导入。</w:t>
                        </w:r>
                      </w:p>
                      <w:p w14:paraId="566C1785">
                        <w:pPr>
                          <w:pStyle w:val="4"/>
                          <w:jc w:val="both"/>
                        </w:pPr>
                        <w:r>
                          <w:rPr>
                            <w:rFonts w:ascii="仿宋_GB2312" w:hAnsi="仿宋_GB2312" w:eastAsia="仿宋_GB2312" w:cs="仿宋_GB2312"/>
                            <w:sz w:val="20"/>
                          </w:rPr>
                          <w:t>4、单机数据上传：支持将采购单位现有的单机版查账软件的历史案件数据导入到本次升级后的电子查账系统中统一管理统一反馈，并确保数据前后准确无误。</w:t>
                        </w:r>
                      </w:p>
                      <w:p w14:paraId="372FAA39">
                        <w:pPr>
                          <w:pStyle w:val="4"/>
                          <w:jc w:val="both"/>
                        </w:pPr>
                        <w:r>
                          <w:rPr>
                            <w:rFonts w:ascii="仿宋_GB2312" w:hAnsi="仿宋_GB2312" w:eastAsia="仿宋_GB2312" w:cs="仿宋_GB2312"/>
                            <w:sz w:val="20"/>
                          </w:rPr>
                          <w:t>▲5、科目对应</w:t>
                        </w:r>
                      </w:p>
                      <w:p w14:paraId="36715BC8">
                        <w:pPr>
                          <w:pStyle w:val="4"/>
                          <w:jc w:val="both"/>
                        </w:pPr>
                        <w:r>
                          <w:rPr>
                            <w:rFonts w:ascii="仿宋_GB2312" w:hAnsi="仿宋_GB2312" w:eastAsia="仿宋_GB2312" w:cs="仿宋_GB2312"/>
                            <w:sz w:val="20"/>
                          </w:rPr>
                          <w:t>①智能对应：支持自动识别企业设置的会计科目，并与标准科目进行对应。</w:t>
                        </w:r>
                      </w:p>
                      <w:p w14:paraId="4E355972">
                        <w:pPr>
                          <w:pStyle w:val="4"/>
                          <w:jc w:val="both"/>
                        </w:pPr>
                        <w:r>
                          <w:rPr>
                            <w:rFonts w:ascii="仿宋_GB2312" w:hAnsi="仿宋_GB2312" w:eastAsia="仿宋_GB2312" w:cs="仿宋_GB2312"/>
                            <w:sz w:val="20"/>
                          </w:rPr>
                          <w:t>②、导入、导出。支持导入、导出科目对应关系，以方便检查同一企业多年度账套时进行科目对应。</w:t>
                        </w:r>
                      </w:p>
                      <w:p w14:paraId="7B788C63">
                        <w:pPr>
                          <w:pStyle w:val="4"/>
                          <w:jc w:val="both"/>
                        </w:pPr>
                        <w:r>
                          <w:rPr>
                            <w:rFonts w:ascii="仿宋_GB2312" w:hAnsi="仿宋_GB2312" w:eastAsia="仿宋_GB2312" w:cs="仿宋_GB2312"/>
                            <w:sz w:val="20"/>
                          </w:rPr>
                          <w:t>6、数据验证</w:t>
                        </w:r>
                      </w:p>
                      <w:p w14:paraId="138DEEE2">
                        <w:pPr>
                          <w:pStyle w:val="4"/>
                          <w:jc w:val="both"/>
                        </w:pPr>
                        <w:r>
                          <w:rPr>
                            <w:rFonts w:ascii="仿宋_GB2312" w:hAnsi="仿宋_GB2312" w:eastAsia="仿宋_GB2312" w:cs="仿宋_GB2312"/>
                            <w:sz w:val="20"/>
                          </w:rPr>
                          <w:t>支持对导入的数据进行交叉验证，确保数据准确。</w:t>
                        </w:r>
                      </w:p>
                      <w:p w14:paraId="14722D8C">
                        <w:pPr>
                          <w:pStyle w:val="4"/>
                          <w:jc w:val="both"/>
                        </w:pPr>
                        <w:r>
                          <w:rPr>
                            <w:rFonts w:ascii="仿宋_GB2312" w:hAnsi="仿宋_GB2312" w:eastAsia="仿宋_GB2312" w:cs="仿宋_GB2312"/>
                            <w:sz w:val="20"/>
                          </w:rPr>
                          <w:t>7、账套比对：支持对多个账套进行数据比对，验证真假账；</w:t>
                        </w:r>
                      </w:p>
                      <w:p w14:paraId="25B79AEB">
                        <w:pPr>
                          <w:pStyle w:val="4"/>
                          <w:jc w:val="both"/>
                        </w:pPr>
                        <w:r>
                          <w:rPr>
                            <w:rFonts w:ascii="仿宋_GB2312" w:hAnsi="仿宋_GB2312" w:eastAsia="仿宋_GB2312" w:cs="仿宋_GB2312"/>
                            <w:sz w:val="20"/>
                          </w:rPr>
                          <w:t>8、账套汇总：支持自动汇总集团子公司账套，生成一套财务账</w:t>
                        </w:r>
                      </w:p>
                      <w:p w14:paraId="41A5B1EF">
                        <w:pPr>
                          <w:pStyle w:val="4"/>
                          <w:jc w:val="both"/>
                        </w:pPr>
                        <w:r>
                          <w:rPr>
                            <w:rFonts w:ascii="仿宋_GB2312" w:hAnsi="仿宋_GB2312" w:eastAsia="仿宋_GB2312" w:cs="仿宋_GB2312"/>
                            <w:sz w:val="20"/>
                          </w:rPr>
                          <w:t>（六）阅账要求（查前分析）</w:t>
                        </w:r>
                      </w:p>
                      <w:p w14:paraId="12BF38A0">
                        <w:pPr>
                          <w:pStyle w:val="4"/>
                          <w:jc w:val="both"/>
                        </w:pPr>
                        <w:r>
                          <w:rPr>
                            <w:rFonts w:ascii="仿宋_GB2312" w:hAnsi="仿宋_GB2312" w:eastAsia="仿宋_GB2312" w:cs="仿宋_GB2312"/>
                            <w:sz w:val="20"/>
                          </w:rPr>
                          <w:t>1、基本信息：需支持查看企业的基本情况信息，（1）企业概述：展示纳税人的基本信息，包括经营范围，类型，法人，地址等。（2）企业基本情况：展示纳税人投资方信息、总分机构信息、资格认定信息、税费种认定信息、发票结存信息、发票票种核定信息、行业简介以及涉税特征等，提供软件界面截图。</w:t>
                        </w:r>
                      </w:p>
                      <w:p w14:paraId="423EC4A9">
                        <w:pPr>
                          <w:pStyle w:val="4"/>
                          <w:jc w:val="both"/>
                        </w:pPr>
                        <w:r>
                          <w:rPr>
                            <w:rFonts w:ascii="仿宋_GB2312" w:hAnsi="仿宋_GB2312" w:eastAsia="仿宋_GB2312" w:cs="仿宋_GB2312"/>
                            <w:sz w:val="20"/>
                          </w:rPr>
                          <w:t>2、税种信息:需支持展示企业的税种报表（增值税、企业所得税、附加税费、房产税、印花税、财产和行为税、房产税城镇土地使用税）、财务报表（资产负债表、利润表、现金流量表、所有者权益）以及其他报表的报表情况，方便检查人员熟悉该企业对应年度的报表情况，提供软件界面截图。</w:t>
                        </w:r>
                      </w:p>
                      <w:p w14:paraId="0424532F">
                        <w:pPr>
                          <w:pStyle w:val="4"/>
                          <w:jc w:val="both"/>
                        </w:pPr>
                        <w:r>
                          <w:rPr>
                            <w:rFonts w:ascii="仿宋_GB2312" w:hAnsi="仿宋_GB2312" w:eastAsia="仿宋_GB2312" w:cs="仿宋_GB2312"/>
                            <w:sz w:val="20"/>
                          </w:rPr>
                          <w:t>3、发票信息：需支持展示企业的进项、销项发票的详情以及发票的统计可按多种方式进行汇总展示，方便检查人员熟悉该企业发票的情况，提供软件界面截图。</w:t>
                        </w:r>
                      </w:p>
                      <w:p w14:paraId="057017B5">
                        <w:pPr>
                          <w:pStyle w:val="4"/>
                          <w:jc w:val="both"/>
                        </w:pPr>
                        <w:r>
                          <w:rPr>
                            <w:rFonts w:ascii="仿宋_GB2312" w:hAnsi="仿宋_GB2312" w:eastAsia="仿宋_GB2312" w:cs="仿宋_GB2312"/>
                            <w:sz w:val="20"/>
                          </w:rPr>
                          <w:t>（七）阅账要求（智能分析）</w:t>
                        </w:r>
                      </w:p>
                      <w:p w14:paraId="1EE90A43">
                        <w:pPr>
                          <w:pStyle w:val="4"/>
                          <w:jc w:val="both"/>
                        </w:pPr>
                        <w:r>
                          <w:rPr>
                            <w:rFonts w:ascii="仿宋_GB2312" w:hAnsi="仿宋_GB2312" w:eastAsia="仿宋_GB2312" w:cs="仿宋_GB2312"/>
                            <w:sz w:val="20"/>
                          </w:rPr>
                          <w:t>总体要求：支持对企业进行整体的财务风险的评估，通过不同角度和不同类型的模型自动对企业数据进行运算，形成企业的智能分析报告，指出企业存在的疑点，给检查人员提供检查的线索和方向。</w:t>
                        </w:r>
                      </w:p>
                      <w:p w14:paraId="56184BF0">
                        <w:pPr>
                          <w:pStyle w:val="4"/>
                          <w:jc w:val="both"/>
                        </w:pPr>
                        <w:r>
                          <w:rPr>
                            <w:rFonts w:ascii="仿宋_GB2312" w:hAnsi="仿宋_GB2312" w:eastAsia="仿宋_GB2312" w:cs="仿宋_GB2312"/>
                            <w:sz w:val="20"/>
                          </w:rPr>
                          <w:t>（1）比对分析：支持对纳税人申报数据与财务会计报表数据进行比较、与同行业相关数据或类似行业相关数据进行比较、以及纳税人的申报数据与历史同期相关数据进行比较；提供不少于15个比对分析模型。</w:t>
                        </w:r>
                      </w:p>
                      <w:p w14:paraId="286CB6FD">
                        <w:pPr>
                          <w:pStyle w:val="4"/>
                          <w:jc w:val="both"/>
                        </w:pPr>
                        <w:r>
                          <w:rPr>
                            <w:rFonts w:ascii="仿宋_GB2312" w:hAnsi="仿宋_GB2312" w:eastAsia="仿宋_GB2312" w:cs="仿宋_GB2312"/>
                            <w:sz w:val="20"/>
                          </w:rPr>
                          <w:t>▲（2）指标分析：需包括规模指标模型、涉税指标模型、财务指标模型、能力指标模型、耗用指标模型、速度指标模型等指标群，帮助检查人员分析涉税疑点，明确稽查重点，提高税务稽查质量和工作效率。提供不少于59个指标分析模型；</w:t>
                        </w:r>
                      </w:p>
                      <w:p w14:paraId="44AABDAF">
                        <w:pPr>
                          <w:pStyle w:val="4"/>
                          <w:jc w:val="both"/>
                        </w:pPr>
                        <w:r>
                          <w:rPr>
                            <w:rFonts w:ascii="仿宋_GB2312" w:hAnsi="仿宋_GB2312" w:eastAsia="仿宋_GB2312" w:cs="仿宋_GB2312"/>
                            <w:sz w:val="20"/>
                          </w:rPr>
                          <w:t>（3）账户分析：支持对企业财务数据中单一或几个关联账户之间进行分析比对，发现被查企业在哪些账户方面存在有应受到关注的信息。需包括单账户分析模型、联动分析模型、账实核对模型等；提供不少于54个账户分析模型；</w:t>
                        </w:r>
                      </w:p>
                      <w:p w14:paraId="62EB10BD">
                        <w:pPr>
                          <w:pStyle w:val="4"/>
                          <w:jc w:val="both"/>
                        </w:pPr>
                        <w:r>
                          <w:rPr>
                            <w:rFonts w:ascii="仿宋_GB2312" w:hAnsi="仿宋_GB2312" w:eastAsia="仿宋_GB2312" w:cs="仿宋_GB2312"/>
                            <w:sz w:val="20"/>
                          </w:rPr>
                          <w:t>（4）账户检测：支持设置有关条件，采取期初余额比对、借方发生额比对、贷方发生额比对、期末余额比对等方法对企业会计科目余额、发生额进行穿透分析，将会计科目和发生额的异常情况自动提示出来，提供检查方向；提供不少于56个账户检测模型。</w:t>
                        </w:r>
                      </w:p>
                      <w:p w14:paraId="4A4AE40C">
                        <w:pPr>
                          <w:pStyle w:val="4"/>
                          <w:jc w:val="both"/>
                        </w:pPr>
                        <w:r>
                          <w:rPr>
                            <w:rFonts w:ascii="仿宋_GB2312" w:hAnsi="仿宋_GB2312" w:eastAsia="仿宋_GB2312" w:cs="仿宋_GB2312"/>
                            <w:sz w:val="20"/>
                          </w:rPr>
                          <w:t>（5）分录比对：支持通过分录批量比对或单个比对功能，与企业的会计分录相核对，分析企业会计处理中的疑点凭证。提供不少于62个分录比对模型。</w:t>
                        </w:r>
                      </w:p>
                      <w:p w14:paraId="7F720979">
                        <w:pPr>
                          <w:pStyle w:val="4"/>
                          <w:jc w:val="both"/>
                        </w:pPr>
                        <w:r>
                          <w:rPr>
                            <w:rFonts w:ascii="仿宋_GB2312" w:hAnsi="仿宋_GB2312" w:eastAsia="仿宋_GB2312" w:cs="仿宋_GB2312"/>
                            <w:sz w:val="20"/>
                          </w:rPr>
                          <w:t>（6）流向分析：支持分析出某个指定科目的借方发生金额或贷方发生金额所对应的对方科目的发生金额。提供不少于62个流向分析模型。</w:t>
                        </w:r>
                      </w:p>
                      <w:p w14:paraId="120BB62C">
                        <w:pPr>
                          <w:pStyle w:val="4"/>
                          <w:jc w:val="both"/>
                        </w:pPr>
                        <w:r>
                          <w:rPr>
                            <w:rFonts w:ascii="仿宋_GB2312" w:hAnsi="仿宋_GB2312" w:eastAsia="仿宋_GB2312" w:cs="仿宋_GB2312"/>
                            <w:sz w:val="20"/>
                          </w:rPr>
                          <w:t>（7）检查重点:支持通过模型检查以后，将不同的模型会得出的相应检查分析结果，同时将相应的热点账户，把指标分析、账户分析、分录比对、账户检测等结果汇总报告，为检查人员的检查提供一个整体的概要提纲。同时支持从检查重点报告中穿透穿越财务总账、科目明细账、会计凭证。</w:t>
                        </w:r>
                      </w:p>
                      <w:p w14:paraId="6C84540B">
                        <w:pPr>
                          <w:pStyle w:val="4"/>
                          <w:jc w:val="both"/>
                        </w:pPr>
                        <w:r>
                          <w:rPr>
                            <w:rFonts w:ascii="仿宋_GB2312" w:hAnsi="仿宋_GB2312" w:eastAsia="仿宋_GB2312" w:cs="仿宋_GB2312"/>
                            <w:sz w:val="20"/>
                          </w:rPr>
                          <w:t>提供满足上述要求的功能截图。</w:t>
                        </w:r>
                      </w:p>
                      <w:p w14:paraId="78F28CD6">
                        <w:pPr>
                          <w:pStyle w:val="4"/>
                          <w:jc w:val="both"/>
                        </w:pPr>
                        <w:r>
                          <w:rPr>
                            <w:rFonts w:ascii="仿宋_GB2312" w:hAnsi="仿宋_GB2312" w:eastAsia="仿宋_GB2312" w:cs="仿宋_GB2312"/>
                            <w:sz w:val="20"/>
                          </w:rPr>
                          <w:t>（八）▲阅账要求（税种检查）</w:t>
                        </w:r>
                      </w:p>
                      <w:p w14:paraId="6C16EB37">
                        <w:pPr>
                          <w:pStyle w:val="4"/>
                          <w:jc w:val="both"/>
                        </w:pPr>
                        <w:r>
                          <w:rPr>
                            <w:rFonts w:ascii="仿宋_GB2312" w:hAnsi="仿宋_GB2312" w:eastAsia="仿宋_GB2312" w:cs="仿宋_GB2312"/>
                            <w:sz w:val="20"/>
                          </w:rPr>
                          <w:t>支持分行业、分税种预制检查要点、检查方法及政策法规，并可切换相关总账、明细账、凭证。需包含增值税、营业税、企业所得税、个人所得税、土地增值税、房产税、城镇土地使用税、印花税、契税等。提供软件界面截图。</w:t>
                        </w:r>
                      </w:p>
                      <w:p w14:paraId="7B14A2DC">
                        <w:pPr>
                          <w:pStyle w:val="4"/>
                          <w:jc w:val="both"/>
                        </w:pPr>
                        <w:r>
                          <w:rPr>
                            <w:rFonts w:ascii="仿宋_GB2312" w:hAnsi="仿宋_GB2312" w:eastAsia="仿宋_GB2312" w:cs="仿宋_GB2312"/>
                            <w:sz w:val="20"/>
                          </w:rPr>
                          <w:t>（九）阅账要求（阅账中心）</w:t>
                        </w:r>
                      </w:p>
                      <w:p w14:paraId="382E6B6F">
                        <w:pPr>
                          <w:pStyle w:val="4"/>
                          <w:jc w:val="both"/>
                        </w:pPr>
                        <w:r>
                          <w:rPr>
                            <w:rFonts w:ascii="仿宋_GB2312" w:hAnsi="仿宋_GB2312" w:eastAsia="仿宋_GB2312" w:cs="仿宋_GB2312"/>
                            <w:sz w:val="20"/>
                          </w:rPr>
                          <w:t>总体要求：需要提供检查人员查看纳税人财务账、存货账、固定资产卡片及其他业务数据(如POS机数据)的功能，同时内设一些查询统计分析工具，供检查人员检查使用。</w:t>
                        </w:r>
                      </w:p>
                      <w:p w14:paraId="7E3882FF">
                        <w:pPr>
                          <w:pStyle w:val="4"/>
                          <w:jc w:val="both"/>
                        </w:pPr>
                        <w:r>
                          <w:rPr>
                            <w:rFonts w:ascii="仿宋_GB2312" w:hAnsi="仿宋_GB2312" w:eastAsia="仿宋_GB2312" w:cs="仿宋_GB2312"/>
                            <w:sz w:val="20"/>
                          </w:rPr>
                          <w:t>▲1、财务总账:财务总账不但可以浏览企业账套中的总账、核算项目、明细账信息，还可以使用分析工具对企业会计科目进行检查分析，提供如下查账功能：</w:t>
                        </w:r>
                      </w:p>
                      <w:p w14:paraId="09E1B6D4">
                        <w:pPr>
                          <w:pStyle w:val="4"/>
                          <w:jc w:val="both"/>
                        </w:pPr>
                        <w:r>
                          <w:rPr>
                            <w:rFonts w:ascii="仿宋_GB2312" w:hAnsi="仿宋_GB2312" w:eastAsia="仿宋_GB2312" w:cs="仿宋_GB2312"/>
                            <w:sz w:val="20"/>
                          </w:rPr>
                          <w:t>①穿透阅账。可以从“总账”直接穿透到科目的“往来账”或“明细账”直至“会计凭证”。</w:t>
                        </w:r>
                      </w:p>
                      <w:p w14:paraId="561F9EF1">
                        <w:pPr>
                          <w:pStyle w:val="4"/>
                          <w:jc w:val="both"/>
                        </w:pPr>
                        <w:r>
                          <w:rPr>
                            <w:rFonts w:ascii="仿宋_GB2312" w:hAnsi="仿宋_GB2312" w:eastAsia="仿宋_GB2312" w:cs="仿宋_GB2312"/>
                            <w:sz w:val="20"/>
                          </w:rPr>
                          <w:t>②年度切换。为了方便操作人员对多年度数据进行检查，需提供年度切换功能。</w:t>
                        </w:r>
                      </w:p>
                      <w:p w14:paraId="7C404AA9">
                        <w:pPr>
                          <w:pStyle w:val="4"/>
                          <w:jc w:val="both"/>
                        </w:pPr>
                        <w:r>
                          <w:rPr>
                            <w:rFonts w:ascii="仿宋_GB2312" w:hAnsi="仿宋_GB2312" w:eastAsia="仿宋_GB2312" w:cs="仿宋_GB2312"/>
                            <w:sz w:val="20"/>
                          </w:rPr>
                          <w:t>③关联分析。支持对选中的两个或多个科目依据其存在的科目间的钩稽关系，通过图形化的界面进行检查分析，并提供期间选择、保存、打开，导入、导出。</w:t>
                        </w:r>
                      </w:p>
                      <w:p w14:paraId="3518B18A">
                        <w:pPr>
                          <w:pStyle w:val="4"/>
                          <w:jc w:val="both"/>
                        </w:pPr>
                        <w:r>
                          <w:rPr>
                            <w:rFonts w:ascii="仿宋_GB2312" w:hAnsi="仿宋_GB2312" w:eastAsia="仿宋_GB2312" w:cs="仿宋_GB2312"/>
                            <w:sz w:val="20"/>
                          </w:rPr>
                          <w:t>④红字分析。支持分析显示选中账户的所有的红字业务</w:t>
                        </w:r>
                      </w:p>
                      <w:p w14:paraId="6B4A5941">
                        <w:pPr>
                          <w:pStyle w:val="4"/>
                          <w:jc w:val="both"/>
                        </w:pPr>
                        <w:r>
                          <w:rPr>
                            <w:rFonts w:ascii="仿宋_GB2312" w:hAnsi="仿宋_GB2312" w:eastAsia="仿宋_GB2312" w:cs="仿宋_GB2312"/>
                            <w:sz w:val="20"/>
                          </w:rPr>
                          <w:t>⑤流向分析。支持快速找出某个指定科目的借方发生金额或贷方发生金额所对应的对方科目的发生金额。</w:t>
                        </w:r>
                      </w:p>
                      <w:p w14:paraId="20C6A3FD">
                        <w:pPr>
                          <w:pStyle w:val="4"/>
                          <w:jc w:val="both"/>
                        </w:pPr>
                        <w:r>
                          <w:rPr>
                            <w:rFonts w:ascii="仿宋_GB2312" w:hAnsi="仿宋_GB2312" w:eastAsia="仿宋_GB2312" w:cs="仿宋_GB2312"/>
                            <w:sz w:val="20"/>
                          </w:rPr>
                          <w:t>⑥波动分析。支持对任意一个科目作激增激减测试，了解当前科目的增减变动情况，并可显示图表。</w:t>
                        </w:r>
                      </w:p>
                      <w:p w14:paraId="2E0244F1">
                        <w:pPr>
                          <w:pStyle w:val="4"/>
                          <w:jc w:val="both"/>
                        </w:pPr>
                        <w:r>
                          <w:rPr>
                            <w:rFonts w:ascii="仿宋_GB2312" w:hAnsi="仿宋_GB2312" w:eastAsia="仿宋_GB2312" w:cs="仿宋_GB2312"/>
                            <w:sz w:val="20"/>
                          </w:rPr>
                          <w:t>⑦结构分析。支持以某个总体作为100%，再计算出其个组成项目占总体的百分比，从而得出各个项目的结构比例及其对总体的关系大小。</w:t>
                        </w:r>
                      </w:p>
                      <w:p w14:paraId="3FDFB611">
                        <w:pPr>
                          <w:pStyle w:val="4"/>
                          <w:jc w:val="both"/>
                        </w:pPr>
                        <w:r>
                          <w:rPr>
                            <w:rFonts w:ascii="仿宋_GB2312" w:hAnsi="仿宋_GB2312" w:eastAsia="仿宋_GB2312" w:cs="仿宋_GB2312"/>
                            <w:sz w:val="20"/>
                          </w:rPr>
                          <w:t>⑧分月占比分析。支持结构分析法结果进行分月展示；</w:t>
                        </w:r>
                      </w:p>
                      <w:p w14:paraId="0DF169D3">
                        <w:pPr>
                          <w:pStyle w:val="4"/>
                          <w:jc w:val="both"/>
                        </w:pPr>
                        <w:r>
                          <w:rPr>
                            <w:rFonts w:ascii="仿宋_GB2312" w:hAnsi="仿宋_GB2312" w:eastAsia="仿宋_GB2312" w:cs="仿宋_GB2312"/>
                            <w:sz w:val="20"/>
                          </w:rPr>
                          <w:t>⑨趋势分析。支持对比两期或连续数期的增减变动情况，以掌握有关数据的变动趋势或发现异常的变动。</w:t>
                        </w:r>
                      </w:p>
                      <w:p w14:paraId="1707105A">
                        <w:pPr>
                          <w:pStyle w:val="4"/>
                          <w:jc w:val="both"/>
                        </w:pPr>
                        <w:r>
                          <w:rPr>
                            <w:rFonts w:ascii="仿宋_GB2312" w:hAnsi="仿宋_GB2312" w:eastAsia="仿宋_GB2312" w:cs="仿宋_GB2312"/>
                            <w:sz w:val="20"/>
                          </w:rPr>
                          <w:t>⑩分年趋势分析。支持对相同期间的数据进行比较，以判断一个公司的财务状况和经营业绩的演变趋势及其在不同年度中的变化等情况；</w:t>
                        </w:r>
                      </w:p>
                      <w:p w14:paraId="3C473F71">
                        <w:pPr>
                          <w:pStyle w:val="4"/>
                          <w:jc w:val="both"/>
                        </w:pPr>
                        <w:r>
                          <w:rPr>
                            <w:rFonts w:ascii="仿宋_GB2312" w:hAnsi="仿宋_GB2312" w:eastAsia="仿宋_GB2312" w:cs="仿宋_GB2312"/>
                            <w:sz w:val="20"/>
                          </w:rPr>
                          <w:t>提供满足以上10条功能的软件截图</w:t>
                        </w:r>
                      </w:p>
                      <w:p w14:paraId="23F7E4F6">
                        <w:pPr>
                          <w:pStyle w:val="4"/>
                          <w:jc w:val="both"/>
                        </w:pPr>
                        <w:r>
                          <w:rPr>
                            <w:rFonts w:ascii="仿宋_GB2312" w:hAnsi="仿宋_GB2312" w:eastAsia="仿宋_GB2312" w:cs="仿宋_GB2312"/>
                            <w:sz w:val="20"/>
                          </w:rPr>
                          <w:t>2、明细账：支持单独对任意选中的明细账进行穿透分析，疑点标注等；</w:t>
                        </w:r>
                      </w:p>
                      <w:p w14:paraId="270BB10F">
                        <w:pPr>
                          <w:pStyle w:val="4"/>
                          <w:jc w:val="both"/>
                        </w:pPr>
                        <w:r>
                          <w:rPr>
                            <w:rFonts w:ascii="仿宋_GB2312" w:hAnsi="仿宋_GB2312" w:eastAsia="仿宋_GB2312" w:cs="仿宋_GB2312"/>
                            <w:sz w:val="20"/>
                          </w:rPr>
                          <w:t>3、项目账：支持查看账套中所有的科目辅助账，并穿透至明细账、凭证，同时提供查询过滤功能；</w:t>
                        </w:r>
                      </w:p>
                      <w:p w14:paraId="54CD8271">
                        <w:pPr>
                          <w:pStyle w:val="4"/>
                          <w:jc w:val="both"/>
                        </w:pPr>
                        <w:r>
                          <w:rPr>
                            <w:rFonts w:ascii="仿宋_GB2312" w:hAnsi="仿宋_GB2312" w:eastAsia="仿宋_GB2312" w:cs="仿宋_GB2312"/>
                            <w:sz w:val="20"/>
                          </w:rPr>
                          <w:t>4、会计凭证：支持通过设置摘要、日期、科目、金额等条件，快速找出对应的会计凭证。</w:t>
                        </w:r>
                      </w:p>
                      <w:p w14:paraId="3E2726E9">
                        <w:pPr>
                          <w:pStyle w:val="4"/>
                          <w:jc w:val="both"/>
                        </w:pPr>
                        <w:r>
                          <w:rPr>
                            <w:rFonts w:ascii="仿宋_GB2312" w:hAnsi="仿宋_GB2312" w:eastAsia="仿宋_GB2312" w:cs="仿宋_GB2312"/>
                            <w:sz w:val="20"/>
                          </w:rPr>
                          <w:t>①查找：可根据设定关键字、日期、科目等查账所需凭证。</w:t>
                        </w:r>
                      </w:p>
                      <w:p w14:paraId="59D16883">
                        <w:pPr>
                          <w:pStyle w:val="4"/>
                          <w:jc w:val="both"/>
                        </w:pPr>
                        <w:r>
                          <w:rPr>
                            <w:rFonts w:ascii="仿宋_GB2312" w:hAnsi="仿宋_GB2312" w:eastAsia="仿宋_GB2312" w:cs="仿宋_GB2312"/>
                            <w:sz w:val="20"/>
                          </w:rPr>
                          <w:t>②业务查询。支持以业务类型帮助检查人员从会计凭证中所记录的经济业务方面来设置查询条件，来分析企业在这些经济业务所在的会计凭证，从而发现企业在某些经济业务中经常发生的问题或提炼出这些经济业务凭证的发生金额来归集到指定的检查项目或税目中。</w:t>
                        </w:r>
                      </w:p>
                      <w:p w14:paraId="70A6C99F">
                        <w:pPr>
                          <w:pStyle w:val="4"/>
                          <w:jc w:val="both"/>
                        </w:pPr>
                        <w:r>
                          <w:rPr>
                            <w:rFonts w:ascii="仿宋_GB2312" w:hAnsi="仿宋_GB2312" w:eastAsia="仿宋_GB2312" w:cs="仿宋_GB2312"/>
                            <w:sz w:val="20"/>
                          </w:rPr>
                          <w:t>5、会计报表：系统能自动计算出企业指定期间的资产负债表和损益表并可与申报数据进行比对。</w:t>
                        </w:r>
                      </w:p>
                      <w:p w14:paraId="54BC811B">
                        <w:pPr>
                          <w:pStyle w:val="4"/>
                          <w:jc w:val="both"/>
                        </w:pPr>
                        <w:r>
                          <w:rPr>
                            <w:rFonts w:ascii="仿宋_GB2312" w:hAnsi="仿宋_GB2312" w:eastAsia="仿宋_GB2312" w:cs="仿宋_GB2312"/>
                            <w:sz w:val="20"/>
                          </w:rPr>
                          <w:t>6、存货总账：支持查阅存货总账及使用存货总账中提供的各种检查工具发现线索，查阅相应的会计记账凭证，来分析企业的存货数据。对存货总账数据提供穿透阅账、图形分析、波动分析、检测模型等检查分析工具帮助检查人员确定问题方向。提供软件界面截图。</w:t>
                        </w:r>
                      </w:p>
                      <w:p w14:paraId="753F389D">
                        <w:pPr>
                          <w:pStyle w:val="4"/>
                          <w:jc w:val="both"/>
                        </w:pPr>
                        <w:r>
                          <w:rPr>
                            <w:rFonts w:ascii="仿宋_GB2312" w:hAnsi="仿宋_GB2312" w:eastAsia="仿宋_GB2312" w:cs="仿宋_GB2312"/>
                            <w:sz w:val="20"/>
                          </w:rPr>
                          <w:t>7、存货明细账：支持通过展示同一类别存货的全年进销存明细情况，对存货明细账进行检查，并按月份进行合计，可穿透到存货单据。提供软件界面截图。</w:t>
                        </w:r>
                      </w:p>
                      <w:p w14:paraId="3BC1C04C">
                        <w:pPr>
                          <w:pStyle w:val="4"/>
                          <w:jc w:val="both"/>
                        </w:pPr>
                        <w:r>
                          <w:rPr>
                            <w:rFonts w:ascii="仿宋_GB2312" w:hAnsi="仿宋_GB2312" w:eastAsia="仿宋_GB2312" w:cs="仿宋_GB2312"/>
                            <w:sz w:val="20"/>
                          </w:rPr>
                          <w:t>8、存货单据：支持查询存货单据，以如实反映企业的存货数据从采购－入库－领用（销售）－出库的整个过程。提供软件界面截图。</w:t>
                        </w:r>
                      </w:p>
                      <w:p w14:paraId="399D3A3D">
                        <w:pPr>
                          <w:pStyle w:val="4"/>
                          <w:jc w:val="both"/>
                        </w:pPr>
                        <w:r>
                          <w:rPr>
                            <w:rFonts w:ascii="仿宋_GB2312" w:hAnsi="仿宋_GB2312" w:eastAsia="仿宋_GB2312" w:cs="仿宋_GB2312"/>
                            <w:sz w:val="20"/>
                          </w:rPr>
                          <w:t>9、固定资产：需提供一个对固定资产卡片的检查工具，提供分类查询、排序、折旧计算、归集等功能帮助检查人员完成对企业所得税、房产税和车船使用税检查。提供软件界面截图。</w:t>
                        </w:r>
                      </w:p>
                      <w:p w14:paraId="063150A4">
                        <w:pPr>
                          <w:pStyle w:val="4"/>
                          <w:jc w:val="both"/>
                        </w:pPr>
                        <w:r>
                          <w:rPr>
                            <w:rFonts w:ascii="仿宋_GB2312" w:hAnsi="仿宋_GB2312" w:eastAsia="仿宋_GB2312" w:cs="仿宋_GB2312"/>
                            <w:sz w:val="20"/>
                          </w:rPr>
                          <w:t>10、个税计算：通过导入企业的工资表，自动计算工资薪金个税。</w:t>
                        </w:r>
                      </w:p>
                      <w:p w14:paraId="412754F7">
                        <w:pPr>
                          <w:pStyle w:val="4"/>
                          <w:jc w:val="both"/>
                        </w:pPr>
                        <w:r>
                          <w:rPr>
                            <w:rFonts w:ascii="仿宋_GB2312" w:hAnsi="仿宋_GB2312" w:eastAsia="仿宋_GB2312" w:cs="仿宋_GB2312"/>
                            <w:sz w:val="20"/>
                          </w:rPr>
                          <w:t>（十）阅账要求（结案处理）</w:t>
                        </w:r>
                      </w:p>
                      <w:p w14:paraId="5FFDF5D9">
                        <w:pPr>
                          <w:pStyle w:val="4"/>
                          <w:jc w:val="both"/>
                        </w:pPr>
                        <w:r>
                          <w:rPr>
                            <w:rFonts w:ascii="仿宋_GB2312" w:hAnsi="仿宋_GB2312" w:eastAsia="仿宋_GB2312" w:cs="仿宋_GB2312"/>
                            <w:sz w:val="20"/>
                          </w:rPr>
                          <w:t>支持对各环节产生的疑点进行汇总确认，然后汇总确认的问题，并自动生成稽查报告和工作底稿。</w:t>
                        </w:r>
                      </w:p>
                      <w:p w14:paraId="394AF2E7">
                        <w:pPr>
                          <w:pStyle w:val="4"/>
                          <w:jc w:val="both"/>
                        </w:pPr>
                        <w:r>
                          <w:rPr>
                            <w:rFonts w:ascii="仿宋_GB2312" w:hAnsi="仿宋_GB2312" w:eastAsia="仿宋_GB2312" w:cs="仿宋_GB2312"/>
                            <w:sz w:val="20"/>
                          </w:rPr>
                          <w:t>（1）取证指引：支持对税务稽查案件取证工作指引有关说明数据的展示，包括涉税案件基础证据取证工作指引（基础证据上传、证据下载）、常见涉税违法行为取证工作指引、常见涉案税种取证工作指引等，提供软件界面截图。</w:t>
                        </w:r>
                      </w:p>
                      <w:p w14:paraId="1E68E958">
                        <w:pPr>
                          <w:pStyle w:val="4"/>
                          <w:jc w:val="both"/>
                        </w:pPr>
                        <w:r>
                          <w:rPr>
                            <w:rFonts w:ascii="仿宋_GB2312" w:hAnsi="仿宋_GB2312" w:eastAsia="仿宋_GB2312" w:cs="仿宋_GB2312"/>
                            <w:sz w:val="20"/>
                          </w:rPr>
                          <w:t>（2）疑点管理：支持对疑点进行编辑、删除、确认问题等，同时检查人员还需支持在此录入新的疑点信息，并提供导出、打印功能。</w:t>
                        </w:r>
                      </w:p>
                      <w:p w14:paraId="223C2506">
                        <w:pPr>
                          <w:pStyle w:val="4"/>
                          <w:jc w:val="both"/>
                        </w:pPr>
                        <w:r>
                          <w:rPr>
                            <w:rFonts w:ascii="仿宋_GB2312" w:hAnsi="仿宋_GB2312" w:eastAsia="仿宋_GB2312" w:cs="仿宋_GB2312"/>
                            <w:sz w:val="20"/>
                          </w:rPr>
                          <w:t>（3）问题定性：支持对检查过程中发现的疑点，需要按照标准的问题库格式进行落实，以便自动生成稽查报告，及后期问题汇总、分析。</w:t>
                        </w:r>
                      </w:p>
                      <w:p w14:paraId="5FFDF86A">
                        <w:pPr>
                          <w:pStyle w:val="4"/>
                          <w:jc w:val="both"/>
                        </w:pPr>
                        <w:r>
                          <w:rPr>
                            <w:rFonts w:ascii="仿宋_GB2312" w:hAnsi="仿宋_GB2312" w:eastAsia="仿宋_GB2312" w:cs="仿宋_GB2312"/>
                            <w:sz w:val="20"/>
                          </w:rPr>
                          <w:t>（4）工作底稿：支持对已经确认的问题信息，检查人员需要编制相应的工作底稿。根据检查人员对问题确认的涉税金额、问题类型、违法依据、处理依据、违法细节、查证过程等生成相应的有问题工作底稿和无问题工作底稿。</w:t>
                        </w:r>
                      </w:p>
                      <w:p w14:paraId="290BF76D">
                        <w:pPr>
                          <w:pStyle w:val="4"/>
                          <w:jc w:val="both"/>
                        </w:pPr>
                        <w:r>
                          <w:rPr>
                            <w:rFonts w:ascii="仿宋_GB2312" w:hAnsi="仿宋_GB2312" w:eastAsia="仿宋_GB2312" w:cs="仿宋_GB2312"/>
                            <w:sz w:val="20"/>
                          </w:rPr>
                          <w:t>（5）稽查报告：支持自动生成稽查报告，同时需提供对稽查报告的手动编辑，主要包括当事人及当事人税款缴纳情况、主要违法事实及处理建议、处罚建议、其他说明事项等。对于同一企业的多年案件的稽查报告，可以将它们合并在同一案件中，解决检查人员检查多年数据时需要把稽查报告进行合并处理的问题。同时支持稽查报告从处理依据和处罚依据库中根据操作人员确认的问题自动生成。</w:t>
                        </w:r>
                      </w:p>
                    </w:tc>
                  </w:tr>
                </w:tbl>
                <w:p w14:paraId="03A8D2A5">
                  <w:pPr>
                    <w:pStyle w:val="4"/>
                    <w:jc w:val="both"/>
                  </w:pPr>
                  <w:r>
                    <w:rPr>
                      <w:rFonts w:ascii="仿宋_GB2312" w:hAnsi="仿宋_GB2312" w:eastAsia="仿宋_GB2312" w:cs="仿宋_GB2312"/>
                      <w:sz w:val="20"/>
                    </w:rPr>
                    <w:t>2.3智慧财税风控智研系统（1套）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79B60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3BF9F5">
                        <w:pPr>
                          <w:pStyle w:val="4"/>
                          <w:jc w:val="both"/>
                        </w:pPr>
                        <w:r>
                          <w:rPr>
                            <w:rFonts w:ascii="仿宋_GB2312" w:hAnsi="仿宋_GB2312" w:eastAsia="仿宋_GB2312" w:cs="仿宋_GB2312"/>
                            <w:sz w:val="20"/>
                          </w:rPr>
                          <w:t>（一）总体要求</w:t>
                        </w:r>
                      </w:p>
                      <w:p w14:paraId="0B9A9D8C">
                        <w:pPr>
                          <w:pStyle w:val="4"/>
                          <w:jc w:val="both"/>
                        </w:pPr>
                        <w:r>
                          <w:rPr>
                            <w:rFonts w:ascii="仿宋_GB2312" w:hAnsi="仿宋_GB2312" w:eastAsia="仿宋_GB2312" w:cs="仿宋_GB2312"/>
                            <w:sz w:val="20"/>
                          </w:rPr>
                          <w:t>融合大数据分析、风险预警模型、智能稽查模拟等技术，构建集教学实训、科研攻关、于一体的综合性财税风控支撑平台，企业财税风控整体流程包含票、表、账数据导入，智能风险检测、应对及账务自查，适配教学试用内置三套教学案例。该系统许可授权范围为45台工作站，允许在45台独立的工作站上安装和访问。</w:t>
                        </w:r>
                      </w:p>
                      <w:p w14:paraId="2FA25C12">
                        <w:pPr>
                          <w:pStyle w:val="4"/>
                          <w:jc w:val="both"/>
                        </w:pPr>
                        <w:r>
                          <w:rPr>
                            <w:rFonts w:ascii="仿宋_GB2312" w:hAnsi="仿宋_GB2312" w:eastAsia="仿宋_GB2312" w:cs="仿宋_GB2312"/>
                            <w:sz w:val="20"/>
                          </w:rPr>
                          <w:t>●（二）数据管理（需演示）</w:t>
                        </w:r>
                      </w:p>
                      <w:p w14:paraId="49AA575D">
                        <w:pPr>
                          <w:pStyle w:val="4"/>
                          <w:jc w:val="both"/>
                        </w:pPr>
                        <w:r>
                          <w:rPr>
                            <w:rFonts w:ascii="仿宋_GB2312" w:hAnsi="仿宋_GB2312" w:eastAsia="仿宋_GB2312" w:cs="仿宋_GB2312"/>
                            <w:sz w:val="20"/>
                          </w:rPr>
                          <w:t>1.财务数据来自企业财务软件，支持导入账套文件</w:t>
                        </w:r>
                      </w:p>
                      <w:p w14:paraId="00A46B1C">
                        <w:pPr>
                          <w:pStyle w:val="4"/>
                          <w:jc w:val="both"/>
                        </w:pPr>
                        <w:r>
                          <w:rPr>
                            <w:rFonts w:ascii="仿宋_GB2312" w:hAnsi="仿宋_GB2312" w:eastAsia="仿宋_GB2312" w:cs="仿宋_GB2312"/>
                            <w:sz w:val="20"/>
                          </w:rPr>
                          <w:t>2.发票数据来自电子税务局，包含进项发票、销项发票、发票抵扣数据</w:t>
                        </w:r>
                      </w:p>
                      <w:p w14:paraId="52327CDB">
                        <w:pPr>
                          <w:pStyle w:val="4"/>
                          <w:jc w:val="both"/>
                        </w:pPr>
                        <w:r>
                          <w:rPr>
                            <w:rFonts w:ascii="仿宋_GB2312" w:hAnsi="仿宋_GB2312" w:eastAsia="仿宋_GB2312" w:cs="仿宋_GB2312"/>
                            <w:sz w:val="20"/>
                          </w:rPr>
                          <w:t>3.申报数据来自电子税务局，包含财务报表（资产负债表、利润表、现金流量表）、增值税纳税申报表等</w:t>
                        </w:r>
                      </w:p>
                      <w:p w14:paraId="0DC1D157">
                        <w:pPr>
                          <w:pStyle w:val="4"/>
                          <w:jc w:val="both"/>
                        </w:pPr>
                        <w:r>
                          <w:rPr>
                            <w:rFonts w:ascii="仿宋_GB2312" w:hAnsi="仿宋_GB2312" w:eastAsia="仿宋_GB2312" w:cs="仿宋_GB2312"/>
                            <w:sz w:val="20"/>
                          </w:rPr>
                          <w:t>4.数据总览，支持单年度或多年度的导入数据统计情况，展示发票总量、凭证总量、各年度数据采集情况</w:t>
                        </w:r>
                      </w:p>
                      <w:p w14:paraId="0003D624">
                        <w:pPr>
                          <w:pStyle w:val="4"/>
                          <w:jc w:val="both"/>
                        </w:pPr>
                        <w:r>
                          <w:rPr>
                            <w:rFonts w:ascii="仿宋_GB2312" w:hAnsi="仿宋_GB2312" w:eastAsia="仿宋_GB2312" w:cs="仿宋_GB2312"/>
                            <w:sz w:val="20"/>
                          </w:rPr>
                          <w:t>●（三）风险测评（需演示）</w:t>
                        </w:r>
                      </w:p>
                      <w:p w14:paraId="5961359D">
                        <w:pPr>
                          <w:pStyle w:val="4"/>
                          <w:jc w:val="both"/>
                        </w:pPr>
                        <w:r>
                          <w:rPr>
                            <w:rFonts w:ascii="仿宋_GB2312" w:hAnsi="仿宋_GB2312" w:eastAsia="仿宋_GB2312" w:cs="仿宋_GB2312"/>
                            <w:sz w:val="20"/>
                          </w:rPr>
                          <w:t>1.任务编制，创建任务，选择指标，设置指标参数和风险等级，指定测评企业</w:t>
                        </w:r>
                      </w:p>
                      <w:p w14:paraId="5449F08F">
                        <w:pPr>
                          <w:pStyle w:val="4"/>
                          <w:jc w:val="both"/>
                        </w:pPr>
                        <w:r>
                          <w:rPr>
                            <w:rFonts w:ascii="仿宋_GB2312" w:hAnsi="仿宋_GB2312" w:eastAsia="仿宋_GB2312" w:cs="仿宋_GB2312"/>
                            <w:sz w:val="20"/>
                          </w:rPr>
                          <w:t>2.风险扫描根据编制的任务进行风险计算</w:t>
                        </w:r>
                      </w:p>
                      <w:p w14:paraId="374E8695">
                        <w:pPr>
                          <w:pStyle w:val="4"/>
                          <w:jc w:val="both"/>
                        </w:pPr>
                        <w:r>
                          <w:rPr>
                            <w:rFonts w:ascii="仿宋_GB2312" w:hAnsi="仿宋_GB2312" w:eastAsia="仿宋_GB2312" w:cs="仿宋_GB2312"/>
                            <w:sz w:val="20"/>
                          </w:rPr>
                          <w:t>3.测评报告，生成和下载风险测评报告</w:t>
                        </w:r>
                      </w:p>
                      <w:p w14:paraId="00BBB47A">
                        <w:pPr>
                          <w:pStyle w:val="4"/>
                          <w:jc w:val="both"/>
                        </w:pPr>
                        <w:r>
                          <w:rPr>
                            <w:rFonts w:ascii="仿宋_GB2312" w:hAnsi="仿宋_GB2312" w:eastAsia="仿宋_GB2312" w:cs="仿宋_GB2312"/>
                            <w:sz w:val="20"/>
                          </w:rPr>
                          <w:t>（四）风险应对</w:t>
                        </w:r>
                      </w:p>
                      <w:p w14:paraId="1762C786">
                        <w:pPr>
                          <w:pStyle w:val="4"/>
                          <w:jc w:val="both"/>
                        </w:pPr>
                        <w:r>
                          <w:rPr>
                            <w:rFonts w:ascii="仿宋_GB2312" w:hAnsi="仿宋_GB2312" w:eastAsia="仿宋_GB2312" w:cs="仿宋_GB2312"/>
                            <w:sz w:val="20"/>
                          </w:rPr>
                          <w:t>1.风险引入：引入外部风险文件，进行风险匹配</w:t>
                        </w:r>
                      </w:p>
                      <w:p w14:paraId="13E7D713">
                        <w:pPr>
                          <w:pStyle w:val="4"/>
                          <w:jc w:val="both"/>
                        </w:pPr>
                        <w:r>
                          <w:rPr>
                            <w:rFonts w:ascii="仿宋_GB2312" w:hAnsi="仿宋_GB2312" w:eastAsia="仿宋_GB2312" w:cs="仿宋_GB2312"/>
                            <w:sz w:val="20"/>
                          </w:rPr>
                          <w:t>2.风险匹配：对风险文件中的风险进行智能或手动匹配</w:t>
                        </w:r>
                      </w:p>
                      <w:p w14:paraId="7BE3F7FF">
                        <w:pPr>
                          <w:pStyle w:val="4"/>
                          <w:jc w:val="both"/>
                        </w:pPr>
                        <w:r>
                          <w:rPr>
                            <w:rFonts w:ascii="仿宋_GB2312" w:hAnsi="仿宋_GB2312" w:eastAsia="仿宋_GB2312" w:cs="仿宋_GB2312"/>
                            <w:sz w:val="20"/>
                          </w:rPr>
                          <w:t>▲3.智能应对：对风险点进行应对操作</w:t>
                        </w:r>
                      </w:p>
                      <w:p w14:paraId="10241FFA">
                        <w:pPr>
                          <w:pStyle w:val="4"/>
                          <w:jc w:val="both"/>
                        </w:pPr>
                        <w:r>
                          <w:rPr>
                            <w:rFonts w:ascii="仿宋_GB2312" w:hAnsi="仿宋_GB2312" w:eastAsia="仿宋_GB2312" w:cs="仿宋_GB2312"/>
                            <w:sz w:val="20"/>
                          </w:rPr>
                          <w:t>4.应对报告：生成和导出风险应对报告</w:t>
                        </w:r>
                      </w:p>
                      <w:p w14:paraId="7165F6DC">
                        <w:pPr>
                          <w:pStyle w:val="4"/>
                          <w:jc w:val="both"/>
                        </w:pPr>
                        <w:r>
                          <w:rPr>
                            <w:rFonts w:ascii="仿宋_GB2312" w:hAnsi="仿宋_GB2312" w:eastAsia="仿宋_GB2312" w:cs="仿宋_GB2312"/>
                            <w:sz w:val="20"/>
                          </w:rPr>
                          <w:t>（五）风险自查</w:t>
                        </w:r>
                      </w:p>
                      <w:p w14:paraId="4F3C96F5">
                        <w:pPr>
                          <w:pStyle w:val="4"/>
                          <w:jc w:val="both"/>
                        </w:pPr>
                        <w:r>
                          <w:rPr>
                            <w:rFonts w:ascii="仿宋_GB2312" w:hAnsi="仿宋_GB2312" w:eastAsia="仿宋_GB2312" w:cs="仿宋_GB2312"/>
                            <w:sz w:val="20"/>
                          </w:rPr>
                          <w:t>1.自由阅账：展示企业账套内容，主观检查财务数据的模块，支持穿透阅账和多种分析工具</w:t>
                        </w:r>
                      </w:p>
                      <w:p w14:paraId="5BEE3F67">
                        <w:pPr>
                          <w:pStyle w:val="4"/>
                          <w:jc w:val="both"/>
                        </w:pPr>
                        <w:r>
                          <w:rPr>
                            <w:rFonts w:ascii="仿宋_GB2312" w:hAnsi="仿宋_GB2312" w:eastAsia="仿宋_GB2312" w:cs="仿宋_GB2312"/>
                            <w:sz w:val="20"/>
                          </w:rPr>
                          <w:t>2.税种检查：分税种计算涉税风险点</w:t>
                        </w:r>
                      </w:p>
                      <w:p w14:paraId="3767863F">
                        <w:pPr>
                          <w:pStyle w:val="4"/>
                          <w:jc w:val="both"/>
                        </w:pPr>
                        <w:r>
                          <w:rPr>
                            <w:rFonts w:ascii="仿宋_GB2312" w:hAnsi="仿宋_GB2312" w:eastAsia="仿宋_GB2312" w:cs="仿宋_GB2312"/>
                            <w:sz w:val="20"/>
                          </w:rPr>
                          <w:t>3.智能自查：展示企业智能扫描内容，利用电脑系统分析财务数据的模块，支持多角度分析工具</w:t>
                        </w:r>
                      </w:p>
                      <w:p w14:paraId="10696C03">
                        <w:pPr>
                          <w:pStyle w:val="4"/>
                          <w:jc w:val="both"/>
                        </w:pPr>
                        <w:r>
                          <w:rPr>
                            <w:rFonts w:ascii="仿宋_GB2312" w:hAnsi="仿宋_GB2312" w:eastAsia="仿宋_GB2312" w:cs="仿宋_GB2312"/>
                            <w:sz w:val="20"/>
                          </w:rPr>
                          <w:t>4.查结处理：记录和管理检查过程中的疑点，确认问题，形成问题管理，对涉税问题形成记录</w:t>
                        </w:r>
                      </w:p>
                      <w:p w14:paraId="4E1C4218">
                        <w:pPr>
                          <w:pStyle w:val="4"/>
                          <w:jc w:val="both"/>
                        </w:pPr>
                        <w:r>
                          <w:rPr>
                            <w:rFonts w:ascii="仿宋_GB2312" w:hAnsi="仿宋_GB2312" w:eastAsia="仿宋_GB2312" w:cs="仿宋_GB2312"/>
                            <w:sz w:val="20"/>
                          </w:rPr>
                          <w:t>5.自查报告：生成和编辑自查报告</w:t>
                        </w:r>
                      </w:p>
                      <w:p w14:paraId="3FE87C32">
                        <w:pPr>
                          <w:pStyle w:val="4"/>
                          <w:jc w:val="both"/>
                        </w:pPr>
                        <w:r>
                          <w:rPr>
                            <w:rFonts w:ascii="仿宋_GB2312" w:hAnsi="仿宋_GB2312" w:eastAsia="仿宋_GB2312" w:cs="仿宋_GB2312"/>
                            <w:sz w:val="20"/>
                          </w:rPr>
                          <w:t>（六）统计分析</w:t>
                        </w:r>
                      </w:p>
                      <w:p w14:paraId="397E269C">
                        <w:pPr>
                          <w:pStyle w:val="4"/>
                          <w:jc w:val="both"/>
                        </w:pPr>
                        <w:r>
                          <w:rPr>
                            <w:rFonts w:ascii="仿宋_GB2312" w:hAnsi="仿宋_GB2312" w:eastAsia="仿宋_GB2312" w:cs="仿宋_GB2312"/>
                            <w:sz w:val="20"/>
                          </w:rPr>
                          <w:t>▲1.财务分析：展示企业财务状况，支持图表和列表形式</w:t>
                        </w:r>
                      </w:p>
                      <w:p w14:paraId="7F3F0427">
                        <w:pPr>
                          <w:pStyle w:val="4"/>
                          <w:jc w:val="both"/>
                        </w:pPr>
                        <w:r>
                          <w:rPr>
                            <w:rFonts w:ascii="仿宋_GB2312" w:hAnsi="仿宋_GB2312" w:eastAsia="仿宋_GB2312" w:cs="仿宋_GB2312"/>
                            <w:sz w:val="20"/>
                          </w:rPr>
                          <w:t>2.发票分析：展示发票数据，包括上下游分析、区域分布分析</w:t>
                        </w:r>
                      </w:p>
                      <w:p w14:paraId="1F2CA1B7">
                        <w:pPr>
                          <w:pStyle w:val="4"/>
                          <w:jc w:val="both"/>
                        </w:pPr>
                        <w:r>
                          <w:rPr>
                            <w:rFonts w:ascii="仿宋_GB2312" w:hAnsi="仿宋_GB2312" w:eastAsia="仿宋_GB2312" w:cs="仿宋_GB2312"/>
                            <w:sz w:val="20"/>
                          </w:rPr>
                          <w:t>3.申报分析：展示企业申报的财务数据，包括增值税税额、增值税税、所得税税额、所得税税费</w:t>
                        </w:r>
                      </w:p>
                      <w:p w14:paraId="02DD3403">
                        <w:pPr>
                          <w:pStyle w:val="4"/>
                          <w:jc w:val="both"/>
                        </w:pPr>
                        <w:r>
                          <w:rPr>
                            <w:rFonts w:ascii="仿宋_GB2312" w:hAnsi="仿宋_GB2312" w:eastAsia="仿宋_GB2312" w:cs="仿宋_GB2312"/>
                            <w:sz w:val="20"/>
                          </w:rPr>
                          <w:t>4.经营分析：展示企业资产总额、收入总额、利润总额、利润率等数据横向波动情况</w:t>
                        </w:r>
                      </w:p>
                      <w:p w14:paraId="7C6513E9">
                        <w:pPr>
                          <w:pStyle w:val="4"/>
                          <w:jc w:val="both"/>
                        </w:pPr>
                        <w:r>
                          <w:rPr>
                            <w:rFonts w:ascii="仿宋_GB2312" w:hAnsi="仿宋_GB2312" w:eastAsia="仿宋_GB2312" w:cs="仿宋_GB2312"/>
                            <w:sz w:val="20"/>
                          </w:rPr>
                          <w:t>5.风险分析：展示企业风险测评数据，包括总风险数、内外部风险、风险趋势和应对。</w:t>
                        </w:r>
                      </w:p>
                    </w:tc>
                  </w:tr>
                </w:tbl>
                <w:p w14:paraId="67D43575">
                  <w:pPr>
                    <w:pStyle w:val="4"/>
                    <w:jc w:val="both"/>
                  </w:pPr>
                  <w:r>
                    <w:rPr>
                      <w:rFonts w:ascii="仿宋_GB2312" w:hAnsi="仿宋_GB2312" w:eastAsia="仿宋_GB2312" w:cs="仿宋_GB2312"/>
                      <w:sz w:val="20"/>
                    </w:rPr>
                    <w:t>2.4智慧财税风控社会服务系统（1套）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70A51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E372E5">
                        <w:pPr>
                          <w:pStyle w:val="4"/>
                          <w:jc w:val="both"/>
                        </w:pPr>
                        <w:r>
                          <w:rPr>
                            <w:rFonts w:ascii="仿宋_GB2312" w:hAnsi="仿宋_GB2312" w:eastAsia="仿宋_GB2312" w:cs="仿宋_GB2312"/>
                            <w:sz w:val="20"/>
                          </w:rPr>
                          <w:t>▲1.总体要求</w:t>
                        </w:r>
                      </w:p>
                      <w:p w14:paraId="69F0F960">
                        <w:pPr>
                          <w:pStyle w:val="4"/>
                          <w:jc w:val="both"/>
                        </w:pPr>
                        <w:r>
                          <w:rPr>
                            <w:rFonts w:ascii="仿宋_GB2312" w:hAnsi="仿宋_GB2312" w:eastAsia="仿宋_GB2312" w:cs="仿宋_GB2312"/>
                            <w:sz w:val="20"/>
                          </w:rPr>
                          <w:t>依托学院学科优势、师资力量与实验室平台，以及科研系统，面向区域内中小微企业、行业协会及经营主体，开展企业税收风险防控专业化社会服务。</w:t>
                        </w:r>
                      </w:p>
                      <w:p w14:paraId="659CCC66">
                        <w:pPr>
                          <w:pStyle w:val="4"/>
                          <w:jc w:val="both"/>
                        </w:pPr>
                        <w:r>
                          <w:rPr>
                            <w:rFonts w:ascii="仿宋_GB2312" w:hAnsi="仿宋_GB2312" w:eastAsia="仿宋_GB2312" w:cs="仿宋_GB2312"/>
                            <w:sz w:val="20"/>
                          </w:rPr>
                          <w:t>满足自服务该企业开始一个自然年服务需求，通过软件工具为企业提供乱账整理、税务咨询、财税合规筹划等等服务，软件工具需要满足以下功能：①数据管理②风险测评③风险应对④风险自查⑤统计分析</w:t>
                        </w:r>
                      </w:p>
                      <w:p w14:paraId="21B96178">
                        <w:pPr>
                          <w:pStyle w:val="4"/>
                          <w:jc w:val="both"/>
                        </w:pPr>
                        <w:r>
                          <w:rPr>
                            <w:rFonts w:ascii="仿宋_GB2312" w:hAnsi="仿宋_GB2312" w:eastAsia="仿宋_GB2312" w:cs="仿宋_GB2312"/>
                            <w:sz w:val="20"/>
                          </w:rPr>
                          <w:t>2.数据管理</w:t>
                        </w:r>
                      </w:p>
                      <w:p w14:paraId="5E62A6B5">
                        <w:pPr>
                          <w:pStyle w:val="4"/>
                          <w:jc w:val="both"/>
                        </w:pPr>
                        <w:r>
                          <w:rPr>
                            <w:rFonts w:ascii="仿宋_GB2312" w:hAnsi="仿宋_GB2312" w:eastAsia="仿宋_GB2312" w:cs="仿宋_GB2312"/>
                            <w:sz w:val="20"/>
                          </w:rPr>
                          <w:t>▲（1）财务数据：财务数据来自企业财务软件，支持导入账套文件</w:t>
                        </w:r>
                      </w:p>
                      <w:p w14:paraId="706E1281">
                        <w:pPr>
                          <w:pStyle w:val="4"/>
                          <w:jc w:val="both"/>
                        </w:pPr>
                        <w:r>
                          <w:rPr>
                            <w:rFonts w:ascii="仿宋_GB2312" w:hAnsi="仿宋_GB2312" w:eastAsia="仿宋_GB2312" w:cs="仿宋_GB2312"/>
                            <w:sz w:val="20"/>
                          </w:rPr>
                          <w:t>▲（2）发票数据：发票数据来自电子税务局，包含进项发票、销项发票、发票抵扣数据</w:t>
                        </w:r>
                      </w:p>
                      <w:p w14:paraId="30579F16">
                        <w:pPr>
                          <w:pStyle w:val="4"/>
                          <w:jc w:val="both"/>
                        </w:pPr>
                        <w:r>
                          <w:rPr>
                            <w:rFonts w:ascii="仿宋_GB2312" w:hAnsi="仿宋_GB2312" w:eastAsia="仿宋_GB2312" w:cs="仿宋_GB2312"/>
                            <w:sz w:val="20"/>
                          </w:rPr>
                          <w:t>▲（3）申报数据：申报数据来自电子税务局，包含财务报表（资产负债表、利润表、现金流量表）、增值税纳税申报表等</w:t>
                        </w:r>
                      </w:p>
                      <w:p w14:paraId="568E888B">
                        <w:pPr>
                          <w:pStyle w:val="4"/>
                          <w:jc w:val="both"/>
                        </w:pPr>
                        <w:r>
                          <w:rPr>
                            <w:rFonts w:ascii="仿宋_GB2312" w:hAnsi="仿宋_GB2312" w:eastAsia="仿宋_GB2312" w:cs="仿宋_GB2312"/>
                            <w:sz w:val="20"/>
                          </w:rPr>
                          <w:t>（4）数据总览：支持单年度或多年度的导入数据统计情况，展示发票总量、凭证总量、各年度数据采集情况</w:t>
                        </w:r>
                      </w:p>
                      <w:p w14:paraId="3D833F5D">
                        <w:pPr>
                          <w:pStyle w:val="4"/>
                          <w:jc w:val="both"/>
                        </w:pPr>
                        <w:r>
                          <w:rPr>
                            <w:rFonts w:ascii="仿宋_GB2312" w:hAnsi="仿宋_GB2312" w:eastAsia="仿宋_GB2312" w:cs="仿宋_GB2312"/>
                            <w:sz w:val="20"/>
                          </w:rPr>
                          <w:t>3.风险测评</w:t>
                        </w:r>
                      </w:p>
                      <w:p w14:paraId="59E51D14">
                        <w:pPr>
                          <w:pStyle w:val="4"/>
                          <w:jc w:val="both"/>
                        </w:pPr>
                        <w:r>
                          <w:rPr>
                            <w:rFonts w:ascii="仿宋_GB2312" w:hAnsi="仿宋_GB2312" w:eastAsia="仿宋_GB2312" w:cs="仿宋_GB2312"/>
                            <w:sz w:val="20"/>
                          </w:rPr>
                          <w:t>（1）任务编制：创建任务，选择指标，设置指标参数和风险等级，指定测评企业</w:t>
                        </w:r>
                      </w:p>
                      <w:p w14:paraId="626CC635">
                        <w:pPr>
                          <w:pStyle w:val="4"/>
                          <w:jc w:val="both"/>
                        </w:pPr>
                        <w:r>
                          <w:rPr>
                            <w:rFonts w:ascii="仿宋_GB2312" w:hAnsi="仿宋_GB2312" w:eastAsia="仿宋_GB2312" w:cs="仿宋_GB2312"/>
                            <w:sz w:val="20"/>
                          </w:rPr>
                          <w:t>▲（2）风险扫描：根据编制的任务进行风险计算</w:t>
                        </w:r>
                      </w:p>
                      <w:p w14:paraId="6E254FEB">
                        <w:pPr>
                          <w:pStyle w:val="4"/>
                          <w:jc w:val="both"/>
                        </w:pPr>
                        <w:r>
                          <w:rPr>
                            <w:rFonts w:ascii="仿宋_GB2312" w:hAnsi="仿宋_GB2312" w:eastAsia="仿宋_GB2312" w:cs="仿宋_GB2312"/>
                            <w:sz w:val="20"/>
                          </w:rPr>
                          <w:t>▲（3）测评报告：生成和下载风险测评报告</w:t>
                        </w:r>
                      </w:p>
                      <w:p w14:paraId="2D87AE96">
                        <w:pPr>
                          <w:pStyle w:val="4"/>
                          <w:jc w:val="both"/>
                        </w:pPr>
                        <w:r>
                          <w:rPr>
                            <w:rFonts w:ascii="仿宋_GB2312" w:hAnsi="仿宋_GB2312" w:eastAsia="仿宋_GB2312" w:cs="仿宋_GB2312"/>
                            <w:sz w:val="20"/>
                          </w:rPr>
                          <w:t>4.风险应对</w:t>
                        </w:r>
                      </w:p>
                      <w:p w14:paraId="0E3B70F5">
                        <w:pPr>
                          <w:pStyle w:val="4"/>
                          <w:jc w:val="both"/>
                        </w:pPr>
                        <w:r>
                          <w:rPr>
                            <w:rFonts w:ascii="仿宋_GB2312" w:hAnsi="仿宋_GB2312" w:eastAsia="仿宋_GB2312" w:cs="仿宋_GB2312"/>
                            <w:sz w:val="20"/>
                          </w:rPr>
                          <w:t>（1）风险引入。引入外部风险文件，进行风险匹配</w:t>
                        </w:r>
                      </w:p>
                      <w:p w14:paraId="2FED2397">
                        <w:pPr>
                          <w:pStyle w:val="4"/>
                          <w:jc w:val="both"/>
                        </w:pPr>
                        <w:r>
                          <w:rPr>
                            <w:rFonts w:ascii="仿宋_GB2312" w:hAnsi="仿宋_GB2312" w:eastAsia="仿宋_GB2312" w:cs="仿宋_GB2312"/>
                            <w:sz w:val="20"/>
                          </w:rPr>
                          <w:t>（2）风险匹配。对风险文件中的风险进行智能或手动匹配</w:t>
                        </w:r>
                      </w:p>
                      <w:p w14:paraId="1E606FDE">
                        <w:pPr>
                          <w:pStyle w:val="4"/>
                          <w:jc w:val="both"/>
                        </w:pPr>
                        <w:r>
                          <w:rPr>
                            <w:rFonts w:ascii="仿宋_GB2312" w:hAnsi="仿宋_GB2312" w:eastAsia="仿宋_GB2312" w:cs="仿宋_GB2312"/>
                            <w:sz w:val="20"/>
                          </w:rPr>
                          <w:t>（3）智能应对。对风险点进行应对操作</w:t>
                        </w:r>
                      </w:p>
                      <w:p w14:paraId="7A6B210A">
                        <w:pPr>
                          <w:pStyle w:val="4"/>
                          <w:jc w:val="both"/>
                        </w:pPr>
                        <w:r>
                          <w:rPr>
                            <w:rFonts w:ascii="仿宋_GB2312" w:hAnsi="仿宋_GB2312" w:eastAsia="仿宋_GB2312" w:cs="仿宋_GB2312"/>
                            <w:sz w:val="20"/>
                          </w:rPr>
                          <w:t>（4）应对报告。生成和导出风险应对报告</w:t>
                        </w:r>
                      </w:p>
                      <w:p w14:paraId="19FCBA0C">
                        <w:pPr>
                          <w:pStyle w:val="4"/>
                          <w:jc w:val="both"/>
                        </w:pPr>
                        <w:r>
                          <w:rPr>
                            <w:rFonts w:ascii="仿宋_GB2312" w:hAnsi="仿宋_GB2312" w:eastAsia="仿宋_GB2312" w:cs="仿宋_GB2312"/>
                            <w:sz w:val="20"/>
                          </w:rPr>
                          <w:t>5.风险自查</w:t>
                        </w:r>
                      </w:p>
                      <w:p w14:paraId="007D941F">
                        <w:pPr>
                          <w:pStyle w:val="4"/>
                          <w:jc w:val="both"/>
                        </w:pPr>
                        <w:r>
                          <w:rPr>
                            <w:rFonts w:ascii="仿宋_GB2312" w:hAnsi="仿宋_GB2312" w:eastAsia="仿宋_GB2312" w:cs="仿宋_GB2312"/>
                            <w:sz w:val="20"/>
                          </w:rPr>
                          <w:t>（1）自由阅账。展示企业账套内容，主观检查财务数据的模块，支持穿透阅账和多种分析工具</w:t>
                        </w:r>
                      </w:p>
                      <w:p w14:paraId="32F499A6">
                        <w:pPr>
                          <w:pStyle w:val="4"/>
                          <w:jc w:val="both"/>
                        </w:pPr>
                        <w:r>
                          <w:rPr>
                            <w:rFonts w:ascii="仿宋_GB2312" w:hAnsi="仿宋_GB2312" w:eastAsia="仿宋_GB2312" w:cs="仿宋_GB2312"/>
                            <w:sz w:val="20"/>
                          </w:rPr>
                          <w:t>（2）税种检查。分税种计算涉税风险点</w:t>
                        </w:r>
                      </w:p>
                      <w:p w14:paraId="0900E0E1">
                        <w:pPr>
                          <w:pStyle w:val="4"/>
                          <w:jc w:val="both"/>
                        </w:pPr>
                        <w:r>
                          <w:rPr>
                            <w:rFonts w:ascii="仿宋_GB2312" w:hAnsi="仿宋_GB2312" w:eastAsia="仿宋_GB2312" w:cs="仿宋_GB2312"/>
                            <w:sz w:val="20"/>
                          </w:rPr>
                          <w:t>（3）智能自查。展示企业智能扫描内容，利用电脑系统分析财务数据的模块，支持多角度分析工具</w:t>
                        </w:r>
                      </w:p>
                      <w:p w14:paraId="42BC0D1A">
                        <w:pPr>
                          <w:pStyle w:val="4"/>
                          <w:jc w:val="both"/>
                        </w:pPr>
                        <w:r>
                          <w:rPr>
                            <w:rFonts w:ascii="仿宋_GB2312" w:hAnsi="仿宋_GB2312" w:eastAsia="仿宋_GB2312" w:cs="仿宋_GB2312"/>
                            <w:sz w:val="20"/>
                          </w:rPr>
                          <w:t>（4）查结处理。记录和管理检查过程中的疑点，确认问题，形成问题管理，对涉税问题形成记录</w:t>
                        </w:r>
                      </w:p>
                      <w:p w14:paraId="60096E50">
                        <w:pPr>
                          <w:pStyle w:val="4"/>
                          <w:jc w:val="both"/>
                        </w:pPr>
                        <w:r>
                          <w:rPr>
                            <w:rFonts w:ascii="仿宋_GB2312" w:hAnsi="仿宋_GB2312" w:eastAsia="仿宋_GB2312" w:cs="仿宋_GB2312"/>
                            <w:sz w:val="20"/>
                          </w:rPr>
                          <w:t>（5）自查报告。生成和编辑自查报告</w:t>
                        </w:r>
                      </w:p>
                      <w:p w14:paraId="03705E0E">
                        <w:pPr>
                          <w:pStyle w:val="4"/>
                          <w:jc w:val="both"/>
                        </w:pPr>
                        <w:r>
                          <w:rPr>
                            <w:rFonts w:ascii="仿宋_GB2312" w:hAnsi="仿宋_GB2312" w:eastAsia="仿宋_GB2312" w:cs="仿宋_GB2312"/>
                            <w:sz w:val="20"/>
                          </w:rPr>
                          <w:t>6.统计分析</w:t>
                        </w:r>
                      </w:p>
                      <w:p w14:paraId="3FCFC8E4">
                        <w:pPr>
                          <w:pStyle w:val="4"/>
                          <w:jc w:val="both"/>
                        </w:pPr>
                        <w:r>
                          <w:rPr>
                            <w:rFonts w:ascii="仿宋_GB2312" w:hAnsi="仿宋_GB2312" w:eastAsia="仿宋_GB2312" w:cs="仿宋_GB2312"/>
                            <w:sz w:val="20"/>
                          </w:rPr>
                          <w:t xml:space="preserve">  （1）财务分析。展示企业财务状况，支持图表和列表形式</w:t>
                        </w:r>
                      </w:p>
                      <w:p w14:paraId="3B9C5EC7">
                        <w:pPr>
                          <w:pStyle w:val="4"/>
                          <w:jc w:val="both"/>
                        </w:pPr>
                        <w:r>
                          <w:rPr>
                            <w:rFonts w:ascii="仿宋_GB2312" w:hAnsi="仿宋_GB2312" w:eastAsia="仿宋_GB2312" w:cs="仿宋_GB2312"/>
                            <w:sz w:val="20"/>
                          </w:rPr>
                          <w:t>（2）发票分析。展示发票数据，包括上下游分析、区域分布分析</w:t>
                        </w:r>
                      </w:p>
                      <w:p w14:paraId="38BC5E1B">
                        <w:pPr>
                          <w:pStyle w:val="4"/>
                          <w:jc w:val="both"/>
                        </w:pPr>
                        <w:r>
                          <w:rPr>
                            <w:rFonts w:ascii="仿宋_GB2312" w:hAnsi="仿宋_GB2312" w:eastAsia="仿宋_GB2312" w:cs="仿宋_GB2312"/>
                            <w:sz w:val="20"/>
                          </w:rPr>
                          <w:t>（3）申报分析。展示企业申报的财务数据，包括增值税税额、增值税税、所得税税额、所得税税费</w:t>
                        </w:r>
                      </w:p>
                      <w:p w14:paraId="3A9735E4">
                        <w:pPr>
                          <w:pStyle w:val="4"/>
                          <w:jc w:val="both"/>
                        </w:pPr>
                        <w:r>
                          <w:rPr>
                            <w:rFonts w:ascii="仿宋_GB2312" w:hAnsi="仿宋_GB2312" w:eastAsia="仿宋_GB2312" w:cs="仿宋_GB2312"/>
                            <w:sz w:val="20"/>
                          </w:rPr>
                          <w:t>（4）经营分析。展示企业资产总额、收入总额、利润总额、利润率等数据横向波动情况</w:t>
                        </w:r>
                      </w:p>
                      <w:p w14:paraId="2B93F03A">
                        <w:pPr>
                          <w:pStyle w:val="4"/>
                          <w:jc w:val="both"/>
                        </w:pPr>
                        <w:r>
                          <w:rPr>
                            <w:rFonts w:ascii="仿宋_GB2312" w:hAnsi="仿宋_GB2312" w:eastAsia="仿宋_GB2312" w:cs="仿宋_GB2312"/>
                            <w:sz w:val="20"/>
                          </w:rPr>
                          <w:t>（5）风险分析。展示企业风险测评数据，包括总风险数、内外部风险、风险趋势和应对。</w:t>
                        </w:r>
                      </w:p>
                    </w:tc>
                  </w:tr>
                </w:tbl>
                <w:p w14:paraId="0C30DF9E">
                  <w:pPr>
                    <w:pStyle w:val="4"/>
                    <w:jc w:val="both"/>
                  </w:pPr>
                  <w:r>
                    <w:rPr>
                      <w:rFonts w:ascii="仿宋_GB2312" w:hAnsi="仿宋_GB2312" w:eastAsia="仿宋_GB2312" w:cs="仿宋_GB2312"/>
                      <w:sz w:val="20"/>
                    </w:rPr>
                    <w:t>2.5财务大数据实验平台（1套）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02531E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DC9038">
                        <w:pPr>
                          <w:pStyle w:val="4"/>
                          <w:jc w:val="both"/>
                        </w:pPr>
                        <w:r>
                          <w:rPr>
                            <w:rFonts w:ascii="仿宋_GB2312" w:hAnsi="仿宋_GB2312" w:eastAsia="仿宋_GB2312" w:cs="仿宋_GB2312"/>
                            <w:sz w:val="20"/>
                          </w:rPr>
                          <w:t>(1)平台为B/S网络版，支持SaaS部署模式，用户电脑直接通过网页访问使用，方便所有相关专业学生使用。使用主流数据库，平台配置500个用户账号，账号有效期10年。</w:t>
                        </w:r>
                      </w:p>
                      <w:p w14:paraId="740CBCB9">
                        <w:pPr>
                          <w:pStyle w:val="4"/>
                          <w:jc w:val="both"/>
                        </w:pPr>
                        <w:r>
                          <w:rPr>
                            <w:rFonts w:ascii="仿宋_GB2312" w:hAnsi="仿宋_GB2312" w:eastAsia="仿宋_GB2312" w:cs="仿宋_GB2312"/>
                            <w:sz w:val="20"/>
                          </w:rPr>
                          <w:t>(2)系统所有操作全程记录操作日志；各层之间采用松耦合框架技术实现业务逻辑。以业务模型为中心，实现数据、业务逻辑和展现分离，通过对业务的统筹分组达到系统的模块化和可配置化。</w:t>
                        </w:r>
                      </w:p>
                      <w:p w14:paraId="4C23511A">
                        <w:pPr>
                          <w:pStyle w:val="4"/>
                          <w:jc w:val="both"/>
                        </w:pPr>
                        <w:r>
                          <w:rPr>
                            <w:rFonts w:ascii="仿宋_GB2312" w:hAnsi="仿宋_GB2312" w:eastAsia="仿宋_GB2312" w:cs="仿宋_GB2312"/>
                            <w:sz w:val="20"/>
                          </w:rPr>
                          <w:t>(3)配套费用管理大数据分析教学案例，涵盖差旅支出、费用结构、预算执行、人员分布、出行分析、异常风险识别等常用费用管理分析指标与模型。</w:t>
                        </w:r>
                      </w:p>
                      <w:p w14:paraId="397C1DAB">
                        <w:pPr>
                          <w:pStyle w:val="4"/>
                          <w:jc w:val="both"/>
                        </w:pPr>
                        <w:r>
                          <w:rPr>
                            <w:rFonts w:ascii="仿宋_GB2312" w:hAnsi="仿宋_GB2312" w:eastAsia="仿宋_GB2312" w:cs="仿宋_GB2312"/>
                            <w:sz w:val="20"/>
                          </w:rPr>
                          <w:t>(4)配套资金管理大数据分析教学案例，涵盖账户余额、资金收支、结算分析、异常交易预警等常用资金管理分析指标与模型。</w:t>
                        </w:r>
                      </w:p>
                      <w:p w14:paraId="2526B8E0">
                        <w:pPr>
                          <w:pStyle w:val="4"/>
                          <w:jc w:val="both"/>
                        </w:pPr>
                        <w:r>
                          <w:rPr>
                            <w:rFonts w:ascii="仿宋_GB2312" w:hAnsi="仿宋_GB2312" w:eastAsia="仿宋_GB2312" w:cs="仿宋_GB2312"/>
                            <w:sz w:val="20"/>
                          </w:rPr>
                          <w:t>(5)配套财务报告大数据分析教学案例，涵盖盈利能力、营运能力、偿债能力、发展能力等多维度财务分析指标体系（如各类利润率、周转率、比率分析等）。</w:t>
                        </w:r>
                      </w:p>
                      <w:p w14:paraId="11719EC3">
                        <w:pPr>
                          <w:pStyle w:val="4"/>
                          <w:jc w:val="both"/>
                        </w:pPr>
                        <w:r>
                          <w:rPr>
                            <w:rFonts w:ascii="仿宋_GB2312" w:hAnsi="仿宋_GB2312" w:eastAsia="仿宋_GB2312" w:cs="仿宋_GB2312"/>
                            <w:sz w:val="20"/>
                          </w:rPr>
                          <w:t>(6)配套税务管理大数据分析教学案例，涵盖税务分析（盈利能力与税负分析、税种结构分析）、增值税管控分析、企业所得税管控分析及综合风险预警等常用税务管理分析指标与模型。</w:t>
                        </w:r>
                      </w:p>
                      <w:p w14:paraId="5444F16C">
                        <w:pPr>
                          <w:pStyle w:val="4"/>
                          <w:jc w:val="both"/>
                        </w:pPr>
                        <w:r>
                          <w:rPr>
                            <w:rFonts w:ascii="仿宋_GB2312" w:hAnsi="仿宋_GB2312" w:eastAsia="仿宋_GB2312" w:cs="仿宋_GB2312"/>
                            <w:sz w:val="20"/>
                          </w:rPr>
                          <w:t>(7)数据采集功能。平台可汇聚多种数据源，支持多种数据接入方式，包括API接口接入、关系型数据库接入、非关系型数据库接入，支持整表获取、自定义查询及增量查询等数据获取方式。</w:t>
                        </w:r>
                      </w:p>
                      <w:p w14:paraId="150A6CB9">
                        <w:pPr>
                          <w:pStyle w:val="4"/>
                          <w:jc w:val="both"/>
                        </w:pPr>
                        <w:r>
                          <w:rPr>
                            <w:rFonts w:ascii="仿宋_GB2312" w:hAnsi="仿宋_GB2312" w:eastAsia="仿宋_GB2312" w:cs="仿宋_GB2312"/>
                            <w:sz w:val="20"/>
                          </w:rPr>
                          <w:t>(8)数据存储与共享。平台支持各类数据资源的存储与共享，支持分类存储原始数据、处理结果数据、算法模型及数据连接配置，支持对数据资源进行检索、查看、新增、删除、移动等管理操作。</w:t>
                        </w:r>
                      </w:p>
                      <w:p w14:paraId="764FAFF7">
                        <w:pPr>
                          <w:pStyle w:val="4"/>
                          <w:jc w:val="both"/>
                        </w:pPr>
                        <w:r>
                          <w:rPr>
                            <w:rFonts w:ascii="仿宋_GB2312" w:hAnsi="仿宋_GB2312" w:eastAsia="仿宋_GB2312" w:cs="仿宋_GB2312"/>
                            <w:sz w:val="20"/>
                          </w:rPr>
                          <w:t>(9)算法中心-数据处理。平台提供类型丰富的数据处理组件，涵盖输入输出、数据质量检查、数据准备、数据关联、数据转换、扩展编程及文档辅助等功能，支持通过可视化拖拽方式组合组件，实现数据合并、数据治理、数据转化及指标计算，算法具备可视化、可修改、可复用、可追溯等特征。</w:t>
                        </w:r>
                      </w:p>
                      <w:p w14:paraId="405CA8EB">
                        <w:pPr>
                          <w:pStyle w:val="4"/>
                          <w:jc w:val="both"/>
                        </w:pPr>
                        <w:r>
                          <w:rPr>
                            <w:rFonts w:ascii="仿宋_GB2312" w:hAnsi="仿宋_GB2312" w:eastAsia="仿宋_GB2312" w:cs="仿宋_GB2312"/>
                            <w:sz w:val="20"/>
                          </w:rPr>
                          <w:t>(10)算法中心-数据输入输出。支持从数据存储区或本地上传数据，并将计算结果输出至指定存储位置，支持API接口对接、表格内容直接输入及数据表拆分等功能。</w:t>
                        </w:r>
                      </w:p>
                      <w:p w14:paraId="62896515">
                        <w:pPr>
                          <w:pStyle w:val="4"/>
                          <w:jc w:val="both"/>
                        </w:pPr>
                        <w:r>
                          <w:rPr>
                            <w:rFonts w:ascii="仿宋_GB2312" w:hAnsi="仿宋_GB2312" w:eastAsia="仿宋_GB2312" w:cs="仿宋_GB2312"/>
                            <w:sz w:val="20"/>
                          </w:rPr>
                          <w:t>(11)▲算法中心-数据关联。支持不同数据表通过设定规则进行关联组合，支持多表合并、数据并表、关联合并及查找匹配等多种关联方式，并支持在数据处理流程运行时根据配置条件动态执行分支任务。</w:t>
                        </w:r>
                      </w:p>
                      <w:p w14:paraId="610BC754">
                        <w:pPr>
                          <w:pStyle w:val="4"/>
                          <w:jc w:val="both"/>
                        </w:pPr>
                        <w:r>
                          <w:rPr>
                            <w:rFonts w:ascii="仿宋_GB2312" w:hAnsi="仿宋_GB2312" w:eastAsia="仿宋_GB2312" w:cs="仿宋_GB2312"/>
                            <w:sz w:val="20"/>
                          </w:rPr>
                          <w:t>(12)●算法中心-数据转换。支持对数据进行转换计算，包括行列转换、数据透视、累加、同比、环比计算及记录计数等功能。</w:t>
                        </w:r>
                      </w:p>
                      <w:p w14:paraId="43C7C541">
                        <w:pPr>
                          <w:pStyle w:val="4"/>
                          <w:jc w:val="both"/>
                        </w:pPr>
                        <w:r>
                          <w:rPr>
                            <w:rFonts w:ascii="仿宋_GB2312" w:hAnsi="仿宋_GB2312" w:eastAsia="仿宋_GB2312" w:cs="仿宋_GB2312"/>
                            <w:sz w:val="20"/>
                          </w:rPr>
                          <w:t>(13)算法中心-扩展编程。支持通过自定义脚本语句对数据进行处理，支持报文解析。</w:t>
                        </w:r>
                      </w:p>
                      <w:p w14:paraId="5BFA9AEF">
                        <w:pPr>
                          <w:pStyle w:val="4"/>
                          <w:jc w:val="both"/>
                        </w:pPr>
                        <w:r>
                          <w:rPr>
                            <w:rFonts w:ascii="仿宋_GB2312" w:hAnsi="仿宋_GB2312" w:eastAsia="仿宋_GB2312" w:cs="仿宋_GB2312"/>
                            <w:sz w:val="20"/>
                          </w:rPr>
                          <w:t>(14)算法中心-文档辅助。支持对数据模型进行注释说明，支持对模型打包整理、批量启用或禁用；支持将模型计算结果以邮件形式发送，可设置发送人及编辑邮件内容。</w:t>
                        </w:r>
                      </w:p>
                      <w:p w14:paraId="67A909F4">
                        <w:pPr>
                          <w:pStyle w:val="4"/>
                          <w:jc w:val="both"/>
                        </w:pPr>
                        <w:r>
                          <w:rPr>
                            <w:rFonts w:ascii="仿宋_GB2312" w:hAnsi="仿宋_GB2312" w:eastAsia="仿宋_GB2312" w:cs="仿宋_GB2312"/>
                            <w:sz w:val="20"/>
                          </w:rPr>
                          <w:t>(15)▲算法中心-数据质量。支持对数据的质量进行多维度校验，包括准确性、完整性、一致性、规范性、可靠性、唯一性等；可通过多种校验方式（如空值校验、重复值校验、逻辑检查、格式校验、值域检查、波动率检查等）对数据表或指定字段进行质量检查。</w:t>
                        </w:r>
                      </w:p>
                      <w:p w14:paraId="26A4441B">
                        <w:pPr>
                          <w:pStyle w:val="4"/>
                          <w:jc w:val="both"/>
                        </w:pPr>
                        <w:r>
                          <w:rPr>
                            <w:rFonts w:ascii="仿宋_GB2312" w:hAnsi="仿宋_GB2312" w:eastAsia="仿宋_GB2312" w:cs="仿宋_GB2312"/>
                            <w:sz w:val="20"/>
                          </w:rPr>
                          <w:t>(16)调度平台。对于已配置好的数据处理模型，支持配置定时任务实现自动执行，支持查看任务计划内容及执行日志。</w:t>
                        </w:r>
                      </w:p>
                      <w:p w14:paraId="4D2C8BE6">
                        <w:pPr>
                          <w:pStyle w:val="4"/>
                          <w:jc w:val="both"/>
                        </w:pPr>
                        <w:r>
                          <w:rPr>
                            <w:rFonts w:ascii="仿宋_GB2312" w:hAnsi="仿宋_GB2312" w:eastAsia="仿宋_GB2312" w:cs="仿宋_GB2312"/>
                            <w:sz w:val="20"/>
                          </w:rPr>
                          <w:t>(17)▲可视化中心。支持数字化大屏和BI看板的搭建。系统提供丰富的图表及可视化组件，支持柱状图、折线图、饼图、雷达图、散点图、地图等多种图表类型，用户可通过可视化操作方式灵活配置大屏和看板。支持为组件配置数据源、设置维度和度量，从不同维度进行数据分析展示；支持自定义组件样式（如背景色、圆角、边框等）；支持组件穿透与跳转功能；系统预置多种风格的大屏模板。</w:t>
                        </w:r>
                      </w:p>
                    </w:tc>
                  </w:tr>
                </w:tbl>
                <w:p w14:paraId="0A17D3EB">
                  <w:pPr>
                    <w:pStyle w:val="4"/>
                    <w:jc w:val="both"/>
                  </w:pPr>
                  <w:r>
                    <w:rPr>
                      <w:rFonts w:ascii="仿宋_GB2312" w:hAnsi="仿宋_GB2312" w:eastAsia="仿宋_GB2312" w:cs="仿宋_GB2312"/>
                      <w:sz w:val="20"/>
                    </w:rPr>
                    <w:t>2.6配套设备及环境建设</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310"/>
                    <w:gridCol w:w="610"/>
                  </w:tblGrid>
                  <w:tr w14:paraId="0FA210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DD03730">
                        <w:pPr>
                          <w:pStyle w:val="4"/>
                          <w:jc w:val="both"/>
                        </w:pPr>
                        <w:r>
                          <w:rPr>
                            <w:rFonts w:ascii="仿宋_GB2312" w:hAnsi="仿宋_GB2312" w:eastAsia="仿宋_GB2312" w:cs="仿宋_GB2312"/>
                            <w:sz w:val="20"/>
                          </w:rPr>
                          <w:t>技术参数</w:t>
                        </w:r>
                      </w:p>
                    </w:tc>
                    <w:tc>
                      <w:tcPr>
                        <w:tcW w:w="34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4A03EF">
                        <w:pPr>
                          <w:pStyle w:val="4"/>
                          <w:jc w:val="both"/>
                        </w:pPr>
                        <w:r>
                          <w:rPr>
                            <w:rFonts w:ascii="仿宋_GB2312" w:hAnsi="仿宋_GB2312" w:eastAsia="仿宋_GB2312" w:cs="仿宋_GB2312"/>
                            <w:sz w:val="20"/>
                          </w:rPr>
                          <w:t>数量</w:t>
                        </w:r>
                      </w:p>
                    </w:tc>
                  </w:tr>
                  <w:tr w14:paraId="4CD374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F5D535">
                        <w:pPr>
                          <w:pStyle w:val="4"/>
                          <w:jc w:val="left"/>
                        </w:pPr>
                        <w:r>
                          <w:rPr>
                            <w:rFonts w:ascii="仿宋_GB2312" w:hAnsi="仿宋_GB2312" w:eastAsia="仿宋_GB2312" w:cs="仿宋_GB2312"/>
                            <w:sz w:val="20"/>
                          </w:rPr>
                          <w:t>钢结构，实木扶手讲台（含中控系统）；</w:t>
                        </w:r>
                      </w:p>
                      <w:p w14:paraId="0A053EB3">
                        <w:pPr>
                          <w:pStyle w:val="4"/>
                          <w:jc w:val="left"/>
                        </w:pPr>
                        <w:r>
                          <w:rPr>
                            <w:rFonts w:ascii="仿宋_GB2312" w:hAnsi="仿宋_GB2312" w:eastAsia="仿宋_GB2312" w:cs="仿宋_GB2312"/>
                            <w:sz w:val="20"/>
                          </w:rPr>
                          <w:t>尺寸：1140*800*1000mm；</w:t>
                        </w:r>
                      </w:p>
                      <w:p w14:paraId="41133456">
                        <w:pPr>
                          <w:pStyle w:val="4"/>
                          <w:jc w:val="left"/>
                        </w:pPr>
                        <w:r>
                          <w:rPr>
                            <w:rFonts w:ascii="仿宋_GB2312" w:hAnsi="仿宋_GB2312" w:eastAsia="仿宋_GB2312" w:cs="仿宋_GB2312"/>
                            <w:sz w:val="20"/>
                          </w:rPr>
                          <w:t>可放置26英寸以上的显示屏。</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F6A2C">
                        <w:pPr>
                          <w:pStyle w:val="4"/>
                          <w:jc w:val="both"/>
                        </w:pPr>
                        <w:r>
                          <w:rPr>
                            <w:rFonts w:ascii="仿宋_GB2312" w:hAnsi="仿宋_GB2312" w:eastAsia="仿宋_GB2312" w:cs="仿宋_GB2312"/>
                            <w:sz w:val="20"/>
                          </w:rPr>
                          <w:t>1套</w:t>
                        </w:r>
                      </w:p>
                    </w:tc>
                  </w:tr>
                  <w:tr w14:paraId="747DB7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ECD7B">
                        <w:pPr>
                          <w:pStyle w:val="4"/>
                          <w:jc w:val="both"/>
                        </w:pPr>
                        <w:r>
                          <w:rPr>
                            <w:rFonts w:ascii="仿宋_GB2312" w:hAnsi="仿宋_GB2312" w:eastAsia="仿宋_GB2312" w:cs="仿宋_GB2312"/>
                            <w:sz w:val="20"/>
                          </w:rPr>
                          <w:t>工作站输出中台1：</w:t>
                        </w:r>
                      </w:p>
                      <w:p w14:paraId="3CF2A8BA">
                        <w:pPr>
                          <w:pStyle w:val="4"/>
                          <w:jc w:val="both"/>
                        </w:pPr>
                        <w:r>
                          <w:rPr>
                            <w:rFonts w:ascii="仿宋_GB2312" w:hAnsi="仿宋_GB2312" w:eastAsia="仿宋_GB2312" w:cs="仿宋_GB2312"/>
                            <w:sz w:val="20"/>
                          </w:rPr>
                          <w:t>1、CPU：主频≥2.4GHZ,核数≥16核；</w:t>
                        </w:r>
                      </w:p>
                      <w:p w14:paraId="3EF5158C">
                        <w:pPr>
                          <w:pStyle w:val="4"/>
                          <w:jc w:val="both"/>
                        </w:pPr>
                        <w:r>
                          <w:rPr>
                            <w:rFonts w:ascii="仿宋_GB2312" w:hAnsi="仿宋_GB2312" w:eastAsia="仿宋_GB2312" w:cs="仿宋_GB2312"/>
                            <w:sz w:val="20"/>
                          </w:rPr>
                          <w:t>2、内存：32GB以上；</w:t>
                        </w:r>
                      </w:p>
                      <w:p w14:paraId="0685BD20">
                        <w:pPr>
                          <w:pStyle w:val="4"/>
                          <w:jc w:val="both"/>
                        </w:pPr>
                        <w:r>
                          <w:rPr>
                            <w:rFonts w:ascii="仿宋_GB2312" w:hAnsi="仿宋_GB2312" w:eastAsia="仿宋_GB2312" w:cs="仿宋_GB2312"/>
                            <w:sz w:val="20"/>
                          </w:rPr>
                          <w:t>3、网卡：WIFI 或蓝牙5.0无线网卡/千兆有线网卡；有线≥1 个千兆以太网口；</w:t>
                        </w:r>
                      </w:p>
                      <w:p w14:paraId="71EAFF9B">
                        <w:pPr>
                          <w:pStyle w:val="4"/>
                          <w:jc w:val="both"/>
                        </w:pPr>
                        <w:r>
                          <w:rPr>
                            <w:rFonts w:ascii="仿宋_GB2312" w:hAnsi="仿宋_GB2312" w:eastAsia="仿宋_GB2312" w:cs="仿宋_GB2312"/>
                            <w:sz w:val="20"/>
                          </w:rPr>
                          <w:t>4、硬盘：1TB SSD固态硬盘；</w:t>
                        </w:r>
                      </w:p>
                      <w:p w14:paraId="6A915415">
                        <w:pPr>
                          <w:pStyle w:val="4"/>
                          <w:jc w:val="both"/>
                        </w:pPr>
                        <w:r>
                          <w:rPr>
                            <w:rFonts w:ascii="仿宋_GB2312" w:hAnsi="仿宋_GB2312" w:eastAsia="仿宋_GB2312" w:cs="仿宋_GB2312"/>
                            <w:sz w:val="20"/>
                          </w:rPr>
                          <w:t>5、显卡：独立显卡≥8G；</w:t>
                        </w:r>
                      </w:p>
                      <w:p w14:paraId="1345FEAB">
                        <w:pPr>
                          <w:pStyle w:val="4"/>
                          <w:jc w:val="both"/>
                        </w:pPr>
                        <w:r>
                          <w:rPr>
                            <w:rFonts w:ascii="仿宋_GB2312" w:hAnsi="仿宋_GB2312" w:eastAsia="仿宋_GB2312" w:cs="仿宋_GB2312"/>
                            <w:sz w:val="20"/>
                          </w:rPr>
                          <w:t>6、系统：正版操作系统（专业版）；</w:t>
                        </w:r>
                      </w:p>
                      <w:p w14:paraId="2E6838F9">
                        <w:pPr>
                          <w:pStyle w:val="4"/>
                          <w:jc w:val="both"/>
                        </w:pPr>
                        <w:r>
                          <w:rPr>
                            <w:rFonts w:ascii="仿宋_GB2312" w:hAnsi="仿宋_GB2312" w:eastAsia="仿宋_GB2312" w:cs="仿宋_GB2312"/>
                            <w:sz w:val="20"/>
                          </w:rPr>
                          <w:t>7、屏幕尺寸：≥26英寸，分辨率：1920*1080；</w:t>
                        </w:r>
                      </w:p>
                      <w:p w14:paraId="0E1E6A23">
                        <w:pPr>
                          <w:pStyle w:val="4"/>
                          <w:jc w:val="both"/>
                        </w:pPr>
                        <w:r>
                          <w:rPr>
                            <w:rFonts w:ascii="仿宋_GB2312" w:hAnsi="仿宋_GB2312" w:eastAsia="仿宋_GB2312" w:cs="仿宋_GB2312"/>
                            <w:sz w:val="20"/>
                          </w:rPr>
                          <w:t>8、接口：8个以上usb接口数（含type-c接口），多余1个HDMI接口；</w:t>
                        </w:r>
                      </w:p>
                      <w:p w14:paraId="568F83DD">
                        <w:pPr>
                          <w:pStyle w:val="4"/>
                          <w:jc w:val="both"/>
                        </w:pPr>
                        <w:r>
                          <w:rPr>
                            <w:rFonts w:ascii="仿宋_GB2312" w:hAnsi="仿宋_GB2312" w:eastAsia="仿宋_GB2312" w:cs="仿宋_GB2312"/>
                            <w:sz w:val="20"/>
                          </w:rPr>
                          <w:t>9、键盘鼠标：有线键鼠套装；</w:t>
                        </w:r>
                      </w:p>
                      <w:p w14:paraId="4699CB92">
                        <w:pPr>
                          <w:pStyle w:val="4"/>
                          <w:jc w:val="both"/>
                        </w:pPr>
                        <w:r>
                          <w:rPr>
                            <w:rFonts w:ascii="仿宋_GB2312" w:hAnsi="仿宋_GB2312" w:eastAsia="仿宋_GB2312" w:cs="仿宋_GB2312"/>
                            <w:sz w:val="20"/>
                          </w:rPr>
                          <w:t>10、保修：提供不少于三年原厂服务。</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EC314">
                        <w:pPr>
                          <w:pStyle w:val="4"/>
                          <w:jc w:val="both"/>
                        </w:pPr>
                        <w:r>
                          <w:rPr>
                            <w:rFonts w:ascii="仿宋_GB2312" w:hAnsi="仿宋_GB2312" w:eastAsia="仿宋_GB2312" w:cs="仿宋_GB2312"/>
                            <w:sz w:val="20"/>
                          </w:rPr>
                          <w:t>1台</w:t>
                        </w:r>
                      </w:p>
                    </w:tc>
                  </w:tr>
                  <w:tr w14:paraId="28A2BA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DF0F2">
                        <w:pPr>
                          <w:pStyle w:val="4"/>
                          <w:jc w:val="both"/>
                        </w:pPr>
                        <w:r>
                          <w:rPr>
                            <w:rFonts w:ascii="仿宋_GB2312" w:hAnsi="仿宋_GB2312" w:eastAsia="仿宋_GB2312" w:cs="仿宋_GB2312"/>
                            <w:sz w:val="20"/>
                          </w:rPr>
                          <w:t>工作站输出中台2：</w:t>
                        </w:r>
                      </w:p>
                      <w:p w14:paraId="1A231B7E">
                        <w:pPr>
                          <w:pStyle w:val="4"/>
                          <w:jc w:val="both"/>
                        </w:pPr>
                        <w:r>
                          <w:rPr>
                            <w:rFonts w:ascii="仿宋_GB2312" w:hAnsi="仿宋_GB2312" w:eastAsia="仿宋_GB2312" w:cs="仿宋_GB2312"/>
                            <w:sz w:val="20"/>
                          </w:rPr>
                          <w:t>1、CPU：主频≥2.4GHZ,核数≥16核；</w:t>
                        </w:r>
                      </w:p>
                      <w:p w14:paraId="70945A5D">
                        <w:pPr>
                          <w:pStyle w:val="4"/>
                          <w:jc w:val="both"/>
                        </w:pPr>
                        <w:r>
                          <w:rPr>
                            <w:rFonts w:ascii="仿宋_GB2312" w:hAnsi="仿宋_GB2312" w:eastAsia="仿宋_GB2312" w:cs="仿宋_GB2312"/>
                            <w:sz w:val="20"/>
                          </w:rPr>
                          <w:t>2、内存：16GB以上；</w:t>
                        </w:r>
                      </w:p>
                      <w:p w14:paraId="17D79F6A">
                        <w:pPr>
                          <w:pStyle w:val="4"/>
                          <w:jc w:val="both"/>
                        </w:pPr>
                        <w:r>
                          <w:rPr>
                            <w:rFonts w:ascii="仿宋_GB2312" w:hAnsi="仿宋_GB2312" w:eastAsia="仿宋_GB2312" w:cs="仿宋_GB2312"/>
                            <w:sz w:val="20"/>
                          </w:rPr>
                          <w:t>3、网卡：WIFI 或蓝牙5.0无线网卡/千兆有线网卡；有线≥1 个千兆以太网口；</w:t>
                        </w:r>
                      </w:p>
                      <w:p w14:paraId="543B6FD2">
                        <w:pPr>
                          <w:pStyle w:val="4"/>
                          <w:jc w:val="both"/>
                        </w:pPr>
                        <w:r>
                          <w:rPr>
                            <w:rFonts w:ascii="仿宋_GB2312" w:hAnsi="仿宋_GB2312" w:eastAsia="仿宋_GB2312" w:cs="仿宋_GB2312"/>
                            <w:sz w:val="20"/>
                          </w:rPr>
                          <w:t>4、硬盘:≥512GB SSD固态硬盘；</w:t>
                        </w:r>
                      </w:p>
                      <w:p w14:paraId="523E3596">
                        <w:pPr>
                          <w:pStyle w:val="4"/>
                          <w:jc w:val="both"/>
                        </w:pPr>
                        <w:r>
                          <w:rPr>
                            <w:rFonts w:ascii="仿宋_GB2312" w:hAnsi="仿宋_GB2312" w:eastAsia="仿宋_GB2312" w:cs="仿宋_GB2312"/>
                            <w:sz w:val="20"/>
                          </w:rPr>
                          <w:t>5、显卡：独立显卡≥8G；</w:t>
                        </w:r>
                      </w:p>
                      <w:p w14:paraId="131EFBF5">
                        <w:pPr>
                          <w:pStyle w:val="4"/>
                          <w:jc w:val="both"/>
                        </w:pPr>
                        <w:r>
                          <w:rPr>
                            <w:rFonts w:ascii="仿宋_GB2312" w:hAnsi="仿宋_GB2312" w:eastAsia="仿宋_GB2312" w:cs="仿宋_GB2312"/>
                            <w:sz w:val="20"/>
                          </w:rPr>
                          <w:t>6、系统：正版操作系统（专业版）；</w:t>
                        </w:r>
                      </w:p>
                      <w:p w14:paraId="124A967E">
                        <w:pPr>
                          <w:pStyle w:val="4"/>
                          <w:jc w:val="both"/>
                        </w:pPr>
                        <w:r>
                          <w:rPr>
                            <w:rFonts w:ascii="仿宋_GB2312" w:hAnsi="仿宋_GB2312" w:eastAsia="仿宋_GB2312" w:cs="仿宋_GB2312"/>
                            <w:sz w:val="20"/>
                          </w:rPr>
                          <w:t>7、屏幕尺寸：大于23.8英寸，分辨率：1920*1080；</w:t>
                        </w:r>
                      </w:p>
                      <w:p w14:paraId="38864D4E">
                        <w:pPr>
                          <w:pStyle w:val="4"/>
                          <w:jc w:val="both"/>
                        </w:pPr>
                        <w:r>
                          <w:rPr>
                            <w:rFonts w:ascii="仿宋_GB2312" w:hAnsi="仿宋_GB2312" w:eastAsia="仿宋_GB2312" w:cs="仿宋_GB2312"/>
                            <w:sz w:val="20"/>
                          </w:rPr>
                          <w:t>8、接口：8个以上usb接口数（含type-c接口），多余1个HDMI接口；</w:t>
                        </w:r>
                      </w:p>
                      <w:p w14:paraId="6DB77CCE">
                        <w:pPr>
                          <w:pStyle w:val="4"/>
                          <w:jc w:val="both"/>
                        </w:pPr>
                        <w:r>
                          <w:rPr>
                            <w:rFonts w:ascii="仿宋_GB2312" w:hAnsi="仿宋_GB2312" w:eastAsia="仿宋_GB2312" w:cs="仿宋_GB2312"/>
                            <w:sz w:val="20"/>
                          </w:rPr>
                          <w:t>9、键盘鼠标：有线键鼠套装；</w:t>
                        </w:r>
                      </w:p>
                      <w:p w14:paraId="2377AC30">
                        <w:pPr>
                          <w:pStyle w:val="4"/>
                          <w:jc w:val="both"/>
                        </w:pPr>
                        <w:r>
                          <w:rPr>
                            <w:rFonts w:ascii="仿宋_GB2312" w:hAnsi="仿宋_GB2312" w:eastAsia="仿宋_GB2312" w:cs="仿宋_GB2312"/>
                            <w:sz w:val="20"/>
                          </w:rPr>
                          <w:t>10、保修：提供不少于三年原厂服务。</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3170B6">
                        <w:pPr>
                          <w:pStyle w:val="4"/>
                          <w:jc w:val="both"/>
                        </w:pPr>
                        <w:r>
                          <w:rPr>
                            <w:rFonts w:ascii="仿宋_GB2312" w:hAnsi="仿宋_GB2312" w:eastAsia="仿宋_GB2312" w:cs="仿宋_GB2312"/>
                            <w:sz w:val="20"/>
                          </w:rPr>
                          <w:t>40台</w:t>
                        </w:r>
                      </w:p>
                    </w:tc>
                  </w:tr>
                  <w:tr w14:paraId="022956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2E2C4">
                        <w:pPr>
                          <w:pStyle w:val="4"/>
                          <w:jc w:val="both"/>
                        </w:pPr>
                        <w:r>
                          <w:rPr>
                            <w:rFonts w:ascii="仿宋_GB2312" w:hAnsi="仿宋_GB2312" w:eastAsia="仿宋_GB2312" w:cs="仿宋_GB2312"/>
                            <w:sz w:val="20"/>
                          </w:rPr>
                          <w:t>工作站输出中台3：</w:t>
                        </w:r>
                      </w:p>
                      <w:p w14:paraId="11194E0A">
                        <w:pPr>
                          <w:pStyle w:val="4"/>
                          <w:jc w:val="both"/>
                        </w:pPr>
                        <w:r>
                          <w:rPr>
                            <w:rFonts w:ascii="仿宋_GB2312" w:hAnsi="仿宋_GB2312" w:eastAsia="仿宋_GB2312" w:cs="仿宋_GB2312"/>
                            <w:sz w:val="20"/>
                          </w:rPr>
                          <w:t>1、CPU：主频≥2.4GHZ,核数≥16核；</w:t>
                        </w:r>
                      </w:p>
                      <w:p w14:paraId="4F9638CE">
                        <w:pPr>
                          <w:pStyle w:val="4"/>
                          <w:jc w:val="both"/>
                        </w:pPr>
                        <w:r>
                          <w:rPr>
                            <w:rFonts w:ascii="仿宋_GB2312" w:hAnsi="仿宋_GB2312" w:eastAsia="仿宋_GB2312" w:cs="仿宋_GB2312"/>
                            <w:sz w:val="20"/>
                          </w:rPr>
                          <w:t>2、内存：32GB以上；</w:t>
                        </w:r>
                      </w:p>
                      <w:p w14:paraId="4CCF6597">
                        <w:pPr>
                          <w:pStyle w:val="4"/>
                          <w:jc w:val="both"/>
                        </w:pPr>
                        <w:r>
                          <w:rPr>
                            <w:rFonts w:ascii="仿宋_GB2312" w:hAnsi="仿宋_GB2312" w:eastAsia="仿宋_GB2312" w:cs="仿宋_GB2312"/>
                            <w:sz w:val="20"/>
                          </w:rPr>
                          <w:t>3、网卡：WIFI 或蓝牙5.0无线网卡/千兆有线网卡；有线≥1 个千兆以太网口；</w:t>
                        </w:r>
                      </w:p>
                      <w:p w14:paraId="0D42F59D">
                        <w:pPr>
                          <w:pStyle w:val="4"/>
                          <w:jc w:val="both"/>
                        </w:pPr>
                        <w:r>
                          <w:rPr>
                            <w:rFonts w:ascii="仿宋_GB2312" w:hAnsi="仿宋_GB2312" w:eastAsia="仿宋_GB2312" w:cs="仿宋_GB2312"/>
                            <w:sz w:val="20"/>
                          </w:rPr>
                          <w:t>4、硬盘：1TB SSD固态硬盘；</w:t>
                        </w:r>
                      </w:p>
                      <w:p w14:paraId="3DFA1B1E">
                        <w:pPr>
                          <w:pStyle w:val="4"/>
                          <w:jc w:val="both"/>
                        </w:pPr>
                        <w:r>
                          <w:rPr>
                            <w:rFonts w:ascii="仿宋_GB2312" w:hAnsi="仿宋_GB2312" w:eastAsia="仿宋_GB2312" w:cs="仿宋_GB2312"/>
                            <w:sz w:val="20"/>
                          </w:rPr>
                          <w:t>5、显卡：独立显卡≥8G；</w:t>
                        </w:r>
                      </w:p>
                      <w:p w14:paraId="6AE2542E">
                        <w:pPr>
                          <w:pStyle w:val="4"/>
                          <w:jc w:val="both"/>
                        </w:pPr>
                        <w:r>
                          <w:rPr>
                            <w:rFonts w:ascii="仿宋_GB2312" w:hAnsi="仿宋_GB2312" w:eastAsia="仿宋_GB2312" w:cs="仿宋_GB2312"/>
                            <w:sz w:val="20"/>
                          </w:rPr>
                          <w:t>6、系统：正版操作系统（专业版）；</w:t>
                        </w:r>
                      </w:p>
                      <w:p w14:paraId="3107EB30">
                        <w:pPr>
                          <w:pStyle w:val="4"/>
                          <w:jc w:val="both"/>
                        </w:pPr>
                        <w:r>
                          <w:rPr>
                            <w:rFonts w:ascii="仿宋_GB2312" w:hAnsi="仿宋_GB2312" w:eastAsia="仿宋_GB2312" w:cs="仿宋_GB2312"/>
                            <w:sz w:val="20"/>
                          </w:rPr>
                          <w:t>7、屏幕尺寸：大于23.8英寸，分辨率：1920*1080；</w:t>
                        </w:r>
                      </w:p>
                      <w:p w14:paraId="2288B6DE">
                        <w:pPr>
                          <w:pStyle w:val="4"/>
                          <w:jc w:val="both"/>
                        </w:pPr>
                        <w:r>
                          <w:rPr>
                            <w:rFonts w:ascii="仿宋_GB2312" w:hAnsi="仿宋_GB2312" w:eastAsia="仿宋_GB2312" w:cs="仿宋_GB2312"/>
                            <w:sz w:val="20"/>
                          </w:rPr>
                          <w:t>8、（显示屏2个），HDMI+DP双视频输出接口支持主副屏协同，满足主屏专注文档/设计，副屏实时展示数据/素材；配置显示器双臂机械臂（铝合金材质，旋转+180°~-180°，左右调节+90°~-90°，上下倾斜+75°~-45°）</w:t>
                        </w:r>
                      </w:p>
                      <w:p w14:paraId="0307B1F0">
                        <w:pPr>
                          <w:pStyle w:val="4"/>
                          <w:jc w:val="both"/>
                        </w:pPr>
                        <w:r>
                          <w:rPr>
                            <w:rFonts w:ascii="仿宋_GB2312" w:hAnsi="仿宋_GB2312" w:eastAsia="仿宋_GB2312" w:cs="仿宋_GB2312"/>
                            <w:sz w:val="20"/>
                          </w:rPr>
                          <w:t>9、接口：8个以上usb接口数（含type-c接口），多余1个HDMI接口；</w:t>
                        </w:r>
                      </w:p>
                      <w:p w14:paraId="63A723C7">
                        <w:pPr>
                          <w:pStyle w:val="4"/>
                          <w:jc w:val="both"/>
                        </w:pPr>
                        <w:r>
                          <w:rPr>
                            <w:rFonts w:ascii="仿宋_GB2312" w:hAnsi="仿宋_GB2312" w:eastAsia="仿宋_GB2312" w:cs="仿宋_GB2312"/>
                            <w:sz w:val="20"/>
                          </w:rPr>
                          <w:t>10、键盘鼠标：有线键鼠套装；</w:t>
                        </w:r>
                      </w:p>
                      <w:p w14:paraId="0F77FA07">
                        <w:pPr>
                          <w:pStyle w:val="4"/>
                          <w:jc w:val="both"/>
                        </w:pPr>
                        <w:r>
                          <w:rPr>
                            <w:rFonts w:ascii="仿宋_GB2312" w:hAnsi="仿宋_GB2312" w:eastAsia="仿宋_GB2312" w:cs="仿宋_GB2312"/>
                            <w:sz w:val="20"/>
                          </w:rPr>
                          <w:t>11、保修：提供不少于三年原厂服务。</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1983C">
                        <w:pPr>
                          <w:pStyle w:val="4"/>
                          <w:jc w:val="both"/>
                        </w:pPr>
                        <w:r>
                          <w:rPr>
                            <w:rFonts w:ascii="仿宋_GB2312" w:hAnsi="仿宋_GB2312" w:eastAsia="仿宋_GB2312" w:cs="仿宋_GB2312"/>
                            <w:sz w:val="20"/>
                          </w:rPr>
                          <w:t>4台</w:t>
                        </w:r>
                      </w:p>
                    </w:tc>
                  </w:tr>
                  <w:tr w14:paraId="0B9F24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15DD5">
                        <w:pPr>
                          <w:pStyle w:val="4"/>
                          <w:jc w:val="left"/>
                        </w:pPr>
                        <w:r>
                          <w:rPr>
                            <w:rFonts w:ascii="仿宋_GB2312" w:hAnsi="仿宋_GB2312" w:eastAsia="仿宋_GB2312" w:cs="仿宋_GB2312"/>
                            <w:sz w:val="20"/>
                          </w:rPr>
                          <w:t>工作台1：</w:t>
                        </w:r>
                      </w:p>
                      <w:p w14:paraId="0A20A3CC">
                        <w:pPr>
                          <w:pStyle w:val="4"/>
                          <w:jc w:val="left"/>
                        </w:pPr>
                        <w:r>
                          <w:rPr>
                            <w:rFonts w:ascii="仿宋_GB2312" w:hAnsi="仿宋_GB2312" w:eastAsia="仿宋_GB2312" w:cs="仿宋_GB2312"/>
                            <w:sz w:val="20"/>
                          </w:rPr>
                          <w:t>尺寸≥2400mm*1200mm*750mm（长宽高）</w:t>
                        </w:r>
                      </w:p>
                      <w:p w14:paraId="204B2719">
                        <w:pPr>
                          <w:pStyle w:val="4"/>
                          <w:jc w:val="left"/>
                        </w:pPr>
                        <w:r>
                          <w:rPr>
                            <w:rFonts w:ascii="仿宋_GB2312" w:hAnsi="仿宋_GB2312" w:eastAsia="仿宋_GB2312" w:cs="仿宋_GB2312"/>
                            <w:sz w:val="20"/>
                          </w:rPr>
                          <w:t>材质：E1级环保板材</w:t>
                        </w:r>
                      </w:p>
                      <w:p w14:paraId="53AE7A8A">
                        <w:pPr>
                          <w:pStyle w:val="4"/>
                          <w:jc w:val="both"/>
                        </w:pPr>
                        <w:r>
                          <w:rPr>
                            <w:rFonts w:ascii="仿宋_GB2312" w:hAnsi="仿宋_GB2312" w:eastAsia="仿宋_GB2312" w:cs="仿宋_GB2312"/>
                            <w:sz w:val="20"/>
                          </w:rPr>
                          <w:t>特征：加厚台面，台面防剐蹭，耐高温，配置工位柜，含走线孔，配套办公椅。</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901927">
                        <w:pPr>
                          <w:pStyle w:val="4"/>
                          <w:jc w:val="both"/>
                        </w:pPr>
                        <w:r>
                          <w:rPr>
                            <w:rFonts w:ascii="仿宋_GB2312" w:hAnsi="仿宋_GB2312" w:eastAsia="仿宋_GB2312" w:cs="仿宋_GB2312"/>
                            <w:sz w:val="20"/>
                          </w:rPr>
                          <w:t>10套（1套4个工位）</w:t>
                        </w:r>
                      </w:p>
                    </w:tc>
                  </w:tr>
                  <w:tr w14:paraId="3711F2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9D60A7">
                        <w:pPr>
                          <w:pStyle w:val="4"/>
                          <w:jc w:val="both"/>
                        </w:pPr>
                        <w:r>
                          <w:rPr>
                            <w:rFonts w:ascii="仿宋_GB2312" w:hAnsi="仿宋_GB2312" w:eastAsia="仿宋_GB2312" w:cs="仿宋_GB2312"/>
                            <w:sz w:val="20"/>
                          </w:rPr>
                          <w:t>工作台2：</w:t>
                        </w:r>
                      </w:p>
                      <w:p w14:paraId="65CCAA7D">
                        <w:pPr>
                          <w:pStyle w:val="4"/>
                          <w:jc w:val="both"/>
                        </w:pPr>
                        <w:r>
                          <w:rPr>
                            <w:rFonts w:ascii="仿宋_GB2312" w:hAnsi="仿宋_GB2312" w:eastAsia="仿宋_GB2312" w:cs="仿宋_GB2312"/>
                            <w:sz w:val="20"/>
                          </w:rPr>
                          <w:t>2人位尺寸：1200~1400mm*1200mm*1100mm（长宽高）；含桌下柜子，尺寸：400mm*400mm*750mm，带轮子；含桌面三孔插座*3</w:t>
                        </w:r>
                      </w:p>
                      <w:p w14:paraId="3FDDEBA6">
                        <w:pPr>
                          <w:pStyle w:val="4"/>
                          <w:jc w:val="both"/>
                        </w:pPr>
                        <w:r>
                          <w:rPr>
                            <w:rFonts w:ascii="仿宋_GB2312" w:hAnsi="仿宋_GB2312" w:eastAsia="仿宋_GB2312" w:cs="仿宋_GB2312"/>
                            <w:sz w:val="20"/>
                          </w:rPr>
                          <w:t>材质：E1级环保板材</w:t>
                        </w:r>
                      </w:p>
                      <w:p w14:paraId="51DD9771">
                        <w:pPr>
                          <w:pStyle w:val="4"/>
                          <w:jc w:val="both"/>
                        </w:pPr>
                        <w:r>
                          <w:rPr>
                            <w:rFonts w:ascii="仿宋_GB2312" w:hAnsi="仿宋_GB2312" w:eastAsia="仿宋_GB2312" w:cs="仿宋_GB2312"/>
                            <w:sz w:val="20"/>
                          </w:rPr>
                          <w:t>特征：加厚台面，台面防剐蹭，耐高温，配置工位柜，含走线孔，配套办公椅</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AB494">
                        <w:pPr>
                          <w:pStyle w:val="4"/>
                          <w:jc w:val="both"/>
                        </w:pPr>
                        <w:r>
                          <w:rPr>
                            <w:rFonts w:ascii="仿宋_GB2312" w:hAnsi="仿宋_GB2312" w:eastAsia="仿宋_GB2312" w:cs="仿宋_GB2312"/>
                            <w:sz w:val="20"/>
                          </w:rPr>
                          <w:t>2套（1套2个工位）</w:t>
                        </w:r>
                      </w:p>
                    </w:tc>
                  </w:tr>
                  <w:tr w14:paraId="5BCC25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3268D">
                        <w:pPr>
                          <w:pStyle w:val="4"/>
                          <w:jc w:val="left"/>
                        </w:pPr>
                        <w:r>
                          <w:rPr>
                            <w:rFonts w:ascii="仿宋_GB2312" w:hAnsi="仿宋_GB2312" w:eastAsia="仿宋_GB2312" w:cs="仿宋_GB2312"/>
                            <w:sz w:val="20"/>
                          </w:rPr>
                          <w:t>尺寸：座高450-500mm，座宽 450-500mm，座深 400-450mm，背高 600-700mm。</w:t>
                        </w:r>
                      </w:p>
                      <w:p w14:paraId="01E26C1D">
                        <w:pPr>
                          <w:pStyle w:val="4"/>
                          <w:jc w:val="left"/>
                        </w:pPr>
                        <w:r>
                          <w:rPr>
                            <w:rFonts w:ascii="仿宋_GB2312" w:hAnsi="仿宋_GB2312" w:eastAsia="仿宋_GB2312" w:cs="仿宋_GB2312"/>
                            <w:sz w:val="20"/>
                          </w:rPr>
                          <w:t>材质：椅架采用优质金属材质，表面经防锈处理，直径不小于25mm，管壁厚度不低于 1.2mm；椅面和椅背采用透气耐磨环保皮革，内部填充高密度海绵，密度不低于 45kg/m³，回弹性良好。</w:t>
                        </w:r>
                      </w:p>
                      <w:p w14:paraId="5D5D5443">
                        <w:pPr>
                          <w:pStyle w:val="4"/>
                          <w:jc w:val="left"/>
                        </w:pPr>
                        <w:r>
                          <w:rPr>
                            <w:rFonts w:ascii="仿宋_GB2312" w:hAnsi="仿宋_GB2312" w:eastAsia="仿宋_GB2312" w:cs="仿宋_GB2312"/>
                            <w:sz w:val="20"/>
                          </w:rPr>
                          <w:t>调节功能：座椅高度可调节，调节范围不小于50mm，通过气压杆实现平稳调节，气压杆需有安全认证。</w:t>
                        </w:r>
                      </w:p>
                      <w:p w14:paraId="68F4A150">
                        <w:pPr>
                          <w:pStyle w:val="4"/>
                          <w:jc w:val="left"/>
                        </w:pPr>
                        <w:r>
                          <w:rPr>
                            <w:rFonts w:ascii="仿宋_GB2312" w:hAnsi="仿宋_GB2312" w:eastAsia="仿宋_GB2312" w:cs="仿宋_GB2312"/>
                            <w:sz w:val="20"/>
                          </w:rPr>
                          <w:t>稳定性：椅子放置在水平地面上，四条腿均匀受力，无晃动现象，单个椅脚与地面接触面积不小于50cm²，能承受不低于 135kg 的静载荷。</w:t>
                        </w:r>
                      </w:p>
                      <w:p w14:paraId="20E40D53">
                        <w:pPr>
                          <w:pStyle w:val="4"/>
                          <w:jc w:val="both"/>
                        </w:pPr>
                        <w:r>
                          <w:rPr>
                            <w:rFonts w:ascii="仿宋_GB2312" w:hAnsi="仿宋_GB2312" w:eastAsia="仿宋_GB2312" w:cs="仿宋_GB2312"/>
                            <w:sz w:val="20"/>
                          </w:rPr>
                          <w:t>脚轮：配备万向脚轮，直径不小于50mm，采用静音耐磨材质，便于移动且移动时噪音不高于 50 分贝，具有制动功能，制动后椅子不会随意滑动。</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E0F98B">
                        <w:pPr>
                          <w:pStyle w:val="4"/>
                          <w:jc w:val="both"/>
                        </w:pPr>
                        <w:r>
                          <w:rPr>
                            <w:rFonts w:ascii="仿宋_GB2312" w:hAnsi="仿宋_GB2312" w:eastAsia="仿宋_GB2312" w:cs="仿宋_GB2312"/>
                            <w:sz w:val="20"/>
                          </w:rPr>
                          <w:t>1把</w:t>
                        </w:r>
                      </w:p>
                    </w:tc>
                  </w:tr>
                  <w:tr w14:paraId="23D4B6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1A4D3">
                        <w:pPr>
                          <w:pStyle w:val="4"/>
                          <w:jc w:val="both"/>
                        </w:pPr>
                        <w:r>
                          <w:rPr>
                            <w:rFonts w:ascii="仿宋_GB2312" w:hAnsi="仿宋_GB2312" w:eastAsia="仿宋_GB2312" w:cs="仿宋_GB2312"/>
                            <w:sz w:val="20"/>
                          </w:rPr>
                          <w:t>椅架：优质实木，经过防潮、防虫处理，表面涂有环保清漆，呈现自然木质纹理与光泽；</w:t>
                        </w:r>
                      </w:p>
                      <w:p w14:paraId="1DD89375">
                        <w:pPr>
                          <w:pStyle w:val="4"/>
                          <w:jc w:val="both"/>
                        </w:pPr>
                        <w:r>
                          <w:rPr>
                            <w:rFonts w:ascii="仿宋_GB2312" w:hAnsi="仿宋_GB2312" w:eastAsia="仿宋_GB2312" w:cs="仿宋_GB2312"/>
                            <w:sz w:val="20"/>
                          </w:rPr>
                          <w:t>座面：高回弹海绵，密度为45kg/m³，外包深灰色透气皮革，具有良好的耐磨性与亲肤性；</w:t>
                        </w:r>
                      </w:p>
                      <w:p w14:paraId="269BF3AC">
                        <w:pPr>
                          <w:pStyle w:val="4"/>
                          <w:jc w:val="both"/>
                        </w:pPr>
                        <w:r>
                          <w:rPr>
                            <w:rFonts w:ascii="仿宋_GB2312" w:hAnsi="仿宋_GB2312" w:eastAsia="仿宋_GB2312" w:cs="仿宋_GB2312"/>
                            <w:sz w:val="20"/>
                          </w:rPr>
                          <w:t>靠背：采用透气网布材质，抗拉强度高，能够有效分散背部压力，保持舒适干爽；</w:t>
                        </w:r>
                      </w:p>
                      <w:p w14:paraId="560DDEF8">
                        <w:pPr>
                          <w:pStyle w:val="4"/>
                          <w:jc w:val="both"/>
                        </w:pPr>
                        <w:r>
                          <w:rPr>
                            <w:rFonts w:ascii="仿宋_GB2312" w:hAnsi="仿宋_GB2312" w:eastAsia="仿宋_GB2312" w:cs="仿宋_GB2312"/>
                            <w:sz w:val="20"/>
                          </w:rPr>
                          <w:t>尺寸≥450mm*450mm*880mm（长*宽*高）；</w:t>
                        </w:r>
                      </w:p>
                      <w:p w14:paraId="1E847ED6">
                        <w:pPr>
                          <w:pStyle w:val="4"/>
                          <w:jc w:val="both"/>
                        </w:pPr>
                        <w:r>
                          <w:rPr>
                            <w:rFonts w:ascii="仿宋_GB2312" w:hAnsi="仿宋_GB2312" w:eastAsia="仿宋_GB2312" w:cs="仿宋_GB2312"/>
                            <w:sz w:val="20"/>
                          </w:rPr>
                          <w:t>提供板材环保认证，甲醛放量3mg/100g，E1级标准。</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34CB2">
                        <w:pPr>
                          <w:pStyle w:val="4"/>
                          <w:jc w:val="both"/>
                        </w:pPr>
                        <w:r>
                          <w:rPr>
                            <w:rFonts w:ascii="仿宋_GB2312" w:hAnsi="仿宋_GB2312" w:eastAsia="仿宋_GB2312" w:cs="仿宋_GB2312"/>
                            <w:sz w:val="20"/>
                          </w:rPr>
                          <w:t>44把</w:t>
                        </w:r>
                      </w:p>
                    </w:tc>
                  </w:tr>
                  <w:tr w14:paraId="167F7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58348">
                        <w:pPr>
                          <w:pStyle w:val="4"/>
                          <w:jc w:val="both"/>
                        </w:pPr>
                        <w:r>
                          <w:rPr>
                            <w:rFonts w:ascii="仿宋_GB2312" w:hAnsi="仿宋_GB2312" w:eastAsia="仿宋_GB2312" w:cs="仿宋_GB2312"/>
                            <w:sz w:val="20"/>
                          </w:rPr>
                          <w:t>接待工作站：</w:t>
                        </w:r>
                      </w:p>
                      <w:p w14:paraId="48C4A04E">
                        <w:pPr>
                          <w:pStyle w:val="4"/>
                          <w:jc w:val="both"/>
                        </w:pPr>
                        <w:r>
                          <w:rPr>
                            <w:rFonts w:ascii="仿宋_GB2312" w:hAnsi="仿宋_GB2312" w:eastAsia="仿宋_GB2312" w:cs="仿宋_GB2312"/>
                            <w:sz w:val="20"/>
                          </w:rPr>
                          <w:t>尺寸（长×宽×高）：总长 1800mm（单组，可拼2400/3600）；外立面高 1100mm，内侧办公面 750mm；进深 700mm，其中内侧办公进深 500mm；</w:t>
                        </w:r>
                      </w:p>
                      <w:p w14:paraId="1EC0BFE2">
                        <w:pPr>
                          <w:pStyle w:val="4"/>
                          <w:jc w:val="both"/>
                        </w:pPr>
                        <w:r>
                          <w:rPr>
                            <w:rFonts w:ascii="仿宋_GB2312" w:hAnsi="仿宋_GB2312" w:eastAsia="仿宋_GB2312" w:cs="仿宋_GB2312"/>
                            <w:sz w:val="20"/>
                          </w:rPr>
                          <w:t>台面加厚边40mm（石英石台面直接 15mm 整石+衬板，不做贴皮）；</w:t>
                        </w:r>
                      </w:p>
                      <w:p w14:paraId="0FB1DBC0">
                        <w:pPr>
                          <w:pStyle w:val="4"/>
                          <w:jc w:val="both"/>
                        </w:pPr>
                        <w:r>
                          <w:rPr>
                            <w:rFonts w:ascii="仿宋_GB2312" w:hAnsi="仿宋_GB2312" w:eastAsia="仿宋_GB2312" w:cs="仿宋_GB2312"/>
                            <w:sz w:val="20"/>
                          </w:rPr>
                          <w:t>配套椅：</w:t>
                        </w:r>
                      </w:p>
                      <w:p w14:paraId="2324D828">
                        <w:pPr>
                          <w:pStyle w:val="4"/>
                          <w:jc w:val="both"/>
                        </w:pPr>
                        <w:r>
                          <w:rPr>
                            <w:rFonts w:ascii="仿宋_GB2312" w:hAnsi="仿宋_GB2312" w:eastAsia="仿宋_GB2312" w:cs="仿宋_GB2312"/>
                            <w:sz w:val="20"/>
                          </w:rPr>
                          <w:t>网背升降职员椅1 把，气压杆 SGS 认证，不带搁脚。</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5A565">
                        <w:pPr>
                          <w:pStyle w:val="4"/>
                          <w:jc w:val="both"/>
                        </w:pPr>
                        <w:r>
                          <w:rPr>
                            <w:rFonts w:ascii="仿宋_GB2312" w:hAnsi="仿宋_GB2312" w:eastAsia="仿宋_GB2312" w:cs="仿宋_GB2312"/>
                            <w:sz w:val="20"/>
                          </w:rPr>
                          <w:t>1套</w:t>
                        </w:r>
                      </w:p>
                    </w:tc>
                  </w:tr>
                  <w:tr w14:paraId="2E395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F64D5">
                        <w:pPr>
                          <w:pStyle w:val="4"/>
                          <w:jc w:val="both"/>
                        </w:pPr>
                        <w:r>
                          <w:rPr>
                            <w:rFonts w:ascii="仿宋_GB2312" w:hAnsi="仿宋_GB2312" w:eastAsia="仿宋_GB2312" w:cs="仿宋_GB2312"/>
                            <w:sz w:val="20"/>
                          </w:rPr>
                          <w:t>尺寸：总长（长边）：2000mm；短边（单人延伸）：1200mm；总进深（长边坐深+短边宽）：约 1600×2000mm 占地面；座高：420–450mm；背高：700–750mm；扶手高：550–600mm，扶手宽 80–100mm（能当小台面放杯子）；座深：520–550mm；离地脚高：≥120mm；</w:t>
                        </w:r>
                      </w:p>
                      <w:p w14:paraId="5C0DB24A">
                        <w:pPr>
                          <w:pStyle w:val="4"/>
                          <w:jc w:val="both"/>
                        </w:pPr>
                        <w:r>
                          <w:rPr>
                            <w:rFonts w:ascii="仿宋_GB2312" w:hAnsi="仿宋_GB2312" w:eastAsia="仿宋_GB2312" w:cs="仿宋_GB2312"/>
                            <w:sz w:val="20"/>
                          </w:rPr>
                          <w:t>面料：科技布；填充：高密度回弹海绵；颜色：黑色；</w:t>
                        </w:r>
                      </w:p>
                      <w:p w14:paraId="23F593D3">
                        <w:pPr>
                          <w:pStyle w:val="4"/>
                          <w:jc w:val="both"/>
                        </w:pP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919FF">
                        <w:pPr>
                          <w:pStyle w:val="4"/>
                          <w:jc w:val="both"/>
                        </w:pPr>
                        <w:r>
                          <w:rPr>
                            <w:rFonts w:ascii="仿宋_GB2312" w:hAnsi="仿宋_GB2312" w:eastAsia="仿宋_GB2312" w:cs="仿宋_GB2312"/>
                            <w:sz w:val="20"/>
                          </w:rPr>
                          <w:t>1套</w:t>
                        </w:r>
                      </w:p>
                    </w:tc>
                  </w:tr>
                  <w:tr w14:paraId="1E494D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A1775">
                        <w:pPr>
                          <w:pStyle w:val="4"/>
                          <w:jc w:val="both"/>
                        </w:pPr>
                        <w:r>
                          <w:rPr>
                            <w:rFonts w:ascii="仿宋_GB2312" w:hAnsi="仿宋_GB2312" w:eastAsia="仿宋_GB2312" w:cs="仿宋_GB2312"/>
                            <w:sz w:val="20"/>
                          </w:rPr>
                          <w:t>尺寸：1200×600×450mm（长×宽×高）；</w:t>
                        </w:r>
                      </w:p>
                      <w:p w14:paraId="5C5DEC16">
                        <w:pPr>
                          <w:pStyle w:val="4"/>
                          <w:jc w:val="both"/>
                        </w:pPr>
                        <w:r>
                          <w:rPr>
                            <w:rFonts w:ascii="仿宋_GB2312" w:hAnsi="仿宋_GB2312" w:eastAsia="仿宋_GB2312" w:cs="仿宋_GB2312"/>
                            <w:sz w:val="20"/>
                          </w:rPr>
                          <w:t>台面：石英石</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DCFD5">
                        <w:pPr>
                          <w:pStyle w:val="4"/>
                          <w:jc w:val="both"/>
                        </w:pPr>
                        <w:r>
                          <w:rPr>
                            <w:rFonts w:ascii="仿宋_GB2312" w:hAnsi="仿宋_GB2312" w:eastAsia="仿宋_GB2312" w:cs="仿宋_GB2312"/>
                            <w:sz w:val="20"/>
                          </w:rPr>
                          <w:t>1套</w:t>
                        </w:r>
                      </w:p>
                    </w:tc>
                  </w:tr>
                  <w:tr w14:paraId="213064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82563">
                        <w:pPr>
                          <w:pStyle w:val="4"/>
                          <w:jc w:val="both"/>
                        </w:pPr>
                        <w:r>
                          <w:rPr>
                            <w:rFonts w:ascii="仿宋_GB2312" w:hAnsi="仿宋_GB2312" w:eastAsia="仿宋_GB2312" w:cs="仿宋_GB2312"/>
                            <w:sz w:val="20"/>
                          </w:rPr>
                          <w:t>单组展示架：1200×400×2400mm（长×深×高），通顶；</w:t>
                        </w:r>
                      </w:p>
                      <w:p w14:paraId="4DA51656">
                        <w:pPr>
                          <w:pStyle w:val="4"/>
                          <w:jc w:val="both"/>
                        </w:pPr>
                        <w:r>
                          <w:rPr>
                            <w:rFonts w:ascii="仿宋_GB2312" w:hAnsi="仿宋_GB2312" w:eastAsia="仿宋_GB2312" w:cs="仿宋_GB2312"/>
                            <w:sz w:val="20"/>
                          </w:rPr>
                          <w:t>开放格层高：300mm（可调），层板厚 18mm E0 板 / 8mm 钢化玻璃；</w:t>
                        </w:r>
                      </w:p>
                      <w:p w14:paraId="60307E51">
                        <w:pPr>
                          <w:pStyle w:val="4"/>
                          <w:jc w:val="both"/>
                        </w:pPr>
                        <w:r>
                          <w:rPr>
                            <w:rFonts w:ascii="仿宋_GB2312" w:hAnsi="仿宋_GB2312" w:eastAsia="仿宋_GB2312" w:cs="仿宋_GB2312"/>
                            <w:sz w:val="20"/>
                          </w:rPr>
                          <w:t>中部台面高：900mm，厚 25mm 防火板/15mm 石英石；</w:t>
                        </w:r>
                      </w:p>
                      <w:p w14:paraId="0426B817">
                        <w:pPr>
                          <w:pStyle w:val="4"/>
                          <w:jc w:val="both"/>
                        </w:pPr>
                        <w:r>
                          <w:rPr>
                            <w:rFonts w:ascii="仿宋_GB2312" w:hAnsi="仿宋_GB2312" w:eastAsia="仿宋_GB2312" w:cs="仿宋_GB2312"/>
                            <w:sz w:val="20"/>
                          </w:rPr>
                          <w:t>下部柜高：800mm，平开门，内分两层；</w:t>
                        </w:r>
                      </w:p>
                      <w:p w14:paraId="68613FE5">
                        <w:pPr>
                          <w:pStyle w:val="4"/>
                          <w:jc w:val="both"/>
                        </w:pPr>
                        <w:r>
                          <w:rPr>
                            <w:rFonts w:ascii="仿宋_GB2312" w:hAnsi="仿宋_GB2312" w:eastAsia="仿宋_GB2312" w:cs="仿宋_GB2312"/>
                            <w:sz w:val="20"/>
                          </w:rPr>
                          <w:t>柜体：E0 级 18mm 三聚氰胺板（哑光）</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1FE80">
                        <w:pPr>
                          <w:pStyle w:val="4"/>
                          <w:jc w:val="both"/>
                        </w:pPr>
                        <w:r>
                          <w:rPr>
                            <w:rFonts w:ascii="仿宋_GB2312" w:hAnsi="仿宋_GB2312" w:eastAsia="仿宋_GB2312" w:cs="仿宋_GB2312"/>
                            <w:sz w:val="20"/>
                          </w:rPr>
                          <w:t>1套</w:t>
                        </w:r>
                      </w:p>
                    </w:tc>
                  </w:tr>
                  <w:tr w14:paraId="7BF250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9D0B0">
                        <w:pPr>
                          <w:pStyle w:val="4"/>
                          <w:jc w:val="both"/>
                        </w:pPr>
                        <w:r>
                          <w:rPr>
                            <w:rFonts w:ascii="仿宋_GB2312" w:hAnsi="仿宋_GB2312" w:eastAsia="仿宋_GB2312" w:cs="仿宋_GB2312"/>
                            <w:sz w:val="20"/>
                          </w:rPr>
                          <w:t>（一）屏体及触控技术要求</w:t>
                        </w:r>
                      </w:p>
                      <w:p w14:paraId="56277ACB">
                        <w:pPr>
                          <w:pStyle w:val="4"/>
                          <w:jc w:val="both"/>
                        </w:pPr>
                        <w:r>
                          <w:rPr>
                            <w:rFonts w:ascii="仿宋_GB2312" w:hAnsi="仿宋_GB2312" w:eastAsia="仿宋_GB2312" w:cs="仿宋_GB2312"/>
                            <w:sz w:val="20"/>
                          </w:rPr>
                          <w:t>1.显示尺寸≥110英寸，刷新率≥120Hz，分辨率≥3840*2160，采用红外触控技术，在双系统Windows、Android下均支持≥50点触控。</w:t>
                        </w:r>
                      </w:p>
                      <w:p w14:paraId="45AC0502">
                        <w:pPr>
                          <w:pStyle w:val="4"/>
                          <w:jc w:val="both"/>
                        </w:pPr>
                        <w:r>
                          <w:rPr>
                            <w:rFonts w:ascii="仿宋_GB2312" w:hAnsi="仿宋_GB2312" w:eastAsia="仿宋_GB2312" w:cs="仿宋_GB2312"/>
                            <w:sz w:val="20"/>
                          </w:rPr>
                          <w:t>2.表面玻璃采用高强度钢化玻璃，AG防眩光，硬度≥莫氏7级，石墨硬度≥9H。</w:t>
                        </w:r>
                      </w:p>
                      <w:p w14:paraId="23F6E838">
                        <w:pPr>
                          <w:pStyle w:val="4"/>
                          <w:jc w:val="both"/>
                        </w:pPr>
                        <w:r>
                          <w:rPr>
                            <w:rFonts w:ascii="仿宋_GB2312" w:hAnsi="仿宋_GB2312" w:eastAsia="仿宋_GB2312" w:cs="仿宋_GB2312"/>
                            <w:sz w:val="20"/>
                          </w:rPr>
                          <w:t>（二）安全及能效要求</w:t>
                        </w:r>
                      </w:p>
                      <w:p w14:paraId="189E6C80">
                        <w:pPr>
                          <w:pStyle w:val="4"/>
                          <w:jc w:val="both"/>
                        </w:pPr>
                        <w:r>
                          <w:rPr>
                            <w:rFonts w:ascii="仿宋_GB2312" w:hAnsi="仿宋_GB2312" w:eastAsia="仿宋_GB2312" w:cs="仿宋_GB2312"/>
                            <w:sz w:val="20"/>
                          </w:rPr>
                          <w:t>3.背光系统支持DC调光方式，多级亮度调节，拍摄时画面无条纹闪烁。光源稳定无频闪，防止眼睛疲劳。</w:t>
                        </w:r>
                      </w:p>
                      <w:p w14:paraId="347997B2">
                        <w:pPr>
                          <w:pStyle w:val="4"/>
                          <w:jc w:val="both"/>
                        </w:pPr>
                        <w:r>
                          <w:rPr>
                            <w:rFonts w:ascii="仿宋_GB2312" w:hAnsi="仿宋_GB2312" w:eastAsia="仿宋_GB2312" w:cs="仿宋_GB2312"/>
                            <w:sz w:val="20"/>
                          </w:rPr>
                          <w:t>4.全通道支持纸质护眼，可实现画面纹理的实时调整；支持纸质纹理：素描纸、宣纸、水彩纸、牛皮纸、水纹纸；支持透明度调节与色温调节；显示画面各像素点灰度不规则，减少背景干扰。</w:t>
                        </w:r>
                      </w:p>
                      <w:p w14:paraId="0167EED3">
                        <w:pPr>
                          <w:pStyle w:val="4"/>
                          <w:jc w:val="both"/>
                        </w:pPr>
                        <w:r>
                          <w:rPr>
                            <w:rFonts w:ascii="仿宋_GB2312" w:hAnsi="仿宋_GB2312" w:eastAsia="仿宋_GB2312" w:cs="仿宋_GB2312"/>
                            <w:sz w:val="20"/>
                          </w:rPr>
                          <w:t>5.可进行硬件自检，包括对系统内存、存储、触控系统、光感系统、内置电脑、屏体信息、主板型号、CPU型号、CPU使用率、设备名称等进行状态提示及故障提示</w:t>
                        </w:r>
                      </w:p>
                      <w:p w14:paraId="110C0067">
                        <w:pPr>
                          <w:pStyle w:val="4"/>
                          <w:jc w:val="both"/>
                        </w:pPr>
                        <w:r>
                          <w:rPr>
                            <w:rFonts w:ascii="仿宋_GB2312" w:hAnsi="仿宋_GB2312" w:eastAsia="仿宋_GB2312" w:cs="仿宋_GB2312"/>
                            <w:sz w:val="20"/>
                          </w:rPr>
                          <w:t>（三）教学要求</w:t>
                        </w:r>
                      </w:p>
                      <w:p w14:paraId="405AAC39">
                        <w:pPr>
                          <w:pStyle w:val="4"/>
                          <w:jc w:val="both"/>
                        </w:pPr>
                        <w:r>
                          <w:rPr>
                            <w:rFonts w:ascii="仿宋_GB2312" w:hAnsi="仿宋_GB2312" w:eastAsia="仿宋_GB2312" w:cs="仿宋_GB2312"/>
                            <w:sz w:val="20"/>
                          </w:rPr>
                          <w:t>7.  前置面板至少具备1路HDMI接口（非转接），2路USB3.0接口，1路全功能的Type-C接口（全功能接口具备音频、4K视频、数据、触控、充电等功能，外接电脑可调用屏体麦克风、音响、摄像头等数据）。</w:t>
                        </w:r>
                      </w:p>
                      <w:p w14:paraId="6780CF65">
                        <w:pPr>
                          <w:pStyle w:val="4"/>
                          <w:jc w:val="both"/>
                        </w:pPr>
                        <w:r>
                          <w:rPr>
                            <w:rFonts w:ascii="仿宋_GB2312" w:hAnsi="仿宋_GB2312" w:eastAsia="仿宋_GB2312" w:cs="仿宋_GB2312"/>
                            <w:sz w:val="20"/>
                          </w:rPr>
                          <w:t>8.前置接口需采用隐藏式设计，具有翻转式防护盖板，有效防护推拉黑板对外接设备的撞击。为方便不同厚度U盘接入，开合角度≥100°。</w:t>
                        </w:r>
                      </w:p>
                      <w:p w14:paraId="555CEB62">
                        <w:pPr>
                          <w:pStyle w:val="4"/>
                          <w:jc w:val="both"/>
                        </w:pPr>
                        <w:r>
                          <w:rPr>
                            <w:rFonts w:ascii="仿宋_GB2312" w:hAnsi="仿宋_GB2312" w:eastAsia="仿宋_GB2312" w:cs="仿宋_GB2312"/>
                            <w:sz w:val="20"/>
                          </w:rPr>
                          <w:t>9.  为方便用户外接拓展设备，智能交互平板后置标配非转接 HDMI输入≥2路，HDMI输出≥1路（支持安卓及其他通道信号输出）。</w:t>
                        </w:r>
                      </w:p>
                      <w:p w14:paraId="58155030">
                        <w:pPr>
                          <w:pStyle w:val="4"/>
                          <w:jc w:val="both"/>
                        </w:pPr>
                        <w:r>
                          <w:rPr>
                            <w:rFonts w:ascii="仿宋_GB2312" w:hAnsi="仿宋_GB2312" w:eastAsia="仿宋_GB2312" w:cs="仿宋_GB2312"/>
                            <w:sz w:val="20"/>
                          </w:rPr>
                          <w:t xml:space="preserve">10.  具有笔槽结构，可放置书写笔、粉笔、水性笔等，笔槽具有漏灰孔设计。      </w:t>
                        </w:r>
                      </w:p>
                      <w:p w14:paraId="4A201606">
                        <w:pPr>
                          <w:pStyle w:val="4"/>
                          <w:jc w:val="both"/>
                        </w:pPr>
                        <w:r>
                          <w:rPr>
                            <w:rFonts w:ascii="仿宋_GB2312" w:hAnsi="仿宋_GB2312" w:eastAsia="仿宋_GB2312" w:cs="仿宋_GB2312"/>
                            <w:sz w:val="20"/>
                          </w:rPr>
                          <w:t xml:space="preserve">11.前置按键≥7个，可实现主页、护眼、窗口关闭、多任务等功能，且按键均支持功能复用。      </w:t>
                        </w:r>
                      </w:p>
                      <w:p w14:paraId="3CB591E9">
                        <w:pPr>
                          <w:pStyle w:val="4"/>
                          <w:jc w:val="both"/>
                        </w:pPr>
                        <w:r>
                          <w:rPr>
                            <w:rFonts w:ascii="仿宋_GB2312" w:hAnsi="仿宋_GB2312" w:eastAsia="仿宋_GB2312" w:cs="仿宋_GB2312"/>
                            <w:sz w:val="20"/>
                          </w:rPr>
                          <w:t>12.  采用≥12核国产化驱动芯片，8核CPU、4核GPU。内存≥8G，存储≥64G。</w:t>
                        </w:r>
                      </w:p>
                      <w:p w14:paraId="177AE682">
                        <w:pPr>
                          <w:pStyle w:val="4"/>
                          <w:jc w:val="both"/>
                        </w:pPr>
                        <w:r>
                          <w:rPr>
                            <w:rFonts w:ascii="仿宋_GB2312" w:hAnsi="仿宋_GB2312" w:eastAsia="仿宋_GB2312" w:cs="仿宋_GB2312"/>
                            <w:sz w:val="20"/>
                          </w:rPr>
                          <w:t xml:space="preserve">13.采用针孔阵列发声设计，2.2声道，下边框具有6个发声单元，最大功率≥80W, 扬声器在100%音量下，1米处声压级≥90dB，10米处声压级≥80dB；最低谐振频率不高于100Hz。。      </w:t>
                        </w:r>
                      </w:p>
                      <w:p w14:paraId="4017BA98">
                        <w:pPr>
                          <w:pStyle w:val="4"/>
                          <w:jc w:val="both"/>
                        </w:pPr>
                        <w:r>
                          <w:rPr>
                            <w:rFonts w:ascii="仿宋_GB2312" w:hAnsi="仿宋_GB2312" w:eastAsia="仿宋_GB2312" w:cs="仿宋_GB2312"/>
                            <w:sz w:val="20"/>
                          </w:rPr>
                          <w:t xml:space="preserve">14.  内置一体化超高清8K摄像头，单颗摄像头有效像素≥4800W，可输出最大分辨率8000*6000的图片与视频，支持搭配AI软件实现自动点名点数功能，支持远程巡课功能，具备指示灯工作状态提示。      </w:t>
                        </w:r>
                      </w:p>
                      <w:p w14:paraId="604FD096">
                        <w:pPr>
                          <w:pStyle w:val="4"/>
                          <w:jc w:val="both"/>
                        </w:pPr>
                        <w:r>
                          <w:rPr>
                            <w:rFonts w:ascii="仿宋_GB2312" w:hAnsi="仿宋_GB2312" w:eastAsia="仿宋_GB2312" w:cs="仿宋_GB2312"/>
                            <w:sz w:val="20"/>
                          </w:rPr>
                          <w:t>15.内置8阵列麦克风，具备3A算法（自动增益控制、自动降噪抑制、自动回声消除），拾音角度≥180°，可用于对教室环境音频进行采集。</w:t>
                        </w:r>
                      </w:p>
                      <w:p w14:paraId="11673C0D">
                        <w:pPr>
                          <w:pStyle w:val="4"/>
                          <w:jc w:val="both"/>
                        </w:pPr>
                        <w:r>
                          <w:rPr>
                            <w:rFonts w:ascii="仿宋_GB2312" w:hAnsi="仿宋_GB2312" w:eastAsia="仿宋_GB2312" w:cs="仿宋_GB2312"/>
                            <w:sz w:val="20"/>
                          </w:rPr>
                          <w:t>16.  具备前置电脑还原按键，无需专业人员即可轻松解决电脑系统故障，为避免误碰按键采用针孔式设计。</w:t>
                        </w:r>
                      </w:p>
                      <w:p w14:paraId="7B6858AE">
                        <w:pPr>
                          <w:pStyle w:val="4"/>
                          <w:jc w:val="both"/>
                        </w:pPr>
                        <w:r>
                          <w:rPr>
                            <w:rFonts w:ascii="仿宋_GB2312" w:hAnsi="仿宋_GB2312" w:eastAsia="仿宋_GB2312" w:cs="仿宋_GB2312"/>
                            <w:sz w:val="20"/>
                          </w:rPr>
                          <w:t>17.  具备无线（包括Wi-Fi和Bluetooth蓝牙）独立模块，支持单独拆卸。</w:t>
                        </w:r>
                      </w:p>
                      <w:p w14:paraId="762BAF01">
                        <w:pPr>
                          <w:pStyle w:val="4"/>
                          <w:jc w:val="both"/>
                        </w:pPr>
                        <w:r>
                          <w:rPr>
                            <w:rFonts w:ascii="仿宋_GB2312" w:hAnsi="仿宋_GB2312" w:eastAsia="仿宋_GB2312" w:cs="仿宋_GB2312"/>
                            <w:sz w:val="20"/>
                          </w:rPr>
                          <w:t>（四）应用功能要求</w:t>
                        </w:r>
                      </w:p>
                      <w:p w14:paraId="03689CA2">
                        <w:pPr>
                          <w:pStyle w:val="4"/>
                          <w:jc w:val="both"/>
                        </w:pPr>
                        <w:r>
                          <w:rPr>
                            <w:rFonts w:ascii="仿宋_GB2312" w:hAnsi="仿宋_GB2312" w:eastAsia="仿宋_GB2312" w:cs="仿宋_GB2312"/>
                            <w:sz w:val="20"/>
                          </w:rPr>
                          <w:t>18.在任意信号源下，可调用快捷设置菜单；在同一界面下无需切换系统。</w:t>
                        </w:r>
                      </w:p>
                      <w:p w14:paraId="078911DE">
                        <w:pPr>
                          <w:pStyle w:val="4"/>
                          <w:jc w:val="both"/>
                        </w:pPr>
                        <w:r>
                          <w:rPr>
                            <w:rFonts w:ascii="仿宋_GB2312" w:hAnsi="仿宋_GB2312" w:eastAsia="仿宋_GB2312" w:cs="仿宋_GB2312"/>
                            <w:sz w:val="20"/>
                          </w:rPr>
                          <w:t>19.  左右两侧可提供与教学应用密切相关的快捷键，数量各不少于15个，并支持自定义设置显示时间、显示模式，支持单侧显示、双侧同时显示，该快捷键至少具有关闭窗口、展台、桌面、多屏互动等教学常用按键。</w:t>
                        </w:r>
                      </w:p>
                      <w:p w14:paraId="52542A19">
                        <w:pPr>
                          <w:pStyle w:val="4"/>
                          <w:jc w:val="both"/>
                        </w:pPr>
                        <w:r>
                          <w:rPr>
                            <w:rFonts w:ascii="仿宋_GB2312" w:hAnsi="仿宋_GB2312" w:eastAsia="仿宋_GB2312" w:cs="仿宋_GB2312"/>
                            <w:sz w:val="20"/>
                          </w:rPr>
                          <w:t>20.  具有悬浮菜单，支持单指拖拽，两指可快速移动悬浮菜单至按压位置，支持进行自定义分组，可添加白板、便签、AI互动软件等不少于20个应用。</w:t>
                        </w:r>
                      </w:p>
                      <w:p w14:paraId="071EA836">
                        <w:pPr>
                          <w:pStyle w:val="4"/>
                          <w:jc w:val="both"/>
                        </w:pPr>
                        <w:r>
                          <w:rPr>
                            <w:rFonts w:ascii="仿宋_GB2312" w:hAnsi="仿宋_GB2312" w:eastAsia="仿宋_GB2312" w:cs="仿宋_GB2312"/>
                            <w:sz w:val="20"/>
                          </w:rPr>
                          <w:t>21.支持智能手势，可通过多指长按屏幕实现悬浮窗快速调用、屏幕息屏或亮屏、屏幕下移、多任务等功能，方便教学操作。</w:t>
                        </w:r>
                      </w:p>
                      <w:p w14:paraId="4A38F9DC">
                        <w:pPr>
                          <w:pStyle w:val="4"/>
                          <w:jc w:val="both"/>
                        </w:pPr>
                        <w:r>
                          <w:rPr>
                            <w:rFonts w:ascii="仿宋_GB2312" w:hAnsi="仿宋_GB2312" w:eastAsia="仿宋_GB2312" w:cs="仿宋_GB2312"/>
                            <w:sz w:val="20"/>
                          </w:rPr>
                          <w:t>22.具备自动待机功能，在无操作或无信号输入时，自动进入待机节能状态，时间间隔可自定义。</w:t>
                        </w:r>
                      </w:p>
                      <w:p w14:paraId="6FD5ADD2">
                        <w:pPr>
                          <w:pStyle w:val="4"/>
                          <w:jc w:val="both"/>
                        </w:pPr>
                        <w:r>
                          <w:rPr>
                            <w:rFonts w:ascii="仿宋_GB2312" w:hAnsi="仿宋_GB2312" w:eastAsia="仿宋_GB2312" w:cs="仿宋_GB2312"/>
                            <w:sz w:val="20"/>
                          </w:rPr>
                          <w:t>23.智能节电可自定义设置，在无操作或无信号输入15分钟或更长时间,出现关机提示倒计时。</w:t>
                        </w:r>
                      </w:p>
                      <w:p w14:paraId="19A59545">
                        <w:pPr>
                          <w:pStyle w:val="4"/>
                          <w:jc w:val="both"/>
                        </w:pPr>
                        <w:r>
                          <w:rPr>
                            <w:rFonts w:ascii="仿宋_GB2312" w:hAnsi="仿宋_GB2312" w:eastAsia="仿宋_GB2312" w:cs="仿宋_GB2312"/>
                            <w:sz w:val="20"/>
                          </w:rPr>
                          <w:t>24.设备处于关机通电状态，外接电脑、机顶盒等设备接入交互平板时，智能交互平板可识别到外接设备的输入信号后自动开机。</w:t>
                        </w:r>
                      </w:p>
                      <w:p w14:paraId="16A3185E">
                        <w:pPr>
                          <w:pStyle w:val="4"/>
                          <w:jc w:val="both"/>
                        </w:pPr>
                        <w:r>
                          <w:rPr>
                            <w:rFonts w:ascii="仿宋_GB2312" w:hAnsi="仿宋_GB2312" w:eastAsia="仿宋_GB2312" w:cs="仿宋_GB2312"/>
                            <w:sz w:val="20"/>
                          </w:rPr>
                          <w:t>25.为方便管理，智能交互平板具备锁屏功能，支持密码锁屏和二维码锁屏2种方式。</w:t>
                        </w:r>
                      </w:p>
                      <w:p w14:paraId="56F89CE9">
                        <w:pPr>
                          <w:pStyle w:val="4"/>
                          <w:jc w:val="both"/>
                        </w:pPr>
                        <w:r>
                          <w:rPr>
                            <w:rFonts w:ascii="仿宋_GB2312" w:hAnsi="仿宋_GB2312" w:eastAsia="仿宋_GB2312" w:cs="仿宋_GB2312"/>
                            <w:sz w:val="20"/>
                          </w:rPr>
                          <w:t>26.可自动识别新接入的信号源，并自动切换到该信号源显示，在断开连接后，弹出确认，10秒后返回之前信号源。</w:t>
                        </w:r>
                      </w:p>
                      <w:p w14:paraId="6CCBE5AE">
                        <w:pPr>
                          <w:pStyle w:val="4"/>
                          <w:jc w:val="both"/>
                        </w:pPr>
                        <w:r>
                          <w:rPr>
                            <w:rFonts w:ascii="仿宋_GB2312" w:hAnsi="仿宋_GB2312" w:eastAsia="仿宋_GB2312" w:cs="仿宋_GB2312"/>
                            <w:sz w:val="20"/>
                          </w:rPr>
                          <w:t>27.采用80pin Intel通用标准接口,即插即用，易于维护。</w:t>
                        </w:r>
                      </w:p>
                      <w:p w14:paraId="00D84B3A">
                        <w:pPr>
                          <w:pStyle w:val="4"/>
                          <w:jc w:val="both"/>
                        </w:pPr>
                        <w:r>
                          <w:rPr>
                            <w:rFonts w:ascii="仿宋_GB2312" w:hAnsi="仿宋_GB2312" w:eastAsia="仿宋_GB2312" w:cs="仿宋_GB2312"/>
                            <w:sz w:val="20"/>
                          </w:rPr>
                          <w:t>28.CPU主频≥2.4GHZ,核数≥8核。</w:t>
                        </w:r>
                      </w:p>
                      <w:p w14:paraId="64C071A1">
                        <w:pPr>
                          <w:pStyle w:val="4"/>
                          <w:jc w:val="both"/>
                        </w:pPr>
                        <w:r>
                          <w:rPr>
                            <w:rFonts w:ascii="仿宋_GB2312" w:hAnsi="仿宋_GB2312" w:eastAsia="仿宋_GB2312" w:cs="仿宋_GB2312"/>
                            <w:sz w:val="20"/>
                          </w:rPr>
                          <w:t>29.整机非外扩展具备≥5个USB接口；具有独立非外扩展的输出接口：≥1路HDMI等；RJ45≥1路。</w:t>
                        </w:r>
                      </w:p>
                      <w:p w14:paraId="7CF91693">
                        <w:pPr>
                          <w:pStyle w:val="4"/>
                          <w:jc w:val="both"/>
                        </w:pPr>
                        <w:r>
                          <w:rPr>
                            <w:rFonts w:ascii="仿宋_GB2312" w:hAnsi="仿宋_GB2312" w:eastAsia="仿宋_GB2312" w:cs="仿宋_GB2312"/>
                            <w:sz w:val="20"/>
                          </w:rPr>
                          <w:t>具备高效导槽散热模组，超低静音侧出风散热设计。</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68CB7F">
                        <w:pPr>
                          <w:pStyle w:val="4"/>
                          <w:jc w:val="both"/>
                        </w:pPr>
                        <w:r>
                          <w:rPr>
                            <w:rFonts w:ascii="仿宋_GB2312" w:hAnsi="仿宋_GB2312" w:eastAsia="仿宋_GB2312" w:cs="仿宋_GB2312"/>
                            <w:sz w:val="20"/>
                          </w:rPr>
                          <w:t>1台</w:t>
                        </w:r>
                      </w:p>
                    </w:tc>
                  </w:tr>
                  <w:tr w14:paraId="364264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88185">
                        <w:pPr>
                          <w:pStyle w:val="4"/>
                          <w:jc w:val="both"/>
                        </w:pPr>
                        <w:r>
                          <w:rPr>
                            <w:rFonts w:ascii="仿宋_GB2312" w:hAnsi="仿宋_GB2312" w:eastAsia="仿宋_GB2312" w:cs="仿宋_GB2312"/>
                            <w:sz w:val="20"/>
                          </w:rPr>
                          <w:t>2T固态硬盘,用于存储，交换、封存服务企业的电子数据；</w:t>
                        </w:r>
                      </w:p>
                      <w:p w14:paraId="770E4107">
                        <w:pPr>
                          <w:pStyle w:val="4"/>
                          <w:jc w:val="both"/>
                        </w:pPr>
                        <w:r>
                          <w:rPr>
                            <w:rFonts w:ascii="仿宋_GB2312" w:hAnsi="仿宋_GB2312" w:eastAsia="仿宋_GB2312" w:cs="仿宋_GB2312"/>
                            <w:sz w:val="20"/>
                          </w:rPr>
                          <w:t>接口：M.2接口（NVMe协议）；NVMe读速：7000MB/s及以上；</w:t>
                        </w:r>
                      </w:p>
                      <w:p w14:paraId="1033CDBA">
                        <w:pPr>
                          <w:pStyle w:val="4"/>
                          <w:jc w:val="both"/>
                        </w:pPr>
                        <w:r>
                          <w:rPr>
                            <w:rFonts w:ascii="仿宋_GB2312" w:hAnsi="仿宋_GB2312" w:eastAsia="仿宋_GB2312" w:cs="仿宋_GB2312"/>
                            <w:sz w:val="20"/>
                          </w:rPr>
                          <w:t>容量：2TB</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DC1FD">
                        <w:pPr>
                          <w:pStyle w:val="4"/>
                          <w:jc w:val="both"/>
                        </w:pPr>
                        <w:r>
                          <w:rPr>
                            <w:rFonts w:ascii="仿宋_GB2312" w:hAnsi="仿宋_GB2312" w:eastAsia="仿宋_GB2312" w:cs="仿宋_GB2312"/>
                            <w:sz w:val="20"/>
                          </w:rPr>
                          <w:t>2台</w:t>
                        </w:r>
                      </w:p>
                    </w:tc>
                  </w:tr>
                  <w:tr w14:paraId="3D16E5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6D3EB">
                        <w:pPr>
                          <w:pStyle w:val="4"/>
                          <w:jc w:val="both"/>
                        </w:pPr>
                        <w:r>
                          <w:rPr>
                            <w:rFonts w:ascii="仿宋_GB2312" w:hAnsi="仿宋_GB2312" w:eastAsia="仿宋_GB2312" w:cs="仿宋_GB2312"/>
                            <w:sz w:val="20"/>
                          </w:rPr>
                          <w:t>制冷制热设备，选用面积40－50平米；制冷量：7300W左右；制热量9500W左右；内机噪音:&lt;42 Db(A)；效能等级3级；支持四面扫风和除湿功能。</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1119C">
                        <w:pPr>
                          <w:pStyle w:val="4"/>
                          <w:jc w:val="both"/>
                        </w:pPr>
                        <w:r>
                          <w:rPr>
                            <w:rFonts w:ascii="仿宋_GB2312" w:hAnsi="仿宋_GB2312" w:eastAsia="仿宋_GB2312" w:cs="仿宋_GB2312"/>
                            <w:sz w:val="20"/>
                          </w:rPr>
                          <w:t>2台</w:t>
                        </w:r>
                      </w:p>
                    </w:tc>
                  </w:tr>
                  <w:tr w14:paraId="021245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AFCC73">
                        <w:pPr>
                          <w:pStyle w:val="4"/>
                          <w:jc w:val="left"/>
                        </w:pPr>
                        <w:r>
                          <w:rPr>
                            <w:rFonts w:ascii="仿宋_GB2312" w:hAnsi="仿宋_GB2312" w:eastAsia="仿宋_GB2312" w:cs="仿宋_GB2312"/>
                            <w:sz w:val="20"/>
                          </w:rPr>
                          <w:t>通玻对开柜子(玻门中二轴)，尺寸:1800*850*390mm，中二斗玻璃文件柜，材质201，板材厚度0.8MM，玻璃采用3C钢化玻璃，上玻璃对开门，下不锈钢对开门，中间两个抽屉，抽屉采用三级滑轨高强度结实耐用，锁子采用大拇指锁具2000把不互开，拉手采用铝合金</w:t>
                        </w:r>
                      </w:p>
                      <w:p w14:paraId="05E46FDA">
                        <w:pPr>
                          <w:pStyle w:val="4"/>
                          <w:jc w:val="both"/>
                        </w:pPr>
                        <w:r>
                          <w:rPr>
                            <w:rFonts w:ascii="仿宋_GB2312" w:hAnsi="仿宋_GB2312" w:eastAsia="仿宋_GB2312" w:cs="仿宋_GB2312"/>
                            <w:sz w:val="20"/>
                          </w:rPr>
                          <w:t>材质结实耐用，板材厚度有0.8mm</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DDCA5">
                        <w:pPr>
                          <w:pStyle w:val="4"/>
                          <w:jc w:val="both"/>
                        </w:pPr>
                        <w:r>
                          <w:rPr>
                            <w:rFonts w:ascii="仿宋_GB2312" w:hAnsi="仿宋_GB2312" w:eastAsia="仿宋_GB2312" w:cs="仿宋_GB2312"/>
                            <w:sz w:val="20"/>
                          </w:rPr>
                          <w:t>2套</w:t>
                        </w:r>
                      </w:p>
                    </w:tc>
                  </w:tr>
                  <w:tr w14:paraId="44753F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BB6C8">
                        <w:pPr>
                          <w:pStyle w:val="4"/>
                          <w:jc w:val="both"/>
                        </w:pPr>
                        <w:r>
                          <w:rPr>
                            <w:rFonts w:ascii="仿宋_GB2312" w:hAnsi="仿宋_GB2312" w:eastAsia="仿宋_GB2312" w:cs="仿宋_GB2312"/>
                            <w:sz w:val="20"/>
                          </w:rPr>
                          <w:t>高拍仪：</w:t>
                        </w:r>
                      </w:p>
                      <w:p w14:paraId="611B6405">
                        <w:pPr>
                          <w:pStyle w:val="4"/>
                          <w:jc w:val="both"/>
                        </w:pPr>
                        <w:r>
                          <w:rPr>
                            <w:rFonts w:ascii="仿宋_GB2312" w:hAnsi="仿宋_GB2312" w:eastAsia="仿宋_GB2312" w:cs="仿宋_GB2312"/>
                            <w:sz w:val="20"/>
                          </w:rPr>
                          <w:t>分辨率：3200dpi；最大幅面：A3；扫描介质：文件，图书，图片，杂志，立体物品；最大像素：1800万；扫描元件：CMOS；扫描速度：&lt;1秒；扫描电源：自然光+LED补光灯；输出格式：JPG/TIF/PDF/BMP/TGA/PCX/PNG/RAS</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A2C73">
                        <w:pPr>
                          <w:pStyle w:val="4"/>
                          <w:jc w:val="both"/>
                        </w:pPr>
                        <w:r>
                          <w:rPr>
                            <w:rFonts w:ascii="仿宋_GB2312" w:hAnsi="仿宋_GB2312" w:eastAsia="仿宋_GB2312" w:cs="仿宋_GB2312"/>
                            <w:sz w:val="20"/>
                          </w:rPr>
                          <w:t>1台</w:t>
                        </w:r>
                      </w:p>
                    </w:tc>
                  </w:tr>
                  <w:tr w14:paraId="334C82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C8766">
                        <w:pPr>
                          <w:pStyle w:val="4"/>
                          <w:jc w:val="both"/>
                        </w:pPr>
                        <w:r>
                          <w:rPr>
                            <w:rFonts w:ascii="仿宋_GB2312" w:hAnsi="仿宋_GB2312" w:eastAsia="仿宋_GB2312" w:cs="仿宋_GB2312"/>
                            <w:sz w:val="20"/>
                          </w:rPr>
                          <w:t>黑白激光；打印/复印/扫描；速度40页/分钟；分辨率1200*1200dpi；支持无线、双面打印；月负荷80000页</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C0163">
                        <w:pPr>
                          <w:pStyle w:val="4"/>
                          <w:jc w:val="both"/>
                        </w:pPr>
                        <w:r>
                          <w:rPr>
                            <w:rFonts w:ascii="仿宋_GB2312" w:hAnsi="仿宋_GB2312" w:eastAsia="仿宋_GB2312" w:cs="仿宋_GB2312"/>
                            <w:sz w:val="20"/>
                          </w:rPr>
                          <w:t>1台</w:t>
                        </w:r>
                      </w:p>
                    </w:tc>
                  </w:tr>
                  <w:tr w14:paraId="507ED7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FC3F7">
                        <w:pPr>
                          <w:pStyle w:val="4"/>
                          <w:jc w:val="both"/>
                        </w:pPr>
                        <w:r>
                          <w:rPr>
                            <w:rFonts w:ascii="仿宋_GB2312" w:hAnsi="仿宋_GB2312" w:eastAsia="仿宋_GB2312" w:cs="仿宋_GB2312"/>
                            <w:sz w:val="20"/>
                          </w:rPr>
                          <w:t>音箱系统：</w:t>
                        </w:r>
                      </w:p>
                      <w:p w14:paraId="33CA405B">
                        <w:pPr>
                          <w:pStyle w:val="4"/>
                          <w:jc w:val="both"/>
                        </w:pPr>
                        <w:r>
                          <w:rPr>
                            <w:rFonts w:ascii="仿宋_GB2312" w:hAnsi="仿宋_GB2312" w:eastAsia="仿宋_GB2312" w:cs="仿宋_GB2312"/>
                            <w:sz w:val="20"/>
                          </w:rPr>
                          <w:t>1、音响：承载功率60-150W，响应频率55Hz-18KHz，灵敏度88dB±/2dB，2个音响+2个无线话筒；</w:t>
                        </w:r>
                      </w:p>
                      <w:p w14:paraId="2AC647F2">
                        <w:pPr>
                          <w:pStyle w:val="4"/>
                          <w:jc w:val="both"/>
                        </w:pPr>
                        <w:r>
                          <w:rPr>
                            <w:rFonts w:ascii="仿宋_GB2312" w:hAnsi="仿宋_GB2312" w:eastAsia="仿宋_GB2312" w:cs="仿宋_GB2312"/>
                            <w:sz w:val="20"/>
                          </w:rPr>
                          <w:t>2、功放：额定功率≥150W+150W，峰值功率≥300W+300W，响应频率20Hz-20KHz，话筒灵敏度5-100mv；含现场安装及调试；</w:t>
                        </w:r>
                      </w:p>
                      <w:p w14:paraId="295794F0">
                        <w:pPr>
                          <w:pStyle w:val="4"/>
                          <w:jc w:val="both"/>
                        </w:pPr>
                        <w:r>
                          <w:rPr>
                            <w:rFonts w:ascii="仿宋_GB2312" w:hAnsi="仿宋_GB2312" w:eastAsia="仿宋_GB2312" w:cs="仿宋_GB2312"/>
                            <w:sz w:val="20"/>
                          </w:rPr>
                          <w:t>3、无线话筒：</w:t>
                        </w:r>
                      </w:p>
                      <w:p w14:paraId="04A9E5B3">
                        <w:pPr>
                          <w:pStyle w:val="4"/>
                          <w:jc w:val="both"/>
                        </w:pPr>
                        <w:r>
                          <w:rPr>
                            <w:rFonts w:ascii="仿宋_GB2312" w:hAnsi="仿宋_GB2312" w:eastAsia="仿宋_GB2312" w:cs="仿宋_GB2312"/>
                            <w:sz w:val="20"/>
                          </w:rPr>
                          <w:t>（1）波段范围（UHF）：632MHz～695MHz；</w:t>
                        </w:r>
                      </w:p>
                      <w:p w14:paraId="0BE01162">
                        <w:pPr>
                          <w:pStyle w:val="4"/>
                          <w:jc w:val="both"/>
                        </w:pPr>
                        <w:r>
                          <w:rPr>
                            <w:rFonts w:ascii="仿宋_GB2312" w:hAnsi="仿宋_GB2312" w:eastAsia="仿宋_GB2312" w:cs="仿宋_GB2312"/>
                            <w:sz w:val="20"/>
                          </w:rPr>
                          <w:t>（2）PLL双频道锁相环回路设计；</w:t>
                        </w:r>
                      </w:p>
                      <w:p w14:paraId="372DE409">
                        <w:pPr>
                          <w:pStyle w:val="4"/>
                          <w:jc w:val="both"/>
                        </w:pPr>
                        <w:r>
                          <w:rPr>
                            <w:rFonts w:ascii="仿宋_GB2312" w:hAnsi="仿宋_GB2312" w:eastAsia="仿宋_GB2312" w:cs="仿宋_GB2312"/>
                            <w:sz w:val="20"/>
                          </w:rPr>
                          <w:t>（3）UHF200频道PLL数字锁定自动通讯功能；</w:t>
                        </w:r>
                      </w:p>
                      <w:p w14:paraId="22D82EDD">
                        <w:pPr>
                          <w:pStyle w:val="4"/>
                          <w:jc w:val="both"/>
                        </w:pPr>
                        <w:r>
                          <w:rPr>
                            <w:rFonts w:ascii="仿宋_GB2312" w:hAnsi="仿宋_GB2312" w:eastAsia="仿宋_GB2312" w:cs="仿宋_GB2312"/>
                            <w:sz w:val="20"/>
                          </w:rPr>
                          <w:t>（4）显示屏显示功能(显示频率、频道、静噪、电平等)；</w:t>
                        </w:r>
                      </w:p>
                      <w:p w14:paraId="3CF43D62">
                        <w:pPr>
                          <w:pStyle w:val="4"/>
                          <w:jc w:val="both"/>
                        </w:pPr>
                        <w:r>
                          <w:rPr>
                            <w:rFonts w:ascii="仿宋_GB2312" w:hAnsi="仿宋_GB2312" w:eastAsia="仿宋_GB2312" w:cs="仿宋_GB2312"/>
                            <w:sz w:val="20"/>
                          </w:rPr>
                          <w:t>5）每通道有音量调节功能；（6）AF输出（采用“XLR”型插座分别输出，混合输出）；</w:t>
                        </w:r>
                      </w:p>
                      <w:p w14:paraId="79693D5C">
                        <w:pPr>
                          <w:pStyle w:val="4"/>
                          <w:jc w:val="both"/>
                        </w:pPr>
                        <w:r>
                          <w:rPr>
                            <w:rFonts w:ascii="仿宋_GB2312" w:hAnsi="仿宋_GB2312" w:eastAsia="仿宋_GB2312" w:cs="仿宋_GB2312"/>
                            <w:sz w:val="20"/>
                          </w:rPr>
                          <w:t>（7）发射功率调节，高功率14dBm; 低功率6dBm；</w:t>
                        </w:r>
                      </w:p>
                      <w:p w14:paraId="2DDE3304">
                        <w:pPr>
                          <w:pStyle w:val="4"/>
                          <w:jc w:val="both"/>
                        </w:pPr>
                        <w:r>
                          <w:rPr>
                            <w:rFonts w:ascii="仿宋_GB2312" w:hAnsi="仿宋_GB2312" w:eastAsia="仿宋_GB2312" w:cs="仿宋_GB2312"/>
                            <w:sz w:val="20"/>
                          </w:rPr>
                          <w:t>（8）动态范围：88dB;</w:t>
                        </w:r>
                      </w:p>
                      <w:p w14:paraId="71A5FF25">
                        <w:pPr>
                          <w:pStyle w:val="4"/>
                          <w:jc w:val="both"/>
                        </w:pPr>
                        <w:r>
                          <w:rPr>
                            <w:rFonts w:ascii="仿宋_GB2312" w:hAnsi="仿宋_GB2312" w:eastAsia="仿宋_GB2312" w:cs="仿宋_GB2312"/>
                            <w:sz w:val="20"/>
                          </w:rPr>
                          <w:t>（9）最大频偏：±45KHz；</w:t>
                        </w:r>
                      </w:p>
                      <w:p w14:paraId="0749F402">
                        <w:pPr>
                          <w:pStyle w:val="4"/>
                          <w:jc w:val="both"/>
                        </w:pPr>
                        <w:r>
                          <w:rPr>
                            <w:rFonts w:ascii="仿宋_GB2312" w:hAnsi="仿宋_GB2312" w:eastAsia="仿宋_GB2312" w:cs="仿宋_GB2312"/>
                            <w:sz w:val="20"/>
                          </w:rPr>
                          <w:t>（10）频率响应：120Hz-16KHz(±3dB)；</w:t>
                        </w:r>
                      </w:p>
                      <w:p w14:paraId="5D4ED281">
                        <w:pPr>
                          <w:pStyle w:val="4"/>
                          <w:jc w:val="both"/>
                        </w:pPr>
                        <w:r>
                          <w:rPr>
                            <w:rFonts w:ascii="仿宋_GB2312" w:hAnsi="仿宋_GB2312" w:eastAsia="仿宋_GB2312" w:cs="仿宋_GB2312"/>
                            <w:sz w:val="20"/>
                          </w:rPr>
                          <w:t>（11）综合信噪比：&gt;73dB；（12）综合失真度：≤1%；（13）发射机工作时间8小时以上；（14）含1台一拖二接收机及2只手持式话筒。</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DDE99">
                        <w:pPr>
                          <w:pStyle w:val="4"/>
                          <w:jc w:val="both"/>
                        </w:pPr>
                        <w:r>
                          <w:rPr>
                            <w:rFonts w:ascii="仿宋_GB2312" w:hAnsi="仿宋_GB2312" w:eastAsia="仿宋_GB2312" w:cs="仿宋_GB2312"/>
                            <w:sz w:val="20"/>
                          </w:rPr>
                          <w:t>1套</w:t>
                        </w:r>
                      </w:p>
                    </w:tc>
                  </w:tr>
                  <w:tr w14:paraId="658CE0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5D4A4">
                        <w:pPr>
                          <w:pStyle w:val="4"/>
                          <w:jc w:val="both"/>
                        </w:pPr>
                        <w:r>
                          <w:rPr>
                            <w:rFonts w:ascii="仿宋_GB2312" w:hAnsi="仿宋_GB2312" w:eastAsia="仿宋_GB2312" w:cs="仿宋_GB2312"/>
                            <w:sz w:val="20"/>
                          </w:rPr>
                          <w:t>桌面控制系统：</w:t>
                        </w:r>
                      </w:p>
                      <w:p w14:paraId="76671191">
                        <w:pPr>
                          <w:pStyle w:val="4"/>
                          <w:jc w:val="both"/>
                        </w:pPr>
                        <w:r>
                          <w:rPr>
                            <w:rFonts w:ascii="仿宋_GB2312" w:hAnsi="仿宋_GB2312" w:eastAsia="仿宋_GB2312" w:cs="仿宋_GB2312"/>
                            <w:sz w:val="20"/>
                          </w:rPr>
                          <w:t>1.提供监控视图、报告视图、策略视图；在对应视图中能直观的操作相关功能。</w:t>
                        </w:r>
                      </w:p>
                      <w:p w14:paraId="2A83D1A5">
                        <w:pPr>
                          <w:pStyle w:val="4"/>
                          <w:jc w:val="both"/>
                        </w:pPr>
                        <w:r>
                          <w:rPr>
                            <w:rFonts w:ascii="仿宋_GB2312" w:hAnsi="仿宋_GB2312" w:eastAsia="仿宋_GB2312" w:cs="仿宋_GB2312"/>
                            <w:sz w:val="20"/>
                          </w:rPr>
                          <w:t>2.全面支持Windows系列操作系统，包括Windows 10及以上（32位、64位）操作系统、支持MAC系统及众多Linux发行版本，兼容虚拟机。</w:t>
                        </w:r>
                      </w:p>
                      <w:p w14:paraId="13D36438">
                        <w:pPr>
                          <w:pStyle w:val="4"/>
                          <w:jc w:val="both"/>
                        </w:pPr>
                        <w:r>
                          <w:rPr>
                            <w:rFonts w:ascii="仿宋_GB2312" w:hAnsi="仿宋_GB2312" w:eastAsia="仿宋_GB2312" w:cs="仿宋_GB2312"/>
                            <w:sz w:val="20"/>
                          </w:rPr>
                          <w:t>3.屏幕广播：将教师机屏幕和教师讲话实时广播给单一、部分或全体学生，可选择全屏或窗口方式。</w:t>
                        </w:r>
                      </w:p>
                      <w:p w14:paraId="301C7382">
                        <w:pPr>
                          <w:pStyle w:val="4"/>
                          <w:jc w:val="both"/>
                        </w:pPr>
                        <w:r>
                          <w:rPr>
                            <w:rFonts w:ascii="仿宋_GB2312" w:hAnsi="仿宋_GB2312" w:eastAsia="仿宋_GB2312" w:cs="仿宋_GB2312"/>
                            <w:sz w:val="20"/>
                          </w:rPr>
                          <w:t>4.学生演示：教师选定一台学生机作为示范，由此学生代替教师进行示范教学。</w:t>
                        </w:r>
                      </w:p>
                      <w:p w14:paraId="01A4F56E">
                        <w:pPr>
                          <w:pStyle w:val="4"/>
                          <w:jc w:val="both"/>
                        </w:pPr>
                        <w:r>
                          <w:rPr>
                            <w:rFonts w:ascii="仿宋_GB2312" w:hAnsi="仿宋_GB2312" w:eastAsia="仿宋_GB2312" w:cs="仿宋_GB2312"/>
                            <w:sz w:val="20"/>
                          </w:rPr>
                          <w:t>5.分组教学：通过分组教学，可将学生分成几个组进行合作学习。小组长可使用多种功能来辅导同伴，例如：广播教学、监视、文件分发和网络影院。</w:t>
                        </w:r>
                      </w:p>
                      <w:p w14:paraId="0EB40E71">
                        <w:pPr>
                          <w:pStyle w:val="4"/>
                          <w:jc w:val="both"/>
                        </w:pPr>
                        <w:r>
                          <w:rPr>
                            <w:rFonts w:ascii="仿宋_GB2312" w:hAnsi="仿宋_GB2312" w:eastAsia="仿宋_GB2312" w:cs="仿宋_GB2312"/>
                            <w:sz w:val="20"/>
                          </w:rPr>
                          <w:t>6.讨论：可组织学生使用文字、图片、手写板等多种方式开展讨论，可进行分组讨论或主题讨论。</w:t>
                        </w:r>
                      </w:p>
                      <w:p w14:paraId="70BA1748">
                        <w:pPr>
                          <w:pStyle w:val="4"/>
                          <w:jc w:val="both"/>
                        </w:pPr>
                        <w:r>
                          <w:rPr>
                            <w:rFonts w:ascii="仿宋_GB2312" w:hAnsi="仿宋_GB2312" w:eastAsia="仿宋_GB2312" w:cs="仿宋_GB2312"/>
                            <w:sz w:val="20"/>
                          </w:rPr>
                          <w:t>7.支持文件分发和文件收集功能；支持拖拽添加文件，可限制学生提交文件的数目和大小。</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005659">
                        <w:pPr>
                          <w:pStyle w:val="4"/>
                          <w:jc w:val="both"/>
                        </w:pPr>
                        <w:r>
                          <w:rPr>
                            <w:rFonts w:ascii="仿宋_GB2312" w:hAnsi="仿宋_GB2312" w:eastAsia="仿宋_GB2312" w:cs="仿宋_GB2312"/>
                            <w:sz w:val="20"/>
                          </w:rPr>
                          <w:t>1套（含45个站点）</w:t>
                        </w:r>
                      </w:p>
                    </w:tc>
                  </w:tr>
                  <w:tr w14:paraId="77D67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CDA14">
                        <w:pPr>
                          <w:pStyle w:val="4"/>
                          <w:jc w:val="both"/>
                        </w:pPr>
                        <w:r>
                          <w:rPr>
                            <w:rFonts w:ascii="仿宋_GB2312" w:hAnsi="仿宋_GB2312" w:eastAsia="仿宋_GB2312" w:cs="仿宋_GB2312"/>
                            <w:sz w:val="20"/>
                          </w:rPr>
                          <w:t>还原系统：</w:t>
                        </w:r>
                      </w:p>
                      <w:p w14:paraId="58A2A998">
                        <w:pPr>
                          <w:pStyle w:val="4"/>
                          <w:jc w:val="both"/>
                        </w:pPr>
                        <w:r>
                          <w:rPr>
                            <w:rFonts w:ascii="仿宋_GB2312" w:hAnsi="仿宋_GB2312" w:eastAsia="仿宋_GB2312" w:cs="仿宋_GB2312"/>
                            <w:sz w:val="20"/>
                          </w:rPr>
                          <w:t>1.主控端包括系统还原、远程控制、网络对拷等功能；被控端包括还原点管理、设置等功能。</w:t>
                        </w:r>
                      </w:p>
                      <w:p w14:paraId="1A3D79FD">
                        <w:pPr>
                          <w:pStyle w:val="4"/>
                          <w:jc w:val="both"/>
                        </w:pPr>
                        <w:r>
                          <w:rPr>
                            <w:rFonts w:ascii="仿宋_GB2312" w:hAnsi="仿宋_GB2312" w:eastAsia="仿宋_GB2312" w:cs="仿宋_GB2312"/>
                            <w:sz w:val="20"/>
                          </w:rPr>
                          <w:t>2.支持大并发数量客户端同时进行差异数据部署，并发数量不少于45台，并可自动分配IP地址（支持IPV6）、计算机名、WINDOWS用户名，支持机械硬盘、固态硬盘、M.2接口硬盘等形式硬盘的数据保护。</w:t>
                        </w:r>
                      </w:p>
                      <w:p w14:paraId="4D5B35A2">
                        <w:pPr>
                          <w:pStyle w:val="4"/>
                          <w:jc w:val="both"/>
                        </w:pPr>
                        <w:r>
                          <w:rPr>
                            <w:rFonts w:ascii="仿宋_GB2312" w:hAnsi="仿宋_GB2312" w:eastAsia="仿宋_GB2312" w:cs="仿宋_GB2312"/>
                            <w:sz w:val="20"/>
                          </w:rPr>
                          <w:t>3.支持保护分区的某一目录与不保护分区或外插U盘、硬盘进行自动/定时同步；同步文件可以按照后缀名等规则进行过滤；文件重命名、删除也可以进行同步；可以单向同步、亦可双向同步； 支持指定保护分区数据文件不还原，指定重要文件夹加密锁定/解锁设置。</w:t>
                        </w:r>
                      </w:p>
                      <w:p w14:paraId="2F6D7E6E">
                        <w:pPr>
                          <w:pStyle w:val="4"/>
                          <w:jc w:val="both"/>
                        </w:pPr>
                        <w:r>
                          <w:rPr>
                            <w:rFonts w:ascii="仿宋_GB2312" w:hAnsi="仿宋_GB2312" w:eastAsia="仿宋_GB2312" w:cs="仿宋_GB2312"/>
                            <w:sz w:val="20"/>
                          </w:rPr>
                          <w:t>4.支持独立环境功能，能够基于当前还原点创建互不干扰的系统环境，系统数量不限制，且支持系统不被还原。</w:t>
                        </w:r>
                      </w:p>
                      <w:p w14:paraId="78051633">
                        <w:pPr>
                          <w:pStyle w:val="4"/>
                          <w:jc w:val="both"/>
                        </w:pPr>
                        <w:r>
                          <w:rPr>
                            <w:rFonts w:ascii="仿宋_GB2312" w:hAnsi="仿宋_GB2312" w:eastAsia="仿宋_GB2312" w:cs="仿宋_GB2312"/>
                            <w:sz w:val="20"/>
                          </w:rPr>
                          <w:t>5.支持主控端网络侦测功能，包含查找网卡、网线、交换机网口的故障；在硬盘全盘保护的情况下，可以自动侦测软件安装及文件、文件夹数据变动提醒用户保存当前状态。</w:t>
                        </w:r>
                      </w:p>
                      <w:p w14:paraId="30E3672B">
                        <w:pPr>
                          <w:pStyle w:val="4"/>
                          <w:jc w:val="both"/>
                        </w:pPr>
                        <w:r>
                          <w:rPr>
                            <w:rFonts w:ascii="仿宋_GB2312" w:hAnsi="仿宋_GB2312" w:eastAsia="仿宋_GB2312" w:cs="仿宋_GB2312"/>
                            <w:sz w:val="20"/>
                          </w:rPr>
                          <w:t>6.支持网络同传与增量同传，接收端计算机可通过网卡、u盘、光驱、硬盘启动三种方式执行同传，内建同传智能测速排序机制，支持同传限速，以不影响正常的教学活动。</w:t>
                        </w:r>
                      </w:p>
                      <w:p w14:paraId="026403E2">
                        <w:pPr>
                          <w:pStyle w:val="4"/>
                          <w:jc w:val="both"/>
                        </w:pPr>
                        <w:r>
                          <w:rPr>
                            <w:rFonts w:ascii="仿宋_GB2312" w:hAnsi="仿宋_GB2312" w:eastAsia="仿宋_GB2312" w:cs="仿宋_GB2312"/>
                            <w:sz w:val="20"/>
                          </w:rPr>
                          <w:t>7.网络同传支持正版软件（windows操作系统、office软件）的激活，支持CAD等软件批量注册。</w:t>
                        </w:r>
                      </w:p>
                      <w:p w14:paraId="322CDF8A">
                        <w:pPr>
                          <w:pStyle w:val="4"/>
                          <w:jc w:val="both"/>
                        </w:pPr>
                        <w:r>
                          <w:rPr>
                            <w:rFonts w:ascii="仿宋_GB2312" w:hAnsi="仿宋_GB2312" w:eastAsia="仿宋_GB2312" w:cs="仿宋_GB2312"/>
                            <w:sz w:val="20"/>
                          </w:rPr>
                          <w:t>8.支持数据整体备份型还原，可把操作系统、教学应用还原点数据备份至移动硬盘，遇有硬盘损坏，也可以快速恢复硬盘数据。</w:t>
                        </w:r>
                      </w:p>
                      <w:p w14:paraId="4BC96C6C">
                        <w:pPr>
                          <w:pStyle w:val="4"/>
                          <w:jc w:val="both"/>
                        </w:pPr>
                        <w:r>
                          <w:rPr>
                            <w:rFonts w:ascii="仿宋_GB2312" w:hAnsi="仿宋_GB2312" w:eastAsia="仿宋_GB2312" w:cs="仿宋_GB2312"/>
                            <w:sz w:val="20"/>
                          </w:rPr>
                          <w:t>9.支持主控端批量化管理功能，主控端可远程批量修改被控端的保护模式、密码、切换还原点、删除还原点、锁定设备、资产管理、屏幕监看、远程命令、远程监看、远程开关机、远程重启、远程登录、远程遥控，及远程指定被控端进行网络同传与增量同传。</w:t>
                        </w:r>
                      </w:p>
                      <w:p w14:paraId="65AC6D25">
                        <w:pPr>
                          <w:pStyle w:val="4"/>
                          <w:jc w:val="both"/>
                        </w:pPr>
                        <w:r>
                          <w:rPr>
                            <w:rFonts w:ascii="仿宋_GB2312" w:hAnsi="仿宋_GB2312" w:eastAsia="仿宋_GB2312" w:cs="仿宋_GB2312"/>
                            <w:sz w:val="20"/>
                          </w:rPr>
                          <w:t>10.按照教学实际需求，可设定计划任务，在指定的时间点自动切换到指定的还原点，且支持离线任务；针对内网的应用，可无缝对接WSUS实现操作系统补丁包的过滤与更新，保证内网的安全。</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8FF85">
                        <w:pPr>
                          <w:pStyle w:val="4"/>
                          <w:jc w:val="both"/>
                        </w:pPr>
                        <w:r>
                          <w:rPr>
                            <w:rFonts w:ascii="仿宋_GB2312" w:hAnsi="仿宋_GB2312" w:eastAsia="仿宋_GB2312" w:cs="仿宋_GB2312"/>
                            <w:sz w:val="20"/>
                          </w:rPr>
                          <w:t>1套（含45个站点）</w:t>
                        </w:r>
                      </w:p>
                    </w:tc>
                  </w:tr>
                  <w:tr w14:paraId="1DCA50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89DB5">
                        <w:pPr>
                          <w:pStyle w:val="4"/>
                          <w:jc w:val="both"/>
                        </w:pPr>
                        <w:r>
                          <w:rPr>
                            <w:rFonts w:ascii="仿宋_GB2312" w:hAnsi="仿宋_GB2312" w:eastAsia="仿宋_GB2312" w:cs="仿宋_GB2312"/>
                            <w:sz w:val="20"/>
                          </w:rPr>
                          <w:t>交换机24口千兆以太网+4千兆光纤口企业级网络全管理弱三层公司办公室无噪音，交换容量360Gbps,包转发率80Mpps，交流供电。</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8F68D">
                        <w:pPr>
                          <w:pStyle w:val="4"/>
                          <w:jc w:val="both"/>
                        </w:pPr>
                        <w:r>
                          <w:rPr>
                            <w:rFonts w:ascii="仿宋_GB2312" w:hAnsi="仿宋_GB2312" w:eastAsia="仿宋_GB2312" w:cs="仿宋_GB2312"/>
                            <w:sz w:val="20"/>
                          </w:rPr>
                          <w:t>2套</w:t>
                        </w:r>
                      </w:p>
                    </w:tc>
                  </w:tr>
                  <w:tr w14:paraId="7C01DC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F5D3E">
                        <w:pPr>
                          <w:pStyle w:val="4"/>
                          <w:jc w:val="both"/>
                        </w:pPr>
                        <w:r>
                          <w:rPr>
                            <w:rFonts w:ascii="仿宋_GB2312" w:hAnsi="仿宋_GB2312" w:eastAsia="仿宋_GB2312" w:cs="仿宋_GB2312"/>
                            <w:sz w:val="20"/>
                          </w:rPr>
                          <w:t>1.2米22U加厚（教室交换机用）</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56710">
                        <w:pPr>
                          <w:pStyle w:val="4"/>
                          <w:jc w:val="both"/>
                        </w:pPr>
                        <w:r>
                          <w:rPr>
                            <w:rFonts w:ascii="仿宋_GB2312" w:hAnsi="仿宋_GB2312" w:eastAsia="仿宋_GB2312" w:cs="仿宋_GB2312"/>
                            <w:sz w:val="20"/>
                          </w:rPr>
                          <w:t>1套</w:t>
                        </w:r>
                      </w:p>
                    </w:tc>
                  </w:tr>
                  <w:tr w14:paraId="725EAE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1F5FD">
                        <w:pPr>
                          <w:pStyle w:val="4"/>
                          <w:jc w:val="both"/>
                        </w:pPr>
                        <w:r>
                          <w:rPr>
                            <w:rFonts w:ascii="仿宋_GB2312" w:hAnsi="仿宋_GB2312" w:eastAsia="仿宋_GB2312" w:cs="仿宋_GB2312"/>
                            <w:sz w:val="20"/>
                          </w:rPr>
                          <w:t>实训室（约140平方米）达到可使用状态所必须的软硬件配套、氛围营造、布线及其他耗材，同时完成建设场地的清理搬迁。</w:t>
                        </w:r>
                      </w:p>
                    </w:tc>
                    <w:tc>
                      <w:tcPr>
                        <w:tcW w:w="3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798DF">
                        <w:pPr>
                          <w:pStyle w:val="4"/>
                          <w:jc w:val="both"/>
                        </w:pPr>
                      </w:p>
                    </w:tc>
                  </w:tr>
                </w:tbl>
                <w:p w14:paraId="4E55E4F4"/>
              </w:tc>
              <w:tc>
                <w:tcPr>
                  <w:tcW w:w="1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6A46D"/>
              </w:tc>
              <w:tc>
                <w:tcPr>
                  <w:tcW w:w="1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58E0C"/>
              </w:tc>
            </w:tr>
            <w:tr w14:paraId="16FBF0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77799">
                  <w:pPr>
                    <w:pStyle w:val="4"/>
                    <w:jc w:val="both"/>
                  </w:pPr>
                  <w:r>
                    <w:rPr>
                      <w:rFonts w:ascii="仿宋_GB2312" w:hAnsi="仿宋_GB2312" w:eastAsia="仿宋_GB2312" w:cs="仿宋_GB2312"/>
                      <w:sz w:val="20"/>
                    </w:rPr>
                    <w:t>业财税融合服务设备</w:t>
                  </w:r>
                  <w:r>
                    <w:rPr>
                      <w:rFonts w:ascii="仿宋_GB2312" w:hAnsi="仿宋_GB2312" w:eastAsia="仿宋_GB2312" w:cs="仿宋_GB2312"/>
                      <w:color w:val="0000FF"/>
                      <w:sz w:val="20"/>
                      <w:u w:val="single"/>
                    </w:rPr>
                    <w:t>（核心产品）</w:t>
                  </w:r>
                </w:p>
              </w:tc>
              <w:tc>
                <w:tcPr>
                  <w:tcW w:w="20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FEE7E6">
                  <w:pPr>
                    <w:pStyle w:val="4"/>
                    <w:jc w:val="both"/>
                  </w:pPr>
                  <w:r>
                    <w:rPr>
                      <w:rFonts w:ascii="仿宋_GB2312" w:hAnsi="仿宋_GB2312" w:eastAsia="仿宋_GB2312" w:cs="仿宋_GB2312"/>
                      <w:sz w:val="20"/>
                    </w:rPr>
                    <w:t>1.配置要求（设备名称、数量）</w:t>
                  </w:r>
                </w:p>
                <w:p w14:paraId="2D9E7061">
                  <w:pPr>
                    <w:pStyle w:val="4"/>
                    <w:ind w:firstLine="400"/>
                    <w:jc w:val="both"/>
                  </w:pPr>
                  <w:r>
                    <w:rPr>
                      <w:rFonts w:ascii="仿宋_GB2312" w:hAnsi="仿宋_GB2312" w:eastAsia="仿宋_GB2312" w:cs="仿宋_GB2312"/>
                      <w:sz w:val="20"/>
                    </w:rPr>
                    <w:t>1.1智械财枢产线沙盘（1套）</w:t>
                  </w:r>
                </w:p>
                <w:p w14:paraId="01F72F3E">
                  <w:pPr>
                    <w:pStyle w:val="4"/>
                    <w:ind w:firstLine="800"/>
                    <w:jc w:val="both"/>
                  </w:pPr>
                  <w:r>
                    <w:rPr>
                      <w:rFonts w:ascii="仿宋_GB2312" w:hAnsi="仿宋_GB2312" w:eastAsia="仿宋_GB2312" w:cs="仿宋_GB2312"/>
                      <w:sz w:val="20"/>
                    </w:rPr>
                    <w:t>1.1.1产线沙盘参数</w:t>
                  </w:r>
                </w:p>
                <w:p w14:paraId="25381F5A">
                  <w:pPr>
                    <w:pStyle w:val="4"/>
                    <w:ind w:firstLine="800"/>
                    <w:jc w:val="both"/>
                  </w:pPr>
                  <w:r>
                    <w:rPr>
                      <w:rFonts w:ascii="仿宋_GB2312" w:hAnsi="仿宋_GB2312" w:eastAsia="仿宋_GB2312" w:cs="仿宋_GB2312"/>
                      <w:sz w:val="20"/>
                    </w:rPr>
                    <w:t>1.1.2配套展柜模型</w:t>
                  </w:r>
                </w:p>
                <w:p w14:paraId="4F54867A">
                  <w:pPr>
                    <w:pStyle w:val="4"/>
                    <w:ind w:firstLine="400"/>
                    <w:jc w:val="both"/>
                  </w:pPr>
                  <w:r>
                    <w:rPr>
                      <w:rFonts w:ascii="仿宋_GB2312" w:hAnsi="仿宋_GB2312" w:eastAsia="仿宋_GB2312" w:cs="仿宋_GB2312"/>
                      <w:sz w:val="20"/>
                    </w:rPr>
                    <w:t>1.2智慧业财实验平台（1套）</w:t>
                  </w:r>
                </w:p>
                <w:p w14:paraId="56BDDE55">
                  <w:pPr>
                    <w:pStyle w:val="4"/>
                    <w:ind w:firstLine="400"/>
                    <w:jc w:val="both"/>
                  </w:pPr>
                  <w:r>
                    <w:rPr>
                      <w:rFonts w:ascii="仿宋_GB2312" w:hAnsi="仿宋_GB2312" w:eastAsia="仿宋_GB2312" w:cs="仿宋_GB2312"/>
                      <w:sz w:val="20"/>
                    </w:rPr>
                    <w:t>1.3数字化业财税融合云平台（1套）</w:t>
                  </w:r>
                </w:p>
                <w:p w14:paraId="00053A01">
                  <w:pPr>
                    <w:pStyle w:val="4"/>
                    <w:ind w:firstLine="400"/>
                    <w:jc w:val="both"/>
                  </w:pPr>
                  <w:r>
                    <w:rPr>
                      <w:rFonts w:ascii="仿宋_GB2312" w:hAnsi="仿宋_GB2312" w:eastAsia="仿宋_GB2312" w:cs="仿宋_GB2312"/>
                      <w:sz w:val="20"/>
                    </w:rPr>
                    <w:t>1.4配套设备及环境建设</w:t>
                  </w:r>
                </w:p>
                <w:p w14:paraId="35252EE3">
                  <w:pPr>
                    <w:pStyle w:val="4"/>
                    <w:jc w:val="both"/>
                  </w:pPr>
                  <w:r>
                    <w:rPr>
                      <w:rFonts w:ascii="仿宋_GB2312" w:hAnsi="仿宋_GB2312" w:eastAsia="仿宋_GB2312" w:cs="仿宋_GB2312"/>
                      <w:sz w:val="20"/>
                    </w:rPr>
                    <w:t>2.技术参数</w:t>
                  </w:r>
                </w:p>
                <w:p w14:paraId="285575A0">
                  <w:pPr>
                    <w:pStyle w:val="4"/>
                    <w:jc w:val="both"/>
                  </w:pPr>
                  <w:r>
                    <w:rPr>
                      <w:rFonts w:ascii="仿宋_GB2312" w:hAnsi="仿宋_GB2312" w:eastAsia="仿宋_GB2312" w:cs="仿宋_GB2312"/>
                      <w:sz w:val="20"/>
                    </w:rPr>
                    <w:t>2.1智械财枢产线沙盘（1套）</w:t>
                  </w:r>
                </w:p>
                <w:p w14:paraId="401B960F">
                  <w:pPr>
                    <w:pStyle w:val="4"/>
                    <w:jc w:val="both"/>
                  </w:pPr>
                  <w:r>
                    <w:rPr>
                      <w:rFonts w:ascii="仿宋_GB2312" w:hAnsi="仿宋_GB2312" w:eastAsia="仿宋_GB2312" w:cs="仿宋_GB2312"/>
                      <w:sz w:val="20"/>
                    </w:rPr>
                    <w:t>2.1.1产线沙盘参数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0371E8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8F7F93">
                        <w:pPr>
                          <w:pStyle w:val="4"/>
                          <w:jc w:val="both"/>
                        </w:pPr>
                        <w:r>
                          <w:rPr>
                            <w:rFonts w:ascii="仿宋_GB2312" w:hAnsi="仿宋_GB2312" w:eastAsia="仿宋_GB2312" w:cs="仿宋_GB2312"/>
                            <w:sz w:val="20"/>
                          </w:rPr>
                          <w:t xml:space="preserve">2m*4m  白色木质烤漆 ；10mm钢化玻璃盖；视频可视化操作系统；5-6处动态控制；遥控控制  表格数据库操作 </w:t>
                        </w:r>
                        <w:r>
                          <w:br w:type="textWrapping"/>
                        </w:r>
                        <w:r>
                          <w:rPr>
                            <w:rFonts w:ascii="仿宋_GB2312" w:hAnsi="仿宋_GB2312" w:eastAsia="仿宋_GB2312" w:cs="仿宋_GB2312"/>
                            <w:sz w:val="20"/>
                          </w:rPr>
                          <w:t>一、核心材料清单</w:t>
                        </w:r>
                        <w:r>
                          <w:br w:type="textWrapping"/>
                        </w:r>
                        <w:r>
                          <w:rPr>
                            <w:rFonts w:ascii="仿宋_GB2312" w:hAnsi="仿宋_GB2312" w:eastAsia="仿宋_GB2312" w:cs="仿宋_GB2312"/>
                            <w:sz w:val="20"/>
                          </w:rPr>
                          <w:t>1. 基础与地形材料</w:t>
                        </w:r>
                        <w:r>
                          <w:br w:type="textWrapping"/>
                        </w:r>
                        <w:r>
                          <w:rPr>
                            <w:rFonts w:ascii="仿宋_GB2312" w:hAnsi="仿宋_GB2312" w:eastAsia="仿宋_GB2312" w:cs="仿宋_GB2312"/>
                            <w:sz w:val="20"/>
                          </w:rPr>
                          <w:t>底座与框架：采用高密度中纤板（MDF）或轻质木材作为基板，底部搭配方钢焊接框架以确保4×2米大尺寸沙盘的承重与稳定性。</w:t>
                        </w:r>
                        <w:r>
                          <w:br w:type="textWrapping"/>
                        </w:r>
                        <w:r>
                          <w:rPr>
                            <w:rFonts w:ascii="仿宋_GB2312" w:hAnsi="仿宋_GB2312" w:eastAsia="仿宋_GB2312" w:cs="仿宋_GB2312"/>
                            <w:sz w:val="20"/>
                          </w:rPr>
                          <w:t>地形塑形：使用高密度聚苯乙烯泡沫板（EPS）进行分层切割以塑造地形高差，表面辅以石膏与石英砂混合料形成自然肌理。</w:t>
                        </w:r>
                        <w:r>
                          <w:br w:type="textWrapping"/>
                        </w:r>
                        <w:r>
                          <w:rPr>
                            <w:rFonts w:ascii="仿宋_GB2312" w:hAnsi="仿宋_GB2312" w:eastAsia="仿宋_GB2312" w:cs="仿宋_GB2312"/>
                            <w:sz w:val="20"/>
                          </w:rPr>
                          <w:t>2. 建筑与设备材料</w:t>
                        </w:r>
                        <w:r>
                          <w:br w:type="textWrapping"/>
                        </w:r>
                        <w:r>
                          <w:rPr>
                            <w:rFonts w:ascii="仿宋_GB2312" w:hAnsi="仿宋_GB2312" w:eastAsia="仿宋_GB2312" w:cs="仿宋_GB2312"/>
                            <w:sz w:val="20"/>
                          </w:rPr>
                          <w:t>厂房与建筑：主体厂房采用亚克力板或ABS工程塑料，通过激光切割成型；玻璃幕墙可采用真空镀膜复合工艺材料。</w:t>
                        </w:r>
                        <w:r>
                          <w:br w:type="textWrapping"/>
                        </w:r>
                        <w:r>
                          <w:rPr>
                            <w:rFonts w:ascii="仿宋_GB2312" w:hAnsi="仿宋_GB2312" w:eastAsia="仿宋_GB2312" w:cs="仿宋_GB2312"/>
                            <w:sz w:val="20"/>
                          </w:rPr>
                          <w:t>生产设备：精密设备（如机械臂、反应釜、机床）采用高分子树脂或3D打印材料成型；金属质感部件使用不锈钢薄片、黄铜管件或铝合金型材。</w:t>
                        </w:r>
                        <w:r>
                          <w:br w:type="textWrapping"/>
                        </w:r>
                        <w:r>
                          <w:rPr>
                            <w:rFonts w:ascii="仿宋_GB2312" w:hAnsi="仿宋_GB2312" w:eastAsia="仿宋_GB2312" w:cs="仿宋_GB2312"/>
                            <w:sz w:val="20"/>
                          </w:rPr>
                          <w:t>管线系统：管道与线缆采用热弯软质PVC管材或金属丝进行模拟。</w:t>
                        </w:r>
                        <w:r>
                          <w:br w:type="textWrapping"/>
                        </w:r>
                        <w:r>
                          <w:rPr>
                            <w:rFonts w:ascii="仿宋_GB2312" w:hAnsi="仿宋_GB2312" w:eastAsia="仿宋_GB2312" w:cs="仿宋_GB2312"/>
                            <w:sz w:val="20"/>
                          </w:rPr>
                          <w:t>3. 电子与交互元件</w:t>
                        </w:r>
                        <w:r>
                          <w:br w:type="textWrapping"/>
                        </w:r>
                        <w:r>
                          <w:rPr>
                            <w:rFonts w:ascii="仿宋_GB2312" w:hAnsi="仿宋_GB2312" w:eastAsia="仿宋_GB2312" w:cs="仿宋_GB2312"/>
                            <w:sz w:val="20"/>
                          </w:rPr>
                          <w:t>控制中枢：微控制器（如Arduino、Raspberry Pi）及中央触摸屏，用于集成数据采集与显示。</w:t>
                        </w:r>
                        <w:r>
                          <w:br w:type="textWrapping"/>
                        </w:r>
                        <w:r>
                          <w:rPr>
                            <w:rFonts w:ascii="仿宋_GB2312" w:hAnsi="仿宋_GB2312" w:eastAsia="仿宋_GB2312" w:cs="仿宋_GB2312"/>
                            <w:sz w:val="20"/>
                          </w:rPr>
                          <w:t>动态与照明：微型电机、机械臂、LED灯带、各类传感器（温湿度、压力等），用于模拟自动化运转与状态监控。</w:t>
                        </w:r>
                        <w:r>
                          <w:br w:type="textWrapping"/>
                        </w:r>
                        <w:r>
                          <w:rPr>
                            <w:rFonts w:ascii="仿宋_GB2312" w:hAnsi="仿宋_GB2312" w:eastAsia="仿宋_GB2312" w:cs="仿宋_GB2312"/>
                            <w:sz w:val="20"/>
                          </w:rPr>
                          <w:t>4. 景观与装饰配件</w:t>
                        </w:r>
                        <w:r>
                          <w:br w:type="textWrapping"/>
                        </w:r>
                        <w:r>
                          <w:rPr>
                            <w:rFonts w:ascii="仿宋_GB2312" w:hAnsi="仿宋_GB2312" w:eastAsia="仿宋_GB2312" w:cs="仿宋_GB2312"/>
                            <w:sz w:val="20"/>
                          </w:rPr>
                          <w:t>地表覆盖：仿真草皮、细沙、碎石、自粘式PVC卷材（模拟道路与物流通道）。</w:t>
                        </w:r>
                        <w:r>
                          <w:br w:type="textWrapping"/>
                        </w:r>
                        <w:r>
                          <w:rPr>
                            <w:rFonts w:ascii="仿宋_GB2312" w:hAnsi="仿宋_GB2312" w:eastAsia="仿宋_GB2312" w:cs="仿宋_GB2312"/>
                            <w:sz w:val="20"/>
                          </w:rPr>
                          <w:t>水体模拟：蓝色透明树脂或有机玻璃，用于展示冷却池或水循环系统。</w:t>
                        </w:r>
                        <w:r>
                          <w:br w:type="textWrapping"/>
                        </w:r>
                        <w:r>
                          <w:rPr>
                            <w:rFonts w:ascii="仿宋_GB2312" w:hAnsi="仿宋_GB2312" w:eastAsia="仿宋_GB2312" w:cs="仿宋_GB2312"/>
                            <w:sz w:val="20"/>
                          </w:rPr>
                          <w:t>细节点缀：微型路灯、塑料小人、AGV小车模型、标识牌等。</w:t>
                        </w:r>
                      </w:p>
                    </w:tc>
                  </w:tr>
                </w:tbl>
                <w:p w14:paraId="23F68585">
                  <w:pPr>
                    <w:pStyle w:val="4"/>
                    <w:jc w:val="both"/>
                  </w:pPr>
                  <w:r>
                    <w:rPr>
                      <w:rFonts w:ascii="仿宋_GB2312" w:hAnsi="仿宋_GB2312" w:eastAsia="仿宋_GB2312" w:cs="仿宋_GB2312"/>
                      <w:sz w:val="20"/>
                    </w:rPr>
                    <w:t>2.1.2配套展柜模型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1E525B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4EEA62">
                        <w:pPr>
                          <w:pStyle w:val="4"/>
                          <w:jc w:val="both"/>
                        </w:pPr>
                        <w:r>
                          <w:rPr>
                            <w:rFonts w:ascii="仿宋_GB2312" w:hAnsi="仿宋_GB2312" w:eastAsia="仿宋_GB2312" w:cs="仿宋_GB2312"/>
                            <w:sz w:val="20"/>
                          </w:rPr>
                          <w:t>展柜及装备制造类设备模型（不少于5类制造类模型）</w:t>
                        </w:r>
                      </w:p>
                      <w:p w14:paraId="4A3858F9">
                        <w:pPr>
                          <w:pStyle w:val="4"/>
                          <w:jc w:val="both"/>
                        </w:pPr>
                        <w:r>
                          <w:rPr>
                            <w:rFonts w:ascii="仿宋_GB2312" w:hAnsi="仿宋_GB2312" w:eastAsia="仿宋_GB2312" w:cs="仿宋_GB2312"/>
                            <w:sz w:val="20"/>
                          </w:rPr>
                          <w:t>提供配套展示电视1台</w:t>
                        </w:r>
                        <w:r>
                          <w:br w:type="textWrapping"/>
                        </w:r>
                        <w:r>
                          <w:rPr>
                            <w:rFonts w:ascii="仿宋_GB2312" w:hAnsi="仿宋_GB2312" w:eastAsia="仿宋_GB2312" w:cs="仿宋_GB2312"/>
                            <w:sz w:val="20"/>
                          </w:rPr>
                          <w:t>显示参数</w:t>
                        </w:r>
                        <w:r>
                          <w:br w:type="textWrapping"/>
                        </w:r>
                        <w:r>
                          <w:rPr>
                            <w:rFonts w:ascii="仿宋_GB2312" w:hAnsi="仿宋_GB2312" w:eastAsia="仿宋_GB2312" w:cs="仿宋_GB2312"/>
                            <w:sz w:val="20"/>
                          </w:rPr>
                          <w:t>液晶尺寸≥43英寸</w:t>
                        </w:r>
                        <w:r>
                          <w:br w:type="textWrapping"/>
                        </w:r>
                        <w:r>
                          <w:rPr>
                            <w:rFonts w:ascii="仿宋_GB2312" w:hAnsi="仿宋_GB2312" w:eastAsia="仿宋_GB2312" w:cs="仿宋_GB2312"/>
                            <w:sz w:val="20"/>
                          </w:rPr>
                          <w:t>分辨率≥1920*1080</w:t>
                        </w:r>
                        <w:r>
                          <w:br w:type="textWrapping"/>
                        </w:r>
                        <w:r>
                          <w:rPr>
                            <w:rFonts w:ascii="仿宋_GB2312" w:hAnsi="仿宋_GB2312" w:eastAsia="仿宋_GB2312" w:cs="仿宋_GB2312"/>
                            <w:sz w:val="20"/>
                          </w:rPr>
                          <w:t>显示面积≥940.89*529.25mm（H×V）</w:t>
                        </w:r>
                        <w:r>
                          <w:br w:type="textWrapping"/>
                        </w:r>
                        <w:r>
                          <w:rPr>
                            <w:rFonts w:ascii="仿宋_GB2312" w:hAnsi="仿宋_GB2312" w:eastAsia="仿宋_GB2312" w:cs="仿宋_GB2312"/>
                            <w:sz w:val="20"/>
                          </w:rPr>
                          <w:t>显示比例≥16:9</w:t>
                        </w:r>
                        <w:r>
                          <w:br w:type="textWrapping"/>
                        </w:r>
                        <w:r>
                          <w:rPr>
                            <w:rFonts w:ascii="仿宋_GB2312" w:hAnsi="仿宋_GB2312" w:eastAsia="仿宋_GB2312" w:cs="仿宋_GB2312"/>
                            <w:sz w:val="20"/>
                          </w:rPr>
                          <w:t>可视角度≥89/89/89/89(左/右/上/下)</w:t>
                        </w:r>
                        <w:r>
                          <w:br w:type="textWrapping"/>
                        </w:r>
                        <w:r>
                          <w:rPr>
                            <w:rFonts w:ascii="仿宋_GB2312" w:hAnsi="仿宋_GB2312" w:eastAsia="仿宋_GB2312" w:cs="仿宋_GB2312"/>
                            <w:sz w:val="20"/>
                          </w:rPr>
                          <w:t>亮    度≥350cd/m2</w:t>
                        </w:r>
                        <w:r>
                          <w:br w:type="textWrapping"/>
                        </w:r>
                        <w:r>
                          <w:rPr>
                            <w:rFonts w:ascii="仿宋_GB2312" w:hAnsi="仿宋_GB2312" w:eastAsia="仿宋_GB2312" w:cs="仿宋_GB2312"/>
                            <w:sz w:val="20"/>
                          </w:rPr>
                          <w:t>背光类型：ELED</w:t>
                        </w:r>
                        <w:r>
                          <w:br w:type="textWrapping"/>
                        </w:r>
                        <w:r>
                          <w:rPr>
                            <w:rFonts w:ascii="仿宋_GB2312" w:hAnsi="仿宋_GB2312" w:eastAsia="仿宋_GB2312" w:cs="仿宋_GB2312"/>
                            <w:sz w:val="20"/>
                          </w:rPr>
                          <w:t>响应时间≥16.7M（8-bit）</w:t>
                        </w:r>
                        <w:r>
                          <w:br w:type="textWrapping"/>
                        </w:r>
                        <w:r>
                          <w:rPr>
                            <w:rFonts w:ascii="仿宋_GB2312" w:hAnsi="仿宋_GB2312" w:eastAsia="仿宋_GB2312" w:cs="仿宋_GB2312"/>
                            <w:sz w:val="20"/>
                          </w:rPr>
                          <w:t>工作频率≥60HZ</w:t>
                        </w:r>
                        <w:r>
                          <w:br w:type="textWrapping"/>
                        </w:r>
                        <w:r>
                          <w:rPr>
                            <w:rFonts w:ascii="仿宋_GB2312" w:hAnsi="仿宋_GB2312" w:eastAsia="仿宋_GB2312" w:cs="仿宋_GB2312"/>
                            <w:sz w:val="20"/>
                          </w:rPr>
                          <w:t>像素排列≥RGB垂直条装</w:t>
                        </w:r>
                        <w:r>
                          <w:br w:type="textWrapping"/>
                        </w:r>
                        <w:r>
                          <w:rPr>
                            <w:rFonts w:ascii="仿宋_GB2312" w:hAnsi="仿宋_GB2312" w:eastAsia="仿宋_GB2312" w:cs="仿宋_GB2312"/>
                            <w:sz w:val="20"/>
                          </w:rPr>
                          <w:t>系统参数</w:t>
                        </w:r>
                        <w:r>
                          <w:br w:type="textWrapping"/>
                        </w:r>
                        <w:r>
                          <w:rPr>
                            <w:rFonts w:ascii="仿宋_GB2312" w:hAnsi="仿宋_GB2312" w:eastAsia="仿宋_GB2312" w:cs="仿宋_GB2312"/>
                            <w:sz w:val="20"/>
                          </w:rPr>
                          <w:t>CPU：≥四核</w:t>
                        </w:r>
                        <w:r>
                          <w:br w:type="textWrapping"/>
                        </w:r>
                        <w:r>
                          <w:rPr>
                            <w:rFonts w:ascii="仿宋_GB2312" w:hAnsi="仿宋_GB2312" w:eastAsia="仿宋_GB2312" w:cs="仿宋_GB2312"/>
                            <w:sz w:val="20"/>
                          </w:rPr>
                          <w:t>运行内存≥1G</w:t>
                        </w:r>
                        <w:r>
                          <w:br w:type="textWrapping"/>
                        </w:r>
                        <w:r>
                          <w:rPr>
                            <w:rFonts w:ascii="仿宋_GB2312" w:hAnsi="仿宋_GB2312" w:eastAsia="仿宋_GB2312" w:cs="仿宋_GB2312"/>
                            <w:sz w:val="20"/>
                          </w:rPr>
                          <w:t>存储内存≥32G</w:t>
                        </w:r>
                        <w:r>
                          <w:br w:type="textWrapping"/>
                        </w:r>
                        <w:r>
                          <w:rPr>
                            <w:rFonts w:ascii="仿宋_GB2312" w:hAnsi="仿宋_GB2312" w:eastAsia="仿宋_GB2312" w:cs="仿宋_GB2312"/>
                            <w:sz w:val="20"/>
                          </w:rPr>
                          <w:t>预装软件≥信息发布软件</w:t>
                        </w:r>
                        <w:r>
                          <w:br w:type="textWrapping"/>
                        </w:r>
                        <w:r>
                          <w:rPr>
                            <w:rFonts w:ascii="仿宋_GB2312" w:hAnsi="仿宋_GB2312" w:eastAsia="仿宋_GB2312" w:cs="仿宋_GB2312"/>
                            <w:sz w:val="20"/>
                          </w:rPr>
                          <w:t>系统接口≥DC-IN*1 HDMI输出*1 RJ45*1 耳机座*1 TF卡座*1 USB*2</w:t>
                        </w:r>
                        <w:r>
                          <w:br w:type="textWrapping"/>
                        </w:r>
                        <w:r>
                          <w:rPr>
                            <w:rFonts w:ascii="仿宋_GB2312" w:hAnsi="仿宋_GB2312" w:eastAsia="仿宋_GB2312" w:cs="仿宋_GB2312"/>
                            <w:sz w:val="20"/>
                          </w:rPr>
                          <w:t>视频播放≥支持wmv、avi、flv、rm、rmvb、mpeg、ts、mp4等多种格式</w:t>
                        </w:r>
                        <w:r>
                          <w:br w:type="textWrapping"/>
                        </w:r>
                        <w:r>
                          <w:rPr>
                            <w:rFonts w:ascii="仿宋_GB2312" w:hAnsi="仿宋_GB2312" w:eastAsia="仿宋_GB2312" w:cs="仿宋_GB2312"/>
                            <w:sz w:val="20"/>
                          </w:rPr>
                          <w:t>图片播放≥支持BMP、JPEG、PNG、GIF等多种格式</w:t>
                        </w:r>
                        <w:r>
                          <w:br w:type="textWrapping"/>
                        </w:r>
                        <w:r>
                          <w:rPr>
                            <w:rFonts w:ascii="仿宋_GB2312" w:hAnsi="仿宋_GB2312" w:eastAsia="仿宋_GB2312" w:cs="仿宋_GB2312"/>
                            <w:sz w:val="20"/>
                          </w:rPr>
                          <w:t xml:space="preserve">网络通信≥支持以太网、WIFI                  </w:t>
                        </w:r>
                      </w:p>
                      <w:p w14:paraId="66B34844">
                        <w:pPr>
                          <w:pStyle w:val="4"/>
                          <w:jc w:val="both"/>
                        </w:pPr>
                        <w:r>
                          <w:rPr>
                            <w:rFonts w:ascii="仿宋_GB2312" w:hAnsi="仿宋_GB2312" w:eastAsia="仿宋_GB2312" w:cs="仿宋_GB2312"/>
                            <w:sz w:val="20"/>
                          </w:rPr>
                          <w:t xml:space="preserve">选配3G/4G    </w:t>
                        </w:r>
                        <w:r>
                          <w:br w:type="textWrapping"/>
                        </w:r>
                        <w:r>
                          <w:rPr>
                            <w:rFonts w:ascii="仿宋_GB2312" w:hAnsi="仿宋_GB2312" w:eastAsia="仿宋_GB2312" w:cs="仿宋_GB2312"/>
                            <w:sz w:val="20"/>
                          </w:rPr>
                          <w:t>定时开关机≥支持自定义设置开关机时间</w:t>
                        </w:r>
                        <w:r>
                          <w:br w:type="textWrapping"/>
                        </w:r>
                        <w:r>
                          <w:rPr>
                            <w:rFonts w:ascii="仿宋_GB2312" w:hAnsi="仿宋_GB2312" w:eastAsia="仿宋_GB2312" w:cs="仿宋_GB2312"/>
                            <w:sz w:val="20"/>
                          </w:rPr>
                          <w:t>鼠标键盘≥支持热拔插</w:t>
                        </w:r>
                        <w:r>
                          <w:br w:type="textWrapping"/>
                        </w:r>
                        <w:r>
                          <w:rPr>
                            <w:rFonts w:ascii="仿宋_GB2312" w:hAnsi="仿宋_GB2312" w:eastAsia="仿宋_GB2312" w:cs="仿宋_GB2312"/>
                            <w:sz w:val="20"/>
                          </w:rPr>
                          <w:t>第三方应用≥支持第三方应用</w:t>
                        </w:r>
                        <w:r>
                          <w:br w:type="textWrapping"/>
                        </w:r>
                        <w:r>
                          <w:rPr>
                            <w:rFonts w:ascii="仿宋_GB2312" w:hAnsi="仿宋_GB2312" w:eastAsia="仿宋_GB2312" w:cs="仿宋_GB2312"/>
                            <w:sz w:val="20"/>
                          </w:rPr>
                          <w:t>机身参数</w:t>
                        </w:r>
                        <w:r>
                          <w:br w:type="textWrapping"/>
                        </w:r>
                        <w:r>
                          <w:rPr>
                            <w:rFonts w:ascii="仿宋_GB2312" w:hAnsi="仿宋_GB2312" w:eastAsia="仿宋_GB2312" w:cs="仿宋_GB2312"/>
                            <w:sz w:val="20"/>
                          </w:rPr>
                          <w:t>边框材质：铝型材</w:t>
                        </w:r>
                        <w:r>
                          <w:br w:type="textWrapping"/>
                        </w:r>
                        <w:r>
                          <w:rPr>
                            <w:rFonts w:ascii="仿宋_GB2312" w:hAnsi="仿宋_GB2312" w:eastAsia="仿宋_GB2312" w:cs="仿宋_GB2312"/>
                            <w:sz w:val="20"/>
                          </w:rPr>
                          <w:t>机身材质：五金冷轧钢板</w:t>
                        </w:r>
                        <w:r>
                          <w:br w:type="textWrapping"/>
                        </w:r>
                        <w:r>
                          <w:rPr>
                            <w:rFonts w:ascii="仿宋_GB2312" w:hAnsi="仿宋_GB2312" w:eastAsia="仿宋_GB2312" w:cs="仿宋_GB2312"/>
                            <w:sz w:val="20"/>
                          </w:rPr>
                          <w:t>钢化玻璃≥3.5mm高强度防爆透视钢化玻璃</w:t>
                        </w:r>
                        <w:r>
                          <w:br w:type="textWrapping"/>
                        </w:r>
                        <w:r>
                          <w:rPr>
                            <w:rFonts w:ascii="仿宋_GB2312" w:hAnsi="仿宋_GB2312" w:eastAsia="仿宋_GB2312" w:cs="仿宋_GB2312"/>
                            <w:sz w:val="20"/>
                          </w:rPr>
                          <w:t>壁挂支架:标配竖通用挂架</w:t>
                        </w:r>
                      </w:p>
                    </w:tc>
                  </w:tr>
                </w:tbl>
                <w:p w14:paraId="0339B70F">
                  <w:pPr>
                    <w:pStyle w:val="4"/>
                    <w:jc w:val="both"/>
                  </w:pPr>
                  <w:r>
                    <w:rPr>
                      <w:rFonts w:ascii="仿宋_GB2312" w:hAnsi="仿宋_GB2312" w:eastAsia="仿宋_GB2312" w:cs="仿宋_GB2312"/>
                      <w:sz w:val="20"/>
                    </w:rPr>
                    <w:t>2.2智慧业财实验平台（1套）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4E5E40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A30AE9">
                        <w:pPr>
                          <w:pStyle w:val="4"/>
                          <w:jc w:val="both"/>
                        </w:pPr>
                        <w:r>
                          <w:rPr>
                            <w:rFonts w:ascii="仿宋_GB2312" w:hAnsi="仿宋_GB2312" w:eastAsia="仿宋_GB2312" w:cs="仿宋_GB2312"/>
                            <w:sz w:val="20"/>
                          </w:rPr>
                          <w:t>(1)平台为B/S网络版，支持SaaS部署模式，用户电脑直接通过网页访问使用，方便所有相关专业学生使用。使用主流数据库，平台配置500个用户账号，账号有效期10年。</w:t>
                        </w:r>
                      </w:p>
                      <w:p w14:paraId="59DB40F5">
                        <w:pPr>
                          <w:pStyle w:val="4"/>
                          <w:jc w:val="both"/>
                        </w:pPr>
                        <w:r>
                          <w:rPr>
                            <w:rFonts w:ascii="仿宋_GB2312" w:hAnsi="仿宋_GB2312" w:eastAsia="仿宋_GB2312" w:cs="仿宋_GB2312"/>
                            <w:sz w:val="20"/>
                          </w:rPr>
                          <w:t>(2)基于主流企业级开发技术，采用多层架构设计，实现高可用性、安全性、可扩展性和可靠性。支持跨平台安装部署，可在Windows、Linux等多种操作系统上运行。</w:t>
                        </w:r>
                      </w:p>
                      <w:p w14:paraId="150EC9EB">
                        <w:pPr>
                          <w:pStyle w:val="4"/>
                          <w:jc w:val="both"/>
                        </w:pPr>
                        <w:r>
                          <w:rPr>
                            <w:rFonts w:ascii="仿宋_GB2312" w:hAnsi="仿宋_GB2312" w:eastAsia="仿宋_GB2312" w:cs="仿宋_GB2312"/>
                            <w:sz w:val="20"/>
                          </w:rPr>
                          <w:t>(3)系统应用采用成熟的MVC分层架构，实现展现层、控制层和模型层的分离；数据库访问采用标准数据访问接口。</w:t>
                        </w:r>
                      </w:p>
                      <w:p w14:paraId="4E8522C6">
                        <w:pPr>
                          <w:pStyle w:val="4"/>
                          <w:jc w:val="both"/>
                        </w:pPr>
                        <w:r>
                          <w:rPr>
                            <w:rFonts w:ascii="仿宋_GB2312" w:hAnsi="仿宋_GB2312" w:eastAsia="仿宋_GB2312" w:cs="仿宋_GB2312"/>
                            <w:sz w:val="20"/>
                          </w:rPr>
                          <w:t>(4)系统所有操作全程记录操作日志；各层之间采用松耦合框架技术实现业务。以业务模型为中心，实现数据、业务逻辑和展现分离，通过对业务的统筹分组达到系统的模块化和可配置化。</w:t>
                        </w:r>
                      </w:p>
                      <w:p w14:paraId="46C3DE68">
                        <w:pPr>
                          <w:pStyle w:val="4"/>
                          <w:jc w:val="both"/>
                        </w:pPr>
                        <w:r>
                          <w:rPr>
                            <w:rFonts w:ascii="仿宋_GB2312" w:hAnsi="仿宋_GB2312" w:eastAsia="仿宋_GB2312" w:cs="仿宋_GB2312"/>
                            <w:sz w:val="20"/>
                          </w:rPr>
                          <w:t>(5)▲平台案例包含费用报销业财一体信息化教学模块，覆盖事前申请、发票采集与处理、单据提交、业务审批、财务审核、财务入账、资金支付等完整业务环节。</w:t>
                        </w:r>
                      </w:p>
                      <w:p w14:paraId="6A1CCDC4">
                        <w:pPr>
                          <w:pStyle w:val="4"/>
                          <w:jc w:val="both"/>
                        </w:pPr>
                        <w:r>
                          <w:rPr>
                            <w:rFonts w:ascii="仿宋_GB2312" w:hAnsi="仿宋_GB2312" w:eastAsia="仿宋_GB2312" w:cs="仿宋_GB2312"/>
                            <w:sz w:val="20"/>
                          </w:rPr>
                          <w:t>(6)▲平台案例包含采购付款业财一体信息化教学模块，覆盖采购预算控制、合同管理与结算、发票采集、采购报账、财务审核、资金支付等完整业务环节。</w:t>
                        </w:r>
                      </w:p>
                      <w:p w14:paraId="3CB8E5AB">
                        <w:pPr>
                          <w:pStyle w:val="4"/>
                          <w:jc w:val="both"/>
                        </w:pPr>
                        <w:r>
                          <w:rPr>
                            <w:rFonts w:ascii="仿宋_GB2312" w:hAnsi="仿宋_GB2312" w:eastAsia="仿宋_GB2312" w:cs="仿宋_GB2312"/>
                            <w:sz w:val="20"/>
                          </w:rPr>
                          <w:t>(7)▲平台案例包含销售收款业财一体信息化教学模块，覆盖销售合同管理与结算、销售报账、收款认领、财务审核等完整业务环节。</w:t>
                        </w:r>
                      </w:p>
                      <w:p w14:paraId="0586266D">
                        <w:pPr>
                          <w:pStyle w:val="4"/>
                          <w:jc w:val="both"/>
                        </w:pPr>
                        <w:r>
                          <w:rPr>
                            <w:rFonts w:ascii="仿宋_GB2312" w:hAnsi="仿宋_GB2312" w:eastAsia="仿宋_GB2312" w:cs="仿宋_GB2312"/>
                            <w:sz w:val="20"/>
                          </w:rPr>
                          <w:t>(8)▲平台案例包含资产报账业财一体信息化教学模块，覆盖企业资产采购、资产预付、资产挂账、在建工程等完整业务环节。</w:t>
                        </w:r>
                      </w:p>
                      <w:p w14:paraId="01361F81">
                        <w:pPr>
                          <w:pStyle w:val="4"/>
                          <w:jc w:val="both"/>
                        </w:pPr>
                        <w:r>
                          <w:rPr>
                            <w:rFonts w:ascii="仿宋_GB2312" w:hAnsi="仿宋_GB2312" w:eastAsia="仿宋_GB2312" w:cs="仿宋_GB2312"/>
                            <w:sz w:val="20"/>
                          </w:rPr>
                          <w:t>(9)▲平台案例包含薪酬报账业财一体信息化教学模块，覆盖工资及五险一金的计提与发放等完整业务环节。</w:t>
                        </w:r>
                      </w:p>
                      <w:p w14:paraId="00A2AC34">
                        <w:pPr>
                          <w:pStyle w:val="4"/>
                          <w:jc w:val="both"/>
                        </w:pPr>
                        <w:r>
                          <w:rPr>
                            <w:rFonts w:ascii="仿宋_GB2312" w:hAnsi="仿宋_GB2312" w:eastAsia="仿宋_GB2312" w:cs="仿宋_GB2312"/>
                            <w:sz w:val="20"/>
                          </w:rPr>
                          <w:t>(10)费用报销移动端-个人工作台。支持用户查看报销进度、借款余额、待付款及审批中等关键财务信息，支持提交事前申请、差旅报销及日常费用报销，报销时可关联申请单、项目合同及核销借款。支持差旅标准校验与补贴计算。</w:t>
                        </w:r>
                      </w:p>
                      <w:p w14:paraId="0B173166">
                        <w:pPr>
                          <w:pStyle w:val="4"/>
                          <w:jc w:val="both"/>
                        </w:pPr>
                        <w:r>
                          <w:rPr>
                            <w:rFonts w:ascii="仿宋_GB2312" w:hAnsi="仿宋_GB2312" w:eastAsia="仿宋_GB2312" w:cs="仿宋_GB2312"/>
                            <w:sz w:val="20"/>
                          </w:rPr>
                          <w:t>(11)费用报销移动端-审批与待办。支持业务领导在移动端进行单据审批（同意、加签、转交、驳回、挂起等操作），支持查看单据修改记录。支持查看待审单据、批量审批、驳回后修改重提及作废等操作。</w:t>
                        </w:r>
                      </w:p>
                      <w:p w14:paraId="4ACFD240">
                        <w:pPr>
                          <w:pStyle w:val="4"/>
                          <w:jc w:val="both"/>
                        </w:pPr>
                        <w:r>
                          <w:rPr>
                            <w:rFonts w:ascii="仿宋_GB2312" w:hAnsi="仿宋_GB2312" w:eastAsia="仿宋_GB2312" w:cs="仿宋_GB2312"/>
                            <w:sz w:val="20"/>
                          </w:rPr>
                          <w:t>(12)费用报销移动端-借款与发票。支持借还款提交与核销管理，支持借款期限及规则配置。支持多种发票采集方式（电子发票获取、OCR扫描识别、手工录入），支持发票数据自动识别与税额计算。</w:t>
                        </w:r>
                      </w:p>
                      <w:p w14:paraId="6B2ED423">
                        <w:pPr>
                          <w:pStyle w:val="4"/>
                          <w:jc w:val="both"/>
                        </w:pPr>
                        <w:r>
                          <w:rPr>
                            <w:rFonts w:ascii="仿宋_GB2312" w:hAnsi="仿宋_GB2312" w:eastAsia="仿宋_GB2312" w:cs="仿宋_GB2312"/>
                            <w:sz w:val="20"/>
                          </w:rPr>
                          <w:t>(13)费用报销移动端-个人中心。归集用户相关配置信息，包括开票信息、银行信息、授权信息、审批信息、差旅标准及发票限额等。</w:t>
                        </w:r>
                      </w:p>
                      <w:p w14:paraId="75BCF2BB">
                        <w:pPr>
                          <w:pStyle w:val="4"/>
                          <w:jc w:val="both"/>
                        </w:pPr>
                        <w:r>
                          <w:rPr>
                            <w:rFonts w:ascii="仿宋_GB2312" w:hAnsi="仿宋_GB2312" w:eastAsia="仿宋_GB2312" w:cs="仿宋_GB2312"/>
                            <w:sz w:val="20"/>
                          </w:rPr>
                          <w:t>(14)费用报销PC端-个人工作台。支持查看报销进度、差旅标准查询、单据修改与作废、付款失败处理。支持发票上传、录入、格式解析，支持发票金额拆分与核减。支持费用分布、差旅足迹等分析报告及通知公告管理。</w:t>
                        </w:r>
                      </w:p>
                      <w:p w14:paraId="779B4F1C">
                        <w:pPr>
                          <w:pStyle w:val="4"/>
                          <w:jc w:val="both"/>
                        </w:pPr>
                        <w:r>
                          <w:rPr>
                            <w:rFonts w:ascii="仿宋_GB2312" w:hAnsi="仿宋_GB2312" w:eastAsia="仿宋_GB2312" w:cs="仿宋_GB2312"/>
                            <w:sz w:val="20"/>
                          </w:rPr>
                          <w:t>(15)费用报销PC端-报账单管理。支持按业务类型定制报账模板，自动获取提单人信息，表单以业务化语言展示并有填写提示。支持业务管控规则嵌入和实时校验，支持关联事前申请或合同、项目。支持费用在项目、部门间分摊。</w:t>
                        </w:r>
                      </w:p>
                      <w:p w14:paraId="73E87694">
                        <w:pPr>
                          <w:pStyle w:val="4"/>
                          <w:jc w:val="both"/>
                        </w:pPr>
                        <w:r>
                          <w:rPr>
                            <w:rFonts w:ascii="仿宋_GB2312" w:hAnsi="仿宋_GB2312" w:eastAsia="仿宋_GB2312" w:cs="仿宋_GB2312"/>
                            <w:sz w:val="20"/>
                          </w:rPr>
                          <w:t>(16)费用报销PC端-事前申请。支持提交事前申请并关联报销单据；支持占用预算配置、强制关联规则配置及附件清单提示。</w:t>
                        </w:r>
                      </w:p>
                      <w:p w14:paraId="197F2869">
                        <w:pPr>
                          <w:pStyle w:val="4"/>
                          <w:jc w:val="both"/>
                        </w:pPr>
                        <w:r>
                          <w:rPr>
                            <w:rFonts w:ascii="仿宋_GB2312" w:hAnsi="仿宋_GB2312" w:eastAsia="仿宋_GB2312" w:cs="仿宋_GB2312"/>
                            <w:sz w:val="20"/>
                          </w:rPr>
                          <w:t>(17)费用报销PC端-费用报销。支持代理报账、国际差旅报账（多汇率处理）、发票分次付款、影像关联。提交按钮根据填单完成情况变色提示。</w:t>
                        </w:r>
                      </w:p>
                      <w:p w14:paraId="5AB36752">
                        <w:pPr>
                          <w:pStyle w:val="4"/>
                          <w:jc w:val="both"/>
                        </w:pPr>
                        <w:r>
                          <w:rPr>
                            <w:rFonts w:ascii="仿宋_GB2312" w:hAnsi="仿宋_GB2312" w:eastAsia="仿宋_GB2312" w:cs="仿宋_GB2312"/>
                            <w:sz w:val="20"/>
                          </w:rPr>
                          <w:t>(18)费用报销PC端-借款与审批。支持借还款单据提交与转移、核销管理。支持可视化审批流程定义与配置，支持批量审批、影像调阅，支持通过、驳回、加签、转交、挂起等操作。</w:t>
                        </w:r>
                      </w:p>
                      <w:p w14:paraId="191C6771">
                        <w:pPr>
                          <w:pStyle w:val="4"/>
                          <w:jc w:val="both"/>
                        </w:pPr>
                        <w:r>
                          <w:rPr>
                            <w:rFonts w:ascii="仿宋_GB2312" w:hAnsi="仿宋_GB2312" w:eastAsia="仿宋_GB2312" w:cs="仿宋_GB2312"/>
                            <w:sz w:val="20"/>
                          </w:rPr>
                          <w:t>(19)●费用报销PC端-费用控制。支持发票合规规则设置（违规关键字、节假日、有效期等）。支持差旅、会议、业务招待等费用标准配置（可按部门、岗位、级别、城市等维度），支持预算控制策略（禁止/警告/通过）。</w:t>
                        </w:r>
                      </w:p>
                      <w:p w14:paraId="5770497D">
                        <w:pPr>
                          <w:pStyle w:val="4"/>
                          <w:jc w:val="both"/>
                        </w:pPr>
                        <w:r>
                          <w:rPr>
                            <w:rFonts w:ascii="仿宋_GB2312" w:hAnsi="仿宋_GB2312" w:eastAsia="仿宋_GB2312" w:cs="仿宋_GB2312"/>
                            <w:sz w:val="20"/>
                          </w:rPr>
                          <w:t>(20)▲业务报账与台账管理。按业务类型设计报账表单，满足全业务报账需求。支持将单据按业务场景划分管理（如采购付款、收入收款、资产报账、薪酬报账、财务记账、资金票据等）。支持自定义台账配置，实现往来核销及过程数据记录。</w:t>
                        </w:r>
                      </w:p>
                      <w:p w14:paraId="3A6749C4">
                        <w:pPr>
                          <w:pStyle w:val="4"/>
                          <w:jc w:val="both"/>
                        </w:pPr>
                        <w:r>
                          <w:rPr>
                            <w:rFonts w:ascii="仿宋_GB2312" w:hAnsi="仿宋_GB2312" w:eastAsia="仿宋_GB2312" w:cs="仿宋_GB2312"/>
                            <w:sz w:val="20"/>
                          </w:rPr>
                          <w:t>(21)▲合同管理。支持各类合同的录入、复核、查询、变更、关闭/中止/恢复全生命周期管理。支持合同信息记录及收付款计划管理。支持质保金管理（含超期预警）及合同信息统计分析。</w:t>
                        </w:r>
                      </w:p>
                      <w:p w14:paraId="49213847">
                        <w:pPr>
                          <w:pStyle w:val="4"/>
                          <w:jc w:val="both"/>
                        </w:pPr>
                        <w:r>
                          <w:rPr>
                            <w:rFonts w:ascii="仿宋_GB2312" w:hAnsi="仿宋_GB2312" w:eastAsia="仿宋_GB2312" w:cs="仿宋_GB2312"/>
                            <w:sz w:val="20"/>
                          </w:rPr>
                          <w:t>(22)▲预算控制。支持自定义预算组织和模板，支持多维度预算组合及控制策略配置。支持预算数据导入、校验、冻结、释放、占用全过程管理。支持预算余额及使用明细查询，支持刚性与柔性控制策略切换，支持多维度、多期间预算控制。</w:t>
                        </w:r>
                      </w:p>
                      <w:p w14:paraId="3D53A740">
                        <w:pPr>
                          <w:pStyle w:val="4"/>
                          <w:jc w:val="both"/>
                        </w:pPr>
                        <w:r>
                          <w:rPr>
                            <w:rFonts w:ascii="仿宋_GB2312" w:hAnsi="仿宋_GB2312" w:eastAsia="仿宋_GB2312" w:cs="仿宋_GB2312"/>
                            <w:sz w:val="20"/>
                          </w:rPr>
                          <w:t>(23)●共享运营-任务管理。支持建立多维度任务池并配置规则。支持自动分派、抢单、人工派单等多种任务分派方式。支持任务稽核全流程（计划制定、任务提取、评价、复议、申诉、整改），自动生成可视化稽核报告。支持运营监控绩效看板，可统计任务数、时效、工作量等指标。</w:t>
                        </w:r>
                      </w:p>
                      <w:p w14:paraId="6D26A210">
                        <w:pPr>
                          <w:pStyle w:val="4"/>
                          <w:jc w:val="both"/>
                        </w:pPr>
                        <w:r>
                          <w:rPr>
                            <w:rFonts w:ascii="仿宋_GB2312" w:hAnsi="仿宋_GB2312" w:eastAsia="仿宋_GB2312" w:cs="仿宋_GB2312"/>
                            <w:sz w:val="20"/>
                          </w:rPr>
                          <w:t>(24)共享运营-单据审核。支持对不符合规范的任务回退及信用评分管理。支持挂起处理、退回重扫。退单后自动进入草稿箱，修改重提后报账单据号不变。推审后自动生成对应会计分录，支持手工修改凭证信息。</w:t>
                        </w:r>
                      </w:p>
                      <w:p w14:paraId="6F2F04FE">
                        <w:pPr>
                          <w:pStyle w:val="4"/>
                          <w:jc w:val="both"/>
                        </w:pPr>
                        <w:r>
                          <w:rPr>
                            <w:rFonts w:ascii="仿宋_GB2312" w:hAnsi="仿宋_GB2312" w:eastAsia="仿宋_GB2312" w:cs="仿宋_GB2312"/>
                            <w:sz w:val="20"/>
                          </w:rPr>
                          <w:t>(25)共享运营-凭证与支付。支持凭证管理（查询、修改凭证分录及辅助核算信息）。支持支付中心管理（票据管理、重复支付监控、付款拆分合并、批量审核等），支持多种支付状态查询及汇总分析。支持员工信用档案管理，可配置违规扣分标准。</w:t>
                        </w:r>
                      </w:p>
                      <w:p w14:paraId="5472A38B">
                        <w:pPr>
                          <w:pStyle w:val="4"/>
                          <w:jc w:val="both"/>
                        </w:pPr>
                        <w:r>
                          <w:rPr>
                            <w:rFonts w:ascii="仿宋_GB2312" w:hAnsi="仿宋_GB2312" w:eastAsia="仿宋_GB2312" w:cs="仿宋_GB2312"/>
                            <w:sz w:val="20"/>
                          </w:rPr>
                          <w:t>(26)发票管理。支持发票查看、转交、发起报账等操作，支持纸质及电子发票上传。支持发票批量操作及可抵扣税额计算。支持自动归集电子发票并推送至用户。支持发票统计汇总展示，支持发票真伪查验及合规规则预设校验。</w:t>
                        </w:r>
                      </w:p>
                      <w:p w14:paraId="55AE735F">
                        <w:pPr>
                          <w:pStyle w:val="4"/>
                          <w:jc w:val="both"/>
                        </w:pPr>
                        <w:r>
                          <w:rPr>
                            <w:rFonts w:ascii="仿宋_GB2312" w:hAnsi="仿宋_GB2312" w:eastAsia="仿宋_GB2312" w:cs="仿宋_GB2312"/>
                            <w:sz w:val="20"/>
                          </w:rPr>
                          <w:t>(27)流水认领管理。支持银行流水导入和管理。支持流水自动关闭规则配置，支持自动匹配、发布和清分。支持单笔流水拆分、暂估认领、自动认领及业绩分配。支持流水确认的多种收款方式及数据统计可视化。</w:t>
                        </w:r>
                      </w:p>
                      <w:p w14:paraId="55ED5BEB">
                        <w:pPr>
                          <w:pStyle w:val="4"/>
                          <w:jc w:val="both"/>
                        </w:pPr>
                        <w:r>
                          <w:rPr>
                            <w:rFonts w:ascii="仿宋_GB2312" w:hAnsi="仿宋_GB2312" w:eastAsia="仿宋_GB2312" w:cs="仿宋_GB2312"/>
                            <w:sz w:val="20"/>
                          </w:rPr>
                          <w:t>(28)资金管理-基础功能。支持账户管理（开户信息维护、状态变更、预警金额监控）。支持余额管理（当日及历史余额查询）。支持资金报表输出。支持付款管理（申请、审核、支付结果登记）。支持资金归集查询及利息管理（计算、预提、结息）。支持内部户明细账、余额、积数等业务查询。</w:t>
                        </w:r>
                      </w:p>
                      <w:p w14:paraId="1898DCA4">
                        <w:pPr>
                          <w:pStyle w:val="4"/>
                          <w:jc w:val="both"/>
                        </w:pPr>
                        <w:r>
                          <w:rPr>
                            <w:rFonts w:ascii="仿宋_GB2312" w:hAnsi="仿宋_GB2312" w:eastAsia="仿宋_GB2312" w:cs="仿宋_GB2312"/>
                            <w:sz w:val="20"/>
                          </w:rPr>
                          <w:t>(29)资金管理-票据与对账。支持应收/应付票据的全流程管理（贴现、托收、质押、兑付、作废等）。支持银企对账（对应关系维护、自动勾兑规则、账账对比、余额调节表生成与管理）。</w:t>
                        </w:r>
                      </w:p>
                      <w:p w14:paraId="1DDBBE70">
                        <w:pPr>
                          <w:pStyle w:val="4"/>
                          <w:jc w:val="both"/>
                        </w:pPr>
                        <w:r>
                          <w:rPr>
                            <w:rFonts w:ascii="仿宋_GB2312" w:hAnsi="仿宋_GB2312" w:eastAsia="仿宋_GB2312" w:cs="仿宋_GB2312"/>
                            <w:sz w:val="20"/>
                          </w:rPr>
                          <w:t>(30)资金管理-融资与担保。支持贷款业务信息化管理（放款、还款、展期）。支持保函开立及收取的台账管理（登记、到期结清、提醒）。支持信用证开立及收取的台账管理。支持授信额度管理（多品种综合授信、额度分配、到期结转）。支持担保合同台账管理（对内/对外担保，多种担保方式）。</w:t>
                        </w:r>
                      </w:p>
                      <w:p w14:paraId="75CA3CED">
                        <w:pPr>
                          <w:pStyle w:val="4"/>
                          <w:jc w:val="both"/>
                        </w:pPr>
                        <w:r>
                          <w:rPr>
                            <w:rFonts w:ascii="仿宋_GB2312" w:hAnsi="仿宋_GB2312" w:eastAsia="仿宋_GB2312" w:cs="仿宋_GB2312"/>
                            <w:sz w:val="20"/>
                          </w:rPr>
                          <w:t>(31)电子影像管理。支持多份报账单批量扫描（以条形码或空白页分割），支持本地图片、PDF导入。支持影像审核、重扫、补扫、替扫，支持图片编辑操作（旋转、复制、删除、合并、切割）。支持影像上传（断点续传、均衡传输）及上传进度查询。</w:t>
                        </w:r>
                      </w:p>
                      <w:p w14:paraId="267C1E4D">
                        <w:pPr>
                          <w:pStyle w:val="4"/>
                          <w:jc w:val="both"/>
                        </w:pPr>
                        <w:r>
                          <w:rPr>
                            <w:rFonts w:ascii="仿宋_GB2312" w:hAnsi="仿宋_GB2312" w:eastAsia="仿宋_GB2312" w:cs="仿宋_GB2312"/>
                            <w:sz w:val="20"/>
                          </w:rPr>
                          <w:t>(32)电子档案管理。支持电子发票、电子回单、电子影像与凭证自动匹配关联。支持档案复审、分册、入库（含批量入库）。支持库房管理（调拨、接收、盘点、鉴定、销毁）。支持档案借阅全流程管理。支持档案信息查询及穿透查看详情。支持四性检测（真实性、安全性、完整性、可用性）并出具检测报告。</w:t>
                        </w:r>
                      </w:p>
                      <w:p w14:paraId="6A6B0237">
                        <w:pPr>
                          <w:pStyle w:val="4"/>
                          <w:jc w:val="both"/>
                        </w:pPr>
                        <w:r>
                          <w:rPr>
                            <w:rFonts w:ascii="仿宋_GB2312" w:hAnsi="仿宋_GB2312" w:eastAsia="仿宋_GB2312" w:cs="仿宋_GB2312"/>
                            <w:sz w:val="20"/>
                          </w:rPr>
                          <w:t>(33)▲教学管理功能-教师端。支持多种登录方式。支持教师进行班级管理（创建、配置、学生导入、关闭），查看行业模块进度、学生积分排名。支持自定义教学方案（名称、内容、闯关方式），获取学生任务进度、积分、用时及考试成绩。支持一键进入学生账号辅助指导。支持查看区域、学校、班级排行榜。支持发布管理通知。</w:t>
                        </w:r>
                      </w:p>
                      <w:p w14:paraId="79AE859E">
                        <w:pPr>
                          <w:pStyle w:val="4"/>
                          <w:jc w:val="both"/>
                        </w:pPr>
                        <w:r>
                          <w:rPr>
                            <w:rFonts w:ascii="仿宋_GB2312" w:hAnsi="仿宋_GB2312" w:eastAsia="仿宋_GB2312" w:cs="仿宋_GB2312"/>
                            <w:sz w:val="20"/>
                          </w:rPr>
                          <w:t>(34)▲教学管理功能-学生端。学生可查看班级信息、等级头衔、学习进度及关注人动态。支持选择不同模块关卡学习，每个关卡配备视频、图文及操作步骤指引。完成后可获取得分、排名及积分反馈。支持查看全区、全校、全班积分排行榜，可关注同学同步查看学习进度。支持接收通知公告。</w:t>
                        </w:r>
                      </w:p>
                      <w:p w14:paraId="6982BF8A">
                        <w:pPr>
                          <w:pStyle w:val="4"/>
                          <w:jc w:val="both"/>
                        </w:pPr>
                        <w:r>
                          <w:rPr>
                            <w:rFonts w:ascii="仿宋_GB2312" w:hAnsi="仿宋_GB2312" w:eastAsia="仿宋_GB2312" w:cs="仿宋_GB2312"/>
                            <w:sz w:val="20"/>
                          </w:rPr>
                          <w:t>(35)▲教学管理功能-校园管理端。支持查看学校基本信息、班级情况及教学资源概况。支持创建和管理教师/学生账号。支持创建和管理班级。支持获取学生学习进度和成绩数据。支持查看学校、班级排名，可发布管理通知。</w:t>
                        </w:r>
                      </w:p>
                    </w:tc>
                  </w:tr>
                </w:tbl>
                <w:p w14:paraId="02EBE3C9">
                  <w:pPr>
                    <w:pStyle w:val="4"/>
                    <w:jc w:val="both"/>
                  </w:pPr>
                  <w:r>
                    <w:rPr>
                      <w:rFonts w:ascii="仿宋_GB2312" w:hAnsi="仿宋_GB2312" w:eastAsia="仿宋_GB2312" w:cs="仿宋_GB2312"/>
                      <w:sz w:val="20"/>
                    </w:rPr>
                    <w:t>2.3数字化业财税融合云平台（1套）</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36"/>
                  </w:tblGrid>
                  <w:tr w14:paraId="5D222D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5D14D0">
                        <w:pPr>
                          <w:pStyle w:val="4"/>
                          <w:jc w:val="both"/>
                        </w:pPr>
                        <w:r>
                          <w:rPr>
                            <w:rFonts w:ascii="仿宋_GB2312" w:hAnsi="仿宋_GB2312" w:eastAsia="仿宋_GB2312" w:cs="仿宋_GB2312"/>
                            <w:sz w:val="20"/>
                          </w:rPr>
                          <w:t>（一）技术参数</w:t>
                        </w:r>
                      </w:p>
                      <w:p w14:paraId="0F5BA3EA">
                        <w:pPr>
                          <w:pStyle w:val="4"/>
                          <w:jc w:val="both"/>
                        </w:pPr>
                        <w:r>
                          <w:rPr>
                            <w:rFonts w:ascii="仿宋_GB2312" w:hAnsi="仿宋_GB2312" w:eastAsia="仿宋_GB2312" w:cs="仿宋_GB2312"/>
                            <w:sz w:val="20"/>
                          </w:rPr>
                          <w:t>1. 基于云模式，提供不少于十年的免费云服务技术支持；</w:t>
                        </w:r>
                      </w:p>
                      <w:p w14:paraId="58EA9DBB">
                        <w:pPr>
                          <w:pStyle w:val="4"/>
                          <w:jc w:val="both"/>
                        </w:pPr>
                        <w:r>
                          <w:rPr>
                            <w:rFonts w:ascii="仿宋_GB2312" w:hAnsi="仿宋_GB2312" w:eastAsia="仿宋_GB2312" w:cs="仿宋_GB2312"/>
                            <w:sz w:val="20"/>
                          </w:rPr>
                          <w:t>2. 软件分为业财税融合基础认知、业财税融合案例演练两个模块；</w:t>
                        </w:r>
                      </w:p>
                      <w:p w14:paraId="4D989B72">
                        <w:pPr>
                          <w:pStyle w:val="4"/>
                          <w:jc w:val="both"/>
                        </w:pPr>
                        <w:r>
                          <w:rPr>
                            <w:rFonts w:ascii="仿宋_GB2312" w:hAnsi="仿宋_GB2312" w:eastAsia="仿宋_GB2312" w:cs="仿宋_GB2312"/>
                            <w:sz w:val="20"/>
                          </w:rPr>
                          <w:t>2.1 业财税融合基础认知模块聚焦业财税融合的基础认知，从理论、建设、运营三个维度展开介绍，循序渐进，层层深入，通过多样化的场景案例导入，结合微课、课堂讲授、场景案例及课后练习等多种教学方式，强化学生对基础知识的理解，并能够掌握业财税融合背后的逻辑框架、规划与设计方法；</w:t>
                        </w:r>
                      </w:p>
                      <w:p w14:paraId="477DE038">
                        <w:pPr>
                          <w:pStyle w:val="4"/>
                          <w:jc w:val="both"/>
                        </w:pPr>
                        <w:r>
                          <w:rPr>
                            <w:rFonts w:ascii="仿宋_GB2312" w:hAnsi="仿宋_GB2312" w:eastAsia="仿宋_GB2312" w:cs="仿宋_GB2312"/>
                            <w:sz w:val="20"/>
                          </w:rPr>
                          <w:t>2.2 业财税融合案例演练模块通过模拟不同岗位的实际场景教学，让学生理解各岗位间的协作关系，掌握业财税融合下各业务的处理流程；</w:t>
                        </w:r>
                      </w:p>
                      <w:p w14:paraId="0428C701">
                        <w:pPr>
                          <w:pStyle w:val="4"/>
                          <w:jc w:val="both"/>
                        </w:pPr>
                        <w:r>
                          <w:rPr>
                            <w:rFonts w:ascii="仿宋_GB2312" w:hAnsi="仿宋_GB2312" w:eastAsia="仿宋_GB2312" w:cs="仿宋_GB2312"/>
                            <w:sz w:val="20"/>
                          </w:rPr>
                          <w:t>3. 业财税融合模块功能：</w:t>
                        </w:r>
                      </w:p>
                      <w:p w14:paraId="1B43DB57">
                        <w:pPr>
                          <w:pStyle w:val="4"/>
                          <w:jc w:val="both"/>
                        </w:pPr>
                        <w:r>
                          <w:rPr>
                            <w:rFonts w:ascii="仿宋_GB2312" w:hAnsi="仿宋_GB2312" w:eastAsia="仿宋_GB2312" w:cs="仿宋_GB2312"/>
                            <w:sz w:val="20"/>
                          </w:rPr>
                          <w:t>3.1基础信息设置涉及供应商、客户、部门、职员、结账账户和项目的新增、删除、启用、禁用、修改等设置。</w:t>
                        </w:r>
                      </w:p>
                      <w:p w14:paraId="1797A0A9">
                        <w:pPr>
                          <w:pStyle w:val="4"/>
                          <w:jc w:val="both"/>
                        </w:pPr>
                        <w:r>
                          <w:rPr>
                            <w:rFonts w:ascii="仿宋_GB2312" w:hAnsi="仿宋_GB2312" w:eastAsia="仿宋_GB2312" w:cs="仿宋_GB2312"/>
                            <w:sz w:val="20"/>
                          </w:rPr>
                          <w:t>3.2.ERP业务中心包含采购管理、销售管理、资金管理、税务管理、仓库管理、凭证预处理等功能模块，其中凭证预处理模块内置智能核算引擎，支持学生根据各业务内容设置对应的业务场景模板，包含凭证头、凭证分录、辅助核算、合并及排序等内容设置；系统将根据设置好的业务场景模板自动将业务环节产生的单据生成对应的记账凭证。</w:t>
                        </w:r>
                      </w:p>
                      <w:p w14:paraId="6810A1EA">
                        <w:pPr>
                          <w:pStyle w:val="4"/>
                          <w:jc w:val="both"/>
                        </w:pPr>
                        <w:r>
                          <w:rPr>
                            <w:rFonts w:ascii="仿宋_GB2312" w:hAnsi="仿宋_GB2312" w:eastAsia="仿宋_GB2312" w:cs="仿宋_GB2312"/>
                            <w:sz w:val="20"/>
                          </w:rPr>
                          <w:t>3.3.财务记账中心包含基础设置、资产管理、工资管理、成本核算场景、凭证列表、期末结账、会计账簿、财务报表等功能模块，其中成本核算场景功能模块内置智能成本核算引擎，支持直接人工归集于分配、制造费用归集与分配、产品成本核算（支持选择品种法、分批法、平行结转分步法、分项结转分步法、综合结转分步法等核算方法）等成本核算场景建模设置，建模设置支持参数配置（选择确认待分配科目、科目类型、分配方法等）、智能计算（根据参数配置模块设置好的分配方法自动计算出对应分配表）、凭证模板（设置对应的凭证分录科目、借贷方向、取值对象等）、生成凭证（根据设置好的凭证模板自动生成对应凭证）、数据重置等设置操作。</w:t>
                        </w:r>
                      </w:p>
                      <w:p w14:paraId="03DDF3CC">
                        <w:pPr>
                          <w:pStyle w:val="4"/>
                          <w:jc w:val="both"/>
                        </w:pPr>
                        <w:r>
                          <w:rPr>
                            <w:rFonts w:ascii="仿宋_GB2312" w:hAnsi="仿宋_GB2312" w:eastAsia="仿宋_GB2312" w:cs="仿宋_GB2312"/>
                            <w:sz w:val="20"/>
                          </w:rPr>
                          <w:t>3.4 OA费控中心包含费控标准设置、出差申请、借款申请、出差报销、费用报销、付款申请及凭证预处理七个子模块：其中费控标准设置管理航空舱位、铁路座位、酒店住宿、差旅补助及部门预算标准，支持新增、删除、禁用、修改；出差申请单支持新增、删除、修改、查看、审核与反审核；借款申请支持发起流程、删除、修改、多级审核审批（通过/拒绝/退回）、生成凭证；出差报销流程支持发起、删除、修改、多级审核审批、生成凭证及关联发票；费用报销流程在出差报销基础上增加费用分配功能；付款申请流程支持发起、删除、修改、多级审核审批及关联应付单；凭证预处理涵盖业务场景设置与记账凭证推送，支持新增、编辑、删除、查看、审核并推送。</w:t>
                        </w:r>
                      </w:p>
                      <w:p w14:paraId="1A74E98E">
                        <w:pPr>
                          <w:pStyle w:val="4"/>
                          <w:jc w:val="both"/>
                        </w:pPr>
                        <w:r>
                          <w:rPr>
                            <w:rFonts w:ascii="仿宋_GB2312" w:hAnsi="仿宋_GB2312" w:eastAsia="仿宋_GB2312" w:cs="仿宋_GB2312"/>
                            <w:sz w:val="20"/>
                          </w:rPr>
                          <w:t>3.5 电子档案管理中心：影像管理、电子档案管理；</w:t>
                        </w:r>
                      </w:p>
                      <w:p w14:paraId="2A0EFD93">
                        <w:pPr>
                          <w:pStyle w:val="4"/>
                          <w:jc w:val="both"/>
                        </w:pPr>
                        <w:r>
                          <w:rPr>
                            <w:rFonts w:ascii="仿宋_GB2312" w:hAnsi="仿宋_GB2312" w:eastAsia="仿宋_GB2312" w:cs="仿宋_GB2312"/>
                            <w:sz w:val="20"/>
                          </w:rPr>
                          <w:t>3.6 辅助系统：业务描述、企业信息、企业电子税务局、自然人电子税务局、企业网上银行；</w:t>
                        </w:r>
                      </w:p>
                      <w:p w14:paraId="7BF817AD">
                        <w:pPr>
                          <w:pStyle w:val="4"/>
                          <w:jc w:val="both"/>
                        </w:pPr>
                        <w:r>
                          <w:rPr>
                            <w:rFonts w:ascii="仿宋_GB2312" w:hAnsi="仿宋_GB2312" w:eastAsia="仿宋_GB2312" w:cs="仿宋_GB2312"/>
                            <w:sz w:val="20"/>
                          </w:rPr>
                          <w:t>3.7.要求数据分析中心支持BI可视化仪表板操作以及BI可视化分析与报告生成等功能。</w:t>
                        </w:r>
                      </w:p>
                      <w:p w14:paraId="28CC6A47">
                        <w:pPr>
                          <w:pStyle w:val="4"/>
                          <w:jc w:val="both"/>
                        </w:pPr>
                        <w:r>
                          <w:rPr>
                            <w:rFonts w:ascii="仿宋_GB2312" w:hAnsi="仿宋_GB2312" w:eastAsia="仿宋_GB2312" w:cs="仿宋_GB2312"/>
                            <w:sz w:val="20"/>
                          </w:rPr>
                          <w:t>3.7.1仪表板制作：支持运用内置在线WebBI制作仪表板，支持绑定数据模型，支持新建度量值、支持自由选择添加图表模板、切片器等，支持仪表板图表属性设置，仪表板支持联动钻取等操作。</w:t>
                        </w:r>
                      </w:p>
                      <w:p w14:paraId="72ACACB8">
                        <w:pPr>
                          <w:pStyle w:val="4"/>
                          <w:jc w:val="both"/>
                        </w:pPr>
                        <w:r>
                          <w:rPr>
                            <w:rFonts w:ascii="仿宋_GB2312" w:hAnsi="仿宋_GB2312" w:eastAsia="仿宋_GB2312" w:cs="仿宋_GB2312"/>
                            <w:sz w:val="20"/>
                          </w:rPr>
                          <w:t>3.7.2仪表板选择功能：用户可在系统中选择其账号下制作好的仪表板，以便进行后续的可视化分析；系统提供在新标签页查看所选仪表板的功能；同时用户可从选定的仪表板中选择所要分析的图表，进行进一步的可视化分析。</w:t>
                        </w:r>
                      </w:p>
                      <w:p w14:paraId="6304D19D">
                        <w:pPr>
                          <w:pStyle w:val="4"/>
                          <w:jc w:val="both"/>
                        </w:pPr>
                        <w:r>
                          <w:rPr>
                            <w:rFonts w:ascii="仿宋_GB2312" w:hAnsi="仿宋_GB2312" w:eastAsia="仿宋_GB2312" w:cs="仿宋_GB2312"/>
                            <w:sz w:val="20"/>
                          </w:rPr>
                          <w:t>3.7.3分析报告编写功能：用户可基于所选的仪表板和图表，编写分析报告。报告提供输入和下拉等作答模式，以满足不同的分析需求。输入模式允许用户自由输入文字；下拉模式提供预设选项供用户选择。</w:t>
                        </w:r>
                      </w:p>
                      <w:p w14:paraId="7497CD24">
                        <w:pPr>
                          <w:pStyle w:val="4"/>
                          <w:jc w:val="both"/>
                        </w:pPr>
                        <w:r>
                          <w:rPr>
                            <w:rFonts w:ascii="仿宋_GB2312" w:hAnsi="仿宋_GB2312" w:eastAsia="仿宋_GB2312" w:cs="仿宋_GB2312"/>
                            <w:sz w:val="20"/>
                          </w:rPr>
                          <w:t>3.7.4教师后台预置仪表板功能：教师可在后台预置仪表板，对于所选的仪表板，可以进一步设置其下面的各个图表是否也进行预置。该模式下，用户可以在作答界面看到预置的仪表板以及图表，基于预置的仪表板及图表直接进行分析报告的作答。</w:t>
                        </w:r>
                      </w:p>
                      <w:p w14:paraId="11BF5BE4">
                        <w:pPr>
                          <w:pStyle w:val="4"/>
                          <w:jc w:val="both"/>
                        </w:pPr>
                        <w:r>
                          <w:rPr>
                            <w:rFonts w:ascii="仿宋_GB2312" w:hAnsi="仿宋_GB2312" w:eastAsia="仿宋_GB2312" w:cs="仿宋_GB2312"/>
                            <w:sz w:val="20"/>
                          </w:rPr>
                          <w:t>3.7.5仪表板及报告自动判分功能：系统支持对学生的仪表板和报告内容进行评分。其中仪表板评分项包括评分项包括：图表的标题、字体、字体对齐方式、数据标签、图表数据等项目；教师可在后台设置评分项和评分标准，系统根据这些设置自动给出评分结果；</w:t>
                        </w:r>
                      </w:p>
                      <w:p w14:paraId="1DE92F88">
                        <w:pPr>
                          <w:pStyle w:val="4"/>
                          <w:jc w:val="both"/>
                        </w:pPr>
                        <w:r>
                          <w:rPr>
                            <w:rFonts w:ascii="仿宋_GB2312" w:hAnsi="仿宋_GB2312" w:eastAsia="仿宋_GB2312" w:cs="仿宋_GB2312"/>
                            <w:sz w:val="20"/>
                          </w:rPr>
                          <w:t>3.8 RPA财务机器人辅助功能：内置RPA数电发票开具机器人源码包和RPA企业网上银行付款机器人源码包，用于销售出库的数电发票填开和企业网上银行的货款支付场景，可以支持源码包的二次修改</w:t>
                        </w:r>
                      </w:p>
                      <w:p w14:paraId="6B1D63AF">
                        <w:pPr>
                          <w:pStyle w:val="4"/>
                          <w:jc w:val="both"/>
                        </w:pPr>
                        <w:r>
                          <w:rPr>
                            <w:rFonts w:ascii="仿宋_GB2312" w:hAnsi="仿宋_GB2312" w:eastAsia="仿宋_GB2312" w:cs="仿宋_GB2312"/>
                            <w:sz w:val="20"/>
                          </w:rPr>
                          <w:t>4.●平台配套提供电子游戏沙盘：采用趣味小游戏的方式模拟财务共享推演，沙盘包含FSSC战略定位、建设模式设计、选址城市评估、职能调整、组织结构、人员测算、流程优化前提、流程职责切分、流程优化设计共9个关卡；游戏沙盘包含前情提要、集团背景、关卡任务资料、工具箱、自动判分、正确答案查看等功能，采用拖拽小旗、拖拽卡片、动态箭头指示等游戏互动操作方式完成沙盘推演；配套提供物理沙盘：包括1个盘面、2本手册，以及演算表不少于10张、流程清单不少于35张、操作卡片不少于180个。盘面是物理沙盘的基础与电子游戏沙盘关卡对应，用于放置和调整操作卡片；手册是物理沙盘的参考资料，用于提供案例主体的基础信息及背景；演算表用于提供操作指导，记录推演中的计算过程和结果；操作卡片用于摆盘，通过放置操作卡片模拟建设财务共享中心的过程；（提供现场演示）</w:t>
                        </w:r>
                      </w:p>
                      <w:p w14:paraId="55E269C1">
                        <w:pPr>
                          <w:pStyle w:val="4"/>
                          <w:jc w:val="both"/>
                        </w:pPr>
                        <w:r>
                          <w:rPr>
                            <w:rFonts w:ascii="仿宋_GB2312" w:hAnsi="仿宋_GB2312" w:eastAsia="仿宋_GB2312" w:cs="仿宋_GB2312"/>
                            <w:sz w:val="20"/>
                          </w:rPr>
                          <w:t>（二）内容参数</w:t>
                        </w:r>
                      </w:p>
                      <w:p w14:paraId="605CAED3">
                        <w:pPr>
                          <w:pStyle w:val="4"/>
                          <w:jc w:val="both"/>
                        </w:pPr>
                        <w:r>
                          <w:rPr>
                            <w:rFonts w:ascii="仿宋_GB2312" w:hAnsi="仿宋_GB2312" w:eastAsia="仿宋_GB2312" w:cs="仿宋_GB2312"/>
                            <w:sz w:val="20"/>
                          </w:rPr>
                          <w:t>1. 业财税融合基础认知：</w:t>
                        </w:r>
                      </w:p>
                      <w:p w14:paraId="23AF3163">
                        <w:pPr>
                          <w:pStyle w:val="4"/>
                          <w:jc w:val="both"/>
                        </w:pPr>
                        <w:r>
                          <w:rPr>
                            <w:rFonts w:ascii="仿宋_GB2312" w:hAnsi="仿宋_GB2312" w:eastAsia="仿宋_GB2312" w:cs="仿宋_GB2312"/>
                            <w:sz w:val="20"/>
                          </w:rPr>
                          <w:t>1.1 任务1 业财税融合采购管理认知；</w:t>
                        </w:r>
                      </w:p>
                      <w:p w14:paraId="30DEDC7E">
                        <w:pPr>
                          <w:pStyle w:val="4"/>
                          <w:jc w:val="both"/>
                        </w:pPr>
                        <w:r>
                          <w:rPr>
                            <w:rFonts w:ascii="仿宋_GB2312" w:hAnsi="仿宋_GB2312" w:eastAsia="仿宋_GB2312" w:cs="仿宋_GB2312"/>
                            <w:sz w:val="20"/>
                          </w:rPr>
                          <w:t>1.2 任务2 业财税融合生产管理认知；</w:t>
                        </w:r>
                      </w:p>
                      <w:p w14:paraId="3BC80FF1">
                        <w:pPr>
                          <w:pStyle w:val="4"/>
                          <w:jc w:val="both"/>
                        </w:pPr>
                        <w:r>
                          <w:rPr>
                            <w:rFonts w:ascii="仿宋_GB2312" w:hAnsi="仿宋_GB2312" w:eastAsia="仿宋_GB2312" w:cs="仿宋_GB2312"/>
                            <w:sz w:val="20"/>
                          </w:rPr>
                          <w:t>1.3 任务3 业财税融合销售管理认知；</w:t>
                        </w:r>
                      </w:p>
                      <w:p w14:paraId="471FCFA4">
                        <w:pPr>
                          <w:pStyle w:val="4"/>
                          <w:jc w:val="both"/>
                        </w:pPr>
                        <w:r>
                          <w:rPr>
                            <w:rFonts w:ascii="仿宋_GB2312" w:hAnsi="仿宋_GB2312" w:eastAsia="仿宋_GB2312" w:cs="仿宋_GB2312"/>
                            <w:sz w:val="20"/>
                          </w:rPr>
                          <w:t>1.4 任务4 业财税融合筹资管理认知；</w:t>
                        </w:r>
                      </w:p>
                      <w:p w14:paraId="6A925FB9">
                        <w:pPr>
                          <w:pStyle w:val="4"/>
                          <w:jc w:val="both"/>
                        </w:pPr>
                        <w:r>
                          <w:rPr>
                            <w:rFonts w:ascii="仿宋_GB2312" w:hAnsi="仿宋_GB2312" w:eastAsia="仿宋_GB2312" w:cs="仿宋_GB2312"/>
                            <w:sz w:val="20"/>
                          </w:rPr>
                          <w:t>1.5 任务5 业财税融合投资管理认知；</w:t>
                        </w:r>
                      </w:p>
                      <w:p w14:paraId="588FDEAC">
                        <w:pPr>
                          <w:pStyle w:val="4"/>
                          <w:jc w:val="both"/>
                        </w:pPr>
                        <w:r>
                          <w:rPr>
                            <w:rFonts w:ascii="仿宋_GB2312" w:hAnsi="仿宋_GB2312" w:eastAsia="仿宋_GB2312" w:cs="仿宋_GB2312"/>
                            <w:sz w:val="20"/>
                          </w:rPr>
                          <w:t>2. 业财税融合案例演练：</w:t>
                        </w:r>
                      </w:p>
                      <w:p w14:paraId="4BB8B2E8">
                        <w:pPr>
                          <w:pStyle w:val="4"/>
                          <w:jc w:val="both"/>
                        </w:pPr>
                        <w:r>
                          <w:rPr>
                            <w:rFonts w:ascii="仿宋_GB2312" w:hAnsi="仿宋_GB2312" w:eastAsia="仿宋_GB2312" w:cs="仿宋_GB2312"/>
                            <w:sz w:val="20"/>
                          </w:rPr>
                          <w:t>2.1 单项企业案例演练：要求提供至少2套案例，如汽车制造公司企业案例演练：增值税一般纳税人，适用《企业会计准则》，属于先进制造企业、高新技术企业。模拟1个月连贯业务，涉及到基础信息维护、采购材料业务、费用报销业务、生产业务、资产采购业务、税费申报及缴纳、销售业务、成本核算、财务数据分析等业务场景的维护与账务处理。材料、库存商品采用实际成本计价法组织日常核算。发出原材料、周转材料、库存商品采用全月一次加权平均法计价。产品成本采用逐步综合结转分步法，成本项目为直接材料、直接人工和制造费用。产品生产分四个步骤，由冲压车间、焊装车间、涂装车间、总装车间分别进行，半成品通过半成品库收发。四个车间产品所耗的原材料或半成品均是在生产开始时一次投入的，直接人工费用和制造费用随加工进度发生。生产费用在完工产品与在产品之间的分配采用约当产量法。直接人工按人工工时比例法分配，间接制造费用按生产工时比例法在各车间之间分配，直接制造费用按机器工时比例法在各产品之间进行分配；</w:t>
                        </w:r>
                      </w:p>
                      <w:p w14:paraId="39B29167">
                        <w:pPr>
                          <w:pStyle w:val="4"/>
                          <w:jc w:val="both"/>
                        </w:pPr>
                        <w:r>
                          <w:rPr>
                            <w:rFonts w:ascii="仿宋_GB2312" w:hAnsi="仿宋_GB2312" w:eastAsia="仿宋_GB2312" w:cs="仿宋_GB2312"/>
                            <w:sz w:val="20"/>
                          </w:rPr>
                          <w:t>2.3 集团企业案例演练：本案例集团公司是一个多元化的企业，涉及制造行业、批发零售行业、物流行业和装修行业。母公司是一家生产销售变频空调的制造企业，属于增值税一般纳税人，适用《企业会计准则》。集团旗下有四家全资子公司，分别是冰箱制造企业、电器贸易公司、物流公司和装修工程公司。案例模拟5家公司1个月连贯业务，涉及到基础信息维护、采购材料业务、费用报销业务、生产业务、资产采购业务、税费申报及缴纳、销售业务、成本核算、财务报表合并、财务数据分析等业务场景的维护与账务处理。材料、库存商品采用实际成本计价法组织日常核算。集团及子公司的发出原材料、周转材料、库存商品采用全月一次加权平均法计价。不同企业类型根据企业核算特点进行成本核算。</w:t>
                        </w:r>
                      </w:p>
                      <w:p w14:paraId="45543AD4">
                        <w:pPr>
                          <w:pStyle w:val="4"/>
                          <w:jc w:val="both"/>
                        </w:pPr>
                        <w:r>
                          <w:rPr>
                            <w:rFonts w:ascii="仿宋_GB2312" w:hAnsi="仿宋_GB2312" w:eastAsia="仿宋_GB2312" w:cs="仿宋_GB2312"/>
                            <w:sz w:val="20"/>
                          </w:rPr>
                          <w:t>备注：实训室达到可使用状态所必须的软硬件配套、氛围营造、布线及其他耗材，同时完成建设场地的清理搬迁（约190平方米）。</w:t>
                        </w:r>
                      </w:p>
                    </w:tc>
                  </w:tr>
                </w:tbl>
                <w:p w14:paraId="74C3A20F">
                  <w:pPr>
                    <w:pStyle w:val="4"/>
                    <w:jc w:val="both"/>
                  </w:pPr>
                  <w:r>
                    <w:rPr>
                      <w:rFonts w:ascii="仿宋_GB2312" w:hAnsi="仿宋_GB2312" w:eastAsia="仿宋_GB2312" w:cs="仿宋_GB2312"/>
                      <w:sz w:val="20"/>
                    </w:rPr>
                    <w:t>2.4配套设备及环境建设</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10"/>
                    <w:gridCol w:w="710"/>
                  </w:tblGrid>
                  <w:tr w14:paraId="2E75B6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C1E986">
                        <w:pPr>
                          <w:pStyle w:val="4"/>
                          <w:jc w:val="both"/>
                        </w:pPr>
                        <w:r>
                          <w:rPr>
                            <w:rFonts w:ascii="仿宋_GB2312" w:hAnsi="仿宋_GB2312" w:eastAsia="仿宋_GB2312" w:cs="仿宋_GB2312"/>
                            <w:sz w:val="20"/>
                          </w:rPr>
                          <w:t>技术参数</w:t>
                        </w:r>
                      </w:p>
                    </w:tc>
                    <w:tc>
                      <w:tcPr>
                        <w:tcW w:w="3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C0CAE3">
                        <w:pPr>
                          <w:pStyle w:val="4"/>
                          <w:jc w:val="both"/>
                        </w:pPr>
                        <w:r>
                          <w:rPr>
                            <w:rFonts w:ascii="仿宋_GB2312" w:hAnsi="仿宋_GB2312" w:eastAsia="仿宋_GB2312" w:cs="仿宋_GB2312"/>
                            <w:sz w:val="20"/>
                          </w:rPr>
                          <w:t>数量</w:t>
                        </w:r>
                      </w:p>
                    </w:tc>
                  </w:tr>
                  <w:tr w14:paraId="5C3990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66DE8">
                        <w:pPr>
                          <w:pStyle w:val="4"/>
                          <w:jc w:val="both"/>
                        </w:pPr>
                        <w:r>
                          <w:rPr>
                            <w:rFonts w:ascii="仿宋_GB2312" w:hAnsi="仿宋_GB2312" w:eastAsia="仿宋_GB2312" w:cs="仿宋_GB2312"/>
                            <w:sz w:val="20"/>
                          </w:rPr>
                          <w:t>同屏输出中台：</w:t>
                        </w:r>
                      </w:p>
                      <w:p w14:paraId="56F1389E">
                        <w:pPr>
                          <w:pStyle w:val="4"/>
                          <w:jc w:val="both"/>
                        </w:pPr>
                        <w:r>
                          <w:rPr>
                            <w:rFonts w:ascii="仿宋_GB2312" w:hAnsi="仿宋_GB2312" w:eastAsia="仿宋_GB2312" w:cs="仿宋_GB2312"/>
                            <w:sz w:val="20"/>
                          </w:rPr>
                          <w:t>（一）大小材质</w:t>
                        </w:r>
                      </w:p>
                      <w:p w14:paraId="1DDE75F3">
                        <w:pPr>
                          <w:pStyle w:val="4"/>
                          <w:jc w:val="both"/>
                        </w:pPr>
                        <w:r>
                          <w:rPr>
                            <w:rFonts w:ascii="仿宋_GB2312" w:hAnsi="仿宋_GB2312" w:eastAsia="仿宋_GB2312" w:cs="仿宋_GB2312"/>
                            <w:sz w:val="20"/>
                          </w:rPr>
                          <w:t>1.显示尺寸≥86英寸，分辨率：3840*2160，采用红外触控技术，支持≥50点触控。</w:t>
                        </w:r>
                      </w:p>
                      <w:p w14:paraId="47F32656">
                        <w:pPr>
                          <w:pStyle w:val="4"/>
                          <w:jc w:val="both"/>
                        </w:pPr>
                        <w:r>
                          <w:rPr>
                            <w:rFonts w:ascii="仿宋_GB2312" w:hAnsi="仿宋_GB2312" w:eastAsia="仿宋_GB2312" w:cs="仿宋_GB2312"/>
                            <w:sz w:val="20"/>
                          </w:rPr>
                          <w:t>2.表面玻璃采用高强度钢化玻璃，AG防眩光，石墨硬度≥9H。</w:t>
                        </w:r>
                      </w:p>
                      <w:p w14:paraId="01395EAE">
                        <w:pPr>
                          <w:pStyle w:val="4"/>
                          <w:jc w:val="both"/>
                        </w:pPr>
                        <w:r>
                          <w:rPr>
                            <w:rFonts w:ascii="仿宋_GB2312" w:hAnsi="仿宋_GB2312" w:eastAsia="仿宋_GB2312" w:cs="仿宋_GB2312"/>
                            <w:sz w:val="20"/>
                          </w:rPr>
                          <w:t>（二）安全及能效要求</w:t>
                        </w:r>
                      </w:p>
                      <w:p w14:paraId="49B4077B">
                        <w:pPr>
                          <w:pStyle w:val="4"/>
                          <w:jc w:val="both"/>
                        </w:pPr>
                        <w:r>
                          <w:rPr>
                            <w:rFonts w:ascii="仿宋_GB2312" w:hAnsi="仿宋_GB2312" w:eastAsia="仿宋_GB2312" w:cs="仿宋_GB2312"/>
                            <w:sz w:val="20"/>
                          </w:rPr>
                          <w:t>3.背光系统支持DC调光方式，多级亮度调节，拍摄时画面无条纹闪烁。光源稳定无频闪，防止眼睛疲劳。</w:t>
                        </w:r>
                      </w:p>
                      <w:p w14:paraId="33E838A3">
                        <w:pPr>
                          <w:pStyle w:val="4"/>
                          <w:jc w:val="both"/>
                        </w:pPr>
                        <w:r>
                          <w:rPr>
                            <w:rFonts w:ascii="仿宋_GB2312" w:hAnsi="仿宋_GB2312" w:eastAsia="仿宋_GB2312" w:cs="仿宋_GB2312"/>
                            <w:sz w:val="20"/>
                          </w:rPr>
                          <w:t>（三）教学要求</w:t>
                        </w:r>
                      </w:p>
                      <w:p w14:paraId="4188A249">
                        <w:pPr>
                          <w:pStyle w:val="4"/>
                          <w:jc w:val="both"/>
                        </w:pPr>
                        <w:r>
                          <w:rPr>
                            <w:rFonts w:ascii="仿宋_GB2312" w:hAnsi="仿宋_GB2312" w:eastAsia="仿宋_GB2312" w:cs="仿宋_GB2312"/>
                            <w:sz w:val="20"/>
                          </w:rPr>
                          <w:t xml:space="preserve">4.  前置接口具备中文丝印标识；至少具备1路HDMI接口（非转接），2路USB3.0接口，1路Type-C接口。      </w:t>
                        </w:r>
                      </w:p>
                      <w:p w14:paraId="22A89587">
                        <w:pPr>
                          <w:pStyle w:val="4"/>
                          <w:jc w:val="both"/>
                        </w:pPr>
                        <w:r>
                          <w:rPr>
                            <w:rFonts w:ascii="仿宋_GB2312" w:hAnsi="仿宋_GB2312" w:eastAsia="仿宋_GB2312" w:cs="仿宋_GB2312"/>
                            <w:sz w:val="20"/>
                          </w:rPr>
                          <w:t xml:space="preserve">5.  为方便用户外接拓展设备，后置标配非扩展 HDMI输入≥2路，HDMI输出≥1路      </w:t>
                        </w:r>
                      </w:p>
                      <w:p w14:paraId="7F474DCF">
                        <w:pPr>
                          <w:pStyle w:val="4"/>
                          <w:jc w:val="both"/>
                        </w:pPr>
                        <w:r>
                          <w:rPr>
                            <w:rFonts w:ascii="仿宋_GB2312" w:hAnsi="仿宋_GB2312" w:eastAsia="仿宋_GB2312" w:cs="仿宋_GB2312"/>
                            <w:sz w:val="20"/>
                          </w:rPr>
                          <w:t xml:space="preserve">6.具有笔槽结构，可放置书写笔、粉笔、水性笔等，笔槽具有漏灰孔设计。      </w:t>
                        </w:r>
                      </w:p>
                      <w:p w14:paraId="62E44479">
                        <w:pPr>
                          <w:pStyle w:val="4"/>
                          <w:jc w:val="both"/>
                        </w:pPr>
                        <w:r>
                          <w:rPr>
                            <w:rFonts w:ascii="仿宋_GB2312" w:hAnsi="仿宋_GB2312" w:eastAsia="仿宋_GB2312" w:cs="仿宋_GB2312"/>
                            <w:sz w:val="20"/>
                          </w:rPr>
                          <w:t>7.  为方便维护，智能交互平板具有前掀式维护功能，平板向上掀起角度≥30°。</w:t>
                        </w:r>
                      </w:p>
                      <w:p w14:paraId="60BA3082">
                        <w:pPr>
                          <w:pStyle w:val="4"/>
                          <w:jc w:val="both"/>
                        </w:pPr>
                        <w:r>
                          <w:rPr>
                            <w:rFonts w:ascii="仿宋_GB2312" w:hAnsi="仿宋_GB2312" w:eastAsia="仿宋_GB2312" w:cs="仿宋_GB2312"/>
                            <w:sz w:val="20"/>
                          </w:rPr>
                          <w:t>8.无需打开智能交互平板背板，前置接口面板支持单独前拆维护。</w:t>
                        </w:r>
                      </w:p>
                      <w:p w14:paraId="4249E588">
                        <w:pPr>
                          <w:pStyle w:val="4"/>
                          <w:jc w:val="both"/>
                        </w:pPr>
                        <w:r>
                          <w:rPr>
                            <w:rFonts w:ascii="仿宋_GB2312" w:hAnsi="仿宋_GB2312" w:eastAsia="仿宋_GB2312" w:cs="仿宋_GB2312"/>
                            <w:sz w:val="20"/>
                          </w:rPr>
                          <w:t xml:space="preserve">9.前置按键≥7个，可实现主页、护眼、窗口关闭、多任务等功能，且按键均支持功能复用。      </w:t>
                        </w:r>
                      </w:p>
                      <w:p w14:paraId="639273AF">
                        <w:pPr>
                          <w:pStyle w:val="4"/>
                          <w:jc w:val="both"/>
                        </w:pPr>
                        <w:r>
                          <w:rPr>
                            <w:rFonts w:ascii="仿宋_GB2312" w:hAnsi="仿宋_GB2312" w:eastAsia="仿宋_GB2312" w:cs="仿宋_GB2312"/>
                            <w:sz w:val="20"/>
                          </w:rPr>
                          <w:t>10.  前置按键面板向上倾斜，与平板正面形成夹角，符合人体工学，操作更加便捷。</w:t>
                        </w:r>
                      </w:p>
                      <w:p w14:paraId="0FEA141B">
                        <w:pPr>
                          <w:pStyle w:val="4"/>
                          <w:jc w:val="both"/>
                        </w:pPr>
                        <w:r>
                          <w:rPr>
                            <w:rFonts w:ascii="仿宋_GB2312" w:hAnsi="仿宋_GB2312" w:eastAsia="仿宋_GB2312" w:cs="仿宋_GB2312"/>
                            <w:sz w:val="20"/>
                          </w:rPr>
                          <w:t>11. 8核CPU、4核GPU。内存≥2G，存储≥8G。</w:t>
                        </w:r>
                      </w:p>
                      <w:p w14:paraId="047695DF">
                        <w:pPr>
                          <w:pStyle w:val="4"/>
                          <w:jc w:val="both"/>
                        </w:pPr>
                        <w:r>
                          <w:rPr>
                            <w:rFonts w:ascii="仿宋_GB2312" w:hAnsi="仿宋_GB2312" w:eastAsia="仿宋_GB2312" w:cs="仿宋_GB2312"/>
                            <w:sz w:val="20"/>
                          </w:rPr>
                          <w:t xml:space="preserve">12.采用针孔阵列发声设计，下边框具有6个发声单元，2.2声道，最大功率≥80W, 扬声器在100%音量下，1米处声压级≥90dB，10米处声压级≥80dB；最低谐振频率不高于100Hz。      </w:t>
                        </w:r>
                      </w:p>
                      <w:p w14:paraId="21270BCC">
                        <w:pPr>
                          <w:pStyle w:val="4"/>
                          <w:jc w:val="both"/>
                        </w:pPr>
                        <w:r>
                          <w:rPr>
                            <w:rFonts w:ascii="仿宋_GB2312" w:hAnsi="仿宋_GB2312" w:eastAsia="仿宋_GB2312" w:cs="仿宋_GB2312"/>
                            <w:sz w:val="20"/>
                          </w:rPr>
                          <w:t xml:space="preserve">13.  内置一体化超高清摄像头，单颗摄像头有效像素＞1800W，可输出最大分辨率5104*3864的图片与视频，支持搭配AI软件实现自动点名点数功能，支持远程巡课功能，具备指示灯工作状态提示。      </w:t>
                        </w:r>
                      </w:p>
                      <w:p w14:paraId="7EDCD7C5">
                        <w:pPr>
                          <w:pStyle w:val="4"/>
                          <w:jc w:val="both"/>
                        </w:pPr>
                        <w:r>
                          <w:rPr>
                            <w:rFonts w:ascii="仿宋_GB2312" w:hAnsi="仿宋_GB2312" w:eastAsia="仿宋_GB2312" w:cs="仿宋_GB2312"/>
                            <w:sz w:val="20"/>
                          </w:rPr>
                          <w:t>14.内置8阵列麦克风，拾音角度≥180°，拾音距离≥10米，可用于对教室环境音频进行采集。</w:t>
                        </w:r>
                      </w:p>
                      <w:p w14:paraId="5889C99E">
                        <w:pPr>
                          <w:pStyle w:val="4"/>
                          <w:jc w:val="both"/>
                        </w:pPr>
                        <w:r>
                          <w:rPr>
                            <w:rFonts w:ascii="仿宋_GB2312" w:hAnsi="仿宋_GB2312" w:eastAsia="仿宋_GB2312" w:cs="仿宋_GB2312"/>
                            <w:sz w:val="20"/>
                          </w:rPr>
                          <w:t>15.  具备前置组合式针孔电脑还原物理按键，具有中文标识，无需专业人员即可轻松解决电脑系统故障。</w:t>
                        </w:r>
                      </w:p>
                      <w:p w14:paraId="07819BBD">
                        <w:pPr>
                          <w:pStyle w:val="4"/>
                          <w:jc w:val="both"/>
                        </w:pPr>
                        <w:r>
                          <w:rPr>
                            <w:rFonts w:ascii="仿宋_GB2312" w:hAnsi="仿宋_GB2312" w:eastAsia="仿宋_GB2312" w:cs="仿宋_GB2312"/>
                            <w:sz w:val="20"/>
                          </w:rPr>
                          <w:t>16.  具备无线（包括Wi-Fi和Bluetooth蓝牙）独立模块，支持单独拆卸。</w:t>
                        </w:r>
                      </w:p>
                      <w:p w14:paraId="48641CDA">
                        <w:pPr>
                          <w:pStyle w:val="4"/>
                          <w:jc w:val="both"/>
                        </w:pPr>
                        <w:r>
                          <w:rPr>
                            <w:rFonts w:ascii="仿宋_GB2312" w:hAnsi="仿宋_GB2312" w:eastAsia="仿宋_GB2312" w:cs="仿宋_GB2312"/>
                            <w:sz w:val="20"/>
                          </w:rPr>
                          <w:t>（四）应用功能要求</w:t>
                        </w:r>
                      </w:p>
                      <w:p w14:paraId="6239BEDD">
                        <w:pPr>
                          <w:pStyle w:val="4"/>
                          <w:jc w:val="both"/>
                        </w:pPr>
                        <w:r>
                          <w:rPr>
                            <w:rFonts w:ascii="仿宋_GB2312" w:hAnsi="仿宋_GB2312" w:eastAsia="仿宋_GB2312" w:cs="仿宋_GB2312"/>
                            <w:sz w:val="20"/>
                          </w:rPr>
                          <w:t>17.在任意信号源下，可调用快捷设置菜单；在同一界面下无需切换系统，可快速调节Windows 和Android 的设置，如声音、亮度、网络等。</w:t>
                        </w:r>
                      </w:p>
                      <w:p w14:paraId="7BBCDA07">
                        <w:pPr>
                          <w:pStyle w:val="4"/>
                          <w:jc w:val="both"/>
                        </w:pPr>
                        <w:r>
                          <w:rPr>
                            <w:rFonts w:ascii="仿宋_GB2312" w:hAnsi="仿宋_GB2312" w:eastAsia="仿宋_GB2312" w:cs="仿宋_GB2312"/>
                            <w:sz w:val="20"/>
                          </w:rPr>
                          <w:t>18.  左右两侧可提供与教学应用密切相关的快捷键，数量各不少于15个，并支持自定义设置显示时间、显示模式，支持单侧显示、双侧同时显示，该快捷键至少具有关闭窗口、展台、桌面、多屏互动等教学常用按键。</w:t>
                        </w:r>
                      </w:p>
                      <w:p w14:paraId="7676FBBB">
                        <w:pPr>
                          <w:pStyle w:val="4"/>
                          <w:jc w:val="both"/>
                        </w:pPr>
                        <w:r>
                          <w:rPr>
                            <w:rFonts w:ascii="仿宋_GB2312" w:hAnsi="仿宋_GB2312" w:eastAsia="仿宋_GB2312" w:cs="仿宋_GB2312"/>
                            <w:sz w:val="20"/>
                          </w:rPr>
                          <w:t>19.  具有悬浮菜单，支持单指拖拽，两指可快速移动悬浮菜单至按压位置，支持进行自定义分组，可添加白板、便签、AI互动软件等不少于25个应用。</w:t>
                        </w:r>
                      </w:p>
                      <w:p w14:paraId="53B000ED">
                        <w:pPr>
                          <w:pStyle w:val="4"/>
                          <w:jc w:val="both"/>
                        </w:pPr>
                        <w:r>
                          <w:rPr>
                            <w:rFonts w:ascii="仿宋_GB2312" w:hAnsi="仿宋_GB2312" w:eastAsia="仿宋_GB2312" w:cs="仿宋_GB2312"/>
                            <w:sz w:val="20"/>
                          </w:rPr>
                          <w:t>20.支持智能手势，可通过多指长按屏幕实现悬浮窗快速调用、屏幕息屏或亮屏、屏幕下移、多任务等功能，方便教学操作。</w:t>
                        </w:r>
                      </w:p>
                      <w:p w14:paraId="2B21F7DF">
                        <w:pPr>
                          <w:pStyle w:val="4"/>
                          <w:jc w:val="both"/>
                        </w:pPr>
                        <w:r>
                          <w:rPr>
                            <w:rFonts w:ascii="仿宋_GB2312" w:hAnsi="仿宋_GB2312" w:eastAsia="仿宋_GB2312" w:cs="仿宋_GB2312"/>
                            <w:sz w:val="20"/>
                          </w:rPr>
                          <w:t>21.具备自动待机功能，在无操作或无信号输入时，自动进入待机节能状态，时间间隔可自定义。</w:t>
                        </w:r>
                      </w:p>
                      <w:p w14:paraId="0C5583C8">
                        <w:pPr>
                          <w:pStyle w:val="4"/>
                          <w:jc w:val="both"/>
                        </w:pPr>
                        <w:r>
                          <w:rPr>
                            <w:rFonts w:ascii="仿宋_GB2312" w:hAnsi="仿宋_GB2312" w:eastAsia="仿宋_GB2312" w:cs="仿宋_GB2312"/>
                            <w:sz w:val="20"/>
                          </w:rPr>
                          <w:t>22.智能节电可自定义设置，在无操作或无信号输入15分钟或更长时间,出现关机提示倒计时。</w:t>
                        </w:r>
                      </w:p>
                      <w:p w14:paraId="1977082D">
                        <w:pPr>
                          <w:pStyle w:val="4"/>
                          <w:jc w:val="both"/>
                        </w:pPr>
                        <w:r>
                          <w:rPr>
                            <w:rFonts w:ascii="仿宋_GB2312" w:hAnsi="仿宋_GB2312" w:eastAsia="仿宋_GB2312" w:cs="仿宋_GB2312"/>
                            <w:sz w:val="20"/>
                          </w:rPr>
                          <w:t>23.设备处于关机通电状态，外接电脑、机顶盒等设备接入交互平板时，智能交互平板可识别到外接设备的输入信号后自动开机。</w:t>
                        </w:r>
                      </w:p>
                      <w:p w14:paraId="39BFA322">
                        <w:pPr>
                          <w:pStyle w:val="4"/>
                          <w:jc w:val="both"/>
                        </w:pPr>
                        <w:r>
                          <w:rPr>
                            <w:rFonts w:ascii="仿宋_GB2312" w:hAnsi="仿宋_GB2312" w:eastAsia="仿宋_GB2312" w:cs="仿宋_GB2312"/>
                            <w:sz w:val="20"/>
                          </w:rPr>
                          <w:t>24.  为方便管理，智能交互平板具备锁屏功能，支持密码锁屏和二维码锁屏2种方式。</w:t>
                        </w:r>
                      </w:p>
                      <w:p w14:paraId="761C5F22">
                        <w:pPr>
                          <w:pStyle w:val="4"/>
                          <w:jc w:val="both"/>
                        </w:pPr>
                        <w:r>
                          <w:rPr>
                            <w:rFonts w:ascii="仿宋_GB2312" w:hAnsi="仿宋_GB2312" w:eastAsia="仿宋_GB2312" w:cs="仿宋_GB2312"/>
                            <w:sz w:val="20"/>
                          </w:rPr>
                          <w:t>25.可自动识别新接入的信号源，并自动切换到该信号源显示，在断开连接后，弹出确认，10秒后返回之前信号源。</w:t>
                        </w:r>
                      </w:p>
                      <w:p w14:paraId="10A8FA6D">
                        <w:pPr>
                          <w:pStyle w:val="4"/>
                          <w:jc w:val="both"/>
                        </w:pPr>
                        <w:r>
                          <w:rPr>
                            <w:rFonts w:ascii="仿宋_GB2312" w:hAnsi="仿宋_GB2312" w:eastAsia="仿宋_GB2312" w:cs="仿宋_GB2312"/>
                            <w:sz w:val="20"/>
                          </w:rPr>
                          <w:t>26.设备支持远程升级，及时给用户推送新版应用。</w:t>
                        </w:r>
                      </w:p>
                      <w:p w14:paraId="6611EA44">
                        <w:pPr>
                          <w:pStyle w:val="4"/>
                          <w:jc w:val="both"/>
                        </w:pPr>
                        <w:r>
                          <w:rPr>
                            <w:rFonts w:ascii="仿宋_GB2312" w:hAnsi="仿宋_GB2312" w:eastAsia="仿宋_GB2312" w:cs="仿宋_GB2312"/>
                            <w:sz w:val="20"/>
                          </w:rPr>
                          <w:t>27.采用80pin Intel通用标准接口,即插即用，易于维护。</w:t>
                        </w:r>
                      </w:p>
                      <w:p w14:paraId="1624FE9A">
                        <w:pPr>
                          <w:pStyle w:val="4"/>
                          <w:jc w:val="both"/>
                        </w:pPr>
                        <w:r>
                          <w:rPr>
                            <w:rFonts w:ascii="仿宋_GB2312" w:hAnsi="仿宋_GB2312" w:eastAsia="仿宋_GB2312" w:cs="仿宋_GB2312"/>
                            <w:sz w:val="20"/>
                          </w:rPr>
                          <w:t>28.CPU：主频≥2.1GHZ,核数≥8核内存：≥8G 。硬盘：≥256G SSD固态硬盘。</w:t>
                        </w:r>
                      </w:p>
                      <w:p w14:paraId="629AC662">
                        <w:pPr>
                          <w:pStyle w:val="4"/>
                          <w:jc w:val="both"/>
                        </w:pPr>
                        <w:r>
                          <w:rPr>
                            <w:rFonts w:ascii="仿宋_GB2312" w:hAnsi="仿宋_GB2312" w:eastAsia="仿宋_GB2312" w:cs="仿宋_GB2312"/>
                            <w:sz w:val="20"/>
                          </w:rPr>
                          <w:t>29.接口：整机非外扩展具备≥5个USB接口；具有独立非外扩展的输出接口：≥1路HDMI等；RJ45≥1路。</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20711">
                        <w:pPr>
                          <w:pStyle w:val="4"/>
                          <w:jc w:val="both"/>
                        </w:pPr>
                        <w:r>
                          <w:rPr>
                            <w:rFonts w:ascii="仿宋_GB2312" w:hAnsi="仿宋_GB2312" w:eastAsia="仿宋_GB2312" w:cs="仿宋_GB2312"/>
                            <w:sz w:val="20"/>
                          </w:rPr>
                          <w:t>2台</w:t>
                        </w:r>
                      </w:p>
                    </w:tc>
                  </w:tr>
                  <w:tr w14:paraId="558F69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75D53">
                        <w:pPr>
                          <w:pStyle w:val="4"/>
                          <w:jc w:val="both"/>
                        </w:pPr>
                        <w:r>
                          <w:rPr>
                            <w:rFonts w:ascii="仿宋_GB2312" w:hAnsi="仿宋_GB2312" w:eastAsia="仿宋_GB2312" w:cs="仿宋_GB2312"/>
                            <w:sz w:val="20"/>
                          </w:rPr>
                          <w:t>LED拼接屏：</w:t>
                        </w:r>
                      </w:p>
                      <w:p w14:paraId="199FA18B">
                        <w:pPr>
                          <w:pStyle w:val="4"/>
                          <w:jc w:val="both"/>
                        </w:pPr>
                        <w:r>
                          <w:rPr>
                            <w:rFonts w:ascii="仿宋_GB2312" w:hAnsi="仿宋_GB2312" w:eastAsia="仿宋_GB2312" w:cs="仿宋_GB2312"/>
                            <w:sz w:val="20"/>
                          </w:rPr>
                          <w:t>安装尺寸不小于10平方米（（根据现场实地勘察确定尺寸））</w:t>
                        </w:r>
                      </w:p>
                      <w:p w14:paraId="210D52BF">
                        <w:pPr>
                          <w:pStyle w:val="4"/>
                          <w:jc w:val="both"/>
                        </w:pPr>
                        <w:r>
                          <w:rPr>
                            <w:rFonts w:ascii="仿宋_GB2312" w:hAnsi="仿宋_GB2312" w:eastAsia="仿宋_GB2312" w:cs="仿宋_GB2312"/>
                            <w:sz w:val="20"/>
                          </w:rPr>
                          <w:t>像素点间距1.53mm</w:t>
                        </w:r>
                      </w:p>
                      <w:p w14:paraId="0FADA835">
                        <w:pPr>
                          <w:pStyle w:val="4"/>
                          <w:jc w:val="both"/>
                        </w:pPr>
                        <w:r>
                          <w:rPr>
                            <w:rFonts w:ascii="仿宋_GB2312" w:hAnsi="仿宋_GB2312" w:eastAsia="仿宋_GB2312" w:cs="仿宋_GB2312"/>
                            <w:sz w:val="20"/>
                          </w:rPr>
                          <w:t>亮度≥500cd/ m²可调</w:t>
                        </w:r>
                      </w:p>
                      <w:p w14:paraId="65B50D1A">
                        <w:pPr>
                          <w:pStyle w:val="4"/>
                          <w:jc w:val="both"/>
                        </w:pPr>
                        <w:r>
                          <w:rPr>
                            <w:rFonts w:ascii="仿宋_GB2312" w:hAnsi="仿宋_GB2312" w:eastAsia="仿宋_GB2312" w:cs="仿宋_GB2312"/>
                            <w:sz w:val="20"/>
                          </w:rPr>
                          <w:t>水平视角/垂直视角 160°/160°</w:t>
                        </w:r>
                      </w:p>
                      <w:p w14:paraId="7FFE7A56">
                        <w:pPr>
                          <w:pStyle w:val="4"/>
                          <w:jc w:val="both"/>
                        </w:pPr>
                        <w:r>
                          <w:rPr>
                            <w:rFonts w:ascii="仿宋_GB2312" w:hAnsi="仿宋_GB2312" w:eastAsia="仿宋_GB2312" w:cs="仿宋_GB2312"/>
                            <w:sz w:val="20"/>
                          </w:rPr>
                          <w:t>平整度≥97%</w:t>
                        </w:r>
                      </w:p>
                      <w:p w14:paraId="0BBB6546">
                        <w:pPr>
                          <w:pStyle w:val="4"/>
                          <w:jc w:val="both"/>
                        </w:pPr>
                        <w:r>
                          <w:rPr>
                            <w:rFonts w:ascii="仿宋_GB2312" w:hAnsi="仿宋_GB2312" w:eastAsia="仿宋_GB2312" w:cs="仿宋_GB2312"/>
                            <w:sz w:val="20"/>
                          </w:rPr>
                          <w:t>色度均匀性±0.003  Cx,Cy之内</w:t>
                        </w:r>
                      </w:p>
                      <w:p w14:paraId="4A9C5535">
                        <w:pPr>
                          <w:pStyle w:val="4"/>
                          <w:jc w:val="both"/>
                        </w:pPr>
                        <w:r>
                          <w:rPr>
                            <w:rFonts w:ascii="仿宋_GB2312" w:hAnsi="仿宋_GB2312" w:eastAsia="仿宋_GB2312" w:cs="仿宋_GB2312"/>
                            <w:sz w:val="20"/>
                          </w:rPr>
                          <w:t>对比度3000:1</w:t>
                        </w:r>
                      </w:p>
                      <w:p w14:paraId="0761D515">
                        <w:pPr>
                          <w:pStyle w:val="4"/>
                          <w:jc w:val="both"/>
                        </w:pPr>
                        <w:r>
                          <w:rPr>
                            <w:rFonts w:ascii="仿宋_GB2312" w:hAnsi="仿宋_GB2312" w:eastAsia="仿宋_GB2312" w:cs="仿宋_GB2312"/>
                            <w:sz w:val="20"/>
                          </w:rPr>
                          <w:t>信号颜色处理位数红、绿、蓝各≥8bit</w:t>
                        </w:r>
                      </w:p>
                      <w:p w14:paraId="6B2F303B">
                        <w:pPr>
                          <w:pStyle w:val="4"/>
                          <w:jc w:val="both"/>
                        </w:pPr>
                        <w:r>
                          <w:rPr>
                            <w:rFonts w:ascii="仿宋_GB2312" w:hAnsi="仿宋_GB2312" w:eastAsia="仿宋_GB2312" w:cs="仿宋_GB2312"/>
                            <w:sz w:val="20"/>
                          </w:rPr>
                          <w:t>驱动方式恒流驱动</w:t>
                        </w:r>
                      </w:p>
                      <w:p w14:paraId="1A244849">
                        <w:pPr>
                          <w:pStyle w:val="4"/>
                          <w:jc w:val="both"/>
                        </w:pPr>
                        <w:r>
                          <w:rPr>
                            <w:rFonts w:ascii="仿宋_GB2312" w:hAnsi="仿宋_GB2312" w:eastAsia="仿宋_GB2312" w:cs="仿宋_GB2312"/>
                            <w:sz w:val="20"/>
                          </w:rPr>
                          <w:t xml:space="preserve">换帧频率60帧  </w:t>
                        </w:r>
                      </w:p>
                      <w:p w14:paraId="17C999F0">
                        <w:pPr>
                          <w:pStyle w:val="4"/>
                          <w:jc w:val="both"/>
                        </w:pPr>
                        <w:r>
                          <w:rPr>
                            <w:rFonts w:ascii="仿宋_GB2312" w:hAnsi="仿宋_GB2312" w:eastAsia="仿宋_GB2312" w:cs="仿宋_GB2312"/>
                            <w:sz w:val="20"/>
                          </w:rPr>
                          <w:t>刷新率3840Hz</w:t>
                        </w:r>
                      </w:p>
                      <w:p w14:paraId="59F2C036">
                        <w:pPr>
                          <w:pStyle w:val="4"/>
                          <w:jc w:val="both"/>
                        </w:pPr>
                        <w:r>
                          <w:rPr>
                            <w:rFonts w:ascii="仿宋_GB2312" w:hAnsi="仿宋_GB2312" w:eastAsia="仿宋_GB2312" w:cs="仿宋_GB2312"/>
                            <w:sz w:val="20"/>
                          </w:rPr>
                          <w:t>屏体色温3200K～9500K可调</w:t>
                        </w:r>
                      </w:p>
                      <w:p w14:paraId="17412D5B">
                        <w:pPr>
                          <w:pStyle w:val="4"/>
                          <w:jc w:val="both"/>
                        </w:pPr>
                        <w:r>
                          <w:rPr>
                            <w:rFonts w:ascii="仿宋_GB2312" w:hAnsi="仿宋_GB2312" w:eastAsia="仿宋_GB2312" w:cs="仿宋_GB2312"/>
                            <w:sz w:val="20"/>
                          </w:rPr>
                          <w:t>像素校正配备亮度与色度逐点校正</w:t>
                        </w:r>
                      </w:p>
                      <w:p w14:paraId="3862E99D">
                        <w:pPr>
                          <w:pStyle w:val="4"/>
                          <w:jc w:val="both"/>
                        </w:pP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39E35">
                        <w:pPr>
                          <w:pStyle w:val="4"/>
                          <w:jc w:val="both"/>
                        </w:pPr>
                        <w:r>
                          <w:rPr>
                            <w:rFonts w:ascii="仿宋_GB2312" w:hAnsi="仿宋_GB2312" w:eastAsia="仿宋_GB2312" w:cs="仿宋_GB2312"/>
                            <w:sz w:val="20"/>
                          </w:rPr>
                          <w:t>1套（含安装）</w:t>
                        </w:r>
                      </w:p>
                    </w:tc>
                  </w:tr>
                  <w:tr w14:paraId="6C6FF4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1FABE">
                        <w:pPr>
                          <w:pStyle w:val="4"/>
                          <w:jc w:val="both"/>
                        </w:pPr>
                        <w:r>
                          <w:rPr>
                            <w:rFonts w:ascii="仿宋_GB2312" w:hAnsi="仿宋_GB2312" w:eastAsia="仿宋_GB2312" w:cs="仿宋_GB2312"/>
                            <w:sz w:val="20"/>
                          </w:rPr>
                          <w:t>工作站输出中台：</w:t>
                        </w:r>
                      </w:p>
                      <w:p w14:paraId="47549D93">
                        <w:pPr>
                          <w:pStyle w:val="4"/>
                          <w:jc w:val="both"/>
                        </w:pPr>
                        <w:r>
                          <w:rPr>
                            <w:rFonts w:ascii="仿宋_GB2312" w:hAnsi="仿宋_GB2312" w:eastAsia="仿宋_GB2312" w:cs="仿宋_GB2312"/>
                            <w:sz w:val="20"/>
                          </w:rPr>
                          <w:t>1、CPU：主频≥2.4GHZ,核数≥16核；</w:t>
                        </w:r>
                      </w:p>
                      <w:p w14:paraId="40004180">
                        <w:pPr>
                          <w:pStyle w:val="4"/>
                          <w:jc w:val="both"/>
                        </w:pPr>
                        <w:r>
                          <w:rPr>
                            <w:rFonts w:ascii="仿宋_GB2312" w:hAnsi="仿宋_GB2312" w:eastAsia="仿宋_GB2312" w:cs="仿宋_GB2312"/>
                            <w:sz w:val="20"/>
                          </w:rPr>
                          <w:t>2、内存：16GB以上；</w:t>
                        </w:r>
                      </w:p>
                      <w:p w14:paraId="348DF5B9">
                        <w:pPr>
                          <w:pStyle w:val="4"/>
                          <w:jc w:val="both"/>
                        </w:pPr>
                        <w:r>
                          <w:rPr>
                            <w:rFonts w:ascii="仿宋_GB2312" w:hAnsi="仿宋_GB2312" w:eastAsia="仿宋_GB2312" w:cs="仿宋_GB2312"/>
                            <w:sz w:val="20"/>
                          </w:rPr>
                          <w:t>3、网卡：WIFI 或蓝牙5.0无线网卡/千兆有线网卡；有线≥1 个千兆以太网口；</w:t>
                        </w:r>
                      </w:p>
                      <w:p w14:paraId="72D9B6EC">
                        <w:pPr>
                          <w:pStyle w:val="4"/>
                          <w:jc w:val="both"/>
                        </w:pPr>
                        <w:r>
                          <w:rPr>
                            <w:rFonts w:ascii="仿宋_GB2312" w:hAnsi="仿宋_GB2312" w:eastAsia="仿宋_GB2312" w:cs="仿宋_GB2312"/>
                            <w:sz w:val="20"/>
                          </w:rPr>
                          <w:t>4、硬盘：≥512GB SSD固态硬盘 ；</w:t>
                        </w:r>
                      </w:p>
                      <w:p w14:paraId="7DC76D46">
                        <w:pPr>
                          <w:pStyle w:val="4"/>
                          <w:jc w:val="both"/>
                        </w:pPr>
                        <w:r>
                          <w:rPr>
                            <w:rFonts w:ascii="仿宋_GB2312" w:hAnsi="仿宋_GB2312" w:eastAsia="仿宋_GB2312" w:cs="仿宋_GB2312"/>
                            <w:sz w:val="20"/>
                          </w:rPr>
                          <w:t>5、显卡：独立显卡≥8G</w:t>
                        </w:r>
                      </w:p>
                      <w:p w14:paraId="2EE42727">
                        <w:pPr>
                          <w:pStyle w:val="4"/>
                          <w:jc w:val="both"/>
                        </w:pPr>
                        <w:r>
                          <w:rPr>
                            <w:rFonts w:ascii="仿宋_GB2312" w:hAnsi="仿宋_GB2312" w:eastAsia="仿宋_GB2312" w:cs="仿宋_GB2312"/>
                            <w:sz w:val="20"/>
                          </w:rPr>
                          <w:t>6、系统：正版操作系统（专业版）；</w:t>
                        </w:r>
                      </w:p>
                      <w:p w14:paraId="2183D840">
                        <w:pPr>
                          <w:pStyle w:val="4"/>
                          <w:jc w:val="both"/>
                        </w:pPr>
                        <w:r>
                          <w:rPr>
                            <w:rFonts w:ascii="仿宋_GB2312" w:hAnsi="仿宋_GB2312" w:eastAsia="仿宋_GB2312" w:cs="仿宋_GB2312"/>
                            <w:sz w:val="20"/>
                          </w:rPr>
                          <w:t>7、屏幕尺寸：大于23.8英寸，分辨率：1920*1080；</w:t>
                        </w:r>
                      </w:p>
                      <w:p w14:paraId="184D7D1D">
                        <w:pPr>
                          <w:pStyle w:val="4"/>
                          <w:jc w:val="both"/>
                        </w:pPr>
                        <w:r>
                          <w:rPr>
                            <w:rFonts w:ascii="仿宋_GB2312" w:hAnsi="仿宋_GB2312" w:eastAsia="仿宋_GB2312" w:cs="仿宋_GB2312"/>
                            <w:sz w:val="20"/>
                          </w:rPr>
                          <w:t>8、接口：8个以上usb接口数（含type-c接口），多余1个HDMI接口；</w:t>
                        </w:r>
                      </w:p>
                      <w:p w14:paraId="609A4009">
                        <w:pPr>
                          <w:pStyle w:val="4"/>
                          <w:jc w:val="both"/>
                        </w:pPr>
                        <w:r>
                          <w:rPr>
                            <w:rFonts w:ascii="仿宋_GB2312" w:hAnsi="仿宋_GB2312" w:eastAsia="仿宋_GB2312" w:cs="仿宋_GB2312"/>
                            <w:sz w:val="20"/>
                          </w:rPr>
                          <w:t>9、键盘鼠标：有线键鼠套装；</w:t>
                        </w:r>
                      </w:p>
                      <w:p w14:paraId="78F48C71">
                        <w:pPr>
                          <w:pStyle w:val="4"/>
                          <w:jc w:val="both"/>
                        </w:pPr>
                        <w:r>
                          <w:rPr>
                            <w:rFonts w:ascii="仿宋_GB2312" w:hAnsi="仿宋_GB2312" w:eastAsia="仿宋_GB2312" w:cs="仿宋_GB2312"/>
                            <w:sz w:val="20"/>
                          </w:rPr>
                          <w:t>10、保修：提供不少于三年原厂服务。</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C47D6">
                        <w:pPr>
                          <w:pStyle w:val="4"/>
                          <w:jc w:val="both"/>
                        </w:pPr>
                        <w:r>
                          <w:rPr>
                            <w:rFonts w:ascii="仿宋_GB2312" w:hAnsi="仿宋_GB2312" w:eastAsia="仿宋_GB2312" w:cs="仿宋_GB2312"/>
                            <w:sz w:val="20"/>
                          </w:rPr>
                          <w:t>44台</w:t>
                        </w:r>
                      </w:p>
                    </w:tc>
                  </w:tr>
                  <w:tr w14:paraId="7DCD9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CDE4CD">
                        <w:pPr>
                          <w:pStyle w:val="4"/>
                          <w:jc w:val="both"/>
                        </w:pPr>
                        <w:r>
                          <w:rPr>
                            <w:rFonts w:ascii="仿宋_GB2312" w:hAnsi="仿宋_GB2312" w:eastAsia="仿宋_GB2312" w:cs="仿宋_GB2312"/>
                            <w:sz w:val="20"/>
                          </w:rPr>
                          <w:t>工作站输出中台：</w:t>
                        </w:r>
                      </w:p>
                      <w:p w14:paraId="47F03A73">
                        <w:pPr>
                          <w:pStyle w:val="4"/>
                          <w:jc w:val="both"/>
                        </w:pPr>
                        <w:r>
                          <w:rPr>
                            <w:rFonts w:ascii="仿宋_GB2312" w:hAnsi="仿宋_GB2312" w:eastAsia="仿宋_GB2312" w:cs="仿宋_GB2312"/>
                            <w:sz w:val="20"/>
                          </w:rPr>
                          <w:t>1、CPU：主频≥2.4GHZ,核数≥16核；</w:t>
                        </w:r>
                      </w:p>
                      <w:p w14:paraId="7A248FFD">
                        <w:pPr>
                          <w:pStyle w:val="4"/>
                          <w:jc w:val="both"/>
                        </w:pPr>
                        <w:r>
                          <w:rPr>
                            <w:rFonts w:ascii="仿宋_GB2312" w:hAnsi="仿宋_GB2312" w:eastAsia="仿宋_GB2312" w:cs="仿宋_GB2312"/>
                            <w:sz w:val="20"/>
                          </w:rPr>
                          <w:t>2、内存：32GB以上；</w:t>
                        </w:r>
                      </w:p>
                      <w:p w14:paraId="0C046D38">
                        <w:pPr>
                          <w:pStyle w:val="4"/>
                          <w:jc w:val="both"/>
                        </w:pPr>
                        <w:r>
                          <w:rPr>
                            <w:rFonts w:ascii="仿宋_GB2312" w:hAnsi="仿宋_GB2312" w:eastAsia="仿宋_GB2312" w:cs="仿宋_GB2312"/>
                            <w:sz w:val="20"/>
                          </w:rPr>
                          <w:t>3、网卡：WIFI 或蓝牙5.0无线网卡/千兆有线网卡；有线≥1 个千兆以太网口；</w:t>
                        </w:r>
                      </w:p>
                      <w:p w14:paraId="182187C4">
                        <w:pPr>
                          <w:pStyle w:val="4"/>
                          <w:jc w:val="both"/>
                        </w:pPr>
                        <w:r>
                          <w:rPr>
                            <w:rFonts w:ascii="仿宋_GB2312" w:hAnsi="仿宋_GB2312" w:eastAsia="仿宋_GB2312" w:cs="仿宋_GB2312"/>
                            <w:sz w:val="20"/>
                          </w:rPr>
                          <w:t>4、硬盘：1TB SSD固态硬盘；</w:t>
                        </w:r>
                      </w:p>
                      <w:p w14:paraId="1FE02443">
                        <w:pPr>
                          <w:pStyle w:val="4"/>
                          <w:jc w:val="both"/>
                        </w:pPr>
                        <w:r>
                          <w:rPr>
                            <w:rFonts w:ascii="仿宋_GB2312" w:hAnsi="仿宋_GB2312" w:eastAsia="仿宋_GB2312" w:cs="仿宋_GB2312"/>
                            <w:sz w:val="20"/>
                          </w:rPr>
                          <w:t>5、显卡：独立显卡≥8G</w:t>
                        </w:r>
                      </w:p>
                      <w:p w14:paraId="176BB108">
                        <w:pPr>
                          <w:pStyle w:val="4"/>
                          <w:jc w:val="both"/>
                        </w:pPr>
                        <w:r>
                          <w:rPr>
                            <w:rFonts w:ascii="仿宋_GB2312" w:hAnsi="仿宋_GB2312" w:eastAsia="仿宋_GB2312" w:cs="仿宋_GB2312"/>
                            <w:sz w:val="20"/>
                          </w:rPr>
                          <w:t>6、系统：正版操作系统（专业版）；</w:t>
                        </w:r>
                      </w:p>
                      <w:p w14:paraId="0D127665">
                        <w:pPr>
                          <w:pStyle w:val="4"/>
                          <w:jc w:val="both"/>
                        </w:pPr>
                        <w:r>
                          <w:rPr>
                            <w:rFonts w:ascii="仿宋_GB2312" w:hAnsi="仿宋_GB2312" w:eastAsia="仿宋_GB2312" w:cs="仿宋_GB2312"/>
                            <w:sz w:val="20"/>
                          </w:rPr>
                          <w:t>7、屏幕尺寸：大于23.8英寸，分辨率：1920*1080；</w:t>
                        </w:r>
                      </w:p>
                      <w:p w14:paraId="0EB2C4AB">
                        <w:pPr>
                          <w:pStyle w:val="4"/>
                          <w:jc w:val="both"/>
                        </w:pPr>
                        <w:r>
                          <w:rPr>
                            <w:rFonts w:ascii="仿宋_GB2312" w:hAnsi="仿宋_GB2312" w:eastAsia="仿宋_GB2312" w:cs="仿宋_GB2312"/>
                            <w:sz w:val="20"/>
                          </w:rPr>
                          <w:t>8、接口：8个以上usb接口数（含type-c接口），多余1个HDMI接口。</w:t>
                        </w:r>
                      </w:p>
                      <w:p w14:paraId="273C2D34">
                        <w:pPr>
                          <w:pStyle w:val="4"/>
                          <w:jc w:val="both"/>
                        </w:pPr>
                        <w:r>
                          <w:rPr>
                            <w:rFonts w:ascii="仿宋_GB2312" w:hAnsi="仿宋_GB2312" w:eastAsia="仿宋_GB2312" w:cs="仿宋_GB2312"/>
                            <w:sz w:val="20"/>
                          </w:rPr>
                          <w:t>9、键盘鼠标：有线键鼠套装；</w:t>
                        </w:r>
                      </w:p>
                      <w:p w14:paraId="242B06AC">
                        <w:pPr>
                          <w:pStyle w:val="4"/>
                          <w:jc w:val="both"/>
                        </w:pPr>
                        <w:r>
                          <w:rPr>
                            <w:rFonts w:ascii="仿宋_GB2312" w:hAnsi="仿宋_GB2312" w:eastAsia="仿宋_GB2312" w:cs="仿宋_GB2312"/>
                            <w:sz w:val="20"/>
                          </w:rPr>
                          <w:t>10、保修：提供不少于三年原厂服务。</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C364E">
                        <w:pPr>
                          <w:pStyle w:val="4"/>
                          <w:jc w:val="both"/>
                        </w:pPr>
                        <w:r>
                          <w:rPr>
                            <w:rFonts w:ascii="仿宋_GB2312" w:hAnsi="仿宋_GB2312" w:eastAsia="仿宋_GB2312" w:cs="仿宋_GB2312"/>
                            <w:sz w:val="20"/>
                          </w:rPr>
                          <w:t>1台</w:t>
                        </w:r>
                      </w:p>
                    </w:tc>
                  </w:tr>
                  <w:tr w14:paraId="052CD9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79F81E">
                        <w:pPr>
                          <w:pStyle w:val="4"/>
                          <w:jc w:val="both"/>
                        </w:pPr>
                        <w:r>
                          <w:rPr>
                            <w:rFonts w:ascii="仿宋_GB2312" w:hAnsi="仿宋_GB2312" w:eastAsia="仿宋_GB2312" w:cs="仿宋_GB2312"/>
                            <w:sz w:val="20"/>
                          </w:rPr>
                          <w:t>一体化超融合终端：</w:t>
                        </w:r>
                      </w:p>
                      <w:p w14:paraId="6524AD00">
                        <w:pPr>
                          <w:pStyle w:val="4"/>
                          <w:jc w:val="both"/>
                        </w:pPr>
                        <w:r>
                          <w:rPr>
                            <w:rFonts w:ascii="仿宋_GB2312" w:hAnsi="仿宋_GB2312" w:eastAsia="仿宋_GB2312" w:cs="仿宋_GB2312"/>
                            <w:sz w:val="20"/>
                          </w:rPr>
                          <w:t>1、要求采用高集成度一体化设计，设备高度≤1.5U，所有教学功能系统采用一颗高性能嵌入式芯片、一块核心板卡的设计。</w:t>
                        </w:r>
                      </w:p>
                      <w:p w14:paraId="243498B1">
                        <w:pPr>
                          <w:pStyle w:val="4"/>
                          <w:jc w:val="both"/>
                        </w:pPr>
                        <w:r>
                          <w:rPr>
                            <w:rFonts w:ascii="仿宋_GB2312" w:hAnsi="仿宋_GB2312" w:eastAsia="仿宋_GB2312" w:cs="仿宋_GB2312"/>
                            <w:sz w:val="20"/>
                          </w:rPr>
                          <w:t>2、支持后期通过升级扩展投屏模块、音视频广播模块等，系统采用直通散热设计。主机和触控液晶面板采用分体式设计。</w:t>
                        </w:r>
                      </w:p>
                      <w:p w14:paraId="797BCB7E">
                        <w:pPr>
                          <w:pStyle w:val="4"/>
                          <w:jc w:val="both"/>
                        </w:pPr>
                        <w:r>
                          <w:rPr>
                            <w:rFonts w:ascii="仿宋_GB2312" w:hAnsi="仿宋_GB2312" w:eastAsia="仿宋_GB2312" w:cs="仿宋_GB2312"/>
                            <w:sz w:val="20"/>
                          </w:rPr>
                          <w:t>3、支持集成高清视频矩阵功能，支持≥4路HDMI输入接口，≥1路VGA输入接口，≥4路HDMI输出接口，≥1路HDBaseT输出接口或网络传输接口，≥6路USB接口，≥1路USB声卡接口。</w:t>
                        </w:r>
                      </w:p>
                      <w:p w14:paraId="18E027C2">
                        <w:pPr>
                          <w:pStyle w:val="4"/>
                          <w:jc w:val="both"/>
                        </w:pPr>
                        <w:r>
                          <w:rPr>
                            <w:rFonts w:ascii="仿宋_GB2312" w:hAnsi="仿宋_GB2312" w:eastAsia="仿宋_GB2312" w:cs="仿宋_GB2312"/>
                            <w:sz w:val="20"/>
                          </w:rPr>
                          <w:t>4、支持接入笔记本信号检测并自动切换音视频到输出通道，视频矩阵每路输出接口既可以输出不同画面，也可以输出相同画面。。</w:t>
                        </w:r>
                      </w:p>
                      <w:p w14:paraId="6008403F">
                        <w:pPr>
                          <w:pStyle w:val="4"/>
                          <w:jc w:val="both"/>
                        </w:pPr>
                        <w:r>
                          <w:rPr>
                            <w:rFonts w:ascii="仿宋_GB2312" w:hAnsi="仿宋_GB2312" w:eastAsia="仿宋_GB2312" w:cs="仿宋_GB2312"/>
                            <w:sz w:val="20"/>
                          </w:rPr>
                          <w:t>5、支持音频切换功能，具备≥3路音频输入，≥3路音频输出。</w:t>
                        </w:r>
                      </w:p>
                      <w:p w14:paraId="70C7ED80">
                        <w:pPr>
                          <w:pStyle w:val="4"/>
                          <w:jc w:val="both"/>
                        </w:pPr>
                        <w:r>
                          <w:rPr>
                            <w:rFonts w:ascii="仿宋_GB2312" w:hAnsi="仿宋_GB2312" w:eastAsia="仿宋_GB2312" w:cs="仿宋_GB2312"/>
                            <w:sz w:val="20"/>
                          </w:rPr>
                          <w:t>▲6、集成强电开关控制模块，提供≥3路总功率为16A/220VAC交流供电输出。</w:t>
                        </w:r>
                      </w:p>
                      <w:p w14:paraId="3D025848">
                        <w:pPr>
                          <w:pStyle w:val="4"/>
                          <w:jc w:val="both"/>
                        </w:pPr>
                        <w:r>
                          <w:rPr>
                            <w:rFonts w:ascii="仿宋_GB2312" w:hAnsi="仿宋_GB2312" w:eastAsia="仿宋_GB2312" w:cs="仿宋_GB2312"/>
                            <w:sz w:val="20"/>
                          </w:rPr>
                          <w:t xml:space="preserve">7、集成≥3路的弱电IO接口。  </w:t>
                        </w:r>
                      </w:p>
                      <w:p w14:paraId="1700A04B">
                        <w:pPr>
                          <w:pStyle w:val="4"/>
                          <w:jc w:val="both"/>
                        </w:pPr>
                        <w:r>
                          <w:rPr>
                            <w:rFonts w:ascii="仿宋_GB2312" w:hAnsi="仿宋_GB2312" w:eastAsia="仿宋_GB2312" w:cs="仿宋_GB2312"/>
                            <w:sz w:val="20"/>
                          </w:rPr>
                          <w:t>8、支持≥3路RS-232，≥2路RS-485串行接口，支持+5V和+12V直流通断可控电源输出。</w:t>
                        </w:r>
                      </w:p>
                      <w:p w14:paraId="1F366D06">
                        <w:pPr>
                          <w:pStyle w:val="4"/>
                          <w:jc w:val="both"/>
                        </w:pPr>
                        <w:r>
                          <w:rPr>
                            <w:rFonts w:ascii="仿宋_GB2312" w:hAnsi="仿宋_GB2312" w:eastAsia="仿宋_GB2312" w:cs="仿宋_GB2312"/>
                            <w:sz w:val="20"/>
                          </w:rPr>
                          <w:t>9、集成DSP音频处理器功能，具有≥3路有线麦克输入，提供可控48V幻象电源      。</w:t>
                        </w:r>
                      </w:p>
                      <w:p w14:paraId="1F38218C">
                        <w:pPr>
                          <w:pStyle w:val="4"/>
                          <w:jc w:val="both"/>
                        </w:pPr>
                        <w:r>
                          <w:rPr>
                            <w:rFonts w:ascii="仿宋_GB2312" w:hAnsi="仿宋_GB2312" w:eastAsia="仿宋_GB2312" w:cs="仿宋_GB2312"/>
                            <w:sz w:val="20"/>
                          </w:rPr>
                          <w:t>10、集成UHF数字调制无线麦克风接收功能，具备≥1路同品牌无线麦克风接口，有线麦克与无线麦克之间可自由切换      ；</w:t>
                        </w:r>
                      </w:p>
                      <w:p w14:paraId="265B8D25">
                        <w:pPr>
                          <w:pStyle w:val="4"/>
                          <w:jc w:val="both"/>
                        </w:pPr>
                        <w:r>
                          <w:rPr>
                            <w:rFonts w:ascii="仿宋_GB2312" w:hAnsi="仿宋_GB2312" w:eastAsia="仿宋_GB2312" w:cs="仿宋_GB2312"/>
                            <w:sz w:val="20"/>
                          </w:rPr>
                          <w:t>11、读卡器和外接控制屏幕接口为RJ45，支持单网线传输信号和供电。</w:t>
                        </w:r>
                      </w:p>
                      <w:p w14:paraId="04B9AA0E">
                        <w:pPr>
                          <w:pStyle w:val="4"/>
                          <w:jc w:val="both"/>
                        </w:pPr>
                        <w:r>
                          <w:rPr>
                            <w:rFonts w:ascii="仿宋_GB2312" w:hAnsi="仿宋_GB2312" w:eastAsia="仿宋_GB2312" w:cs="仿宋_GB2312"/>
                            <w:sz w:val="20"/>
                          </w:rPr>
                          <w:t>12、内置自适应音频处理算法，在不同场地均能实现自动校准，具体音频相关技术指标要求：反馈抑制（AFC）：传声增益提升幅度：≥15dB；自动增益控制（AGC）：增益控制幅度：-12dB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；信噪比：≥95dB，信号处理延时&lt;8ms ；本地扩声声场不均匀度小于5dB；所有音频处理部分的频率响应： 20Hz-20kHz（±3dB）；</w:t>
                        </w:r>
                      </w:p>
                      <w:p w14:paraId="4908B3BD">
                        <w:pPr>
                          <w:pStyle w:val="4"/>
                          <w:jc w:val="both"/>
                        </w:pPr>
                        <w:r>
                          <w:rPr>
                            <w:rFonts w:ascii="仿宋_GB2312" w:hAnsi="仿宋_GB2312" w:eastAsia="仿宋_GB2312" w:cs="仿宋_GB2312"/>
                            <w:sz w:val="20"/>
                          </w:rPr>
                          <w:t>13、功率放大器的输出功率：≥2*120W      。 ；</w:t>
                        </w:r>
                      </w:p>
                      <w:p w14:paraId="124A7631">
                        <w:pPr>
                          <w:pStyle w:val="4"/>
                          <w:jc w:val="both"/>
                        </w:pPr>
                        <w:r>
                          <w:rPr>
                            <w:rFonts w:ascii="仿宋_GB2312" w:hAnsi="仿宋_GB2312" w:eastAsia="仿宋_GB2312" w:cs="仿宋_GB2312"/>
                            <w:sz w:val="20"/>
                          </w:rPr>
                          <w:t>14、需支持喊话功能，老师使用吊麦和教室音箱可直接与集控中心对话。</w:t>
                        </w:r>
                      </w:p>
                      <w:p w14:paraId="3122267F">
                        <w:pPr>
                          <w:pStyle w:val="4"/>
                          <w:jc w:val="both"/>
                        </w:pPr>
                        <w:r>
                          <w:rPr>
                            <w:rFonts w:ascii="仿宋_GB2312" w:hAnsi="仿宋_GB2312" w:eastAsia="仿宋_GB2312" w:cs="仿宋_GB2312"/>
                            <w:sz w:val="20"/>
                          </w:rPr>
                          <w:t>15、系统支持通过一只吊装麦克风实现本地扩音和远程互动，本地扩音和远程互动能同时进行，并且相互不影响效果；本地扩音要求扩出来的声音清晰响亮、无啸叫；远程互动要求声音清晰、无噪声和回声，双端同时讲话无卡音、丢字、声音变小和失真现象。</w:t>
                        </w:r>
                      </w:p>
                      <w:p w14:paraId="0521B766">
                        <w:pPr>
                          <w:pStyle w:val="4"/>
                          <w:jc w:val="both"/>
                        </w:pPr>
                        <w:r>
                          <w:rPr>
                            <w:rFonts w:ascii="仿宋_GB2312" w:hAnsi="仿宋_GB2312" w:eastAsia="仿宋_GB2312" w:cs="仿宋_GB2312"/>
                            <w:sz w:val="20"/>
                          </w:rPr>
                          <w:t>16、具备智能降噪功能，智能识别和抑制背景常态噪音。</w:t>
                        </w:r>
                      </w:p>
                      <w:p w14:paraId="139E1590">
                        <w:pPr>
                          <w:pStyle w:val="4"/>
                          <w:jc w:val="both"/>
                        </w:pPr>
                        <w:r>
                          <w:rPr>
                            <w:rFonts w:ascii="仿宋_GB2312" w:hAnsi="仿宋_GB2312" w:eastAsia="仿宋_GB2312" w:cs="仿宋_GB2312"/>
                            <w:sz w:val="20"/>
                          </w:rPr>
                          <w:t>17、控制系统支持以下几种方式登录：支持RFID卡登录、密码、远程登录、扫码登录。</w:t>
                        </w:r>
                      </w:p>
                      <w:p w14:paraId="2D9CFB50">
                        <w:pPr>
                          <w:pStyle w:val="4"/>
                          <w:jc w:val="both"/>
                        </w:pPr>
                        <w:r>
                          <w:rPr>
                            <w:rFonts w:ascii="仿宋_GB2312" w:hAnsi="仿宋_GB2312" w:eastAsia="仿宋_GB2312" w:cs="仿宋_GB2312"/>
                            <w:sz w:val="20"/>
                          </w:rPr>
                          <w:t>18、集成网络交换功能，提供≥4个网络接入端口和≥1个SFP光口。</w:t>
                        </w:r>
                      </w:p>
                      <w:p w14:paraId="2949C7E6">
                        <w:pPr>
                          <w:pStyle w:val="4"/>
                          <w:jc w:val="both"/>
                        </w:pPr>
                        <w:r>
                          <w:rPr>
                            <w:rFonts w:ascii="仿宋_GB2312" w:hAnsi="仿宋_GB2312" w:eastAsia="仿宋_GB2312" w:cs="仿宋_GB2312"/>
                            <w:sz w:val="20"/>
                          </w:rPr>
                          <w:t>19、提供RFID读卡设备接口，支持与校园一卡通系统对接功能。</w:t>
                        </w:r>
                      </w:p>
                      <w:p w14:paraId="7521F404">
                        <w:pPr>
                          <w:pStyle w:val="4"/>
                          <w:jc w:val="both"/>
                        </w:pPr>
                        <w:r>
                          <w:rPr>
                            <w:rFonts w:ascii="仿宋_GB2312" w:hAnsi="仿宋_GB2312" w:eastAsia="仿宋_GB2312" w:cs="仿宋_GB2312"/>
                            <w:sz w:val="20"/>
                          </w:rPr>
                          <w:t>20、要求相对于的中控管理平台是集成C/S架构和B/S架构，可以通过后台程序集中管理，也可以通过客户端App进行点对点的操作。</w:t>
                        </w:r>
                      </w:p>
                      <w:p w14:paraId="6BE38434">
                        <w:pPr>
                          <w:pStyle w:val="4"/>
                          <w:jc w:val="both"/>
                        </w:pPr>
                        <w:r>
                          <w:rPr>
                            <w:rFonts w:ascii="仿宋_GB2312" w:hAnsi="仿宋_GB2312" w:eastAsia="仿宋_GB2312" w:cs="仿宋_GB2312"/>
                            <w:sz w:val="20"/>
                          </w:rPr>
                          <w:t>21、支持对接教务课表系统，实现定时开关功能，支持本地课表存储，可按课表自动执行系统开启和关闭，可脱网运行。</w:t>
                        </w:r>
                      </w:p>
                      <w:p w14:paraId="59858A53">
                        <w:pPr>
                          <w:pStyle w:val="4"/>
                          <w:jc w:val="both"/>
                        </w:pPr>
                        <w:r>
                          <w:rPr>
                            <w:rFonts w:ascii="仿宋_GB2312" w:hAnsi="仿宋_GB2312" w:eastAsia="仿宋_GB2312" w:cs="仿宋_GB2312"/>
                            <w:sz w:val="20"/>
                          </w:rPr>
                          <w:t>▲22、支持定时管理功能，可定时重启，支持本地升级和远程批量升级。</w:t>
                        </w:r>
                      </w:p>
                      <w:p w14:paraId="1EC4D4A9">
                        <w:pPr>
                          <w:pStyle w:val="4"/>
                          <w:jc w:val="both"/>
                        </w:pPr>
                        <w:r>
                          <w:rPr>
                            <w:rFonts w:ascii="仿宋_GB2312" w:hAnsi="仿宋_GB2312" w:eastAsia="仿宋_GB2312" w:cs="仿宋_GB2312"/>
                            <w:sz w:val="20"/>
                          </w:rPr>
                          <w:t>23、可拓展物联控制功能，具有物联控制软件，实现教室物联设备统一控制。</w:t>
                        </w:r>
                      </w:p>
                      <w:p w14:paraId="1A1C7416">
                        <w:pPr>
                          <w:pStyle w:val="4"/>
                          <w:jc w:val="both"/>
                        </w:pPr>
                        <w:r>
                          <w:rPr>
                            <w:rFonts w:ascii="仿宋_GB2312" w:hAnsi="仿宋_GB2312" w:eastAsia="仿宋_GB2312" w:cs="仿宋_GB2312"/>
                            <w:sz w:val="20"/>
                          </w:rPr>
                          <w:t>音响：</w:t>
                        </w:r>
                      </w:p>
                      <w:p w14:paraId="342EACD1">
                        <w:pPr>
                          <w:pStyle w:val="4"/>
                          <w:jc w:val="both"/>
                        </w:pPr>
                        <w:r>
                          <w:rPr>
                            <w:rFonts w:ascii="仿宋_GB2312" w:hAnsi="仿宋_GB2312" w:eastAsia="仿宋_GB2312" w:cs="仿宋_GB2312"/>
                            <w:sz w:val="20"/>
                          </w:rPr>
                          <w:t>1、频率响应：80Hz-18KHz。</w:t>
                        </w:r>
                      </w:p>
                      <w:p w14:paraId="0BD2C3D1">
                        <w:pPr>
                          <w:pStyle w:val="4"/>
                          <w:jc w:val="both"/>
                        </w:pPr>
                        <w:r>
                          <w:rPr>
                            <w:rFonts w:ascii="仿宋_GB2312" w:hAnsi="仿宋_GB2312" w:eastAsia="仿宋_GB2312" w:cs="仿宋_GB2312"/>
                            <w:sz w:val="20"/>
                          </w:rPr>
                          <w:t>2、额定阻抗：≤8Ω。</w:t>
                        </w:r>
                      </w:p>
                      <w:p w14:paraId="2F5DC0D6">
                        <w:pPr>
                          <w:pStyle w:val="4"/>
                          <w:jc w:val="both"/>
                        </w:pPr>
                        <w:r>
                          <w:rPr>
                            <w:rFonts w:ascii="仿宋_GB2312" w:hAnsi="仿宋_GB2312" w:eastAsia="仿宋_GB2312" w:cs="仿宋_GB2312"/>
                            <w:sz w:val="20"/>
                          </w:rPr>
                          <w:t>3、灵敏度：≥88dB。</w:t>
                        </w:r>
                      </w:p>
                      <w:p w14:paraId="4ADB3DA9">
                        <w:pPr>
                          <w:pStyle w:val="4"/>
                          <w:jc w:val="both"/>
                        </w:pPr>
                        <w:r>
                          <w:rPr>
                            <w:rFonts w:ascii="仿宋_GB2312" w:hAnsi="仿宋_GB2312" w:eastAsia="仿宋_GB2312" w:cs="仿宋_GB2312"/>
                            <w:sz w:val="20"/>
                          </w:rPr>
                          <w:t>4、功率：≥60W。</w:t>
                        </w:r>
                      </w:p>
                      <w:p w14:paraId="45E9F9C1">
                        <w:pPr>
                          <w:pStyle w:val="4"/>
                          <w:jc w:val="both"/>
                        </w:pPr>
                        <w:r>
                          <w:rPr>
                            <w:rFonts w:ascii="仿宋_GB2312" w:hAnsi="仿宋_GB2312" w:eastAsia="仿宋_GB2312" w:cs="仿宋_GB2312"/>
                            <w:sz w:val="20"/>
                          </w:rPr>
                          <w:t>5、高音单元：≥1吋</w:t>
                        </w:r>
                      </w:p>
                      <w:p w14:paraId="11EDD5ED">
                        <w:pPr>
                          <w:pStyle w:val="4"/>
                          <w:jc w:val="both"/>
                        </w:pPr>
                        <w:r>
                          <w:rPr>
                            <w:rFonts w:ascii="仿宋_GB2312" w:hAnsi="仿宋_GB2312" w:eastAsia="仿宋_GB2312" w:cs="仿宋_GB2312"/>
                            <w:sz w:val="20"/>
                          </w:rPr>
                          <w:t>6、低音单元：≥4吋</w:t>
                        </w:r>
                      </w:p>
                      <w:p w14:paraId="79A5D05B">
                        <w:pPr>
                          <w:pStyle w:val="4"/>
                          <w:jc w:val="both"/>
                        </w:pPr>
                        <w:r>
                          <w:rPr>
                            <w:rFonts w:ascii="仿宋_GB2312" w:hAnsi="仿宋_GB2312" w:eastAsia="仿宋_GB2312" w:cs="仿宋_GB2312"/>
                            <w:sz w:val="20"/>
                          </w:rPr>
                          <w:t>无线麦克风套装：</w:t>
                        </w:r>
                      </w:p>
                      <w:p w14:paraId="60CC3B53">
                        <w:pPr>
                          <w:pStyle w:val="4"/>
                          <w:jc w:val="both"/>
                        </w:pPr>
                        <w:r>
                          <w:rPr>
                            <w:rFonts w:ascii="仿宋_GB2312" w:hAnsi="仿宋_GB2312" w:eastAsia="仿宋_GB2312" w:cs="仿宋_GB2312"/>
                            <w:sz w:val="20"/>
                          </w:rPr>
                          <w:t>1、接收机和充电底座采用一体化设计，话筒插入充电座即可自动完成配对，开机即用。</w:t>
                        </w:r>
                      </w:p>
                      <w:p w14:paraId="528E6847">
                        <w:pPr>
                          <w:pStyle w:val="4"/>
                          <w:jc w:val="both"/>
                        </w:pPr>
                        <w:r>
                          <w:rPr>
                            <w:rFonts w:ascii="仿宋_GB2312" w:hAnsi="仿宋_GB2312" w:eastAsia="仿宋_GB2312" w:cs="仿宋_GB2312"/>
                            <w:sz w:val="20"/>
                          </w:rPr>
                          <w:t>2、无线话筒采用直插式桌面充电器充电方式，具有充电灯光提醒及保护功能。</w:t>
                        </w:r>
                      </w:p>
                      <w:p w14:paraId="168C1DE6">
                        <w:pPr>
                          <w:pStyle w:val="4"/>
                          <w:jc w:val="both"/>
                        </w:pPr>
                        <w:r>
                          <w:rPr>
                            <w:rFonts w:ascii="仿宋_GB2312" w:hAnsi="仿宋_GB2312" w:eastAsia="仿宋_GB2312" w:cs="仿宋_GB2312"/>
                            <w:sz w:val="20"/>
                          </w:rPr>
                          <w:t>3、无线话筒具有翻页笔和激光笔功能。</w:t>
                        </w:r>
                      </w:p>
                      <w:p w14:paraId="153DD3DB">
                        <w:pPr>
                          <w:pStyle w:val="4"/>
                          <w:jc w:val="both"/>
                        </w:pPr>
                        <w:r>
                          <w:rPr>
                            <w:rFonts w:ascii="仿宋_GB2312" w:hAnsi="仿宋_GB2312" w:eastAsia="仿宋_GB2312" w:cs="仿宋_GB2312"/>
                            <w:sz w:val="20"/>
                          </w:rPr>
                          <w:t>4、无线麦克风侧面需具有独立音量加减按键。</w:t>
                        </w:r>
                      </w:p>
                      <w:p w14:paraId="4DF8DF54">
                        <w:pPr>
                          <w:pStyle w:val="4"/>
                          <w:jc w:val="both"/>
                        </w:pPr>
                        <w:r>
                          <w:rPr>
                            <w:rFonts w:ascii="仿宋_GB2312" w:hAnsi="仿宋_GB2312" w:eastAsia="仿宋_GB2312" w:cs="仿宋_GB2312"/>
                            <w:sz w:val="20"/>
                          </w:rPr>
                          <w:t>5、收发频率： 470MHz - 510MHz。</w:t>
                        </w:r>
                      </w:p>
                      <w:p w14:paraId="707B3C22">
                        <w:pPr>
                          <w:pStyle w:val="4"/>
                          <w:jc w:val="both"/>
                        </w:pPr>
                        <w:r>
                          <w:rPr>
                            <w:rFonts w:ascii="仿宋_GB2312" w:hAnsi="仿宋_GB2312" w:eastAsia="仿宋_GB2312" w:cs="仿宋_GB2312"/>
                            <w:sz w:val="20"/>
                          </w:rPr>
                          <w:t>6、频率响应范围：20Hz-20KHz（±3dB）。</w:t>
                        </w:r>
                      </w:p>
                      <w:p w14:paraId="36858E60">
                        <w:pPr>
                          <w:pStyle w:val="4"/>
                          <w:jc w:val="both"/>
                        </w:pPr>
                        <w:r>
                          <w:rPr>
                            <w:rFonts w:ascii="仿宋_GB2312" w:hAnsi="仿宋_GB2312" w:eastAsia="仿宋_GB2312" w:cs="仿宋_GB2312"/>
                            <w:sz w:val="20"/>
                          </w:rPr>
                          <w:t>7、综合信噪比：≥85dB 。</w:t>
                        </w:r>
                      </w:p>
                      <w:p w14:paraId="679CDFE1">
                        <w:pPr>
                          <w:pStyle w:val="4"/>
                          <w:jc w:val="both"/>
                        </w:pPr>
                        <w:r>
                          <w:rPr>
                            <w:rFonts w:ascii="仿宋_GB2312" w:hAnsi="仿宋_GB2312" w:eastAsia="仿宋_GB2312" w:cs="仿宋_GB2312"/>
                            <w:sz w:val="20"/>
                          </w:rPr>
                          <w:t>▲8、提供远程统一管理软硬件接口。</w:t>
                        </w:r>
                      </w:p>
                      <w:p w14:paraId="7F7C8A2C">
                        <w:pPr>
                          <w:pStyle w:val="4"/>
                          <w:jc w:val="both"/>
                        </w:pPr>
                        <w:r>
                          <w:rPr>
                            <w:rFonts w:ascii="仿宋_GB2312" w:hAnsi="仿宋_GB2312" w:eastAsia="仿宋_GB2312" w:cs="仿宋_GB2312"/>
                            <w:sz w:val="20"/>
                          </w:rPr>
                          <w:t>9、配套领夹麦能独立调节音量和音色。</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55A2D">
                        <w:pPr>
                          <w:pStyle w:val="4"/>
                          <w:jc w:val="both"/>
                        </w:pPr>
                        <w:r>
                          <w:rPr>
                            <w:rFonts w:ascii="仿宋_GB2312" w:hAnsi="仿宋_GB2312" w:eastAsia="仿宋_GB2312" w:cs="仿宋_GB2312"/>
                            <w:sz w:val="20"/>
                          </w:rPr>
                          <w:t>1套</w:t>
                        </w:r>
                      </w:p>
                    </w:tc>
                  </w:tr>
                  <w:tr w14:paraId="73A2FC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D0244">
                        <w:pPr>
                          <w:pStyle w:val="4"/>
                          <w:jc w:val="both"/>
                        </w:pPr>
                        <w:r>
                          <w:rPr>
                            <w:rFonts w:ascii="仿宋_GB2312" w:hAnsi="仿宋_GB2312" w:eastAsia="仿宋_GB2312" w:cs="仿宋_GB2312"/>
                            <w:sz w:val="20"/>
                          </w:rPr>
                          <w:t>工作站桌面控制：</w:t>
                        </w:r>
                      </w:p>
                      <w:p w14:paraId="23375EFC">
                        <w:pPr>
                          <w:pStyle w:val="4"/>
                          <w:jc w:val="both"/>
                        </w:pPr>
                        <w:r>
                          <w:rPr>
                            <w:rFonts w:ascii="仿宋_GB2312" w:hAnsi="仿宋_GB2312" w:eastAsia="仿宋_GB2312" w:cs="仿宋_GB2312"/>
                            <w:sz w:val="20"/>
                          </w:rPr>
                          <w:t>1.提供监控视图、报告视图、策略视图；在对应视图中能直观的操作相关功能。</w:t>
                        </w:r>
                      </w:p>
                      <w:p w14:paraId="4BFCC9BF">
                        <w:pPr>
                          <w:pStyle w:val="4"/>
                          <w:jc w:val="both"/>
                        </w:pPr>
                        <w:r>
                          <w:rPr>
                            <w:rFonts w:ascii="仿宋_GB2312" w:hAnsi="仿宋_GB2312" w:eastAsia="仿宋_GB2312" w:cs="仿宋_GB2312"/>
                            <w:sz w:val="20"/>
                          </w:rPr>
                          <w:t>2.全面支持Windows系列操作系统，包括Windows 10及以上（32位、64位）操作系统、支持MAC系统及众多Linux发行版本，兼容虚拟机。</w:t>
                        </w:r>
                      </w:p>
                      <w:p w14:paraId="2C639223">
                        <w:pPr>
                          <w:pStyle w:val="4"/>
                          <w:jc w:val="both"/>
                        </w:pPr>
                        <w:r>
                          <w:rPr>
                            <w:rFonts w:ascii="仿宋_GB2312" w:hAnsi="仿宋_GB2312" w:eastAsia="仿宋_GB2312" w:cs="仿宋_GB2312"/>
                            <w:sz w:val="20"/>
                          </w:rPr>
                          <w:t>4.屏幕广播：将教师机屏幕和教师讲话实时广播给单一、部分或全体学生，可选择全屏或窗口方式。</w:t>
                        </w:r>
                      </w:p>
                      <w:p w14:paraId="0F4A79BB">
                        <w:pPr>
                          <w:pStyle w:val="4"/>
                          <w:jc w:val="both"/>
                        </w:pPr>
                        <w:r>
                          <w:rPr>
                            <w:rFonts w:ascii="仿宋_GB2312" w:hAnsi="仿宋_GB2312" w:eastAsia="仿宋_GB2312" w:cs="仿宋_GB2312"/>
                            <w:sz w:val="20"/>
                          </w:rPr>
                          <w:t>5.学生演示：教师选定一台学生机作为示范，由此学生代替教师进行示范教学。</w:t>
                        </w:r>
                      </w:p>
                      <w:p w14:paraId="5532B026">
                        <w:pPr>
                          <w:pStyle w:val="4"/>
                          <w:jc w:val="both"/>
                        </w:pPr>
                        <w:r>
                          <w:rPr>
                            <w:rFonts w:ascii="仿宋_GB2312" w:hAnsi="仿宋_GB2312" w:eastAsia="仿宋_GB2312" w:cs="仿宋_GB2312"/>
                            <w:sz w:val="20"/>
                          </w:rPr>
                          <w:t>6.分组教学：通过分组教学，可将学生分成几个组进行合作学习。小组长可使用多种功能来辅导同伴，例如：广播教学、监视、文件分发和网络影院。</w:t>
                        </w:r>
                      </w:p>
                      <w:p w14:paraId="3CABF4FF">
                        <w:pPr>
                          <w:pStyle w:val="4"/>
                          <w:jc w:val="both"/>
                        </w:pPr>
                        <w:r>
                          <w:rPr>
                            <w:rFonts w:ascii="仿宋_GB2312" w:hAnsi="仿宋_GB2312" w:eastAsia="仿宋_GB2312" w:cs="仿宋_GB2312"/>
                            <w:sz w:val="20"/>
                          </w:rPr>
                          <w:t>7.讨论：可组织学生使用文字、图片、手写板等多种方式开展讨论，可进行分组讨论或主题讨论。</w:t>
                        </w:r>
                      </w:p>
                      <w:p w14:paraId="7D2A3D97">
                        <w:pPr>
                          <w:pStyle w:val="4"/>
                          <w:jc w:val="both"/>
                        </w:pPr>
                        <w:r>
                          <w:rPr>
                            <w:rFonts w:ascii="仿宋_GB2312" w:hAnsi="仿宋_GB2312" w:eastAsia="仿宋_GB2312" w:cs="仿宋_GB2312"/>
                            <w:sz w:val="20"/>
                          </w:rPr>
                          <w:t>8.支持文件分发和文件收集功能；支持拖拽添加文件，可限制学生提交文件的数目和大小。</w:t>
                        </w:r>
                      </w:p>
                      <w:p w14:paraId="00A9552D">
                        <w:pPr>
                          <w:pStyle w:val="4"/>
                          <w:jc w:val="both"/>
                        </w:pP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8B10C">
                        <w:pPr>
                          <w:pStyle w:val="4"/>
                          <w:jc w:val="both"/>
                        </w:pPr>
                        <w:r>
                          <w:rPr>
                            <w:rFonts w:ascii="仿宋_GB2312" w:hAnsi="仿宋_GB2312" w:eastAsia="仿宋_GB2312" w:cs="仿宋_GB2312"/>
                            <w:sz w:val="20"/>
                          </w:rPr>
                          <w:t>1套（45个站点）</w:t>
                        </w:r>
                      </w:p>
                    </w:tc>
                  </w:tr>
                  <w:tr w14:paraId="50833C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E5791">
                        <w:pPr>
                          <w:pStyle w:val="4"/>
                          <w:jc w:val="both"/>
                        </w:pPr>
                        <w:r>
                          <w:rPr>
                            <w:rFonts w:ascii="仿宋_GB2312" w:hAnsi="仿宋_GB2312" w:eastAsia="仿宋_GB2312" w:cs="仿宋_GB2312"/>
                            <w:sz w:val="20"/>
                          </w:rPr>
                          <w:t>系统还原软件：</w:t>
                        </w:r>
                      </w:p>
                      <w:p w14:paraId="012B3538">
                        <w:pPr>
                          <w:pStyle w:val="4"/>
                          <w:jc w:val="both"/>
                        </w:pPr>
                        <w:r>
                          <w:rPr>
                            <w:rFonts w:ascii="仿宋_GB2312" w:hAnsi="仿宋_GB2312" w:eastAsia="仿宋_GB2312" w:cs="仿宋_GB2312"/>
                            <w:sz w:val="20"/>
                          </w:rPr>
                          <w:t>1.主控端包括系统还原、远程控制、网络对拷等功能；被控端包括还原点管理、设置等功能。</w:t>
                        </w:r>
                      </w:p>
                      <w:p w14:paraId="57D4E9C5">
                        <w:pPr>
                          <w:pStyle w:val="4"/>
                          <w:jc w:val="both"/>
                        </w:pPr>
                        <w:r>
                          <w:rPr>
                            <w:rFonts w:ascii="仿宋_GB2312" w:hAnsi="仿宋_GB2312" w:eastAsia="仿宋_GB2312" w:cs="仿宋_GB2312"/>
                            <w:sz w:val="20"/>
                          </w:rPr>
                          <w:t>2.支持大并发数量客户端同时进行差异数据部署，并发数量不少于45台，并可自动分配IP地址（支持IPV6）、计算机名、WINDOWS用户名，支持机械硬盘、固态硬盘、M.2接口硬盘等形式硬盘的数据保护。</w:t>
                        </w:r>
                      </w:p>
                      <w:p w14:paraId="403A01B0">
                        <w:pPr>
                          <w:pStyle w:val="4"/>
                          <w:jc w:val="both"/>
                        </w:pPr>
                        <w:r>
                          <w:rPr>
                            <w:rFonts w:ascii="仿宋_GB2312" w:hAnsi="仿宋_GB2312" w:eastAsia="仿宋_GB2312" w:cs="仿宋_GB2312"/>
                            <w:sz w:val="20"/>
                          </w:rPr>
                          <w:t>3.支持保护分区的某一目录与不保护分区或外插U盘、硬盘进行自动/定时同步；同步文件可以按照后缀名等规则进行过滤；文件重命名、删除也可以进行同步；可以单向同步、亦可双向同步； 支持指定保护分区数据文件不还原，指定重要文件夹加密锁定/解锁设置。</w:t>
                        </w:r>
                      </w:p>
                      <w:p w14:paraId="05E60923">
                        <w:pPr>
                          <w:pStyle w:val="4"/>
                          <w:jc w:val="both"/>
                        </w:pPr>
                        <w:r>
                          <w:rPr>
                            <w:rFonts w:ascii="仿宋_GB2312" w:hAnsi="仿宋_GB2312" w:eastAsia="仿宋_GB2312" w:cs="仿宋_GB2312"/>
                            <w:sz w:val="20"/>
                          </w:rPr>
                          <w:t>4.支持独立环境功能，能够基于当前还原点创建互不干扰的系统环境，系统数量不限制，且支持系统不被还原。</w:t>
                        </w:r>
                      </w:p>
                      <w:p w14:paraId="372AC154">
                        <w:pPr>
                          <w:pStyle w:val="4"/>
                          <w:jc w:val="both"/>
                        </w:pPr>
                        <w:r>
                          <w:rPr>
                            <w:rFonts w:ascii="仿宋_GB2312" w:hAnsi="仿宋_GB2312" w:eastAsia="仿宋_GB2312" w:cs="仿宋_GB2312"/>
                            <w:sz w:val="20"/>
                          </w:rPr>
                          <w:t>5.支持主控端网络侦测功能，包含查找网卡、网线、交换机网口的故障；在硬盘全盘保护的情况下，可以自动侦测软件安装及文件、文件夹数据变动提醒用户保存当前状态。</w:t>
                        </w:r>
                      </w:p>
                      <w:p w14:paraId="6C2F1437">
                        <w:pPr>
                          <w:pStyle w:val="4"/>
                          <w:jc w:val="both"/>
                        </w:pPr>
                        <w:r>
                          <w:rPr>
                            <w:rFonts w:ascii="仿宋_GB2312" w:hAnsi="仿宋_GB2312" w:eastAsia="仿宋_GB2312" w:cs="仿宋_GB2312"/>
                            <w:sz w:val="20"/>
                          </w:rPr>
                          <w:t>6.支持网络同传与增量同传，接收端计算机可通过网卡、u盘、光驱、硬盘启动三种方式执行同传，内建同传智能测速排序机制，支持同传限速，以不影响正常的教学活动。</w:t>
                        </w:r>
                      </w:p>
                      <w:p w14:paraId="5075FE83">
                        <w:pPr>
                          <w:pStyle w:val="4"/>
                          <w:jc w:val="both"/>
                        </w:pPr>
                        <w:r>
                          <w:rPr>
                            <w:rFonts w:ascii="仿宋_GB2312" w:hAnsi="仿宋_GB2312" w:eastAsia="仿宋_GB2312" w:cs="仿宋_GB2312"/>
                            <w:sz w:val="20"/>
                          </w:rPr>
                          <w:t>7.网络同传支持正版软件（windows操作系统、office软件）的激活，支持CAD等软件批量注册。</w:t>
                        </w:r>
                      </w:p>
                      <w:p w14:paraId="65144058">
                        <w:pPr>
                          <w:pStyle w:val="4"/>
                          <w:jc w:val="both"/>
                        </w:pPr>
                        <w:r>
                          <w:rPr>
                            <w:rFonts w:ascii="仿宋_GB2312" w:hAnsi="仿宋_GB2312" w:eastAsia="仿宋_GB2312" w:cs="仿宋_GB2312"/>
                            <w:sz w:val="20"/>
                          </w:rPr>
                          <w:t>8.支持数据整体备份型还原，可把操作系统、教学应用还原点数据备份至移动硬盘，遇有硬盘损坏，也可以快速恢复硬盘数据。</w:t>
                        </w:r>
                      </w:p>
                      <w:p w14:paraId="11E56C8D">
                        <w:pPr>
                          <w:pStyle w:val="4"/>
                          <w:jc w:val="both"/>
                        </w:pPr>
                        <w:r>
                          <w:rPr>
                            <w:rFonts w:ascii="仿宋_GB2312" w:hAnsi="仿宋_GB2312" w:eastAsia="仿宋_GB2312" w:cs="仿宋_GB2312"/>
                            <w:sz w:val="20"/>
                          </w:rPr>
                          <w:t>9.支持主控端批量化管理功能，主控端可远程批量修改被控端的保护模式、密码、切换还原点、删除还原点、锁定设备、资产管理、屏幕监看、远程命令、远程监看、远程开关机、远程重启、远程登录、远程遥控，及远程指定被控端进行网络同传与增量同传。</w:t>
                        </w:r>
                      </w:p>
                      <w:p w14:paraId="27A462E2">
                        <w:pPr>
                          <w:pStyle w:val="4"/>
                          <w:jc w:val="both"/>
                        </w:pPr>
                        <w:r>
                          <w:rPr>
                            <w:rFonts w:ascii="仿宋_GB2312" w:hAnsi="仿宋_GB2312" w:eastAsia="仿宋_GB2312" w:cs="仿宋_GB2312"/>
                            <w:sz w:val="20"/>
                          </w:rPr>
                          <w:t>10.按照教学实际需求，可设定计划任务，在指定的时间点自动切换到指定的还原点，且支持离线任务；针对内网的应用，可无缝对接WSUS实现操作系统补丁包的过滤与更新，保证内网的安全。</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042D5">
                        <w:pPr>
                          <w:pStyle w:val="4"/>
                          <w:jc w:val="both"/>
                        </w:pPr>
                        <w:r>
                          <w:rPr>
                            <w:rFonts w:ascii="仿宋_GB2312" w:hAnsi="仿宋_GB2312" w:eastAsia="仿宋_GB2312" w:cs="仿宋_GB2312"/>
                            <w:sz w:val="20"/>
                          </w:rPr>
                          <w:t>1套（45个站点）</w:t>
                        </w:r>
                      </w:p>
                    </w:tc>
                  </w:tr>
                  <w:tr w14:paraId="1434AA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6993E">
                        <w:pPr>
                          <w:pStyle w:val="4"/>
                          <w:jc w:val="both"/>
                        </w:pPr>
                        <w:r>
                          <w:rPr>
                            <w:rFonts w:ascii="仿宋_GB2312" w:hAnsi="仿宋_GB2312" w:eastAsia="仿宋_GB2312" w:cs="仿宋_GB2312"/>
                            <w:sz w:val="20"/>
                          </w:rPr>
                          <w:t>教师操作工作台：</w:t>
                        </w:r>
                      </w:p>
                      <w:p w14:paraId="5653E3FF">
                        <w:pPr>
                          <w:pStyle w:val="4"/>
                          <w:jc w:val="both"/>
                        </w:pPr>
                        <w:r>
                          <w:rPr>
                            <w:rFonts w:ascii="仿宋_GB2312" w:hAnsi="仿宋_GB2312" w:eastAsia="仿宋_GB2312" w:cs="仿宋_GB2312"/>
                            <w:sz w:val="20"/>
                          </w:rPr>
                          <w:t>1、工作台采用≥1.0mm 优质冷轧钢板液压拉伸成型；表面经酸洗、磷化、静电喷涂、高温固化处理而成，静电喷涂选用优质塑粉，不含溶剂；下箱体内部采用卡扣式设计结构，可放置主机、中控等设备；讲台下箱体左右均开有散热孔；抽屉选配全隐藏式消声三节精密钢珠滑轨、锁扣、合页等都采用高品质产品；所有布线孔均采用绝缘品装置隔离电源线，强弱电分离；全部的加工件均为模具冲压成型。</w:t>
                        </w:r>
                      </w:p>
                      <w:p w14:paraId="391317AD">
                        <w:pPr>
                          <w:pStyle w:val="4"/>
                          <w:jc w:val="both"/>
                        </w:pPr>
                        <w:r>
                          <w:rPr>
                            <w:rFonts w:ascii="仿宋_GB2312" w:hAnsi="仿宋_GB2312" w:eastAsia="仿宋_GB2312" w:cs="仿宋_GB2312"/>
                            <w:sz w:val="20"/>
                          </w:rPr>
                          <w:t>2、工作台面：橡木密度板，厚度为≥ 20mm，不易变形，色泽淡雅， 纹理美观，力学强度高耐美观，具有较强的抗腐蚀能力， 脚架为全铁结构，烤漆，漆面不易划损。甲醛释放量不高于 1.3mg/l。</w:t>
                        </w:r>
                      </w:p>
                      <w:p w14:paraId="3577D129">
                        <w:pPr>
                          <w:pStyle w:val="4"/>
                          <w:jc w:val="both"/>
                        </w:pPr>
                        <w:r>
                          <w:rPr>
                            <w:rFonts w:ascii="仿宋_GB2312" w:hAnsi="仿宋_GB2312" w:eastAsia="仿宋_GB2312" w:cs="仿宋_GB2312"/>
                            <w:sz w:val="20"/>
                          </w:rPr>
                          <w:t>工作台及工位：（1）工位面板：涤纶三防网布，防水、防尘、防污，具有色彩鲜艳不褪色，韧性抗拉性强，耐磨损，无毒，耐腐烂，耐化学品，耐高温抗紫外线，透气性强等特点.（2）工位座：海绵用≥5cm厚原生切割绵；（3）扶手：使用PP+30GF材质制作，可自由翻转；（4）气压棒：主要由钢材打造，通过BIFMA、SGS、TUV等测试，三级及以上气压棒，40MM-85MM升降行程；（5）工位支撑脚：PP五行支撑脚。（6）轮子：静音防滑白边PU椅轮，光滑钝化椅脚边沿，灵便静音防刮花地板。</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3DD0E">
                        <w:pPr>
                          <w:pStyle w:val="4"/>
                          <w:jc w:val="both"/>
                        </w:pPr>
                        <w:r>
                          <w:rPr>
                            <w:rFonts w:ascii="仿宋_GB2312" w:hAnsi="仿宋_GB2312" w:eastAsia="仿宋_GB2312" w:cs="仿宋_GB2312"/>
                            <w:sz w:val="20"/>
                          </w:rPr>
                          <w:t>1套</w:t>
                        </w:r>
                      </w:p>
                    </w:tc>
                  </w:tr>
                  <w:tr w14:paraId="3E9A30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81B78">
                        <w:pPr>
                          <w:pStyle w:val="4"/>
                          <w:jc w:val="both"/>
                        </w:pPr>
                        <w:r>
                          <w:rPr>
                            <w:rFonts w:ascii="仿宋_GB2312" w:hAnsi="仿宋_GB2312" w:eastAsia="仿宋_GB2312" w:cs="仿宋_GB2312"/>
                            <w:sz w:val="20"/>
                          </w:rPr>
                          <w:t>业财协同实训终端：</w:t>
                        </w:r>
                      </w:p>
                      <w:p w14:paraId="0FD38680">
                        <w:pPr>
                          <w:pStyle w:val="4"/>
                          <w:jc w:val="both"/>
                        </w:pPr>
                        <w:r>
                          <w:rPr>
                            <w:rFonts w:ascii="仿宋_GB2312" w:hAnsi="仿宋_GB2312" w:eastAsia="仿宋_GB2312" w:cs="仿宋_GB2312"/>
                            <w:sz w:val="20"/>
                          </w:rPr>
                          <w:t>1、工作台面：橡木密度板，厚度为≥ 20mm，不易变形，色泽淡雅， 纹理美观，力学强度高耐美观，具有较强的抗腐蚀能力， 脚架为全铁结构，烤漆，漆面不易划损。甲醛释放量不高于 1.3mg/l。</w:t>
                        </w:r>
                      </w:p>
                      <w:p w14:paraId="303F50F6">
                        <w:pPr>
                          <w:pStyle w:val="4"/>
                          <w:jc w:val="both"/>
                        </w:pPr>
                        <w:r>
                          <w:rPr>
                            <w:rFonts w:ascii="仿宋_GB2312" w:hAnsi="仿宋_GB2312" w:eastAsia="仿宋_GB2312" w:cs="仿宋_GB2312"/>
                            <w:sz w:val="20"/>
                          </w:rPr>
                          <w:t>2、工作台及工位：（1）工位面板：涤纶三防网布，防水、防尘、防污，具有色彩鲜艳不褪色，韧性抗拉性强，耐磨损，无毒，耐腐烂，耐化学品，耐高温抗紫外线，透气性强等特点.（2）工位座：海绵用≥5cm厚原生切割绵；（3）扶手：使用PP+30GF材质制作，可自由翻转；（4）气压棒：主要由钢材打造，通过BIFMA、SGS、TUV等测试，三级及以上气压棒，40MM-85MM升降行程；（5）工位支撑脚：PP五行支撑脚。（6）轮子：静音防滑白边PU椅轮，光滑钝化椅脚边沿，灵便静音防刮花地板。</w:t>
                        </w:r>
                      </w:p>
                    </w:tc>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41CAE7">
                        <w:pPr>
                          <w:pStyle w:val="4"/>
                          <w:jc w:val="both"/>
                        </w:pPr>
                        <w:r>
                          <w:rPr>
                            <w:rFonts w:ascii="仿宋_GB2312" w:hAnsi="仿宋_GB2312" w:eastAsia="仿宋_GB2312" w:cs="仿宋_GB2312"/>
                            <w:sz w:val="20"/>
                          </w:rPr>
                          <w:t>11套（满足44个工作站）</w:t>
                        </w:r>
                      </w:p>
                    </w:tc>
                  </w:tr>
                  <w:tr w14:paraId="2138AE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5A9A52">
                        <w:pPr>
                          <w:pStyle w:val="4"/>
                          <w:jc w:val="both"/>
                        </w:pPr>
                        <w:r>
                          <w:rPr>
                            <w:rFonts w:ascii="仿宋_GB2312" w:hAnsi="仿宋_GB2312" w:eastAsia="仿宋_GB2312" w:cs="仿宋_GB2312"/>
                            <w:sz w:val="20"/>
                          </w:rPr>
                          <w:t>黑白激光；打印/复印/扫描；速度40页/分钟；分辨率1200*1200dpi；支持无线、双面打印；月负荷80000页</w:t>
                        </w:r>
                      </w:p>
                    </w:tc>
                    <w:tc>
                      <w:tcPr>
                        <w:tcW w:w="3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B4715">
                        <w:pPr>
                          <w:pStyle w:val="4"/>
                          <w:ind w:firstLine="400"/>
                          <w:jc w:val="both"/>
                        </w:pPr>
                        <w:r>
                          <w:rPr>
                            <w:rFonts w:ascii="仿宋_GB2312" w:hAnsi="仿宋_GB2312" w:eastAsia="仿宋_GB2312" w:cs="仿宋_GB2312"/>
                            <w:sz w:val="20"/>
                          </w:rPr>
                          <w:t>1台</w:t>
                        </w:r>
                      </w:p>
                    </w:tc>
                  </w:tr>
                  <w:tr w14:paraId="661FC8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D7A4A">
                        <w:pPr>
                          <w:pStyle w:val="4"/>
                          <w:jc w:val="both"/>
                        </w:pPr>
                        <w:r>
                          <w:rPr>
                            <w:rFonts w:ascii="仿宋_GB2312" w:hAnsi="仿宋_GB2312" w:eastAsia="仿宋_GB2312" w:cs="仿宋_GB2312"/>
                            <w:sz w:val="20"/>
                          </w:rPr>
                          <w:t>交换机24口千兆以太网+4千兆光纤口企业级网络全管理弱三层公司办公室无噪音，交换容量360Gbps,包转发率80Mpps，交流供电。</w:t>
                        </w:r>
                      </w:p>
                    </w:tc>
                    <w:tc>
                      <w:tcPr>
                        <w:tcW w:w="3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CF143">
                        <w:pPr>
                          <w:pStyle w:val="4"/>
                          <w:ind w:firstLine="400"/>
                          <w:jc w:val="both"/>
                        </w:pPr>
                        <w:r>
                          <w:rPr>
                            <w:rFonts w:ascii="仿宋_GB2312" w:hAnsi="仿宋_GB2312" w:eastAsia="仿宋_GB2312" w:cs="仿宋_GB2312"/>
                            <w:sz w:val="20"/>
                          </w:rPr>
                          <w:t>2套</w:t>
                        </w:r>
                      </w:p>
                    </w:tc>
                  </w:tr>
                  <w:tr w14:paraId="1B4E99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4E50EB">
                        <w:pPr>
                          <w:pStyle w:val="4"/>
                          <w:jc w:val="both"/>
                        </w:pPr>
                        <w:r>
                          <w:rPr>
                            <w:rFonts w:ascii="仿宋_GB2312" w:hAnsi="仿宋_GB2312" w:eastAsia="仿宋_GB2312" w:cs="仿宋_GB2312"/>
                            <w:sz w:val="20"/>
                          </w:rPr>
                          <w:t>1.2米22U加厚（教室交换机用）</w:t>
                        </w:r>
                      </w:p>
                    </w:tc>
                    <w:tc>
                      <w:tcPr>
                        <w:tcW w:w="3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68882">
                        <w:pPr>
                          <w:pStyle w:val="4"/>
                          <w:ind w:firstLine="400"/>
                          <w:jc w:val="both"/>
                        </w:pPr>
                        <w:r>
                          <w:rPr>
                            <w:rFonts w:ascii="仿宋_GB2312" w:hAnsi="仿宋_GB2312" w:eastAsia="仿宋_GB2312" w:cs="仿宋_GB2312"/>
                            <w:sz w:val="20"/>
                          </w:rPr>
                          <w:t>1套</w:t>
                        </w:r>
                      </w:p>
                    </w:tc>
                  </w:tr>
                  <w:tr w14:paraId="659121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3B032">
                        <w:pPr>
                          <w:pStyle w:val="4"/>
                          <w:jc w:val="both"/>
                        </w:pPr>
                        <w:r>
                          <w:rPr>
                            <w:rFonts w:ascii="仿宋_GB2312" w:hAnsi="仿宋_GB2312" w:eastAsia="仿宋_GB2312" w:cs="仿宋_GB2312"/>
                            <w:sz w:val="20"/>
                          </w:rPr>
                          <w:t>实训室达到可使用状态所必须的软硬件配套、氛围营造、布线及其他耗材，同时完成建设场地内的物品清理搬迁。（约190平方米）</w:t>
                        </w:r>
                      </w:p>
                    </w:tc>
                    <w:tc>
                      <w:tcPr>
                        <w:tcW w:w="3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826BA">
                        <w:pPr>
                          <w:pStyle w:val="4"/>
                          <w:jc w:val="both"/>
                        </w:pPr>
                      </w:p>
                    </w:tc>
                  </w:tr>
                </w:tbl>
                <w:p w14:paraId="79242FD2"/>
              </w:tc>
              <w:tc>
                <w:tcPr>
                  <w:tcW w:w="1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E7B3C5"/>
              </w:tc>
              <w:tc>
                <w:tcPr>
                  <w:tcW w:w="1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EE2FA"/>
              </w:tc>
            </w:tr>
          </w:tbl>
          <w:p w14:paraId="74CB2253"/>
        </w:tc>
      </w:tr>
      <w:tr w14:paraId="1DC506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EC6818">
            <w:pPr>
              <w:pStyle w:val="4"/>
            </w:pPr>
            <w:r>
              <w:rPr>
                <w:rFonts w:ascii="仿宋_GB2312" w:hAnsi="仿宋_GB2312" w:eastAsia="仿宋_GB2312" w:cs="仿宋_GB2312"/>
              </w:rPr>
              <w:t>2</w:t>
            </w:r>
          </w:p>
        </w:tc>
        <w:tc>
          <w:tcPr>
            <w:tcW w:w="2769" w:type="dxa"/>
          </w:tcPr>
          <w:p w14:paraId="4AC5D3F3"/>
        </w:tc>
        <w:tc>
          <w:tcPr>
            <w:tcW w:w="2769" w:type="dxa"/>
          </w:tcPr>
          <w:p w14:paraId="30464EF4">
            <w:pPr>
              <w:pStyle w:val="4"/>
            </w:pPr>
            <w:r>
              <w:rPr>
                <w:rFonts w:ascii="仿宋_GB2312" w:hAnsi="仿宋_GB2312" w:eastAsia="仿宋_GB2312" w:cs="仿宋_GB2312"/>
                <w:sz w:val="20"/>
              </w:rPr>
              <w:t>核心产品：业财税融合服务设备</w:t>
            </w:r>
          </w:p>
        </w:tc>
      </w:tr>
    </w:tbl>
    <w:p w14:paraId="41D985BD">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321562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168</Pages>
  <Words>3914</Words>
  <Characters>4173</Characters>
  <Lines>0</Lines>
  <Paragraphs>0</Paragraphs>
  <TotalTime>6</TotalTime>
  <ScaleCrop>false</ScaleCrop>
  <LinksUpToDate>false</LinksUpToDate>
  <CharactersWithSpaces>4216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国创招标</cp:lastModifiedBy>
  <dcterms:modified xsi:type="dcterms:W3CDTF">2026-08-10T07:29:03Z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125C512169D84E668E501C6F6334F83E_12</vt:lpwstr>
  </property>
</Properties>
</file>