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16B335">
      <w:pPr>
        <w:pStyle w:val="4"/>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采购需求</w:t>
      </w:r>
    </w:p>
    <w:p w14:paraId="6305A0B1">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一、工程概况：</w:t>
      </w:r>
    </w:p>
    <w:p w14:paraId="673A4251">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 工程名称：陕西铜川工业技师学院（局一中校区）学生宿舍楼修缮改造项目</w:t>
      </w:r>
    </w:p>
    <w:p w14:paraId="63677BA9">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 建设地点：陕西省铜川市王益区</w:t>
      </w:r>
      <w:bookmarkStart w:id="0" w:name="_GoBack"/>
      <w:bookmarkEnd w:id="0"/>
    </w:p>
    <w:p w14:paraId="45F6911E">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 工程概况： 陕西铜川工业技师学院（局一中校区）5#学生宿舍楼及6#学生宿舍楼墙面、地面、顶面、给排水、电气、采暖等修缮改造项目。</w:t>
      </w:r>
    </w:p>
    <w:p w14:paraId="4D07214E">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二、编制依据：</w:t>
      </w:r>
    </w:p>
    <w:p w14:paraId="24EE508A">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1、根据中科科航工程设计有限公司设计的陕西铜川工业技师学院（局一中校区）学生宿舍楼修缮改造项目图纸计算工程量；</w:t>
      </w:r>
    </w:p>
    <w:p w14:paraId="6B6620D3">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2、采用现行的标准图集、规范、工艺标准、材料做法；</w:t>
      </w:r>
    </w:p>
    <w:p w14:paraId="5961234F">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3、执行《陕西省建设工程工程量清单计价计算标准》(2025)；</w:t>
      </w:r>
    </w:p>
    <w:p w14:paraId="7BC0B622">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4、执行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陕西省</w:t>
      </w:r>
      <w:r>
        <w:rPr>
          <w:rFonts w:hint="eastAsia" w:ascii="仿宋" w:hAnsi="仿宋" w:eastAsia="仿宋" w:cs="仿宋"/>
          <w:sz w:val="24"/>
          <w:szCs w:val="24"/>
          <w:highlight w:val="none"/>
          <w:lang w:eastAsia="zh-CN"/>
        </w:rPr>
        <w:t>房屋</w:t>
      </w:r>
      <w:r>
        <w:rPr>
          <w:rFonts w:hint="eastAsia" w:ascii="仿宋" w:hAnsi="仿宋" w:eastAsia="仿宋" w:cs="仿宋"/>
          <w:sz w:val="24"/>
          <w:szCs w:val="24"/>
          <w:highlight w:val="none"/>
          <w:lang w:val="en-US" w:eastAsia="zh-CN"/>
        </w:rPr>
        <w:t>建筑与装饰工程消耗量定额》（2025）、《陕西省通用安装工程消耗量定额》(2025)；</w:t>
      </w:r>
    </w:p>
    <w:p w14:paraId="706E62F8">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5、执行《陕西省房屋建筑与装饰工程基价表》（2025）、《陕西省通用安装工程基价表》(2025)；</w:t>
      </w:r>
    </w:p>
    <w:p w14:paraId="0A424AF1">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6、人工费、税金按照陕建管发（2025）10号《陕西省住房城乡建设厅关于印发2025陕西建设工程费用规则等计价依据的通知》</w:t>
      </w:r>
      <w:r>
        <w:rPr>
          <w:rFonts w:hint="eastAsia" w:ascii="仿宋" w:hAnsi="仿宋" w:eastAsia="仿宋" w:cs="仿宋"/>
          <w:sz w:val="24"/>
          <w:szCs w:val="24"/>
          <w:highlight w:val="none"/>
          <w:lang w:eastAsia="zh-CN"/>
        </w:rPr>
        <w:t>执行；</w:t>
      </w:r>
    </w:p>
    <w:p w14:paraId="45774DFA">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7、材料单价参考《铜川工程造价信息》2026年第2期信息价及同期市场价；</w:t>
      </w:r>
    </w:p>
    <w:p w14:paraId="201AAC0D">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8、计价软件使用“广联达云计价平台GCCP7.0  7.2.23.423”。</w:t>
      </w:r>
    </w:p>
    <w:p w14:paraId="4DD7945E">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三、其他：</w:t>
      </w:r>
    </w:p>
    <w:p w14:paraId="460F1958">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1、本工程中5#6#学生宿舍楼采暖改造费用，列入单项工程5#6#学生宿舍楼采暖改造暂估价的专业暂估价中，暂估为含税价为54500元；</w:t>
      </w:r>
    </w:p>
    <w:p w14:paraId="36E3E8B6">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2、本工程中5#6#学生宿舍楼新做塑胶地面下地砖地面拆除及水泥砂浆找平为暂估工程量，暂估为除必须拆除地砖部分外塑胶地面面积的30%，结算据实计量。</w:t>
      </w:r>
    </w:p>
    <w:p w14:paraId="75DD5E9F">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四、最高限价</w:t>
      </w:r>
    </w:p>
    <w:p w14:paraId="37CDF30D">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小写：5829774.77元（大写：人民币伍佰捌拾贰万玖仟柒佰柒拾肆元柒角柒分）</w:t>
      </w:r>
    </w:p>
    <w:p w14:paraId="051B6C37">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四</w:t>
      </w:r>
      <w:r>
        <w:rPr>
          <w:rFonts w:hint="eastAsia" w:ascii="仿宋" w:hAnsi="仿宋" w:eastAsia="仿宋" w:cs="仿宋"/>
          <w:b/>
          <w:bCs/>
          <w:sz w:val="24"/>
          <w:szCs w:val="24"/>
          <w:highlight w:val="none"/>
        </w:rPr>
        <w:t>、工程量清单及图纸</w:t>
      </w:r>
    </w:p>
    <w:p w14:paraId="4B8E43BA">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工程量清单：另册提供。</w:t>
      </w:r>
    </w:p>
    <w:p w14:paraId="1049A37A">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设计</w:t>
      </w:r>
      <w:r>
        <w:rPr>
          <w:rFonts w:hint="eastAsia" w:ascii="仿宋" w:hAnsi="仿宋" w:eastAsia="仿宋" w:cs="仿宋"/>
          <w:color w:val="auto"/>
          <w:sz w:val="24"/>
          <w:szCs w:val="24"/>
          <w:highlight w:val="none"/>
        </w:rPr>
        <w:t>图纸：另册提供。</w:t>
      </w:r>
    </w:p>
    <w:p w14:paraId="55971C5D">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材料</w:t>
      </w:r>
      <w:r>
        <w:rPr>
          <w:rFonts w:hint="eastAsia" w:ascii="仿宋" w:hAnsi="仿宋" w:eastAsia="仿宋" w:cs="仿宋"/>
          <w:color w:val="auto"/>
          <w:sz w:val="24"/>
          <w:szCs w:val="24"/>
          <w:highlight w:val="none"/>
        </w:rPr>
        <w:t>参数</w:t>
      </w:r>
      <w:r>
        <w:rPr>
          <w:rFonts w:hint="eastAsia" w:ascii="仿宋" w:hAnsi="仿宋" w:eastAsia="仿宋" w:cs="仿宋"/>
          <w:color w:val="auto"/>
          <w:sz w:val="24"/>
          <w:szCs w:val="24"/>
          <w:highlight w:val="none"/>
          <w:lang w:val="en-US" w:eastAsia="zh-CN"/>
        </w:rPr>
        <w:t>及施工要求。（此部分与设计图纸不一致时，以高标准执行）。</w:t>
      </w:r>
    </w:p>
    <w:p w14:paraId="7371ABB3">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五</w:t>
      </w:r>
      <w:r>
        <w:rPr>
          <w:rFonts w:hint="eastAsia" w:ascii="仿宋" w:hAnsi="仿宋" w:eastAsia="仿宋" w:cs="仿宋"/>
          <w:b/>
          <w:bCs/>
          <w:color w:val="auto"/>
          <w:sz w:val="24"/>
          <w:szCs w:val="24"/>
          <w:highlight w:val="none"/>
        </w:rPr>
        <w:t>、工期</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80天。</w:t>
      </w:r>
    </w:p>
    <w:p w14:paraId="1CD8EBE6">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、质保期</w:t>
      </w:r>
      <w:r>
        <w:rPr>
          <w:rFonts w:hint="eastAsia" w:ascii="仿宋" w:hAnsi="仿宋" w:eastAsia="仿宋" w:cs="仿宋"/>
          <w:b/>
          <w:bCs/>
          <w:color w:val="auto"/>
          <w:sz w:val="24"/>
          <w:szCs w:val="24"/>
          <w:highlight w:val="none"/>
          <w:lang w:eastAsia="zh-CN"/>
        </w:rPr>
        <w:t>：</w:t>
      </w:r>
      <w:r>
        <w:rPr>
          <w:rFonts w:hint="eastAsia" w:ascii="仿宋" w:hAnsi="仿宋" w:eastAsia="仿宋" w:cs="仿宋"/>
          <w:b w:val="0"/>
          <w:bCs w:val="0"/>
          <w:color w:val="auto"/>
          <w:sz w:val="24"/>
          <w:szCs w:val="24"/>
          <w:highlight w:val="none"/>
          <w:lang w:eastAsia="zh-CN"/>
        </w:rPr>
        <w:t>项目验收合格后三年。</w:t>
      </w:r>
    </w:p>
    <w:p w14:paraId="08E6A53E">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eastAsia="zh-CN"/>
        </w:rPr>
        <w:t>七</w:t>
      </w:r>
      <w:r>
        <w:rPr>
          <w:rFonts w:hint="eastAsia" w:ascii="仿宋" w:hAnsi="仿宋" w:eastAsia="仿宋" w:cs="仿宋"/>
          <w:b/>
          <w:bCs/>
          <w:color w:val="auto"/>
          <w:sz w:val="24"/>
          <w:szCs w:val="24"/>
          <w:highlight w:val="none"/>
        </w:rPr>
        <w:t>、质量要求：</w:t>
      </w:r>
      <w:r>
        <w:rPr>
          <w:rFonts w:hint="eastAsia" w:ascii="仿宋" w:hAnsi="仿宋" w:eastAsia="仿宋" w:cs="仿宋"/>
          <w:color w:val="auto"/>
          <w:sz w:val="24"/>
          <w:szCs w:val="24"/>
          <w:highlight w:val="none"/>
        </w:rPr>
        <w:t>合格（达到国家强制性合格标准）</w:t>
      </w:r>
      <w:r>
        <w:rPr>
          <w:rFonts w:hint="eastAsia" w:ascii="仿宋" w:hAnsi="仿宋" w:eastAsia="仿宋" w:cs="仿宋"/>
          <w:color w:val="auto"/>
          <w:sz w:val="24"/>
          <w:szCs w:val="24"/>
          <w:highlight w:val="none"/>
          <w:lang w:val="en-US" w:eastAsia="zh-CN"/>
        </w:rPr>
        <w:t>并达到采购人采购需求。</w:t>
      </w:r>
    </w:p>
    <w:p w14:paraId="3FFE91D3">
      <w:pPr>
        <w:pStyle w:val="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、付款方式：</w:t>
      </w:r>
    </w:p>
    <w:p w14:paraId="6E8DBF68">
      <w:r>
        <w:rPr>
          <w:rFonts w:hint="eastAsia" w:ascii="仿宋" w:hAnsi="仿宋" w:eastAsia="仿宋" w:cs="仿宋"/>
          <w:sz w:val="24"/>
          <w:szCs w:val="24"/>
          <w:highlight w:val="none"/>
          <w:lang w:val="en-US" w:eastAsia="zh-CN"/>
        </w:rPr>
        <w:t>合同签订生效开工后支付合同总金额的30%，完成项目进度80%后支付合同总金额的40%,工程决算审计后根据最终结算金额支付剩余款项，并扣除3%质保金。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9C409B"/>
    <w:rsid w:val="2F9C4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2026-06-04T02:47:00Z</dcterms:created>
  <dc:creator>德仁招标</dc:creator>
  <cp:lastModifiedBy>德仁招标</cp:lastModifiedBy>
  <dcterms:modified xsi:type="dcterms:W3CDTF">2026-06-04T02:48:04Z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F432032CEDDF4BB18E6C3A8511268172_11</vt:lpwstr>
  </property>
  <property fmtid="{D5CDD505-2E9C-101B-9397-08002B2CF9AE}" pid="4" name="KSOTemplateDocerSaveRecord">
    <vt:lpwstr>eyJoZGlkIjoiNzNmNDZlOGE4YzBiODhkNTY3NTdiYjNiMTljZmEwZTciLCJ1c2VySWQiOiIyNzQ5OTcwMTQifQ==</vt:lpwstr>
  </property>
</Properties>
</file>