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版本号：ZCZX2026-CS-04920260519001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未央区草二村城中村改造配套基础设施建设项目施工图设计、初步设计服务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ZCZX2026-CS-049</w:t>
      </w:r>
      <w:r>
        <w:br/>
      </w:r>
      <w:r>
        <w:br/>
      </w:r>
      <w:r>
        <w:br/>
      </w:r>
    </w:p>
    <w:p>
      <w:pPr>
        <w:pStyle w:val="null3"/>
        <w:jc w:val="center"/>
        <w:outlineLvl w:val="2"/>
      </w:pPr>
      <w:r>
        <w:rPr>
          <w:rFonts w:ascii="仿宋_GB2312" w:hAnsi="仿宋_GB2312" w:cs="仿宋_GB2312" w:eastAsia="仿宋_GB2312"/>
          <w:sz w:val="28"/>
          <w:b/>
        </w:rPr>
        <w:t>西安市未央区住房和城市建设局</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西安市未央区住房和城市建设局</w:t>
      </w:r>
      <w:r>
        <w:rPr>
          <w:rFonts w:ascii="仿宋_GB2312" w:hAnsi="仿宋_GB2312" w:cs="仿宋_GB2312" w:eastAsia="仿宋_GB2312"/>
        </w:rPr>
        <w:t>委托，拟对</w:t>
      </w:r>
      <w:r>
        <w:rPr>
          <w:rFonts w:ascii="仿宋_GB2312" w:hAnsi="仿宋_GB2312" w:cs="仿宋_GB2312" w:eastAsia="仿宋_GB2312"/>
        </w:rPr>
        <w:t>未央区草二村城中村改造配套基础设施建设项目施工图设计、初步设计服务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ZCZX2026-CS-049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未央区草二村城中村改造配套基础设施建设项目施工图设计、初步设计服务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未央区草二村城中村改造配套基础设施建设项目,即规划路网中的悦和路，悦和路位于未央区，是秦汉大道南侧一条东西向支路，西起西铜路东侧辅道，东至柳郑路。悦和路新建段，西起现状小路，东至柳郑路，道路全长390.863m，规划设计宽度12.5m，悦和路新建段以西，本次仅临时顺接现状小路，对现状小路上面层进行改造，改造内容为铣刨及铺设沥青面层，改造长度257m，宽度约为8m。本次主要设计内容包括道路工程、给排水工程、交通工程、照明工程、电力排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供应商需具有工程设计综合资质甲级或市政行业工程设计乙级及以上资质或市政行业(燃气、轨道交通工程除)设计乙级及以上资质或市政行业(道路工程)专业乙级及以上资质。(根据“资格证明文件”中提供的要求和说明，提供符合条件的证明材料)</w:t>
      </w:r>
    </w:p>
    <w:p>
      <w:pPr>
        <w:pStyle w:val="null3"/>
      </w:pPr>
      <w:r>
        <w:rPr>
          <w:rFonts w:ascii="仿宋_GB2312" w:hAnsi="仿宋_GB2312" w:cs="仿宋_GB2312" w:eastAsia="仿宋_GB2312"/>
        </w:rPr>
        <w:t>2、供应商拟派项目负责人特殊资格(行政许可)要求：供应商拟派项目负责人需具有市政相关专业高级工程师或注册土木工程师（道路工程）执业资格(在本单位注册) 。(根据“资格证明文件”中提供的要求和说明，提供符合条件的证明材料)</w:t>
      </w:r>
    </w:p>
    <w:p>
      <w:pPr>
        <w:pStyle w:val="null3"/>
      </w:pPr>
      <w:r>
        <w:rPr>
          <w:rFonts w:ascii="仿宋_GB2312" w:hAnsi="仿宋_GB2312" w:cs="仿宋_GB2312" w:eastAsia="仿宋_GB2312"/>
        </w:rPr>
        <w:t>3、其他特殊资格(行政许可)要求：供应商基本信息及项目负责人的基本信息(注册土木工程师资格)在“陕西省住房和城乡建设厅”（http://js.shaanxi.gov.cn/）或“陕西政务服务网”(https://zwfw.shaanxi.gov.cn/sx/public/index)可查询且无不良行为记录。(根据“资格证明文件”中提供的要求和说明，提供符合条件的证明材料)</w:t>
      </w:r>
    </w:p>
    <w:p>
      <w:pPr>
        <w:pStyle w:val="null3"/>
      </w:pPr>
      <w:r>
        <w:rPr>
          <w:rFonts w:ascii="仿宋_GB2312" w:hAnsi="仿宋_GB2312" w:cs="仿宋_GB2312" w:eastAsia="仿宋_GB2312"/>
        </w:rPr>
        <w:t>4、磋商授权：供应商应授权合法的人员参加磋商全过程，其中法定代表人（或负责人）直接参加磋商的，须出具法定代表人（或负责人）身份证及在本单位已缴纳的社会保障资金缴存单据或社保机构开具的社会保险参保缴费情况证明。法定代表人（或负责人）授权代表参加磋商的，提供法定代表人委托授权书及被被授权人在响应文件提交截止时间前3个月内任意时段在本单位注册的已缴纳的社会保障资金缴存单据或社保机构开具的社会保险参保缴费情况证明(根据“资格证明文件”中提供的要求和说明，提供符合条件的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特殊资格(行政许可)要求：供应商需具有工程设计综合资质甲级或市政行业工程设计乙级及以上资质或市政行业(燃气、轨道交通工程除外)设计乙级及以上资质或市政行业(道路工程)专业乙级及以上资质；且通过“全国投资项目在线审批监管平台”(http://www.tzxm.gov.cn)的工程咨询机构(专业含市政公用工程)备案(截图)。(根据“资格证明文件”中提供的要求和说明，提供符合条件的证明材料)</w:t>
      </w:r>
    </w:p>
    <w:p>
      <w:pPr>
        <w:pStyle w:val="null3"/>
      </w:pPr>
      <w:r>
        <w:rPr>
          <w:rFonts w:ascii="仿宋_GB2312" w:hAnsi="仿宋_GB2312" w:cs="仿宋_GB2312" w:eastAsia="仿宋_GB2312"/>
        </w:rPr>
        <w:t>2、供应商拟派项目负责人特殊资格(行政许可)要求：供应商拟派项目负责人需具有在本单位登记的咨询工程师资格证书或市政相关专业高级工程师或注册土木工程师（道路工程）执业资格(在本单位注册)。(根据“资格证明文件”中提供的要求和说明，提供符合条件的证明材料)</w:t>
      </w:r>
    </w:p>
    <w:p>
      <w:pPr>
        <w:pStyle w:val="null3"/>
      </w:pPr>
      <w:r>
        <w:rPr>
          <w:rFonts w:ascii="仿宋_GB2312" w:hAnsi="仿宋_GB2312" w:cs="仿宋_GB2312" w:eastAsia="仿宋_GB2312"/>
        </w:rPr>
        <w:t>3、其他特殊资格(行政许可)要求：供应商基本信息(设计资质)及项目负责人的基本信息(注册土木工程师资格)在“陕西省住房和城乡建设厅”(http://js.shaanxi.gov.cn/)或“陕西政务服务网”(https://zwfw.shaanxi.gov.cn/sx/public/index)可查询且无不良行为记录并在各级建设诚信信息平台，且供应商未被列为投标受限制的行为人或被列为严重违法失信企业名单(承诺)。(根据“资格证明文件”中提供的要求和说明，提供符合条件的证明材料)</w:t>
      </w:r>
    </w:p>
    <w:p>
      <w:pPr>
        <w:pStyle w:val="null3"/>
      </w:pPr>
      <w:r>
        <w:rPr>
          <w:rFonts w:ascii="仿宋_GB2312" w:hAnsi="仿宋_GB2312" w:cs="仿宋_GB2312" w:eastAsia="仿宋_GB2312"/>
        </w:rPr>
        <w:t>4、磋商授权：供应商应授权合法的人员参加磋商全过程，其中法定代表人（或负责人）直接参加磋商的，须出具法定代表人（或负责人）身份证及在本单位已缴纳的社会保障资金缴存单据或社保机构开具的社会保险参保缴费情况证明。法定代表人（或负责人）授权代表参加磋商的，提供法定代表人委托授权书及被被授权人在响应文件提交截止时间前3个月内任意时段在本单位注册的已缴纳的社会保障资金缴存单据或社保机构开具的社会保险参保缴费情况证明(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未央区永祥路9号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吴晓娜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029-86249090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姚海麟 吴芳超 张斌 雷高峰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采购包1：187,824.00元</w:t>
            </w:r>
          </w:p>
          <w:p>
            <w:pPr>
              <w:pStyle w:val="null3"/>
            </w:pPr>
            <w:r>
              <w:rPr>
                <w:rFonts w:ascii="仿宋_GB2312" w:hAnsi="仿宋_GB2312" w:cs="仿宋_GB2312" w:eastAsia="仿宋_GB2312"/>
              </w:rPr>
              <w:t>采购包2：125,216.00元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代理服务费收费标准：采购包1按4000元（人民币肆仟圆）收取，采购包2按4000元（人民币肆仟圆）收取。 代理服务费交纳信息： 银行户名：陕西众诚致信管理咨询有限公司 开户银行：北京银行股份有限公司西安分行营业部 账 号：20000042729000032633420 联系人：李薇 联系电话：029-89565528（备注：项目名称+代理服务费）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西安市未央区住房和城市建设局</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根据采购文件规定的验收标准和方法进行验收。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联系人：姚海麟 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未央区草二村城中村改造配套基础设施建设项目,即规划路网中的悦和路，悦和路位于未央区，是秦汉大道南侧一条东西向支路，西起西铜路东侧辅道，东至柳郑路。悦和路新建段，西起现状小路，东至柳郑路，道路全长390.863m，规划设计宽度12.5m，悦和路新建段以西，本次仅临时顺接现状小路，对现状小路上面层进行改造，改造内容为铣刨及铺设沥青面层，改造长度257m，宽度约为8m。本次主要设计内容包括道路工程、给排水工程、交通工程、照明工程、电力排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187,824.00</w:t>
      </w:r>
    </w:p>
    <w:p>
      <w:pPr>
        <w:pStyle w:val="null3"/>
      </w:pPr>
      <w:r>
        <w:rPr>
          <w:rFonts w:ascii="仿宋_GB2312" w:hAnsi="仿宋_GB2312" w:cs="仿宋_GB2312" w:eastAsia="仿宋_GB2312"/>
        </w:rPr>
        <w:t>采购包最高限价（元）: 187,824.00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未央区草二村城中村改造配套基础设施建设项目施工图设计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187,824.00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125,216.00</w:t>
      </w:r>
    </w:p>
    <w:p>
      <w:pPr>
        <w:pStyle w:val="null3"/>
      </w:pPr>
      <w:r>
        <w:rPr>
          <w:rFonts w:ascii="仿宋_GB2312" w:hAnsi="仿宋_GB2312" w:cs="仿宋_GB2312" w:eastAsia="仿宋_GB2312"/>
        </w:rPr>
        <w:t>采购包最高限价（元）: 125,216.00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未央区草二村城中村改造配套基础设施建设项目初步设计服务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125,216.00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标的名称：未央区草二村城中村改造配套基础设施建设项目施工图设计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一、服务内容</w:t>
            </w:r>
            <w:r>
              <w:rPr>
                <w:rFonts w:ascii="仿宋_GB2312" w:hAnsi="仿宋_GB2312" w:cs="仿宋_GB2312" w:eastAsia="仿宋_GB2312"/>
                <w:sz w:val="20"/>
                <w:b/>
                <w:color w:val="000000"/>
              </w:rPr>
              <w:t>(包含但不限于)：</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1）编制施工图设计方案；</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2）编制本项目的设计文本说明；</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3）施工图设计图纸；</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4）根据项目实际情况提出合理化建议；</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5）项目成果资料的汇编整理及项目过程资料收集整理；</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6）项目其他施工图设有关咨询的服务。</w:t>
            </w:r>
          </w:p>
          <w:p>
            <w:pPr>
              <w:pStyle w:val="null3"/>
              <w:jc w:val="both"/>
            </w:pPr>
            <w:r>
              <w:rPr>
                <w:rFonts w:ascii="仿宋_GB2312" w:hAnsi="仿宋_GB2312" w:cs="仿宋_GB2312" w:eastAsia="仿宋_GB2312"/>
                <w:sz w:val="20"/>
                <w:b/>
                <w:color w:val="000000"/>
              </w:rPr>
              <w:t>二、技术要求：</w:t>
            </w:r>
          </w:p>
          <w:p>
            <w:pPr>
              <w:pStyle w:val="null3"/>
              <w:jc w:val="both"/>
            </w:pPr>
            <w:r>
              <w:rPr>
                <w:rFonts w:ascii="仿宋_GB2312" w:hAnsi="仿宋_GB2312" w:cs="仿宋_GB2312" w:eastAsia="仿宋_GB2312"/>
                <w:sz w:val="20"/>
                <w:color w:val="000000"/>
              </w:rPr>
              <w:t>具备开展道路建设施工图设计的技术力量和经验，采取科学、严谨、针对性强的执行方案，按照国家法律法规的有关规定及操作规程做好项目施工图设计，标准符合国家有关工程建设标准强制性条文和建设部门关于道路建设工程的标准、规范、规程、定额、办法、示例以及采购人要求，技术规范包括但不限于：</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1）《市政公用工程设计文件深度规定》（2025 年版）</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2）《城市道路交通工程项目规范》（GB55011-2021）；</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3）《城市道路工程设计规范》（CJJ37-2012）（2016 年版）；</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4）《城镇道路路面设计规范》（CJJ169-2012）；</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5）《城市道路交叉口设计规程》（CJJ152-2010）</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6）《室外排水设计标准》（GB50014-2021）；</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7）《城市给水工程项目规范》（GB55026-2022）；</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8）《城乡排水工程项目规范》（GB55027-2022）；</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9）其他相关规标准。</w:t>
            </w:r>
          </w:p>
          <w:p>
            <w:pPr>
              <w:pStyle w:val="null3"/>
              <w:ind w:firstLine="200"/>
              <w:jc w:val="both"/>
            </w:pPr>
            <w:r>
              <w:rPr>
                <w:rFonts w:ascii="仿宋_GB2312" w:hAnsi="仿宋_GB2312" w:cs="仿宋_GB2312" w:eastAsia="仿宋_GB2312"/>
                <w:sz w:val="20"/>
                <w:color w:val="000000"/>
              </w:rPr>
              <w:t>凡涉及的相关规范，国家有最新标准的以最新标准为准，所有标准哪个标准高执行哪个标准。</w:t>
            </w:r>
          </w:p>
          <w:p>
            <w:pPr>
              <w:pStyle w:val="null3"/>
              <w:jc w:val="both"/>
            </w:pPr>
            <w:r>
              <w:rPr>
                <w:rFonts w:ascii="仿宋_GB2312" w:hAnsi="仿宋_GB2312" w:cs="仿宋_GB2312" w:eastAsia="仿宋_GB2312"/>
                <w:sz w:val="20"/>
                <w:b/>
                <w:color w:val="000000"/>
              </w:rPr>
              <w:t>三、设计原则及要求：</w:t>
            </w:r>
          </w:p>
          <w:p>
            <w:pPr>
              <w:pStyle w:val="null3"/>
              <w:jc w:val="left"/>
            </w:pPr>
            <w:r>
              <w:rPr>
                <w:rFonts w:ascii="仿宋_GB2312" w:hAnsi="仿宋_GB2312" w:cs="仿宋_GB2312" w:eastAsia="仿宋_GB2312"/>
                <w:sz w:val="20"/>
                <w:color w:val="000000"/>
              </w:rPr>
              <w:t>（一）方案设计原则</w:t>
            </w:r>
          </w:p>
          <w:p>
            <w:pPr>
              <w:pStyle w:val="null3"/>
              <w:ind w:firstLine="400"/>
              <w:jc w:val="left"/>
            </w:pPr>
            <w:r>
              <w:rPr>
                <w:rFonts w:ascii="仿宋_GB2312" w:hAnsi="仿宋_GB2312" w:cs="仿宋_GB2312" w:eastAsia="仿宋_GB2312"/>
                <w:sz w:val="20"/>
                <w:color w:val="000000"/>
              </w:rPr>
              <w:t>坚持科学合理、技术合理、经济合算、安全可靠且符合相关规范，不低于我市基础设施的平均水平，保证道路建设符合现行标准、正常投入使用。</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认真贯彻执行《中华人民共和国建设法》、《建设工程质量管理条例》、《工程建设强制性标准》，国家行业主管部门颁布的相关法律法规，严格执行国家有关设计标准和规范。坚持百年大计，质量第一的原则，严格执行相关的设计、验收标准，确保方案设计质量满足要求。</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2）根据可研确定的设计方案及参数，进一步优化设计方案，做到既满足使用需要又节约投资。</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采用先进、成熟、可靠、适用的工艺技术，确保工程安全可靠运行；遵循安全、环保、节能减排原则，从当地实际条件出发，优化结构并合理利用，实现高效益低成本，使其具有良好的经济效益、环境效益和社会效益，坚持可持续发展战略。</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4）结合现场实际，根据地块、建筑物、围墙、树木、河流以及其他市政管道、电信电缆位置等统筹兼顾，合理布置道路位置及走向。</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实事求是，尊重科学，在保证工程质量的前提下，建设中应合理采用安全、可靠、节能的新技术、新工艺、新材料，避免使用淘汰或落后的技术及产品，努力提升工程的管理效率和环保效益，降低投资，保证与日益发展的现代化城市要求相匹配实现渠道改造与科技进步相结合。坚持高起点、高标准、超前规划的指导思想，充分考虑高速度发展的特征，为城市发展预留适当的市政容量。</w:t>
            </w:r>
          </w:p>
          <w:p>
            <w:pPr>
              <w:pStyle w:val="null3"/>
              <w:ind w:firstLine="200"/>
              <w:jc w:val="left"/>
            </w:pPr>
            <w:r>
              <w:rPr>
                <w:rFonts w:ascii="仿宋_GB2312" w:hAnsi="仿宋_GB2312" w:cs="仿宋_GB2312" w:eastAsia="仿宋_GB2312"/>
                <w:sz w:val="20"/>
                <w:color w:val="000000"/>
              </w:rPr>
              <w:t>(二)方案设计要求</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1）技术要求：服务成果应保证合法、真实、有效，各项数据来源均为官方渠道，方案设计完整全面、科学合理、可行性强；成果如有不完善，应无条件配合补充至达到采购人要求。</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方案成果符合要求，在规定的工作天数内完成方案设计后向采购人申请方案汇报；方案汇报要求主创方案设计师或者设计负责人进行总体及专项汇报，汇报以PPT、音频文件、动画等图文并茂形式进行；汇报后，根据采购人及评审专家的意见进行方案调整、修改。</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3）方案修改、调整定稿后，根据采购人要求提交正式项目方案设计文本，各个阶段的方案汇报，如有待沟通的问题，及时与建设单位进行沟通，协调解决。</w:t>
            </w:r>
          </w:p>
          <w:p>
            <w:pPr>
              <w:pStyle w:val="null3"/>
              <w:jc w:val="both"/>
            </w:pPr>
            <w:r>
              <w:rPr>
                <w:rFonts w:ascii="仿宋_GB2312" w:hAnsi="仿宋_GB2312" w:cs="仿宋_GB2312" w:eastAsia="仿宋_GB2312"/>
                <w:sz w:val="20"/>
                <w:b/>
                <w:color w:val="000000"/>
              </w:rPr>
              <w:t>四、进度要求：</w:t>
            </w:r>
            <w:r>
              <w:rPr>
                <w:rFonts w:ascii="仿宋_GB2312" w:hAnsi="仿宋_GB2312" w:cs="仿宋_GB2312" w:eastAsia="仿宋_GB2312"/>
                <w:sz w:val="20"/>
                <w:color w:val="000000"/>
              </w:rPr>
              <w:t>通过采取组织、技术、经济等控制措施将项目实施进度控制在采购人所要求的合理时间节点内。</w:t>
            </w:r>
          </w:p>
          <w:p>
            <w:pPr>
              <w:pStyle w:val="null3"/>
              <w:jc w:val="left"/>
            </w:pPr>
            <w:r>
              <w:rPr>
                <w:rFonts w:ascii="仿宋_GB2312" w:hAnsi="仿宋_GB2312" w:cs="仿宋_GB2312" w:eastAsia="仿宋_GB2312"/>
                <w:sz w:val="20"/>
                <w:b/>
                <w:color w:val="000000"/>
              </w:rPr>
              <w:t>五、服务要求：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1）服务方须指派专属人员与采购人联系服务事宜，服务响应时间应根据采购人实际安排随时调整。</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2）服务方需根据服务实际情况编制服务方案、管理方案、服务计划、重点难点分析、质量控制、后续服务等方案措施。</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3）服务过程中，严格遵守各种管理规定及规章制度，做到奉公守法、诚实守信、廉洁自律、安全文明；服务过程中如发生工伤及意外事故由服务单位负责。</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4）服务方拟投入的服务人员对于在工作中获悉的一切政府工作的信息应严格保守秘密，不得泄露；对于违反者，给采购人单位造成不良社会影响的，或给采购人单位造成损失的，由服务方承担赔偿责任。</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5）严格按照国家、陕西省、西安市有关规定及采购人要求进行服务，不得随意更改或者变换服务内容，每项服务内容实施前应事先取得采购人的落实后方可实施。</w:t>
            </w:r>
          </w:p>
          <w:p>
            <w:pPr>
              <w:pStyle w:val="null3"/>
              <w:ind w:firstLine="2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6）配合促进采购人安排的其他相关工作。</w:t>
            </w:r>
          </w:p>
          <w:p>
            <w:pPr>
              <w:pStyle w:val="null3"/>
              <w:jc w:val="left"/>
            </w:pPr>
            <w:r>
              <w:rPr>
                <w:rFonts w:ascii="仿宋_GB2312" w:hAnsi="仿宋_GB2312" w:cs="仿宋_GB2312" w:eastAsia="仿宋_GB2312"/>
                <w:sz w:val="20"/>
                <w:b/>
                <w:color w:val="000000"/>
              </w:rPr>
              <w:t>六、成果要求：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1）成果内容应完整真实、科学严谨、思路清晰、具有代表性，综合考虑道路建设的功能和潜力，提出建设实施详细规划和可行性优化方案，符合新形势、新变化、新发展下道路建设。</w:t>
            </w:r>
          </w:p>
          <w:p>
            <w:pPr>
              <w:pStyle w:val="null3"/>
              <w:ind w:firstLine="400"/>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成果内容包含但不限于：①施工图阶段：图纸目录、施工图设计总说明、材料用量统计表、总平面索引图、施工尺寸放线图、植物种植图、节点及关键部位施工详图等。②所有设计成果初稿完成后应按采购人提出的审查意见和修改意见进行修改，直至获得有关主管部门审批通过，本项目所完成的编制成果的所有权、知识产权归采购人。</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3）所有提供资料包括：①纸质成果印刷装订，一式四份；②电子成果为与纸质成果相对应的电子文档（pdf格式）。</w:t>
            </w:r>
          </w:p>
          <w:p>
            <w:pPr>
              <w:pStyle w:val="null3"/>
              <w:jc w:val="left"/>
            </w:pPr>
            <w:r>
              <w:rPr>
                <w:rFonts w:ascii="仿宋_GB2312" w:hAnsi="仿宋_GB2312" w:cs="仿宋_GB2312" w:eastAsia="仿宋_GB2312"/>
                <w:sz w:val="20"/>
                <w:b/>
                <w:color w:val="000000"/>
              </w:rPr>
              <w:t>七、服务标准：</w:t>
            </w:r>
            <w:r>
              <w:rPr>
                <w:rFonts w:ascii="仿宋_GB2312" w:hAnsi="仿宋_GB2312" w:cs="仿宋_GB2312" w:eastAsia="仿宋_GB2312"/>
                <w:sz w:val="20"/>
                <w:color w:val="000000"/>
              </w:rPr>
              <w:t>（</w:t>
            </w:r>
            <w:r>
              <w:rPr>
                <w:rFonts w:ascii="仿宋_GB2312" w:hAnsi="仿宋_GB2312" w:cs="仿宋_GB2312" w:eastAsia="仿宋_GB2312"/>
                <w:sz w:val="20"/>
                <w:color w:val="000000"/>
              </w:rPr>
              <w:t>1）各项服务符合国家、省、市（行业）强制性标准及采购人要求的合格标准。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标的名称：未央区草二村城中村改造配套基础设施建设项目初步设计服务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一、服务内容</w:t>
            </w:r>
            <w:r>
              <w:rPr>
                <w:rFonts w:ascii="仿宋_GB2312" w:hAnsi="仿宋_GB2312" w:cs="仿宋_GB2312" w:eastAsia="仿宋_GB2312"/>
                <w:sz w:val="20"/>
                <w:b/>
                <w:color w:val="000000"/>
              </w:rPr>
              <w:t>(包含但不限于)：</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1）编制初步设计方案；</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2）编制初步工程投资概算；</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3）根据项目实际情况提出合理化建议；</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4）项目成果资料的汇编整理及项目过程资料收集整理；</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5）项目其他初步设计有关咨询的服务。</w:t>
            </w:r>
          </w:p>
          <w:p>
            <w:pPr>
              <w:pStyle w:val="null3"/>
              <w:jc w:val="both"/>
            </w:pPr>
            <w:r>
              <w:rPr>
                <w:rFonts w:ascii="仿宋_GB2312" w:hAnsi="仿宋_GB2312" w:cs="仿宋_GB2312" w:eastAsia="仿宋_GB2312"/>
                <w:sz w:val="20"/>
                <w:b/>
                <w:color w:val="000000"/>
              </w:rPr>
              <w:t>二、技术要求：</w:t>
            </w:r>
            <w:r>
              <w:rPr>
                <w:rFonts w:ascii="仿宋_GB2312" w:hAnsi="仿宋_GB2312" w:cs="仿宋_GB2312" w:eastAsia="仿宋_GB2312"/>
                <w:sz w:val="20"/>
                <w:color w:val="000000"/>
              </w:rPr>
              <w:t>具备开展道路建设初步设计的技术力量和经验，采取科学、严谨、针对性强的执行方案，按照国家法律法规的有关规定及操作规程做好项目的初步设计，标准符合国家有关工程建设标准强制性条文和建设部门关于道路建设工程的标准、规范、规程、定额、办法、示例以及采购人要求，技术规范包括但不限于：</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）《市政公用工程设计文件深度规定》（</w:t>
            </w:r>
            <w:r>
              <w:rPr>
                <w:rFonts w:ascii="仿宋_GB2312" w:hAnsi="仿宋_GB2312" w:cs="仿宋_GB2312" w:eastAsia="仿宋_GB2312"/>
                <w:sz w:val="20"/>
                <w:color w:val="000000"/>
              </w:rPr>
              <w:t>2025 年版）</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）《城市道路交通工程项目规范》（</w:t>
            </w:r>
            <w:r>
              <w:rPr>
                <w:rFonts w:ascii="仿宋_GB2312" w:hAnsi="仿宋_GB2312" w:cs="仿宋_GB2312" w:eastAsia="仿宋_GB2312"/>
                <w:sz w:val="20"/>
                <w:color w:val="000000"/>
              </w:rPr>
              <w:t>GB55011-2021）；</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）《城市道路工程设计规范》（</w:t>
            </w:r>
            <w:r>
              <w:rPr>
                <w:rFonts w:ascii="仿宋_GB2312" w:hAnsi="仿宋_GB2312" w:cs="仿宋_GB2312" w:eastAsia="仿宋_GB2312"/>
                <w:sz w:val="20"/>
                <w:color w:val="000000"/>
              </w:rPr>
              <w:t>CJJ37-2012）（2016 年版）；</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）《城镇道路路面设计规范》（</w:t>
            </w:r>
            <w:r>
              <w:rPr>
                <w:rFonts w:ascii="仿宋_GB2312" w:hAnsi="仿宋_GB2312" w:cs="仿宋_GB2312" w:eastAsia="仿宋_GB2312"/>
                <w:sz w:val="20"/>
                <w:color w:val="000000"/>
              </w:rPr>
              <w:t>CJJ169-2012）；</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）《城市道路交叉口设计规程》（</w:t>
            </w:r>
            <w:r>
              <w:rPr>
                <w:rFonts w:ascii="仿宋_GB2312" w:hAnsi="仿宋_GB2312" w:cs="仿宋_GB2312" w:eastAsia="仿宋_GB2312"/>
                <w:sz w:val="20"/>
                <w:color w:val="000000"/>
              </w:rPr>
              <w:t>CJJ152-2010）</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6</w:t>
            </w:r>
            <w:r>
              <w:rPr>
                <w:rFonts w:ascii="仿宋_GB2312" w:hAnsi="仿宋_GB2312" w:cs="仿宋_GB2312" w:eastAsia="仿宋_GB2312"/>
                <w:sz w:val="20"/>
                <w:color w:val="000000"/>
              </w:rPr>
              <w:t>）《室外排水设计标准》（</w:t>
            </w:r>
            <w:r>
              <w:rPr>
                <w:rFonts w:ascii="仿宋_GB2312" w:hAnsi="仿宋_GB2312" w:cs="仿宋_GB2312" w:eastAsia="仿宋_GB2312"/>
                <w:sz w:val="20"/>
                <w:color w:val="000000"/>
              </w:rPr>
              <w:t>GB50014-2021）；</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7</w:t>
            </w:r>
            <w:r>
              <w:rPr>
                <w:rFonts w:ascii="仿宋_GB2312" w:hAnsi="仿宋_GB2312" w:cs="仿宋_GB2312" w:eastAsia="仿宋_GB2312"/>
                <w:sz w:val="20"/>
                <w:color w:val="000000"/>
              </w:rPr>
              <w:t>）《城市给水工程项目规范》（</w:t>
            </w:r>
            <w:r>
              <w:rPr>
                <w:rFonts w:ascii="仿宋_GB2312" w:hAnsi="仿宋_GB2312" w:cs="仿宋_GB2312" w:eastAsia="仿宋_GB2312"/>
                <w:sz w:val="20"/>
                <w:color w:val="000000"/>
              </w:rPr>
              <w:t>GB55026-2022）；</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）《城乡排水工程项目规范》（</w:t>
            </w:r>
            <w:r>
              <w:rPr>
                <w:rFonts w:ascii="仿宋_GB2312" w:hAnsi="仿宋_GB2312" w:cs="仿宋_GB2312" w:eastAsia="仿宋_GB2312"/>
                <w:sz w:val="20"/>
                <w:color w:val="000000"/>
              </w:rPr>
              <w:t>GB55027-2022）；</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）其他相关规标准。</w:t>
            </w:r>
          </w:p>
          <w:p>
            <w:pPr>
              <w:pStyle w:val="null3"/>
              <w:ind w:firstLine="200"/>
              <w:jc w:val="both"/>
            </w:pPr>
            <w:r>
              <w:rPr>
                <w:rFonts w:ascii="仿宋_GB2312" w:hAnsi="仿宋_GB2312" w:cs="仿宋_GB2312" w:eastAsia="仿宋_GB2312"/>
                <w:sz w:val="20"/>
                <w:color w:val="000000"/>
              </w:rPr>
              <w:t>凡涉及的相关规范，国家有最新标准的以最新标准为准，所有标准哪个标准高执行哪个标准。</w:t>
            </w:r>
          </w:p>
          <w:p>
            <w:pPr>
              <w:pStyle w:val="null3"/>
              <w:jc w:val="both"/>
            </w:pPr>
            <w:r>
              <w:rPr>
                <w:rFonts w:ascii="仿宋_GB2312" w:hAnsi="仿宋_GB2312" w:cs="仿宋_GB2312" w:eastAsia="仿宋_GB2312"/>
                <w:sz w:val="20"/>
                <w:b/>
                <w:color w:val="000000"/>
              </w:rPr>
              <w:t>三、设计原则及要求：</w:t>
            </w:r>
            <w:r>
              <w:rPr>
                <w:rFonts w:ascii="仿宋_GB2312" w:hAnsi="仿宋_GB2312" w:cs="仿宋_GB2312" w:eastAsia="仿宋_GB2312"/>
                <w:sz w:val="20"/>
                <w:color w:val="000000"/>
              </w:rPr>
              <w:t>做到科学严谨、技术合理、经济合算、</w:t>
            </w:r>
            <w:r>
              <w:rPr>
                <w:rFonts w:ascii="仿宋_GB2312" w:hAnsi="仿宋_GB2312" w:cs="仿宋_GB2312" w:eastAsia="仿宋_GB2312"/>
              </w:rPr>
              <w:t xml:space="preserve">  </w:t>
            </w:r>
            <w:r>
              <w:rPr>
                <w:rFonts w:ascii="仿宋_GB2312" w:hAnsi="仿宋_GB2312" w:cs="仿宋_GB2312" w:eastAsia="仿宋_GB2312"/>
                <w:sz w:val="20"/>
                <w:color w:val="000000"/>
              </w:rPr>
              <w:t>实施可靠，按不低于我市基础设施的平均水平实施初步设计，保证道路建设流程和步骤符合标准、正常实施。</w:t>
            </w:r>
          </w:p>
          <w:p>
            <w:pPr>
              <w:pStyle w:val="null3"/>
              <w:jc w:val="both"/>
            </w:pPr>
            <w:r>
              <w:rPr>
                <w:rFonts w:ascii="仿宋_GB2312" w:hAnsi="仿宋_GB2312" w:cs="仿宋_GB2312" w:eastAsia="仿宋_GB2312"/>
                <w:sz w:val="20"/>
                <w:b/>
                <w:color w:val="000000"/>
              </w:rPr>
              <w:t>四、进度要求：</w:t>
            </w:r>
            <w:r>
              <w:rPr>
                <w:rFonts w:ascii="仿宋_GB2312" w:hAnsi="仿宋_GB2312" w:cs="仿宋_GB2312" w:eastAsia="仿宋_GB2312"/>
                <w:sz w:val="20"/>
                <w:color w:val="000000"/>
              </w:rPr>
              <w:t>通过采取组织、技术、经济等控制措施将项目实施进度控制在采购人所要求的合理时间节点内。</w:t>
            </w:r>
          </w:p>
          <w:p>
            <w:pPr>
              <w:pStyle w:val="null3"/>
              <w:jc w:val="left"/>
            </w:pPr>
            <w:r>
              <w:rPr>
                <w:rFonts w:ascii="仿宋_GB2312" w:hAnsi="仿宋_GB2312" w:cs="仿宋_GB2312" w:eastAsia="仿宋_GB2312"/>
                <w:sz w:val="20"/>
                <w:b/>
                <w:color w:val="000000"/>
              </w:rPr>
              <w:t>五、服务要求：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1）服务方须指派专属人员与采购人联系服务事宜，服务响应时间应根据采购人实际安排随时调整。</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2）服务方需根据服务实际情况编制服务方案、管理方案、服务计划、重点难点分析、质量控制、后续服务等方案措施。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3）服务过程中，严格遵守各种管理规定及规章制度，做到奉公守法、诚实守信、廉洁自律、安全文明；服务过程中如发生工伤及意外事故由服务单位负责。</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4）服务方拟投入的服务人员对于在工作中获悉的一切政府工作的信息应严格保守秘密，不得泄露；对于违反者，给采购人单位造成不良社会影响的，或给采购人单位造成损失的，由服务方承担赔偿责任。</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5）严格按照国家、陕西省、西安市有关规定及采购人要求进行服务，不得随意更改或者变换服务内容，每项服务内容实施前应事先取得采购人的落实后方可实施。</w:t>
            </w:r>
          </w:p>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6）配合促进采购人安排的其他相关工作。</w:t>
            </w:r>
          </w:p>
          <w:p>
            <w:pPr>
              <w:pStyle w:val="null3"/>
              <w:jc w:val="left"/>
            </w:pPr>
            <w:r>
              <w:rPr>
                <w:rFonts w:ascii="仿宋_GB2312" w:hAnsi="仿宋_GB2312" w:cs="仿宋_GB2312" w:eastAsia="仿宋_GB2312"/>
                <w:sz w:val="20"/>
                <w:b/>
                <w:color w:val="000000"/>
              </w:rPr>
              <w:t>六、成果要求：</w:t>
            </w:r>
            <w:r>
              <w:rPr>
                <w:rFonts w:ascii="仿宋_GB2312" w:hAnsi="仿宋_GB2312" w:cs="仿宋_GB2312" w:eastAsia="仿宋_GB2312"/>
                <w:sz w:val="20"/>
                <w:color w:val="000000"/>
              </w:rPr>
              <w:t>（</w:t>
            </w:r>
            <w:r>
              <w:rPr>
                <w:rFonts w:ascii="仿宋_GB2312" w:hAnsi="仿宋_GB2312" w:cs="仿宋_GB2312" w:eastAsia="仿宋_GB2312"/>
                <w:sz w:val="20"/>
                <w:color w:val="000000"/>
              </w:rPr>
              <w:t>1）成果内容应完整真实、科学严谨、思路清晰、具有代表性，综合考虑道路建设的功能和潜力，提出建设实施详细规划和可行性优化方案，符合新形势、新变化、新发展下道路建设。</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2）成果文件包括：初步设计说明、初步设计方案图、工程投资概算等，所有初步设计成果初稿完成后应按采购人提出的审查意见和修改意见进行修改，直至获得有关主管部门审批通过，本项目所完成的编制成果的所有权、知识产权归采购人。</w:t>
            </w:r>
          </w:p>
          <w:p>
            <w:pPr>
              <w:pStyle w:val="null3"/>
              <w:jc w:val="both"/>
            </w:pPr>
            <w:r>
              <w:rPr>
                <w:rFonts w:ascii="仿宋_GB2312" w:hAnsi="仿宋_GB2312" w:cs="仿宋_GB2312" w:eastAsia="仿宋_GB2312"/>
                <w:sz w:val="20"/>
                <w:color w:val="000000"/>
              </w:rPr>
              <w:t>（</w:t>
            </w:r>
            <w:r>
              <w:rPr>
                <w:rFonts w:ascii="仿宋_GB2312" w:hAnsi="仿宋_GB2312" w:cs="仿宋_GB2312" w:eastAsia="仿宋_GB2312"/>
                <w:sz w:val="20"/>
                <w:color w:val="000000"/>
              </w:rPr>
              <w:t>3）所有提供资料包括：①纸质成果印刷一份；②电子成果为与纸质成果相对应的电子文档（pdf格式）。</w:t>
            </w:r>
          </w:p>
          <w:p>
            <w:pPr>
              <w:pStyle w:val="null3"/>
              <w:jc w:val="left"/>
            </w:pPr>
            <w:r>
              <w:rPr>
                <w:rFonts w:ascii="仿宋_GB2312" w:hAnsi="仿宋_GB2312" w:cs="仿宋_GB2312" w:eastAsia="仿宋_GB2312"/>
                <w:sz w:val="20"/>
                <w:b/>
                <w:color w:val="000000"/>
              </w:rPr>
              <w:t>七、服务标准：</w:t>
            </w:r>
            <w:r>
              <w:rPr>
                <w:rFonts w:ascii="仿宋_GB2312" w:hAnsi="仿宋_GB2312" w:cs="仿宋_GB2312" w:eastAsia="仿宋_GB2312"/>
                <w:sz w:val="20"/>
                <w:color w:val="000000"/>
              </w:rPr>
              <w:t>（</w:t>
            </w:r>
            <w:r>
              <w:rPr>
                <w:rFonts w:ascii="仿宋_GB2312" w:hAnsi="仿宋_GB2312" w:cs="仿宋_GB2312" w:eastAsia="仿宋_GB2312"/>
                <w:sz w:val="20"/>
                <w:color w:val="000000"/>
              </w:rPr>
              <w:t>1）各项服务符合国家、省、市（行业）强制性标准及采购人要求的合格标准。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及特性，自行配置履行合同所必需的专业服务团队(不限于项目负责人、管理人员、技术人员、设计人员、编制人员、辅助人员等)，自行组织实施与管理，相关人员经过严格培训，具有相关工作经验，技术水平高、能够胜任项目工作。服务队伍稳定，保证整个项目顺利完成，服务方未经采购人同意，不得擅自更换本项目在响应文件中指定的服务队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服务要求及特性，自行配置履行合同所必需的专业服务团队(不限于项目负责人、管理人员、技术人员、设计人员、编制人员、辅助人员等)，自行组织实施与管理，相关人员经过严格培训，具有相关工作经验，技术水平高、能够胜任项目工作。服务队伍稳定，保证整个项目顺利完成，服务方未经采购人同意，不得擅自更换本项目在响应文件中指定的服务队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供应商根据项目特性及要求，自行配置投入履行合同所必需的各类设施设备(不限于专业设备、辅助设备、工具、软件等)，保证项目顺利实施。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供应商根据项目特性及要求，自行配置投入履行合同所必需的各类设施设备(不限于专业设备、辅助设备、工具、软件等)，保证项目顺利实施。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是供应商响应磋商项目要求的全部工作内容的价格体现，包括供应商完成本项目所需的直接费用、间接费、利润、税金及其它相关的一切费用，包括但不限于：设计费、人工费、设备使用费、资料费、管理费、评审费、利润、税金及不可预见费等全部费用；在提供服务的过程中的任何遗漏，均由成交供应商免费提供，采购人将不再支付任何费用。 （二）本项目标的所属行业为： 其他未列明行业 （从业人员300人以下的为中小微型企业。其中，从业人员100人及以上的为中型企业；从业人员10人及以上的为小型企业；从业人员10人以下的为微型企业）。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本项目按总价进行报价。是供应商响应磋商项目要求的全部工作内容的价格体现，包括供应商完成本项目所需的直接费用、间接费、利润、税金及其它相关的一切费用，包括但不限于：初步设计费、人工费、设备使用费、资料费、管理费、评审费、利润、税金及不可预见费等全部费用；在提供服务的过程中的任何遗漏，均由成交供应商免费提供，采购人将不再支付任何费用。 （二）本项目标的所属行业为： 其他未列明行业 （从业人员300人以下的为中小微型企业。其中，从业人员100人及以上的为中型企业；从业人员10人及以上的为小型企业；从业人员10人以下的为微型企业）。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初步设计批复后30日历天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自合同签订生效之日起30日历天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磋商文件、合同等相关文件，进行验收，确认服务内容、服务标准和服务方式等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具体按拟签订采购合同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磋商文件、合同等相关文件，进行验收，确认服务内容、服务标准和服务方式等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其他，合同签订后，服务方提供经专家、采购人评审后的施工图设计成果，服务方开具相应金额的发票交于采购人后，达到付款条件起10个工作日内，支付合同总金额的80.0%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其他，工程竣工验收完成，服务方开具相应金额的发票交于采购人后，达到付款条件起10个工作日内，支付合同总金额的20.0%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其他，合同签订生效，服务方开始服务，待拿到初步设计批复后，服务方开具等额发票交于采购人后，达到付款条件起10个工作日内，支付合同总金额的100.0%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(一)依据《中华人民共和国民法典》中的相关条款执行。 (二)其他具体详见拟签订采购合同相关条款。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(一)依据《中华人民共和国民法典》中的相关条款执行。 (二)其他具体详见拟签订采购合同相关条款。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三)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曲江新区翠华南路1688号创意盒子13层1304室。 （四）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单位负责人）身份证明/法定代表人（单位负责人）委托授权书及被授权人在响应文件提交截止时间前3个月内任意时段在本单位注册的已缴纳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单位负责人）身份证明/法定代表人（单位负责人）委托授权书及被授权人在响应文件提交截止时间前3个月内任意时段在本单位注册的已缴纳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需具有工程设计综合资质甲级或市政行业工程设计乙级及以上资质或市政行业(燃气、轨道交通工程除)设计乙级及以上资质或市政行业(道路工程)专业乙级及以上资质。(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供应商拟派项目负责人特殊资格(行政许可)要求</w:t>
            </w:r>
          </w:p>
        </w:tc>
        <w:tc>
          <w:tcPr>
            <w:tcW w:type="dxa" w:w="3322"/>
          </w:tcPr>
          <w:p>
            <w:pPr>
              <w:pStyle w:val="null3"/>
            </w:pPr>
            <w:r>
              <w:rPr>
                <w:rFonts w:ascii="仿宋_GB2312" w:hAnsi="仿宋_GB2312" w:cs="仿宋_GB2312" w:eastAsia="仿宋_GB2312"/>
              </w:rPr>
              <w:t>供应商拟派项目负责人需具有市政相关专业高级工程师或注册土木工程师（道路工程）执业资格(在本单位注册) 。(根据“资格证明文件”中提供的要求和说明，提供符合条件的证明材料)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其他特殊资格(行政许可)要求</w:t>
            </w:r>
          </w:p>
        </w:tc>
        <w:tc>
          <w:tcPr>
            <w:tcW w:type="dxa" w:w="3322"/>
          </w:tcPr>
          <w:p>
            <w:pPr>
              <w:pStyle w:val="null3"/>
            </w:pPr>
            <w:r>
              <w:rPr>
                <w:rFonts w:ascii="仿宋_GB2312" w:hAnsi="仿宋_GB2312" w:cs="仿宋_GB2312" w:eastAsia="仿宋_GB2312"/>
              </w:rPr>
              <w:t>供应商基本信息及项目负责人的基本信息(注册土木工程师资格)在“陕西省住房和城乡建设厅”（http://js.shaanxi.gov.cn/）或“陕西政务服务网”(https://zwfw.shaanxi.gov.cn/sx/public/index)可查询且无不良行为记录。(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及在本单位已缴纳的社会保障资金缴存单据或社保机构开具的社会保险参保缴费情况证明。法定代表人（或负责人）授权代表参加磋商的，提供法定代表人委托授权书及被被授权人在响应文件提交截止时间前3个月内任意时段在本单位注册的已缴纳的社会保障资金缴存单据或社保机构开具的社会保险参保缴费情况证明(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需具有工程设计综合资质甲级或市政行业工程设计乙级及以上资质或市政行业(燃气、轨道交通工程除外)设计乙级及以上资质或市政行业(道路工程)专业乙级及以上资质；且通过“全国投资项目在线审批监管平台”(http://www.tzxm.gov.cn)的工程咨询机构(专业含市政公用工程)备案(截图)。(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供应商拟派项目负责人特殊资格(行政许可)要求</w:t>
            </w:r>
          </w:p>
        </w:tc>
        <w:tc>
          <w:tcPr>
            <w:tcW w:type="dxa" w:w="3322"/>
          </w:tcPr>
          <w:p>
            <w:pPr>
              <w:pStyle w:val="null3"/>
            </w:pPr>
            <w:r>
              <w:rPr>
                <w:rFonts w:ascii="仿宋_GB2312" w:hAnsi="仿宋_GB2312" w:cs="仿宋_GB2312" w:eastAsia="仿宋_GB2312"/>
              </w:rPr>
              <w:t>供应商拟派项目负责人需具有在本单位登记的咨询工程师资格证书或市政相关专业高级工程师或注册土木工程师（道路工程）执业资格(在本单位注册)。(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其他特殊资格(行政许可)要求</w:t>
            </w:r>
          </w:p>
        </w:tc>
        <w:tc>
          <w:tcPr>
            <w:tcW w:type="dxa" w:w="3322"/>
          </w:tcPr>
          <w:p>
            <w:pPr>
              <w:pStyle w:val="null3"/>
            </w:pPr>
            <w:r>
              <w:rPr>
                <w:rFonts w:ascii="仿宋_GB2312" w:hAnsi="仿宋_GB2312" w:cs="仿宋_GB2312" w:eastAsia="仿宋_GB2312"/>
              </w:rPr>
              <w:t>供应商基本信息(设计资质)及项目负责人的基本信息(注册土木工程师资格)在“陕西省住房和城乡建设厅”(http://js.shaanxi.gov.cn/)或“陕西政务服务网”(https://zwfw.shaanxi.gov.cn/sx/public/index)可查询且无不良行为记录并在各级建设诚信信息平台，且供应商未被列为投标受限制的行为人或被列为严重违法失信企业名单(承诺)。(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及在本单位已缴纳的社会保障资金缴存单据或社保机构开具的社会保险参保缴费情况证明。法定代表人（或负责人）授权代表参加磋商的，提供法定代表人委托授权书及被被授权人在响应文件提交截止时间前3个月内任意时段在本单位注册的已缴纳的社会保障资金缴存单据或社保机构开具的社会保险参保缴费情况证明(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响应文件内容齐全、无遗漏，符合磋商文件中的实质性条款要求，且未含有采购人不能接受的附加条件。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服务期限、服务地点、质量标准</w:t>
            </w:r>
          </w:p>
        </w:tc>
        <w:tc>
          <w:tcPr>
            <w:tcW w:type="dxa" w:w="3322"/>
          </w:tcPr>
          <w:p>
            <w:pPr>
              <w:pStyle w:val="null3"/>
            </w:pPr>
            <w:r>
              <w:rPr>
                <w:rFonts w:ascii="仿宋_GB2312" w:hAnsi="仿宋_GB2312" w:cs="仿宋_GB2312" w:eastAsia="仿宋_GB2312"/>
              </w:rPr>
              <w:t>符合磋商文件中的规定</w:t>
            </w:r>
          </w:p>
        </w:tc>
        <w:tc>
          <w:tcPr>
            <w:tcW w:type="dxa" w:w="1661"/>
          </w:tcPr>
          <w:p>
            <w:pPr>
              <w:pStyle w:val="null3"/>
            </w:pPr>
            <w:r>
              <w:rPr>
                <w:rFonts w:ascii="仿宋_GB2312" w:hAnsi="仿宋_GB2312" w:cs="仿宋_GB2312" w:eastAsia="仿宋_GB2312"/>
              </w:rPr>
              <w:t>报价表 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符合磋商文件中规定的有效期限</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响应函、法定代表人（单位负责人）身份证明或其授权委托书符合磋商文件中签名盖章要求</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响应文件内容齐全、无遗漏，符合磋商文件中的实质性条款要求，且未含有采购人不能接受的附加条件。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服务期限、服务地点、质量标准</w:t>
            </w:r>
          </w:p>
        </w:tc>
        <w:tc>
          <w:tcPr>
            <w:tcW w:type="dxa" w:w="3322"/>
          </w:tcPr>
          <w:p>
            <w:pPr>
              <w:pStyle w:val="null3"/>
            </w:pPr>
            <w:r>
              <w:rPr>
                <w:rFonts w:ascii="仿宋_GB2312" w:hAnsi="仿宋_GB2312" w:cs="仿宋_GB2312" w:eastAsia="仿宋_GB2312"/>
              </w:rPr>
              <w:t>符合磋商文件中的规定</w:t>
            </w:r>
          </w:p>
        </w:tc>
        <w:tc>
          <w:tcPr>
            <w:tcW w:type="dxa" w:w="1661"/>
          </w:tcPr>
          <w:p>
            <w:pPr>
              <w:pStyle w:val="null3"/>
            </w:pPr>
            <w:r>
              <w:rPr>
                <w:rFonts w:ascii="仿宋_GB2312" w:hAnsi="仿宋_GB2312" w:cs="仿宋_GB2312" w:eastAsia="仿宋_GB2312"/>
              </w:rPr>
              <w:t>报价表 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根据对项目理解情况的①设计范围、②设计要求、③设计依据、④设计目标等方案措施的响应程度。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重点、难点</w:t>
            </w:r>
          </w:p>
        </w:tc>
        <w:tc>
          <w:tcPr>
            <w:tcW w:type="dxa" w:w="2492"/>
          </w:tcPr>
          <w:p>
            <w:pPr>
              <w:pStyle w:val="null3"/>
            </w:pPr>
            <w:r>
              <w:rPr>
                <w:rFonts w:ascii="仿宋_GB2312" w:hAnsi="仿宋_GB2312" w:cs="仿宋_GB2312" w:eastAsia="仿宋_GB2312"/>
              </w:rPr>
              <w:t>根据对项目的①重点、难点分析和②问题解决对策方案措施的响应程度。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根据对实施方案的①设计思路、②工作方法、③进度保障、④成果审核等方案措施的响应程度。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根据对管理方案中①管理制度、②职责及分工、③工作规范等方案措施的响应程度。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根据对服务质量中①质量管理和②质量保证等方案措施的响应程度。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造价控制、合理化建议及廉洁、保密</w:t>
            </w:r>
          </w:p>
        </w:tc>
        <w:tc>
          <w:tcPr>
            <w:tcW w:type="dxa" w:w="2492"/>
          </w:tcPr>
          <w:p>
            <w:pPr>
              <w:pStyle w:val="null3"/>
            </w:pPr>
            <w:r>
              <w:rPr>
                <w:rFonts w:ascii="仿宋_GB2312" w:hAnsi="仿宋_GB2312" w:cs="仿宋_GB2312" w:eastAsia="仿宋_GB2312"/>
              </w:rPr>
              <w:t>根据对服务过程中①造价控制措施、②有利于采购人的合理化建议、③廉洁、保密等方案措施的响应程度。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拟投入服务团队</w:t>
            </w:r>
          </w:p>
        </w:tc>
        <w:tc>
          <w:tcPr>
            <w:tcW w:type="dxa" w:w="2492"/>
          </w:tcPr>
          <w:p>
            <w:pPr>
              <w:pStyle w:val="null3"/>
            </w:pPr>
            <w:r>
              <w:rPr>
                <w:rFonts w:ascii="仿宋_GB2312" w:hAnsi="仿宋_GB2312" w:cs="仿宋_GB2312" w:eastAsia="仿宋_GB2312"/>
              </w:rPr>
              <w:t>①项目组成员配备≥6人，且包含不少于2名道路工程相关专业高级工程师，满足的得2分，不满足不得分。 ②项目组成员中具有本工程相关专业（土木、道路、给水排水、绿化等任意专业）注册执业资格的，每有 1 名的得 2分，最高得 4分。(此项每人只计一次分) 说明：项目组成人员不含项目负责人，成员配备＜6人不得分，需提供相关人员的职称证、注册证、资质证书等任意形式的证明材料。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供应商具有2023年1月1日起至今类似项目业绩，每提供1个业绩得2分，最多得10分。 (注：业绩以合同扫描件(复印)件为依据,“合同主要内容”“签字盖章”“签订日期”等相关信息应在合同中有体现，无法直接体现的可进行佐证材料补充。)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根据对项目理解情况中①编制范围、②编制要求、③编制依据、④建设目标等方案措施的响应程度。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重点、难点</w:t>
            </w:r>
          </w:p>
        </w:tc>
        <w:tc>
          <w:tcPr>
            <w:tcW w:type="dxa" w:w="2492"/>
          </w:tcPr>
          <w:p>
            <w:pPr>
              <w:pStyle w:val="null3"/>
            </w:pPr>
            <w:r>
              <w:rPr>
                <w:rFonts w:ascii="仿宋_GB2312" w:hAnsi="仿宋_GB2312" w:cs="仿宋_GB2312" w:eastAsia="仿宋_GB2312"/>
              </w:rPr>
              <w:t>根据对项目的①重点、难点分析和②问题解决对策方案措施的响应程度。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根据对实施方案中①实施计划、②实施方法、③进度保障、④成果审核等方案措施的响应程度。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根据对管理方案中①管理制度、②职责及分工、③工作规范等方案措施的响应程度。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根据对服务质量中①质量管理和②质量保证等方案措施的响应程度。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造价控制、合理化建议及廉洁、保密</w:t>
            </w:r>
          </w:p>
        </w:tc>
        <w:tc>
          <w:tcPr>
            <w:tcW w:type="dxa" w:w="2492"/>
          </w:tcPr>
          <w:p>
            <w:pPr>
              <w:pStyle w:val="null3"/>
            </w:pPr>
            <w:r>
              <w:rPr>
                <w:rFonts w:ascii="仿宋_GB2312" w:hAnsi="仿宋_GB2312" w:cs="仿宋_GB2312" w:eastAsia="仿宋_GB2312"/>
              </w:rPr>
              <w:t>根据对服务过程中①造价控制措施、②有利于采购人的合理化建议、③廉洁、保密等方案措施的响应程度。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拟投入服务团队</w:t>
            </w:r>
          </w:p>
        </w:tc>
        <w:tc>
          <w:tcPr>
            <w:tcW w:type="dxa" w:w="2492"/>
          </w:tcPr>
          <w:p>
            <w:pPr>
              <w:pStyle w:val="null3"/>
            </w:pPr>
            <w:r>
              <w:rPr>
                <w:rFonts w:ascii="仿宋_GB2312" w:hAnsi="仿宋_GB2312" w:cs="仿宋_GB2312" w:eastAsia="仿宋_GB2312"/>
              </w:rPr>
              <w:t>①项目组成员配备≥4人，且包含不少于1名市政道路工程相关专业高级工程师或注册土木工程师资格证书的得3分，不满足不得分。 ②项目组成员中具有咨询工程师(投资)执业资格(市政专业)人员的得3分，不满足不得分。 说明：项目组成人员不含项目负责人，成员配备＜4人不得分，需提供相关人员的职称证、注册证、资质证书等任意形式的证明材料。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供应商具有2023年1月1日起至今类似项目业绩，每提供1个业绩得2分，最多得10分。 (注：业绩以合同扫描件(复印)件为依据,“合同主要内容”“签字盖章”“签订日期”等相关信息应在合同中有体现，无法直接体现的可进行佐证材料补充。)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