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版本号：WYZB-2026-05220260709001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富平县城镇开发边界局部优化工作(2025年第1次)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WYZB-2026-052</w:t>
      </w:r>
      <w:r>
        <w:br/>
      </w:r>
      <w:r>
        <w:br/>
      </w:r>
      <w:r>
        <w:br/>
      </w:r>
    </w:p>
    <w:p>
      <w:pPr>
        <w:pStyle w:val="null3"/>
        <w:jc w:val="center"/>
        <w:outlineLvl w:val="2"/>
      </w:pPr>
      <w:r>
        <w:rPr>
          <w:rFonts w:ascii="仿宋_GB2312" w:hAnsi="仿宋_GB2312" w:cs="仿宋_GB2312" w:eastAsia="仿宋_GB2312"/>
          <w:sz w:val="28"/>
          <w:b/>
        </w:rPr>
        <w:t>富平县自然资源局（本级）</w:t>
      </w:r>
    </w:p>
    <w:p>
      <w:pPr>
        <w:pStyle w:val="null3"/>
        <w:jc w:val="center"/>
        <w:outlineLvl w:val="2"/>
      </w:pPr>
      <w:r>
        <w:rPr>
          <w:rFonts w:ascii="仿宋_GB2312" w:hAnsi="仿宋_GB2312" w:cs="仿宋_GB2312" w:eastAsia="仿宋_GB2312"/>
          <w:sz w:val="28"/>
          <w:b/>
        </w:rPr>
        <w:t>万远（陕西）国际招标代理有限公司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万远（陕西）国际招标代理有限公司</w:t>
      </w:r>
      <w:r>
        <w:rPr>
          <w:rFonts w:ascii="仿宋_GB2312" w:hAnsi="仿宋_GB2312" w:cs="仿宋_GB2312" w:eastAsia="仿宋_GB2312"/>
        </w:rPr>
        <w:t>（以下简称“代理机构”）受</w:t>
      </w:r>
      <w:r>
        <w:rPr>
          <w:rFonts w:ascii="仿宋_GB2312" w:hAnsi="仿宋_GB2312" w:cs="仿宋_GB2312" w:eastAsia="仿宋_GB2312"/>
        </w:rPr>
        <w:t>富平县自然资源局（本级）</w:t>
      </w:r>
      <w:r>
        <w:rPr>
          <w:rFonts w:ascii="仿宋_GB2312" w:hAnsi="仿宋_GB2312" w:cs="仿宋_GB2312" w:eastAsia="仿宋_GB2312"/>
        </w:rPr>
        <w:t>委托，拟对</w:t>
      </w:r>
      <w:r>
        <w:rPr>
          <w:rFonts w:ascii="仿宋_GB2312" w:hAnsi="仿宋_GB2312" w:cs="仿宋_GB2312" w:eastAsia="仿宋_GB2312"/>
        </w:rPr>
        <w:t>富平县城镇开发边界局部优化工作(2025年第1次)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WYZB-2026-052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富平县城镇开发边界局部优化工作(2025年第1次)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陕西省自然资源厅关于加强城镇开发边界管理工作的通知(试行)》(陕自然资发[2024]2号)文件精神，为有力推动我县城镇空间合理布局与土地集约利用，保障重点项目及时落地，需开展城镇开发边界局部优化调整工作。通过科学论证边界优化的必要性与可行性，确保边界调整符合国土空间规划要求，兼顾发展需求与生态保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采购包1（富平县城镇开发边界局部优化工作(2025年第1次)）：属于专门面向中小企业采购。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2、企业资质：供应商须具备行政主管部门颁发且有效的土地规划乙级及以上资质或测绘乙级及以上资质；项目负责人须具备相关专业中级及以上技术职称。</w:t>
      </w:r>
    </w:p>
    <w:p>
      <w:pPr>
        <w:pStyle w:val="null3"/>
      </w:pPr>
      <w:r>
        <w:rPr>
          <w:rFonts w:ascii="仿宋_GB2312" w:hAnsi="仿宋_GB2312" w:cs="仿宋_GB2312" w:eastAsia="仿宋_GB2312"/>
        </w:rPr>
        <w:t>3、财务状况报告：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4、税收缴纳证明：提供磋商截止日前六个月内任意一个月的纳税证明或完税证明（增值税、印花税、城市维护建设费、企业所得税等一种或多种税种），依法免税的单位提供相关证明材料。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5、社保缴纳证明：提供磋商截止日前六个月内任意一个月的社保资金缴纳证明，依法不需要缴纳社保资金的单位提供相关证明材料。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7、无重大违法记录：参加本次政府采购活动前三年内在经营活动中没有重大违法记录的书面声明。</w:t>
      </w:r>
    </w:p>
    <w:p>
      <w:pPr>
        <w:pStyle w:val="null3"/>
      </w:pPr>
      <w:r>
        <w:rPr>
          <w:rFonts w:ascii="仿宋_GB2312" w:hAnsi="仿宋_GB2312" w:cs="仿宋_GB2312" w:eastAsia="仿宋_GB2312"/>
        </w:rPr>
        <w:t>8、法定代表人授权书/法定代表人身份证明：法定代表人授权书（附法定代表人、被授权人身份证复印件），法定代表人直接参加磋商，须提供法定代表人身份证明、法定代表人身份证复印件。</w:t>
      </w:r>
    </w:p>
    <w:p>
      <w:pPr>
        <w:pStyle w:val="null3"/>
      </w:pPr>
      <w:r>
        <w:rPr>
          <w:rFonts w:ascii="仿宋_GB2312" w:hAnsi="仿宋_GB2312" w:cs="仿宋_GB2312" w:eastAsia="仿宋_GB2312"/>
        </w:rPr>
        <w:t>9、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富平县自然资源局（本级）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富平县莲湖大街东段83号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党股长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13347451615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万远（陕西）国际招标代理有限公司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陕西省西安市雁塔区丈八街道唐延·九珺2号楼601室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权晓妹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17612935938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代理服务费收费标准：参照国家计委颁发的《招标代理服务收费管理暂行办法》（计价格[2002]1980号）和发改革颁发的《关于招标代理服务收费有关问题的通知》（发改办价格[2003] 857号）的有关规定，不足10000.00元按10000.00元计取，中标单位在领取中标通知书前，须向采购代理机构一次性支付招标代理服务费。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富平县自然资源局（本级）</w:t>
      </w:r>
      <w:r>
        <w:rPr>
          <w:rFonts w:ascii="仿宋_GB2312" w:hAnsi="仿宋_GB2312" w:cs="仿宋_GB2312" w:eastAsia="仿宋_GB2312"/>
        </w:rPr>
        <w:t>和</w:t>
      </w:r>
      <w:r>
        <w:rPr>
          <w:rFonts w:ascii="仿宋_GB2312" w:hAnsi="仿宋_GB2312" w:cs="仿宋_GB2312" w:eastAsia="仿宋_GB2312"/>
        </w:rPr>
        <w:t>万远（陕西）国际招标代理有限公司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富平县自然资源局（本级）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万远（陕西）国际招标代理有限公司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富平县自然资源局（本级）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万远（陕西）国际招标代理有限公司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联系人：权晓妹</w:t>
      </w:r>
    </w:p>
    <w:p>
      <w:pPr>
        <w:pStyle w:val="null3"/>
      </w:pPr>
      <w:r>
        <w:rPr>
          <w:rFonts w:ascii="仿宋_GB2312" w:hAnsi="仿宋_GB2312" w:cs="仿宋_GB2312" w:eastAsia="仿宋_GB2312"/>
        </w:rPr>
        <w:t>联系电话：17612935938</w:t>
      </w:r>
    </w:p>
    <w:p>
      <w:pPr>
        <w:pStyle w:val="null3"/>
      </w:pPr>
      <w:r>
        <w:rPr>
          <w:rFonts w:ascii="仿宋_GB2312" w:hAnsi="仿宋_GB2312" w:cs="仿宋_GB2312" w:eastAsia="仿宋_GB2312"/>
        </w:rPr>
        <w:t>地址：中标单位在领取中标通知书前，须向采购代理机构一次性支付招标代理服务费</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自然资源厅关于加强城镇开发边界管理工作的通知(试行)》(陕自然资发[2024]2号)文件精神，为有力推动我县城镇空间合理布局与土地集约利用，保障重点项目及时落地，需开展城镇开发边界局部优化调整工作。通过科学论证边界优化的必要性与可行性，确保边界调整符合国土空间规划要求，兼顾发展需求与生态保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富平县城镇开发边界局部优化工作(2025年第1次)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标的名称：富平县城镇开发边界局部优化工作(2025年第1次)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一、项目情况</w:t>
            </w:r>
          </w:p>
          <w:p>
            <w:pPr>
              <w:pStyle w:val="null3"/>
              <w:ind w:firstLine="480"/>
              <w:jc w:val="both"/>
            </w:pPr>
            <w:r>
              <w:rPr>
                <w:rFonts w:ascii="仿宋_GB2312" w:hAnsi="仿宋_GB2312" w:cs="仿宋_GB2312" w:eastAsia="仿宋_GB2312"/>
                <w:sz w:val="24"/>
              </w:rPr>
              <w:t>根据《陕西省自然资源厅关于加强城镇开发边界管理工作的通知</w:t>
            </w:r>
            <w:r>
              <w:rPr>
                <w:rFonts w:ascii="仿宋_GB2312" w:hAnsi="仿宋_GB2312" w:cs="仿宋_GB2312" w:eastAsia="仿宋_GB2312"/>
                <w:sz w:val="24"/>
              </w:rPr>
              <w:t>(试行)》(陕自然资发[2024]2号)文件精神，为有力推动我县城镇空间合理布局与土地集约利用，保障重点项目及时落地，需开展城镇开发边界局部优化调整工作。通过科学论证边界优化的必要性与可行性，确保边界调整符合国土空间规划要求，兼顾发展需求与生态保护。</w:t>
            </w:r>
          </w:p>
          <w:p>
            <w:pPr>
              <w:pStyle w:val="null3"/>
              <w:jc w:val="both"/>
            </w:pPr>
            <w:r>
              <w:rPr>
                <w:rFonts w:ascii="仿宋_GB2312" w:hAnsi="仿宋_GB2312" w:cs="仿宋_GB2312" w:eastAsia="仿宋_GB2312"/>
                <w:sz w:val="24"/>
                <w:b/>
              </w:rPr>
              <w:t>二、主要任务及编制内容</w:t>
            </w:r>
          </w:p>
          <w:p>
            <w:pPr>
              <w:pStyle w:val="null3"/>
              <w:ind w:firstLine="480"/>
              <w:jc w:val="both"/>
            </w:pPr>
            <w:r>
              <w:rPr>
                <w:rFonts w:ascii="仿宋_GB2312" w:hAnsi="仿宋_GB2312" w:cs="仿宋_GB2312" w:eastAsia="仿宋_GB2312"/>
                <w:sz w:val="24"/>
              </w:rPr>
              <w:t>主要工作内容包括但不限于：</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1）收集开展城镇开发边界优化调整相关数据</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2）梳理、统计、分析符合调整要求的项目，确定调入城镇开发边界项目及数量；</w:t>
            </w:r>
            <w:r>
              <w:rPr>
                <w:rFonts w:ascii="仿宋_GB2312" w:hAnsi="仿宋_GB2312" w:cs="仿宋_GB2312" w:eastAsia="仿宋_GB2312"/>
                <w:sz w:val="24"/>
              </w:rPr>
              <w:t>确定调出地块；</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3）编制城镇开发边界局部调整优化方案；</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4）编制城镇开发边界相关图件</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5）建立城镇开发边界优化调整数据库；</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）通过国土空间规划</w:t>
            </w:r>
            <w:r>
              <w:rPr>
                <w:rFonts w:ascii="仿宋_GB2312" w:hAnsi="仿宋_GB2312" w:cs="仿宋_GB2312" w:eastAsia="仿宋_GB2312"/>
                <w:sz w:val="24"/>
              </w:rPr>
              <w:t>“一张图”实施监督信息系统质检；</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）完成</w:t>
            </w:r>
            <w:r>
              <w:rPr>
                <w:rFonts w:ascii="仿宋_GB2312" w:hAnsi="仿宋_GB2312" w:cs="仿宋_GB2312" w:eastAsia="仿宋_GB2312"/>
                <w:sz w:val="24"/>
              </w:rPr>
              <w:t>县级</w:t>
            </w:r>
            <w:r>
              <w:rPr>
                <w:rFonts w:ascii="仿宋_GB2312" w:hAnsi="仿宋_GB2312" w:cs="仿宋_GB2312" w:eastAsia="仿宋_GB2312"/>
                <w:sz w:val="24"/>
              </w:rPr>
              <w:t>方案评审并取得专家组意见；</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）上报市级进行审查；</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9）上报省厅</w:t>
            </w:r>
            <w:r>
              <w:rPr>
                <w:rFonts w:ascii="仿宋_GB2312" w:hAnsi="仿宋_GB2312" w:cs="仿宋_GB2312" w:eastAsia="仿宋_GB2312"/>
                <w:sz w:val="24"/>
              </w:rPr>
              <w:t>进行评审、审查及会签；</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10）自然资源部进行备案，并形成最终成果下发地方</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11）配合县局给涉及优化调整项目的建设方开政策宣讲会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按照自然资源部《关于做好城镇开发边界管理的通知》</w:t>
            </w:r>
            <w:r>
              <w:rPr>
                <w:rFonts w:ascii="仿宋_GB2312" w:hAnsi="仿宋_GB2312" w:cs="仿宋_GB2312" w:eastAsia="仿宋_GB2312"/>
                <w:sz w:val="24"/>
              </w:rPr>
              <w:t>(自然资发[2023]193号)、陕西省自然资源厅《关于加强城镇开发边界管理的通知(试行)》(陕自然资发[2024]2号)和陕西省自然资源厅办公室《关于进一步规范城镇开发边界局部优化工作的通知(试行)》(陕自然资办发[2025]165号)文件等要求，</w:t>
            </w:r>
            <w:r>
              <w:rPr>
                <w:rFonts w:ascii="仿宋_GB2312" w:hAnsi="仿宋_GB2312" w:cs="仿宋_GB2312" w:eastAsia="仿宋_GB2312"/>
                <w:sz w:val="24"/>
              </w:rPr>
              <w:t>按</w:t>
            </w:r>
            <w:r>
              <w:rPr>
                <w:rFonts w:ascii="仿宋_GB2312" w:hAnsi="仿宋_GB2312" w:cs="仿宋_GB2312" w:eastAsia="仿宋_GB2312"/>
                <w:sz w:val="24"/>
              </w:rPr>
              <w:t>相关规定进行报送、审查、论证等。</w:t>
            </w:r>
          </w:p>
          <w:p>
            <w:pPr>
              <w:pStyle w:val="null3"/>
              <w:jc w:val="both"/>
            </w:pPr>
            <w:r>
              <w:rPr>
                <w:rFonts w:ascii="仿宋_GB2312" w:hAnsi="仿宋_GB2312" w:cs="仿宋_GB2312" w:eastAsia="仿宋_GB2312"/>
                <w:sz w:val="24"/>
                <w:b/>
              </w:rPr>
              <w:t>三、质量要求</w:t>
            </w:r>
          </w:p>
          <w:p>
            <w:pPr>
              <w:pStyle w:val="null3"/>
              <w:jc w:val="both"/>
            </w:pPr>
            <w:r>
              <w:rPr>
                <w:rFonts w:ascii="仿宋_GB2312" w:hAnsi="仿宋_GB2312" w:cs="仿宋_GB2312" w:eastAsia="仿宋_GB2312"/>
                <w:sz w:val="24"/>
              </w:rPr>
              <w:t>符合国家的相关标准、行业标准或者其他标准、规范，成果并经陕西省自然资源厅核查确认通过。</w:t>
            </w:r>
          </w:p>
          <w:p>
            <w:pPr>
              <w:pStyle w:val="null3"/>
              <w:jc w:val="both"/>
            </w:pPr>
            <w:r>
              <w:rPr>
                <w:rFonts w:ascii="仿宋_GB2312" w:hAnsi="仿宋_GB2312" w:cs="仿宋_GB2312" w:eastAsia="仿宋_GB2312"/>
                <w:sz w:val="24"/>
                <w:b/>
              </w:rPr>
              <w:t>四、商务要求</w:t>
            </w:r>
          </w:p>
          <w:p>
            <w:pPr>
              <w:pStyle w:val="null3"/>
              <w:jc w:val="both"/>
            </w:pPr>
            <w:r>
              <w:rPr>
                <w:rFonts w:ascii="仿宋_GB2312" w:hAnsi="仿宋_GB2312" w:cs="仿宋_GB2312" w:eastAsia="仿宋_GB2312"/>
                <w:sz w:val="24"/>
              </w:rPr>
              <w:t>1、项目服务期限：自合同签订之日起 60天</w:t>
            </w:r>
          </w:p>
          <w:p>
            <w:pPr>
              <w:pStyle w:val="null3"/>
              <w:jc w:val="both"/>
            </w:pPr>
            <w:r>
              <w:rPr>
                <w:rFonts w:ascii="仿宋_GB2312" w:hAnsi="仿宋_GB2312" w:cs="仿宋_GB2312" w:eastAsia="仿宋_GB2312"/>
                <w:sz w:val="24"/>
              </w:rPr>
              <w:t>2、项目实施地点：甲方指定地点。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、成果要求：负责组织足够的技术力量保证工作进度和成果质量，保证各项成果符合国家地方现行法规及成果的完整。</w:t>
            </w:r>
          </w:p>
          <w:p>
            <w:pPr>
              <w:pStyle w:val="null3"/>
              <w:jc w:val="both"/>
            </w:pPr>
            <w:r>
              <w:rPr>
                <w:rFonts w:ascii="仿宋_GB2312" w:hAnsi="仿宋_GB2312" w:cs="仿宋_GB2312" w:eastAsia="仿宋_GB2312"/>
                <w:sz w:val="24"/>
              </w:rPr>
              <w:t>4、验收标准:符合国家、省市相关法律、法规、标准、规范；验收依据:按采购文件、响应文件及澄清函、项目检查情况等综合指标进行验收。各项指标均应符合验收标准及要求。</w:t>
            </w:r>
          </w:p>
          <w:p>
            <w:pPr>
              <w:pStyle w:val="null3"/>
              <w:jc w:val="both"/>
            </w:pPr>
            <w:r>
              <w:rPr>
                <w:rFonts w:ascii="仿宋_GB2312" w:hAnsi="仿宋_GB2312" w:cs="仿宋_GB2312" w:eastAsia="仿宋_GB2312"/>
                <w:sz w:val="24"/>
                <w:b/>
              </w:rPr>
              <w:t>五、其他要求</w:t>
            </w:r>
          </w:p>
          <w:p>
            <w:pPr>
              <w:pStyle w:val="null3"/>
              <w:jc w:val="both"/>
            </w:pPr>
            <w:r>
              <w:rPr>
                <w:rFonts w:ascii="仿宋_GB2312" w:hAnsi="仿宋_GB2312" w:cs="仿宋_GB2312" w:eastAsia="仿宋_GB2312"/>
                <w:sz w:val="24"/>
              </w:rPr>
              <w:t>1、成交人负责及时按采购人要求做出对项目成果的后期修改和对相关问题的解释。</w:t>
            </w:r>
          </w:p>
          <w:p>
            <w:pPr>
              <w:pStyle w:val="null3"/>
              <w:jc w:val="both"/>
            </w:pPr>
            <w:r>
              <w:rPr>
                <w:rFonts w:ascii="仿宋_GB2312" w:hAnsi="仿宋_GB2312" w:cs="仿宋_GB2312" w:eastAsia="仿宋_GB2312"/>
                <w:sz w:val="24"/>
              </w:rPr>
              <w:t>2、为使项目按质、按量、按时、有序实施，本项目必须有一个完善且固定的项目实施小组及项目总负责人。</w:t>
            </w:r>
          </w:p>
          <w:p>
            <w:pPr>
              <w:pStyle w:val="null3"/>
              <w:jc w:val="both"/>
            </w:pPr>
            <w:r>
              <w:rPr>
                <w:rFonts w:ascii="仿宋_GB2312" w:hAnsi="仿宋_GB2312" w:cs="仿宋_GB2312" w:eastAsia="仿宋_GB2312"/>
                <w:sz w:val="24"/>
              </w:rPr>
              <w:t>3、成交人在本项目实施过程中必须建立严格的保密措施，未经采购人许可，不得将工作过程中采购人提供的资料向外传播。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进度款，第一期在成果提交至主管部门验收后，达到付款条件起15个工作日内，支付合同总金额的40.0%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进度款，乙方完成成果文件并上报陕西省自然资源厅，并经陕西省自然资源厅核查确认通过后，达到付款条件起15个工作日内，支付合同总金额的60.0%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供应商须具备行政主管部门颁发且有效的土地规划乙级及以上资质或测绘乙级及以上资质；项目负责人须具备相关专业中级及以上技术职称。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提供磋商截止日前六个月内任意一个月的社保资金缴纳证明，依法不需要缴纳社保资金的单位提供相关证明材料。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磋商响应文件上法定代表人或其委托代理人的签字按规定要求齐全，并加盖单位公章</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商务应答表 服务内容及服务要求应答表 标的清单 响应函 资格证明文件.docx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只能有一个有效报价，不得提交选择性报价，且报价不超过采购预算金额和最高限价。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投标文件内容齐全、完整、无遗漏</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商务应答表 服务内容及服务要求应答表 标的清单 响应函 资格证明文件.docx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一、评审内容针对本项目提供项目采购需求分析，包括但不限于①对工作内容理解；②对项目重点难点分析；③重难点工作解决方案。 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针对本项目提供总体实施方案，包括但不限于①工作思路；②项目编制的依据；③针对服务内容所需的具体方案；④项目工作成果。二、评审依据各项内容全面详细、阐述条理清晰详尽、符合本项目采购需求，能有效保障本项目实施的得16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项目进度计划及质量保障措施</w:t>
            </w:r>
          </w:p>
        </w:tc>
        <w:tc>
          <w:tcPr>
            <w:tcW w:type="dxa" w:w="2492"/>
          </w:tcPr>
          <w:p>
            <w:pPr>
              <w:pStyle w:val="null3"/>
            </w:pPr>
            <w:r>
              <w:rPr>
                <w:rFonts w:ascii="仿宋_GB2312" w:hAnsi="仿宋_GB2312" w:cs="仿宋_GB2312" w:eastAsia="仿宋_GB2312"/>
              </w:rPr>
              <w:t>一、评审内容针对本项目提供项目进度计划及质量保障措施，包括但不限于①项目进度计划安排；②项目进度保障措施；③服务质量保障措施；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一、服务团队：①实施团队人员配备7人及以上得 9分；②实施团队人员配 备4-6人得6分；③实施团队人员配备1-3人得 3分。需提供佐证材料，包括但不限于身份证、毕业证、岗位证等，本项最高得9分，未提供不得分。 2、服务团队人员（不包含项目负责人）每具有一个相关专业中级职称得1 分，相关专业高级职称得 2分，本项最多得6分， 需提供佐证材料，未提供不得分。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①拟派项目负责人具有土地规划或测绘相关专业高级工程师的得3分，不满足不得分。 ②拟派项目负责人具有2023年7月1日起至今类似项目业绩，每提供1个业绩得4分，最多得12分。 说明：需按要求提供拟派项目负责人的(不限)职称证、业绩等证明材料(符合评审要求即可)，无法直接体现的可进行佐证材料补充。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供应商提供2023年7月1日至今所完成的类似项目业绩的，每提供一项得5分，最高得10分。注：①日期以合同签订之日为准；②证明材料须提供项目完整合同复印件并加盖公章。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磋商报价得分=（评审基准价/磋商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