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版本号：SXSC-2026ZB-03920260710003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勉县漆树坝镇2026年特色旅居村护坡护坝建设以工代赈项目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SXSC-2026ZB-039</w:t>
      </w:r>
      <w:r>
        <w:br/>
      </w:r>
      <w:r>
        <w:br/>
      </w:r>
      <w:r>
        <w:br/>
      </w:r>
    </w:p>
    <w:p>
      <w:pPr>
        <w:pStyle w:val="null3"/>
        <w:jc w:val="center"/>
        <w:outlineLvl w:val="2"/>
      </w:pPr>
      <w:r>
        <w:rPr>
          <w:rFonts w:ascii="仿宋_GB2312" w:hAnsi="仿宋_GB2312" w:cs="仿宋_GB2312" w:eastAsia="仿宋_GB2312"/>
          <w:sz w:val="28"/>
          <w:b/>
        </w:rPr>
        <w:t>勉县漆树坝镇人民政府</w:t>
      </w:r>
    </w:p>
    <w:p>
      <w:pPr>
        <w:pStyle w:val="null3"/>
        <w:jc w:val="center"/>
        <w:outlineLvl w:val="2"/>
      </w:pPr>
      <w:r>
        <w:rPr>
          <w:rFonts w:ascii="仿宋_GB2312" w:hAnsi="仿宋_GB2312" w:cs="仿宋_GB2312" w:eastAsia="仿宋_GB2312"/>
          <w:sz w:val="28"/>
          <w:b/>
        </w:rPr>
        <w:t>陕西顺成项目管理有限公司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陕西顺成项目管理有限公司</w:t>
      </w:r>
      <w:r>
        <w:rPr>
          <w:rFonts w:ascii="仿宋_GB2312" w:hAnsi="仿宋_GB2312" w:cs="仿宋_GB2312" w:eastAsia="仿宋_GB2312"/>
        </w:rPr>
        <w:t>（以下简称“代理机构”）受</w:t>
      </w:r>
      <w:r>
        <w:rPr>
          <w:rFonts w:ascii="仿宋_GB2312" w:hAnsi="仿宋_GB2312" w:cs="仿宋_GB2312" w:eastAsia="仿宋_GB2312"/>
        </w:rPr>
        <w:t>勉县漆树坝镇人民政府</w:t>
      </w:r>
      <w:r>
        <w:rPr>
          <w:rFonts w:ascii="仿宋_GB2312" w:hAnsi="仿宋_GB2312" w:cs="仿宋_GB2312" w:eastAsia="仿宋_GB2312"/>
        </w:rPr>
        <w:t>委托，拟对</w:t>
      </w:r>
      <w:r>
        <w:rPr>
          <w:rFonts w:ascii="仿宋_GB2312" w:hAnsi="仿宋_GB2312" w:cs="仿宋_GB2312" w:eastAsia="仿宋_GB2312"/>
        </w:rPr>
        <w:t>勉县漆树坝镇2026年特色旅居村护坡护坝建设以工代赈项目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SXSC-2026ZB-039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勉县漆树坝镇2026年特色旅居村护坡护坝建设以工代赈项目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建设内容为:1、新建灌溉渠工程:在漆树坝村重建灌溉渠175米，渠道内壁、底板厚0.2米，净过水尺寸为0.4米*0.4米;2、新建护坡护岸工程:在漆树坝村沿黄坝河新建M7.5浆砌石护岸挡墙，护岸挡墙高2-4.9米、顶宽0.5-0.6米、总长度2198米，共计7978立方米;3、新建混凝土踏步工程:在漆树坝村沿黄坝河新建混凝土踏步共3处，宽度1.0米,总长12米。(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采购包1（勉县漆树坝镇2026年特色旅居村护坡护坝建设以工代赈项目）：属于专门面向中小企业采购。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3、供应商资质：供应商须具备水利水电工程施工总承包三级以上（含三级）资质，且持有有效的安全生产许可证;</w:t>
      </w:r>
    </w:p>
    <w:p>
      <w:pPr>
        <w:pStyle w:val="null3"/>
      </w:pPr>
      <w:r>
        <w:rPr>
          <w:rFonts w:ascii="仿宋_GB2312" w:hAnsi="仿宋_GB2312" w:cs="仿宋_GB2312" w:eastAsia="仿宋_GB2312"/>
        </w:rPr>
        <w:t>4、项目经理资质：拟派项目负责人须具有水利水电工程专业二级及以上注册建造师执业资格，并取得安全生产考核合格证书（B证），且无在建工程;</w:t>
      </w:r>
    </w:p>
    <w:p>
      <w:pPr>
        <w:pStyle w:val="null3"/>
      </w:pPr>
      <w:r>
        <w:rPr>
          <w:rFonts w:ascii="仿宋_GB2312" w:hAnsi="仿宋_GB2312" w:cs="仿宋_GB2312" w:eastAsia="仿宋_GB2312"/>
        </w:rPr>
        <w:t>5、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6、中小企业声明函：本项目专门面向中小企业采购，供应商需填写中小企业声明函并对真实性负责;</w:t>
      </w:r>
    </w:p>
    <w:p>
      <w:pPr>
        <w:pStyle w:val="null3"/>
      </w:pPr>
      <w:r>
        <w:rPr>
          <w:rFonts w:ascii="仿宋_GB2312" w:hAnsi="仿宋_GB2312" w:cs="仿宋_GB2312" w:eastAsia="仿宋_GB2312"/>
        </w:rPr>
        <w:t>7、非联合体投标：本项目不接受联合体投标</w:t>
      </w:r>
    </w:p>
    <w:p>
      <w:pPr>
        <w:pStyle w:val="null3"/>
      </w:pPr>
      <w:r>
        <w:rPr>
          <w:rFonts w:ascii="仿宋_GB2312" w:hAnsi="仿宋_GB2312" w:cs="仿宋_GB2312" w:eastAsia="仿宋_GB2312"/>
        </w:rPr>
        <w:t>8、无拖欠农民工工资证明：供应商需提供项目所在地人社部门出具的无拖欠农民工工资证明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勉县漆树坝镇人民政府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勉县漆树坝镇漆树坝村二组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勉县漆树坝镇人民政府经办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16609163398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陕西顺成项目管理有限公司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陕西省汉中市汉台区陕西省汉中市汉台区东关街道办事处东新街地王熙苑二期二楼商铺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0916-8820909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采购包1：5,912,583.44元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开户名称：陕西顺成项目管理有限公司</w:t>
            </w:r>
          </w:p>
          <w:p>
            <w:pPr>
              <w:pStyle w:val="null3"/>
            </w:pPr>
            <w:r>
              <w:rPr>
                <w:rFonts w:ascii="仿宋_GB2312" w:hAnsi="仿宋_GB2312" w:cs="仿宋_GB2312" w:eastAsia="仿宋_GB2312"/>
              </w:rPr>
              <w:t>开户银行：中国邮政储蓄银行股份有限公司汉中市分行</w:t>
            </w:r>
          </w:p>
          <w:p>
            <w:pPr>
              <w:pStyle w:val="null3"/>
            </w:pPr>
            <w:r>
              <w:rPr>
                <w:rFonts w:ascii="仿宋_GB2312" w:hAnsi="仿宋_GB2312" w:cs="仿宋_GB2312" w:eastAsia="仿宋_GB2312"/>
              </w:rPr>
              <w:t>银行账号：961008010041318906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 、 参 照 原 《 国 家 计 委 关 于 印 发&lt; &lt; 招 标 代 理 服 务 收 费 管 理 暂 行 办 法&gt; &gt; 的 通 知》 》 ( ( 计 价 格 〔2 20 00 02 2 〕1 19 98 80 0 号) ) 、《 关 于 采 购 代 理 服 务 收 费 有 关 问 题 的 通 知 》 （ 发 改 办 价 格 [ [2 20 00 03 3] ]8 85 57 7 号 ） 、 《 国 家 发 展 改 革 委 关 于 降 低 部 分 建 设 项 目 收 费 标 准 规 范 收 费 行 为 等 有 关 问 题 的 通 知》 》 ( ( 发 改 价 格 〔2 20 01 11 1 〕5 53 34 4 号) ) 规 定 执 行 。 2 2 、 中 标/ / 成 交 供 应 商 需 在 领 取 中 标 （ 成 交 ） 通 知 书 前 一 次 性 向 采 购 代 理 机 构 支 付 采 购 代 理 服 务 费 。 3 3 、 代 理 服 务 费 的 具 体 金 额 后 续 见 本 项 目 中 标 （ 成 交 ） 结 果 公 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勉县漆树坝镇人民政府</w:t>
      </w:r>
      <w:r>
        <w:rPr>
          <w:rFonts w:ascii="仿宋_GB2312" w:hAnsi="仿宋_GB2312" w:cs="仿宋_GB2312" w:eastAsia="仿宋_GB2312"/>
        </w:rPr>
        <w:t>和</w:t>
      </w:r>
      <w:r>
        <w:rPr>
          <w:rFonts w:ascii="仿宋_GB2312" w:hAnsi="仿宋_GB2312" w:cs="仿宋_GB2312" w:eastAsia="仿宋_GB2312"/>
        </w:rPr>
        <w:t>陕西顺成项目管理有限公司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勉县漆树坝镇人民政府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陕西顺成项目管理有限公司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勉县漆树坝镇人民政府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联系人：沈鑫</w:t>
      </w:r>
    </w:p>
    <w:p>
      <w:pPr>
        <w:pStyle w:val="null3"/>
      </w:pPr>
      <w:r>
        <w:rPr>
          <w:rFonts w:ascii="仿宋_GB2312" w:hAnsi="仿宋_GB2312" w:cs="仿宋_GB2312" w:eastAsia="仿宋_GB2312"/>
        </w:rPr>
        <w:t>联系电话：0916-8820909</w:t>
      </w:r>
    </w:p>
    <w:p>
      <w:pPr>
        <w:pStyle w:val="null3"/>
      </w:pPr>
      <w:r>
        <w:rPr>
          <w:rFonts w:ascii="仿宋_GB2312" w:hAnsi="仿宋_GB2312" w:cs="仿宋_GB2312" w:eastAsia="仿宋_GB2312"/>
        </w:rPr>
        <w:t>地址：陕西省汉中市汉台区东关街道办事处东新街地王熙苑二期二楼商铺</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5,912,583.44</w:t>
      </w:r>
    </w:p>
    <w:p>
      <w:pPr>
        <w:pStyle w:val="null3"/>
      </w:pPr>
      <w:r>
        <w:rPr>
          <w:rFonts w:ascii="仿宋_GB2312" w:hAnsi="仿宋_GB2312" w:cs="仿宋_GB2312" w:eastAsia="仿宋_GB2312"/>
        </w:rPr>
        <w:t>采购包最高限价（元）: 5,912,583.44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勉县漆树坝镇2026年特色旅居村护坡护坝建设以工代赈项目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5,912,583.44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标的名称：勉县漆树坝镇2026年特色旅居村护坡护坝建设以工代赈项目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(1)施工范围：工程量清单内所含的全部内容</w:t>
            </w:r>
            <w:r>
              <w:br/>
            </w:r>
            <w:r>
              <w:rPr>
                <w:rFonts w:ascii="仿宋_GB2312" w:hAnsi="仿宋_GB2312" w:cs="仿宋_GB2312" w:eastAsia="仿宋_GB2312"/>
                <w:sz w:val="21"/>
              </w:rPr>
              <w:t xml:space="preserve"> (2)工期：1</w:t>
            </w:r>
            <w:r>
              <w:rPr>
                <w:rFonts w:ascii="仿宋_GB2312" w:hAnsi="仿宋_GB2312" w:cs="仿宋_GB2312" w:eastAsia="仿宋_GB2312"/>
                <w:sz w:val="21"/>
              </w:rPr>
              <w:t>5</w:t>
            </w:r>
            <w:r>
              <w:rPr>
                <w:rFonts w:ascii="仿宋_GB2312" w:hAnsi="仿宋_GB2312" w:cs="仿宋_GB2312" w:eastAsia="仿宋_GB2312"/>
                <w:sz w:val="21"/>
              </w:rPr>
              <w:t>0日历天</w:t>
            </w:r>
            <w:r>
              <w:br/>
            </w:r>
            <w:r>
              <w:rPr>
                <w:rFonts w:ascii="仿宋_GB2312" w:hAnsi="仿宋_GB2312" w:cs="仿宋_GB2312" w:eastAsia="仿宋_GB2312"/>
                <w:sz w:val="21"/>
              </w:rPr>
              <w:t xml:space="preserve"> (3)质量要求：工程交工验收的质量等级评定：合格；竣工验收的质量等级评定：合格。</w:t>
            </w:r>
            <w:r>
              <w:br/>
            </w:r>
            <w:r>
              <w:rPr>
                <w:rFonts w:ascii="仿宋_GB2312" w:hAnsi="仿宋_GB2312" w:cs="仿宋_GB2312" w:eastAsia="仿宋_GB2312"/>
                <w:sz w:val="21"/>
              </w:rPr>
              <w:t xml:space="preserve"> (4)安全目标：严格规范施工全过程管理，杜绝重大及以上生产安全责任事故。</w:t>
            </w:r>
            <w:r>
              <w:br/>
            </w:r>
            <w:r>
              <w:rPr>
                <w:rFonts w:ascii="仿宋_GB2312" w:hAnsi="仿宋_GB2312" w:cs="仿宋_GB2312" w:eastAsia="仿宋_GB2312"/>
                <w:sz w:val="21"/>
              </w:rPr>
              <w:t xml:space="preserve"> (5)</w:t>
            </w:r>
            <w:r>
              <w:rPr>
                <w:rFonts w:ascii="仿宋_GB2312" w:hAnsi="仿宋_GB2312" w:cs="仿宋_GB2312" w:eastAsia="仿宋_GB2312"/>
                <w:sz w:val="21"/>
              </w:rPr>
              <w:t>项目采用</w:t>
            </w:r>
            <w:r>
              <w:rPr>
                <w:rFonts w:ascii="仿宋_GB2312" w:hAnsi="仿宋_GB2312" w:cs="仿宋_GB2312" w:eastAsia="仿宋_GB2312"/>
                <w:sz w:val="21"/>
              </w:rPr>
              <w:t>“易投”软件编制。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工程交工验收的质量等级评定：合格；竣工验收的质量等级评定：合格。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1、群众务工组织(实质性要求 )：吸纳漆树坝镇为主的群众参与工程项目建设。“能用人工的尽量不用机械、能用当地群众的尽量不用专业队伍”,优先吸纳返乡农民工、脱贫人口、防止返贫监测对象、农村低收入人口和城镇相关失业人员、家庭经济困难高校毕业生、未就业 退役军人等重点群体参与工程建设。 2、劳务报酬发放(实质性要求 )：向漆树坝镇为主的群众发放劳务报酬：合同包1(勉县漆树坝镇2026年特色旅居村护坡护坝建设以工代赈项目）：不低于266万元。供应商须对此项做出书面承诺响应。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无拖欠农民工工资证明 残疾人福利性单位声明函 报价函 对以工代赈项目群众务工组织和劳务报酬发放的承诺函 标的清单 供应商认为需要补充的其他内容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无拖欠农民工工资证明 残疾人福利性单位声明函 报价函 对以工代赈项目群众务工组织和劳务报酬发放的承诺函 标的清单 供应商认为需要补充的其他内容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供应商须具备水利水电工程施工总承包三级以上（含三级）资质，且持有有效的安全生产许可证;</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无拖欠农民工工资证明 残疾人福利性单位声明函 报价函 对以工代赈项目群众务工组织和劳务报酬发放的承诺函 标的清单 供应商认为需要补充的其他内容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拟派项目负责人须具有水利水电工程专业二级及以上注册建造师执业资格，并取得安全生产考核合格证书（B证），且无在建工程;</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无拖欠农民工工资证明 残疾人福利性单位声明函 报价函 对以工代赈项目群众务工组织和劳务报酬发放的承诺函 标的清单 供应商认为需要补充的其他内容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无拖欠农民工工资证明 残疾人福利性单位声明函 报价函 对以工代赈项目群众务工组织和劳务报酬发放的承诺函 标的清单 供应商认为需要补充的其他内容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本项目专门面向中小企业采购，供应商需填写中小企业声明函并对真实性负责;</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无拖欠农民工工资证明 残疾人福利性单位声明函 报价函 对以工代赈项目群众务工组织和劳务报酬发放的承诺函 标的清单 供应商认为需要补充的其他内容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无拖欠农民工工资证明</w:t>
            </w:r>
          </w:p>
        </w:tc>
        <w:tc>
          <w:tcPr>
            <w:tcW w:type="dxa" w:w="3322"/>
          </w:tcPr>
          <w:p>
            <w:pPr>
              <w:pStyle w:val="null3"/>
            </w:pPr>
            <w:r>
              <w:rPr>
                <w:rFonts w:ascii="仿宋_GB2312" w:hAnsi="仿宋_GB2312" w:cs="仿宋_GB2312" w:eastAsia="仿宋_GB2312"/>
              </w:rPr>
              <w:t>供应商需提供项目所在地人社部门出具的无拖欠农民工工资证明</w:t>
            </w:r>
          </w:p>
        </w:tc>
        <w:tc>
          <w:tcPr>
            <w:tcW w:type="dxa" w:w="1661"/>
          </w:tcPr>
          <w:p>
            <w:pPr>
              <w:pStyle w:val="null3"/>
            </w:pPr>
            <w:r>
              <w:rPr>
                <w:rFonts w:ascii="仿宋_GB2312" w:hAnsi="仿宋_GB2312" w:cs="仿宋_GB2312" w:eastAsia="仿宋_GB2312"/>
              </w:rPr>
              <w:t>无拖欠农民工工资证明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技术响应方案 中小企业声明函 技术服务合同条款及其他商务要求应答表 供应商应提交的相关资格证明材料 强制优先采购产品承诺函 响应文件封面 项目管理机构组成表 无拖欠农民工工资证明 残疾人福利性单位声明函 报价函 对以工代赈项目群众务工组织和劳务报酬发放的承诺函 标的清单 供应商认为需要补充的其他内容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技术响应方案 中小企业声明函 技术服务合同条款及其他商务要求应答表 供应商应提交的相关资格证明材料 强制优先采购产品承诺函 响应文件封面 项目管理机构组成表 无拖欠农民工工资证明 残疾人福利性单位声明函 报价函 对以工代赈项目群众务工组织和劳务报酬发放的承诺函 标的清单 供应商认为需要补充的其他内容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已标价工程量清单 技术响应方案 中小企业声明函 技术服务合同条款及其他商务要求应答表 供应商应提交的相关资格证明材料 强制优先采购产品承诺函 响应文件封面 项目管理机构组成表 无拖欠农民工工资证明 残疾人福利性单位声明函 报价函 对以工代赈项目群众务工组织和劳务报酬发放的承诺函 标的清单 供应商认为需要补充的其他内容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技术响应方案 中小企业声明函 技术服务合同条款及其他商务要求应答表 供应商应提交的相关资格证明材料 强制优先采购产品承诺函 响应文件封面 项目管理机构组成表 无拖欠农民工工资证明 残疾人福利性单位声明函 报价函 对以工代赈项目群众务工组织和劳务报酬发放的承诺函 标的清单 供应商认为需要补充的其他内容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满足磋商文件的要求。</w:t>
            </w:r>
          </w:p>
        </w:tc>
        <w:tc>
          <w:tcPr>
            <w:tcW w:type="dxa" w:w="1661"/>
          </w:tcPr>
          <w:p>
            <w:pPr>
              <w:pStyle w:val="null3"/>
            </w:pPr>
            <w:r>
              <w:rPr>
                <w:rFonts w:ascii="仿宋_GB2312" w:hAnsi="仿宋_GB2312" w:cs="仿宋_GB2312" w:eastAsia="仿宋_GB2312"/>
              </w:rPr>
              <w:t>已标价工程量清单 技术响应方案 中小企业声明函 技术服务合同条款及其他商务要求应答表 供应商应提交的相关资格证明材料 强制优先采购产品承诺函 响应文件封面 项目管理机构组成表 无拖欠农民工工资证明 残疾人福利性单位声明函 报价函 对以工代赈项目群众务工组织和劳务报酬发放的承诺函 标的清单 供应商认为需要补充的其他内容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满足磋商文件的要求。</w:t>
            </w:r>
          </w:p>
        </w:tc>
        <w:tc>
          <w:tcPr>
            <w:tcW w:type="dxa" w:w="1661"/>
          </w:tcPr>
          <w:p>
            <w:pPr>
              <w:pStyle w:val="null3"/>
            </w:pPr>
            <w:r>
              <w:rPr>
                <w:rFonts w:ascii="仿宋_GB2312" w:hAnsi="仿宋_GB2312" w:cs="仿宋_GB2312" w:eastAsia="仿宋_GB2312"/>
              </w:rPr>
              <w:t>已标价工程量清单 技术响应方案 中小企业声明函 技术服务合同条款及其他商务要求应答表 供应商应提交的相关资格证明材料 强制优先采购产品承诺函 响应文件封面 项目管理机构组成表 无拖欠农民工工资证明 残疾人福利性单位声明函 报价函 对以工代赈项目群众务工组织和劳务报酬发放的承诺函 标的清单 供应商认为需要补充的其他内容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完全响应竞争性磋商文件要求的各项技术（服务）条款、商务实质性条款。</w:t>
            </w:r>
          </w:p>
        </w:tc>
        <w:tc>
          <w:tcPr>
            <w:tcW w:type="dxa" w:w="1661"/>
          </w:tcPr>
          <w:p>
            <w:pPr>
              <w:pStyle w:val="null3"/>
            </w:pPr>
            <w:r>
              <w:rPr>
                <w:rFonts w:ascii="仿宋_GB2312" w:hAnsi="仿宋_GB2312" w:cs="仿宋_GB2312" w:eastAsia="仿宋_GB2312"/>
              </w:rPr>
              <w:t>已标价工程量清单 技术响应方案 中小企业声明函 技术服务合同条款及其他商务要求应答表 供应商应提交的相关资格证明材料 强制优先采购产品承诺函 响应文件封面 项目管理机构组成表 无拖欠农民工工资证明 残疾人福利性单位声明函 报价函 对以工代赈项目群众务工组织和劳务报酬发放的承诺函 标的清单 供应商认为需要补充的其他内容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出入口管理、交通组织安排、消防及道路安排。 二、评审标准 1、完整性：内容必须全面，对评审内容中的各项要求有详细描述； 2、可实施性：切合本项目实际情况，实施步骤清晰、合理； 能够紧扣项目实际情况，内容科学合理。 三、赋分标准（针对每条评审标准，如存在不合理的方面每处扣0.5分，扣完为止） ①施工目标：每完全满足一个评审标准得1分，满分2分； ②施工准备：每完全满足一个评审标准得1分，满分2分； ③施工平面布置与安排：每完全满足一个评审标准得1分，满分2分。不合理的方面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供应商认为需要补充的其他内容</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供应商针对本项目编制完善的施工进度计划，内容包含：①施工进度目标和施工进度计划表②进度计划保证措施③工期保证措施。 二、评审标准 1、完整性：计划必须全面，对评审内容中的各项要求有详细描述； 2、可实施性：切合本项目实际情况，实施步骤清晰、合理； 3、针对性：能够紧扣项目实际情况，内容科学合理。 三、赋分标准 （针对每条评审标准，如存在不合理的方面每处扣0.5分，扣完为止）①施工进度目标和施工进度计划表：每完全满足一个评审标准得1分，满分3分； ②进度计划保证措施：每完全满足一个评审标准得1分，满分3分； ③工期保证措施：每完全满足一个评审标准得1分，满分3分。不合理的方面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供应商认为需要补充的其他内容</w:t>
            </w:r>
          </w:p>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三、赋分标准（针对每条评审标准，如存在不合理的方面每处扣0.5分，扣完为止） ①工程重难点及解决措施：每完全满足一个评审标准得1分，满分3分； ②工程施工方法：每完全满足一个评审标准得1分，满分3分； ③施工质量通病防治措施：每完全满足一个评审标准得1分，满分3分。不合理的方面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供应商认为需要补充的其他内容</w:t>
            </w:r>
          </w:p>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1、完整性：措施必须全面，对评审内容中的各项要求有详细描述； 2、可实施性：切合本项目实际情况，实施步骤清晰、合理； 3、针对性：能够紧扣项目实际情况 ，内容科学合理。 三、赋分标准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④施工质量控制措施：每完全满足一个评审标准得0.5分，满分1.5分。每缺一项扣 1.5 分，每一项内容存在缺陷，扣 0.25 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供应商认为需要补充的其他内容</w:t>
            </w:r>
          </w:p>
        </w:tc>
      </w:tr>
      <w:tr>
        <w:tc>
          <w:tcPr>
            <w:tcW w:type="dxa" w:w="831"/>
            <w:vMerge/>
          </w:tcPr>
          <w:p/>
        </w:tc>
        <w:tc>
          <w:tcPr>
            <w:tcW w:type="dxa" w:w="1661"/>
          </w:tcPr>
          <w:p>
            <w:pPr>
              <w:pStyle w:val="null3"/>
            </w:pPr>
            <w:r>
              <w:rPr>
                <w:rFonts w:ascii="仿宋_GB2312" w:hAnsi="仿宋_GB2312" w:cs="仿宋_GB2312" w:eastAsia="仿宋_GB2312"/>
              </w:rPr>
              <w:t>安全文明施工与环保措施</w:t>
            </w:r>
          </w:p>
        </w:tc>
        <w:tc>
          <w:tcPr>
            <w:tcW w:type="dxa" w:w="2492"/>
          </w:tcPr>
          <w:p>
            <w:pPr>
              <w:pStyle w:val="null3"/>
            </w:pPr>
            <w:r>
              <w:rPr>
                <w:rFonts w:ascii="仿宋_GB2312" w:hAnsi="仿宋_GB2312" w:cs="仿宋_GB2312" w:eastAsia="仿宋_GB2312"/>
              </w:rPr>
              <w:t>一、评审内容 供应商应针对本项目实际情况编制安全文明施工与环保措施，包含但不限于①安全防护、②交通导行、③扬尘/噪音/污水控制、④建筑垃圾处理。 二、评审标准 1.可实施性：切合本项目实际情况，提出步骤清晰、满足需求的方案。 2.针对性：方案能够紧扣项目实际情况，内容科学合理。 三、赋分标准 ①安全防护：每完全满足一个评审标准得0.5分，满分1分。 ②交通导行：每完全满足一个评审标准得0.5分，满分1分。 ③扬尘/噪音/污水控制：每完全满足一个评审标准得0.5分，满分1分。 ④建筑垃圾处理：每完全满足一个评审标准得0.5分，满分1分。每一项内容存在缺陷，扣 0.25 分，扣完为止。备注:缺陷是指内容过于简单、不完善、前后表述不一致套用其他项目方案或与项目需求不匹配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供应商认为需要补充的其他内容</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一、评审内容：供应商针对本项目编制完善的项目经理部组织机构，拟派人员配备有相关专业的技术管理人员（应包括①项目经理、②技术负责人、③安全管理人员、④质量管理人员、⑤施工员） 二、评审标准：提供项目成员配置清单，具有相关证书证件复印件或扫描件并加盖公章。 三、赋分标准： ①项目经理（5分）：具备水利水电工程相关专业中级及以上职称得3分；具有2年以上项目经理执业经历得2分（执业经历以建造师注册证书时间为准），不满足不得分；②技术负责人（4分）：具备水利水电工程相关专业中级及以上职称得2分；具有3年以上相关岗位任职资格得2分（任职资格以职称证发证时间为准），不满足不得分。；③安全管理人员（专职安全生产管理人员）（2分）：岗位明确、持证上岗得2分，无证不得分。④质量管理人员（2分）：岗位明确、持证上岗得2分，无证不得分。⑤施工员（2分）：岗位明确、持证上岗得2分，无证不得分。（以上人员还需提供身份证及本单位近六个月内任意 3 个月的社保缴费证明，未提供不得分） 四、证书要求：项目经理须提供职称证及建造师注册证；技术负责人须提供职称证；专职安全员持C类安全考核证；质量员、施工员持对应岗位证。所有证书均提供原件复印件，并加盖供应商公章。五、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供应商认为需要补充的其他内容</w:t>
            </w:r>
          </w:p>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内容包括但不限于①以工 代赈专项要求的劳动力投 入计划；②以工代赈专项 要求的劳动力保障措施等 。评审标准：各项内容全 面详细 、阐述条理清晰 详尽、符合本项目采购需 求、能有效保障本项目实 施得5分；每缺一项扣2.5分 ，每一项内容存在缺陷， 扣1分，扣完为止 。备注 :缺陷是指内容过于简单 、不完善、前后表述不一 致、套用其他项目方案或 与项目需求不匹配、凭空 编造、出现常识性错误及 其他不利于项目实施等任 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对以工代赈项目群众务工组织和劳务报酬发放的承诺函</w:t>
            </w:r>
          </w:p>
          <w:p>
            <w:pPr>
              <w:pStyle w:val="null3"/>
            </w:pPr>
            <w:r>
              <w:rPr>
                <w:rFonts w:ascii="仿宋_GB2312" w:hAnsi="仿宋_GB2312" w:cs="仿宋_GB2312" w:eastAsia="仿宋_GB2312"/>
              </w:rPr>
              <w:t>供应商认为需要补充的其他内容</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提供近三年（自2023年1月1日至今）类似项目业绩，响应文件中应附有其业绩证明材料（提供加盖公章的复印件：中标通知书和合同协议书、中标结果公示网页截图、陕西省水利建设市场主体信用信息管理平台业绩网页截图、完工证明或竣工验收证明）。每提供一个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一、评审内容：针对项目施工期间恶劣天气、自然灾害、公共活动等突发状况，评审供应商应急方案的针对性、可操作性与快速响应能力,保障施工平稳有序实施。 二、评审标准：1.未提供任何应急保障方案及处置措施，本项不得分。2.仅简单说明会制定应急预案，未分类梳理突发事件，无具体处置流程、无应急物资配置说明，得1分。3.区分恶劣天气、自然灾害、公共活动三类突发事件编制对应处置内容得3分。4.分三类事件编制完整专项应急方案，细化各类突发情况处置手段、分级响应流程，附全套应急物资清单，清晰落实各岗位责任人，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供应商认为需要补充的其他内容</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一、评审内容①施工现场安全履约保障承诺（2分）②工程质量承诺（2分）③近3年无重大及以上安全事故承诺（2分）；二、赋分标准：三项承诺提供完整得6分，每缺一项扣2分，不提供不得分。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供应商认为需要补充的其他内容</w:t>
            </w:r>
          </w:p>
          <w:p>
            <w:pPr>
              <w:pStyle w:val="null3"/>
            </w:pPr>
            <w:r>
              <w:rPr>
                <w:rFonts w:ascii="仿宋_GB2312" w:hAnsi="仿宋_GB2312" w:cs="仿宋_GB2312" w:eastAsia="仿宋_GB2312"/>
              </w:rPr>
              <w:t>技术响应方案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投标报价得分=(评标基准价∕投标报价)×价格权值（30%）×100（四舍五入后保留小数点后两位）。 注：本项目为专门面向中小企业项目，不再执行价格评审优惠的扶持政策。供应商不得以低 于成本的报价参与投标， 经符合性审查合格的响应 文件， 出现下列情形之 一的，评审委员会应当启 动异常低价审查程序:(1) 报价低于全部合格供应商 报价平均值的 50%； (2) 报价低于全部合格供应商 次低报价的 50%；(3)报价 低于本项目最高限价的 45%:(4)评审委员会认为 可能影响项目质量或履约 的其他情形。本项目异常 低价审查的具体程序、举 证要求及处理标准，严格按照《财政部关于推动解 决政府采购异常低价问题 的通知》 (财库(2026)2 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详见附件：对以工代赈项目群众务工组织和劳务报酬发放的承诺函</w:t>
      </w:r>
    </w:p>
    <w:p>
      <w:pPr>
        <w:pStyle w:val="null3"/>
        <w:ind w:firstLine="960"/>
      </w:pPr>
      <w:r>
        <w:rPr>
          <w:rFonts w:ascii="仿宋_GB2312" w:hAnsi="仿宋_GB2312" w:cs="仿宋_GB2312" w:eastAsia="仿宋_GB2312"/>
        </w:rPr>
        <w:t>详见附件：供应商认为需要补充的其他内容</w:t>
      </w:r>
    </w:p>
    <w:p>
      <w:pPr>
        <w:pStyle w:val="null3"/>
        <w:ind w:firstLine="960"/>
      </w:pPr>
      <w:r>
        <w:rPr>
          <w:rFonts w:ascii="仿宋_GB2312" w:hAnsi="仿宋_GB2312" w:cs="仿宋_GB2312" w:eastAsia="仿宋_GB2312"/>
        </w:rPr>
        <w:t>详见附件：无拖欠农民工工资证明</w:t>
      </w:r>
    </w:p>
    <w:p>
      <w:pPr>
        <w:pStyle w:val="null3"/>
        <w:ind w:firstLine="960"/>
      </w:pPr>
      <w:r>
        <w:rPr>
          <w:rFonts w:ascii="仿宋_GB2312" w:hAnsi="仿宋_GB2312" w:cs="仿宋_GB2312" w:eastAsia="仿宋_GB2312"/>
        </w:rPr>
        <w:t>详见附件：技术响应方案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详见附件：合同协议书.docx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