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98947">
      <w:pPr>
        <w:pStyle w:val="6"/>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 </w:t>
      </w:r>
      <w:r>
        <w:rPr>
          <w:rFonts w:hint="eastAsia" w:ascii="黑体" w:hAnsi="黑体" w:eastAsia="黑体"/>
          <w:b/>
          <w:color w:val="auto"/>
          <w:sz w:val="32"/>
          <w:szCs w:val="32"/>
        </w:rPr>
        <w:t>谈判公告</w:t>
      </w:r>
    </w:p>
    <w:p w14:paraId="3F86FF7D">
      <w:pPr>
        <w:keepNext w:val="0"/>
        <w:keepLines w:val="0"/>
        <w:pageBreakBefore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府谷县教体局教育信息化设备购置项目的</w:t>
      </w:r>
      <w:r>
        <w:rPr>
          <w:rFonts w:hint="eastAsia" w:ascii="仿宋" w:hAnsi="仿宋" w:eastAsia="仿宋" w:cs="仿宋"/>
          <w:b w:val="0"/>
          <w:bCs/>
          <w:color w:val="auto"/>
          <w:sz w:val="28"/>
          <w:szCs w:val="28"/>
        </w:rPr>
        <w:t>潜在</w:t>
      </w:r>
      <w:r>
        <w:rPr>
          <w:rFonts w:hint="eastAsia" w:ascii="仿宋" w:hAnsi="仿宋" w:eastAsia="仿宋" w:cs="仿宋"/>
          <w:b w:val="0"/>
          <w:bCs/>
          <w:color w:val="auto"/>
          <w:sz w:val="28"/>
          <w:szCs w:val="28"/>
          <w:lang w:val="en-US" w:eastAsia="zh-CN"/>
        </w:rPr>
        <w:t>供应商</w:t>
      </w:r>
      <w:r>
        <w:rPr>
          <w:rFonts w:hint="eastAsia" w:ascii="仿宋" w:hAnsi="仿宋" w:eastAsia="仿宋" w:cs="仿宋"/>
          <w:b w:val="0"/>
          <w:bCs/>
          <w:color w:val="auto"/>
          <w:sz w:val="28"/>
          <w:szCs w:val="28"/>
        </w:rPr>
        <w:t>可在全国公共资源交易平台（陕西省</w:t>
      </w:r>
      <w:r>
        <w:rPr>
          <w:rFonts w:hint="eastAsia" w:ascii="仿宋" w:hAnsi="仿宋" w:eastAsia="仿宋" w:cs="仿宋"/>
          <w:b w:val="0"/>
          <w:bCs/>
          <w:color w:val="auto"/>
          <w:sz w:val="28"/>
          <w:szCs w:val="28"/>
          <w:lang w:val="en-US" w:eastAsia="zh-CN"/>
        </w:rPr>
        <w:t>*</w:t>
      </w:r>
      <w:r>
        <w:rPr>
          <w:rFonts w:hint="eastAsia" w:ascii="仿宋" w:hAnsi="仿宋" w:eastAsia="仿宋" w:cs="仿宋"/>
          <w:b w:val="0"/>
          <w:bCs/>
          <w:color w:val="auto"/>
          <w:sz w:val="28"/>
          <w:szCs w:val="28"/>
        </w:rPr>
        <w:t>榆林市）使用数字认证证书（CA锁）报名后自行下载获取</w:t>
      </w:r>
      <w:r>
        <w:rPr>
          <w:rFonts w:hint="eastAsia" w:ascii="仿宋" w:hAnsi="仿宋" w:eastAsia="仿宋" w:cs="仿宋"/>
          <w:b w:val="0"/>
          <w:bCs/>
          <w:color w:val="auto"/>
          <w:sz w:val="28"/>
          <w:szCs w:val="28"/>
          <w:lang w:val="en-US" w:eastAsia="zh-CN"/>
        </w:rPr>
        <w:t>谈判</w:t>
      </w:r>
      <w:r>
        <w:rPr>
          <w:rFonts w:hint="eastAsia" w:ascii="仿宋" w:hAnsi="仿宋" w:eastAsia="仿宋" w:cs="仿宋"/>
          <w:b w:val="0"/>
          <w:bCs/>
          <w:color w:val="auto"/>
          <w:sz w:val="28"/>
          <w:szCs w:val="28"/>
        </w:rPr>
        <w:t>文件，并于</w:t>
      </w:r>
      <w:r>
        <w:rPr>
          <w:rFonts w:hint="eastAsia" w:ascii="仿宋" w:hAnsi="仿宋" w:eastAsia="仿宋" w:cs="仿宋"/>
          <w:b w:val="0"/>
          <w:bCs/>
          <w:color w:val="auto"/>
          <w:sz w:val="28"/>
          <w:szCs w:val="28"/>
          <w:lang w:val="en-US" w:eastAsia="zh-CN"/>
        </w:rPr>
        <w:t>2026年8月7日 9点30</w:t>
      </w:r>
      <w:r>
        <w:rPr>
          <w:rFonts w:hint="eastAsia" w:ascii="仿宋" w:hAnsi="仿宋" w:eastAsia="仿宋" w:cs="仿宋"/>
          <w:b w:val="0"/>
          <w:bCs/>
          <w:color w:val="auto"/>
          <w:sz w:val="28"/>
          <w:szCs w:val="28"/>
        </w:rPr>
        <w:t>分前递交</w:t>
      </w:r>
      <w:r>
        <w:rPr>
          <w:rFonts w:hint="eastAsia" w:ascii="仿宋" w:hAnsi="仿宋" w:eastAsia="仿宋" w:cs="仿宋"/>
          <w:b w:val="0"/>
          <w:bCs/>
          <w:color w:val="auto"/>
          <w:sz w:val="28"/>
          <w:szCs w:val="28"/>
          <w:lang w:val="en-US" w:eastAsia="zh-CN"/>
        </w:rPr>
        <w:t>谈判响应</w:t>
      </w:r>
      <w:r>
        <w:rPr>
          <w:rFonts w:hint="eastAsia" w:ascii="仿宋" w:hAnsi="仿宋" w:eastAsia="仿宋" w:cs="仿宋"/>
          <w:b w:val="0"/>
          <w:bCs/>
          <w:color w:val="auto"/>
          <w:sz w:val="28"/>
          <w:szCs w:val="28"/>
        </w:rPr>
        <w:t>文件。</w:t>
      </w:r>
    </w:p>
    <w:p w14:paraId="1550B58F">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606D1519">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项目编号：FGCG-JZXTP-202</w:t>
      </w:r>
      <w:r>
        <w:rPr>
          <w:rFonts w:hint="eastAsia" w:ascii="仿宋" w:hAnsi="仿宋" w:eastAsia="仿宋" w:cs="仿宋"/>
          <w:b w:val="0"/>
          <w:bCs/>
          <w:color w:val="auto"/>
          <w:sz w:val="28"/>
          <w:szCs w:val="28"/>
          <w:lang w:val="en-US" w:eastAsia="zh-CN"/>
        </w:rPr>
        <w:t>6010</w:t>
      </w:r>
    </w:p>
    <w:p w14:paraId="34E12907">
      <w:pPr>
        <w:spacing w:line="360" w:lineRule="auto"/>
        <w:ind w:firstLine="560" w:firstLineChars="200"/>
        <w:rPr>
          <w:rFonts w:hint="default" w:ascii="仿宋" w:hAnsi="仿宋" w:eastAsia="仿宋" w:cs="华文仿宋"/>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华文仿宋"/>
          <w:lang w:val="en-US" w:eastAsia="zh-CN"/>
        </w:rPr>
        <w:t>：府谷县教体局教育信息化设备购置项目</w:t>
      </w:r>
    </w:p>
    <w:p w14:paraId="35AE60A4">
      <w:pPr>
        <w:spacing w:line="360" w:lineRule="auto"/>
        <w:ind w:firstLine="560" w:firstLineChars="200"/>
        <w:rPr>
          <w:rFonts w:hint="eastAsia" w:ascii="仿宋" w:hAnsi="仿宋" w:eastAsia="仿宋" w:cs="华文仿宋"/>
          <w:lang w:val="en-US" w:eastAsia="zh-CN"/>
        </w:rPr>
      </w:pPr>
      <w:r>
        <w:rPr>
          <w:rFonts w:hint="eastAsia" w:ascii="仿宋" w:hAnsi="仿宋" w:eastAsia="仿宋" w:cs="华文仿宋"/>
          <w:lang w:val="en-US" w:eastAsia="zh-CN"/>
        </w:rPr>
        <w:t>3、采购方式：竞争性谈判</w:t>
      </w:r>
    </w:p>
    <w:p w14:paraId="055DA445">
      <w:pPr>
        <w:spacing w:line="360" w:lineRule="auto"/>
        <w:ind w:firstLine="560" w:firstLineChars="200"/>
        <w:rPr>
          <w:rFonts w:hint="default" w:ascii="仿宋" w:hAnsi="仿宋" w:eastAsia="仿宋" w:cs="华文仿宋"/>
          <w:lang w:val="en-US" w:eastAsia="zh-CN"/>
        </w:rPr>
      </w:pPr>
      <w:r>
        <w:rPr>
          <w:rFonts w:hint="eastAsia" w:ascii="仿宋" w:hAnsi="仿宋" w:eastAsia="仿宋" w:cs="华文仿宋"/>
          <w:lang w:val="en-US" w:eastAsia="zh-CN"/>
        </w:rPr>
        <w:t xml:space="preserve">4、预算金额：1762740.00元 </w:t>
      </w:r>
    </w:p>
    <w:p w14:paraId="55B49431">
      <w:pPr>
        <w:spacing w:line="360" w:lineRule="auto"/>
        <w:ind w:firstLine="560" w:firstLineChars="200"/>
        <w:rPr>
          <w:rFonts w:hint="default" w:ascii="仿宋" w:hAnsi="仿宋" w:eastAsia="仿宋" w:cs="华文仿宋"/>
          <w:lang w:val="en-US" w:eastAsia="zh-CN"/>
        </w:rPr>
      </w:pPr>
      <w:r>
        <w:rPr>
          <w:rFonts w:hint="eastAsia" w:ascii="仿宋" w:hAnsi="仿宋" w:eastAsia="仿宋" w:cs="华文仿宋"/>
          <w:lang w:val="en-US" w:eastAsia="zh-CN"/>
        </w:rPr>
        <w:t xml:space="preserve">5、最高限价：1762740.00元 </w:t>
      </w:r>
    </w:p>
    <w:p w14:paraId="4987BBA7">
      <w:pPr>
        <w:spacing w:line="360" w:lineRule="auto"/>
        <w:ind w:firstLine="560" w:firstLineChars="200"/>
        <w:rPr>
          <w:rFonts w:hint="default" w:ascii="仿宋" w:hAnsi="仿宋" w:eastAsia="仿宋" w:cs="仿宋"/>
          <w:b w:val="0"/>
          <w:bCs/>
          <w:color w:val="FF0000"/>
          <w:sz w:val="28"/>
          <w:szCs w:val="28"/>
          <w:lang w:val="en-US" w:eastAsia="zh-CN"/>
        </w:rPr>
      </w:pPr>
      <w:r>
        <w:rPr>
          <w:rFonts w:hint="eastAsia" w:ascii="仿宋" w:hAnsi="仿宋" w:eastAsia="仿宋" w:cs="仿宋"/>
          <w:b w:val="0"/>
          <w:bCs/>
          <w:color w:val="auto"/>
          <w:sz w:val="28"/>
          <w:szCs w:val="28"/>
          <w:lang w:val="en-US" w:eastAsia="zh-CN"/>
        </w:rPr>
        <w:t>6、采购需求：</w:t>
      </w:r>
      <w:r>
        <w:rPr>
          <w:rFonts w:hint="eastAsia" w:ascii="仿宋" w:hAnsi="仿宋" w:eastAsia="仿宋" w:cs="仿宋"/>
          <w:sz w:val="28"/>
          <w:szCs w:val="28"/>
        </w:rPr>
        <w:t>智慧黑板</w:t>
      </w:r>
      <w:r>
        <w:rPr>
          <w:rFonts w:hint="eastAsia" w:ascii="仿宋" w:hAnsi="仿宋" w:eastAsia="仿宋" w:cs="仿宋"/>
          <w:sz w:val="28"/>
          <w:szCs w:val="28"/>
          <w:lang w:val="en-US" w:eastAsia="zh-CN"/>
        </w:rPr>
        <w:t>44台，</w:t>
      </w:r>
      <w:r>
        <w:rPr>
          <w:rFonts w:hint="eastAsia" w:ascii="仿宋" w:hAnsi="仿宋" w:eastAsia="仿宋" w:cs="仿宋"/>
          <w:sz w:val="28"/>
          <w:szCs w:val="28"/>
        </w:rPr>
        <w:t>视频展台</w:t>
      </w:r>
      <w:r>
        <w:rPr>
          <w:rFonts w:hint="eastAsia" w:ascii="仿宋" w:hAnsi="仿宋" w:eastAsia="仿宋" w:cs="仿宋"/>
          <w:sz w:val="28"/>
          <w:szCs w:val="28"/>
          <w:lang w:val="en-US" w:eastAsia="zh-CN"/>
        </w:rPr>
        <w:t>44台，</w:t>
      </w:r>
      <w:r>
        <w:rPr>
          <w:rFonts w:hint="eastAsia" w:ascii="仿宋" w:hAnsi="仿宋" w:eastAsia="仿宋" w:cs="仿宋"/>
          <w:sz w:val="28"/>
          <w:szCs w:val="28"/>
        </w:rPr>
        <w:t>音箱</w:t>
      </w:r>
      <w:r>
        <w:rPr>
          <w:rFonts w:hint="eastAsia" w:ascii="仿宋" w:hAnsi="仿宋" w:eastAsia="仿宋" w:cs="仿宋"/>
          <w:sz w:val="28"/>
          <w:szCs w:val="28"/>
          <w:lang w:val="en-US" w:eastAsia="zh-CN"/>
        </w:rPr>
        <w:t>44套，</w:t>
      </w:r>
      <w:r>
        <w:rPr>
          <w:rFonts w:hint="eastAsia" w:ascii="仿宋" w:hAnsi="仿宋" w:eastAsia="仿宋" w:cs="仿宋"/>
          <w:sz w:val="28"/>
          <w:szCs w:val="28"/>
        </w:rPr>
        <w:t>麦克风</w:t>
      </w:r>
      <w:r>
        <w:rPr>
          <w:rFonts w:hint="eastAsia" w:ascii="仿宋" w:hAnsi="仿宋" w:eastAsia="仿宋" w:cs="仿宋"/>
          <w:sz w:val="28"/>
          <w:szCs w:val="28"/>
          <w:lang w:val="en-US" w:eastAsia="zh-CN"/>
        </w:rPr>
        <w:t>44套，</w:t>
      </w:r>
      <w:r>
        <w:rPr>
          <w:rFonts w:hint="eastAsia" w:ascii="仿宋" w:hAnsi="仿宋" w:eastAsia="仿宋" w:cs="仿宋"/>
          <w:sz w:val="28"/>
          <w:szCs w:val="28"/>
        </w:rPr>
        <w:t>教学终端</w:t>
      </w:r>
      <w:r>
        <w:rPr>
          <w:rFonts w:hint="eastAsia" w:ascii="仿宋" w:hAnsi="仿宋" w:eastAsia="仿宋" w:cs="仿宋"/>
          <w:sz w:val="28"/>
          <w:szCs w:val="28"/>
          <w:lang w:val="en-US" w:eastAsia="zh-CN"/>
        </w:rPr>
        <w:t>71台，</w:t>
      </w:r>
      <w:r>
        <w:rPr>
          <w:rFonts w:hint="eastAsia" w:ascii="仿宋" w:hAnsi="仿宋" w:eastAsia="仿宋" w:cs="仿宋"/>
          <w:sz w:val="28"/>
          <w:szCs w:val="28"/>
        </w:rPr>
        <w:t>备授课软件</w:t>
      </w:r>
      <w:r>
        <w:rPr>
          <w:rFonts w:hint="eastAsia" w:ascii="仿宋" w:hAnsi="仿宋" w:eastAsia="仿宋" w:cs="仿宋"/>
          <w:sz w:val="28"/>
          <w:szCs w:val="28"/>
          <w:lang w:val="en-US" w:eastAsia="zh-CN"/>
        </w:rPr>
        <w:t>71套，</w:t>
      </w:r>
      <w:r>
        <w:rPr>
          <w:rFonts w:hint="eastAsia" w:ascii="仿宋" w:hAnsi="仿宋" w:eastAsia="仿宋" w:cs="仿宋"/>
          <w:sz w:val="28"/>
          <w:szCs w:val="28"/>
        </w:rPr>
        <w:t>AI助教软件</w:t>
      </w:r>
      <w:r>
        <w:rPr>
          <w:rFonts w:hint="eastAsia" w:ascii="仿宋" w:hAnsi="仿宋" w:eastAsia="仿宋" w:cs="仿宋"/>
          <w:sz w:val="28"/>
          <w:szCs w:val="28"/>
          <w:lang w:val="en-US" w:eastAsia="zh-CN"/>
        </w:rPr>
        <w:t>71套，</w:t>
      </w:r>
      <w:r>
        <w:rPr>
          <w:rFonts w:hint="eastAsia" w:ascii="仿宋" w:hAnsi="仿宋" w:eastAsia="仿宋" w:cs="仿宋"/>
          <w:sz w:val="28"/>
          <w:szCs w:val="28"/>
        </w:rPr>
        <w:t>多媒体拆旧及搬运</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及</w:t>
      </w:r>
      <w:r>
        <w:rPr>
          <w:rFonts w:hint="eastAsia" w:ascii="仿宋" w:hAnsi="仿宋" w:eastAsia="仿宋" w:cs="仿宋"/>
          <w:sz w:val="28"/>
          <w:szCs w:val="28"/>
        </w:rPr>
        <w:t>安装调试</w:t>
      </w:r>
      <w:r>
        <w:rPr>
          <w:rFonts w:hint="eastAsia" w:ascii="仿宋" w:hAnsi="仿宋" w:eastAsia="仿宋" w:cs="仿宋"/>
          <w:sz w:val="28"/>
          <w:szCs w:val="28"/>
          <w:lang w:val="en-US" w:eastAsia="zh-CN"/>
        </w:rPr>
        <w:t>等。</w:t>
      </w:r>
    </w:p>
    <w:p w14:paraId="73CA93FD">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279F2797">
      <w:pPr>
        <w:pStyle w:val="2"/>
        <w:keepNext w:val="0"/>
        <w:keepLines w:val="0"/>
        <w:pageBreakBefore w:val="0"/>
        <w:numPr>
          <w:ilvl w:val="0"/>
          <w:numId w:val="1"/>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交货安装期</w:t>
      </w:r>
      <w:r>
        <w:rPr>
          <w:rFonts w:hint="eastAsia" w:ascii="仿宋" w:hAnsi="仿宋" w:eastAsia="仿宋" w:cs="仿宋"/>
          <w:b w:val="0"/>
          <w:bCs/>
          <w:color w:val="auto"/>
          <w:sz w:val="28"/>
          <w:szCs w:val="28"/>
        </w:rPr>
        <w:t>：</w:t>
      </w:r>
      <w:r>
        <w:rPr>
          <w:rFonts w:hint="eastAsia" w:ascii="仿宋" w:hAnsi="仿宋" w:eastAsia="仿宋" w:cs="仿宋"/>
          <w:color w:val="auto"/>
          <w:kern w:val="2"/>
          <w:sz w:val="28"/>
          <w:szCs w:val="28"/>
          <w:lang w:val="en-US" w:eastAsia="zh-CN" w:bidi="ar-SA"/>
        </w:rPr>
        <w:t>合同签订后</w:t>
      </w:r>
      <w:r>
        <w:rPr>
          <w:rFonts w:hint="eastAsia" w:ascii="仿宋" w:hAnsi="仿宋" w:eastAsia="仿宋" w:cs="仿宋"/>
          <w:b w:val="0"/>
          <w:bCs/>
          <w:color w:val="auto"/>
          <w:kern w:val="2"/>
          <w:sz w:val="28"/>
          <w:szCs w:val="28"/>
          <w:lang w:val="en-US" w:eastAsia="zh-CN" w:bidi="ar-SA"/>
        </w:rPr>
        <w:t>30</w:t>
      </w:r>
      <w:r>
        <w:rPr>
          <w:rFonts w:hint="eastAsia" w:ascii="仿宋" w:hAnsi="仿宋" w:eastAsia="仿宋" w:cs="仿宋"/>
          <w:color w:val="auto"/>
          <w:kern w:val="2"/>
          <w:sz w:val="28"/>
          <w:szCs w:val="28"/>
          <w:lang w:val="en-US" w:eastAsia="zh-CN" w:bidi="ar-SA"/>
        </w:rPr>
        <w:t>日内完成</w:t>
      </w:r>
    </w:p>
    <w:p w14:paraId="189BACFE">
      <w:pPr>
        <w:pStyle w:val="2"/>
        <w:keepNext w:val="0"/>
        <w:keepLines w:val="0"/>
        <w:pageBreakBefore w:val="0"/>
        <w:numPr>
          <w:ilvl w:val="0"/>
          <w:numId w:val="1"/>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是否接受联合体：否</w:t>
      </w:r>
    </w:p>
    <w:p w14:paraId="0FCA76A1">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5250F5F1">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2FCE129E">
      <w:pPr>
        <w:pStyle w:val="2"/>
        <w:keepNext w:val="0"/>
        <w:keepLines w:val="0"/>
        <w:pageBreakBefore w:val="0"/>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仿宋" w:cs="仿宋"/>
          <w:color w:val="auto"/>
          <w:sz w:val="28"/>
          <w:szCs w:val="28"/>
        </w:rPr>
      </w:pPr>
      <w:bookmarkStart w:id="0" w:name="OLE_LINK17"/>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67DCD555">
      <w:pPr>
        <w:spacing w:line="500" w:lineRule="exact"/>
        <w:ind w:firstLine="560" w:firstLineChars="200"/>
        <w:rPr>
          <w:rFonts w:ascii="仿宋" w:hAnsi="仿宋" w:eastAsia="仿宋" w:cs="仿宋"/>
        </w:rPr>
      </w:pPr>
      <w:bookmarkStart w:id="1" w:name="OLE_LINK27"/>
      <w:bookmarkStart w:id="2" w:name="OLE_LINK88"/>
      <w:r>
        <w:rPr>
          <w:rFonts w:hint="eastAsia" w:ascii="仿宋" w:hAnsi="仿宋" w:eastAsia="仿宋" w:cs="仿宋"/>
          <w:u w:val="single"/>
        </w:rPr>
        <w:t>（</w:t>
      </w:r>
      <w:r>
        <w:rPr>
          <w:rFonts w:hint="eastAsia" w:ascii="仿宋" w:hAnsi="仿宋" w:eastAsia="仿宋" w:cs="仿宋"/>
          <w:b/>
          <w:bCs/>
          <w:i/>
          <w:iCs/>
          <w:u w:val="single"/>
        </w:rPr>
        <w:t>本项目专门面向中小企业采购</w:t>
      </w:r>
      <w:r>
        <w:rPr>
          <w:rFonts w:hint="eastAsia" w:ascii="仿宋" w:hAnsi="仿宋" w:eastAsia="仿宋" w:cs="仿宋"/>
          <w:i/>
          <w:iCs/>
          <w:u w:val="single"/>
        </w:rPr>
        <w:t>,供应商必须为中小企业</w:t>
      </w:r>
      <w:r>
        <w:rPr>
          <w:rFonts w:hint="eastAsia" w:ascii="仿宋" w:hAnsi="仿宋" w:eastAsia="仿宋" w:cs="仿宋"/>
          <w:i/>
          <w:iCs/>
          <w:u w:val="single"/>
          <w:lang w:val="en-US" w:eastAsia="zh-CN"/>
        </w:rPr>
        <w:t>或</w:t>
      </w:r>
      <w:r>
        <w:rPr>
          <w:rFonts w:hint="eastAsia" w:ascii="仿宋" w:hAnsi="仿宋" w:eastAsia="仿宋" w:cs="仿宋"/>
          <w:i/>
          <w:iCs/>
          <w:u w:val="single"/>
        </w:rPr>
        <w:t>监狱企业</w:t>
      </w:r>
      <w:r>
        <w:rPr>
          <w:rFonts w:hint="eastAsia" w:ascii="仿宋" w:hAnsi="仿宋" w:eastAsia="仿宋" w:cs="仿宋"/>
          <w:i/>
          <w:iCs/>
          <w:u w:val="single"/>
          <w:lang w:val="en-US" w:eastAsia="zh-CN"/>
        </w:rPr>
        <w:t>或</w:t>
      </w:r>
      <w:r>
        <w:rPr>
          <w:rFonts w:hint="eastAsia" w:ascii="仿宋" w:hAnsi="仿宋" w:eastAsia="仿宋" w:cs="仿宋"/>
          <w:i/>
          <w:iCs/>
          <w:u w:val="single"/>
        </w:rPr>
        <w:t>残疾人福利性单位</w:t>
      </w:r>
      <w:bookmarkEnd w:id="1"/>
      <w:r>
        <w:rPr>
          <w:rFonts w:hint="eastAsia" w:ascii="仿宋" w:hAnsi="仿宋" w:eastAsia="仿宋" w:cs="仿宋"/>
          <w:u w:val="single"/>
        </w:rPr>
        <w:t>)</w:t>
      </w:r>
    </w:p>
    <w:bookmarkEnd w:id="2"/>
    <w:p w14:paraId="7F575C9F">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bookmarkStart w:id="3" w:name="OLE_LINK4"/>
      <w:r>
        <w:rPr>
          <w:rFonts w:hint="eastAsia" w:ascii="仿宋" w:hAnsi="仿宋" w:eastAsia="仿宋" w:cs="仿宋"/>
          <w:color w:val="auto"/>
          <w:sz w:val="28"/>
          <w:szCs w:val="28"/>
        </w:rPr>
        <w:t>（1）《关于在政府采购活动中查询及使用信用记录有关问题的通知》（财库〔2016〕125号）。</w:t>
      </w:r>
    </w:p>
    <w:p w14:paraId="3F82FA2D">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r>
        <w:rPr>
          <w:rFonts w:hint="eastAsia" w:ascii="仿宋" w:hAnsi="仿宋" w:eastAsia="仿宋" w:cs="仿宋"/>
          <w:color w:val="auto"/>
          <w:sz w:val="28"/>
          <w:szCs w:val="28"/>
          <w:lang w:eastAsia="zh-CN"/>
        </w:rPr>
        <w:t>、</w:t>
      </w:r>
      <w:r>
        <w:rPr>
          <w:rFonts w:hint="eastAsia" w:ascii="仿宋" w:hAnsi="仿宋" w:eastAsia="仿宋" w:cs="仿宋"/>
        </w:rPr>
        <w:t>《陕西省财政厅关于进一步加大政府采购支持中小企业力度的通知》陕财办采〔2022〕5号、《榆林市财政局关于进一步加大政府采购支持中小企业力度的通知》榆政财采发〔2022〕10号</w:t>
      </w:r>
      <w:r>
        <w:rPr>
          <w:rFonts w:hint="eastAsia" w:ascii="仿宋" w:hAnsi="仿宋" w:eastAsia="仿宋" w:cs="仿宋"/>
          <w:color w:val="auto"/>
          <w:sz w:val="28"/>
          <w:szCs w:val="28"/>
        </w:rPr>
        <w:t>。</w:t>
      </w:r>
    </w:p>
    <w:p w14:paraId="3B221AD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399590F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75F2EDB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bookmarkEnd w:id="0"/>
      <w:bookmarkEnd w:id="3"/>
    </w:p>
    <w:p w14:paraId="398B5023">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color w:val="auto"/>
          <w:sz w:val="28"/>
          <w:szCs w:val="28"/>
          <w:u w:val="none"/>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7DDC2BC6">
      <w:pPr>
        <w:widowControl w:val="0"/>
        <w:spacing w:line="46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7B6FA3C7">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ascii="仿宋" w:hAnsi="仿宋" w:eastAsia="仿宋" w:cs="华文仿宋"/>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1767F14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593C30BA">
      <w:pPr>
        <w:spacing w:line="500" w:lineRule="exact"/>
        <w:ind w:firstLine="562" w:firstLineChars="200"/>
        <w:rPr>
          <w:rFonts w:hint="eastAsia" w:ascii="仿宋" w:hAnsi="仿宋" w:eastAsia="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4</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bookmarkStart w:id="4" w:name="OLE_LINK19"/>
      <w:r>
        <w:rPr>
          <w:rFonts w:ascii="仿宋" w:hAnsi="仿宋" w:eastAsia="仿宋" w:cs="华文仿宋"/>
        </w:rPr>
        <w:t>提供</w:t>
      </w:r>
      <w:r>
        <w:rPr>
          <w:rFonts w:hint="eastAsia" w:ascii="仿宋" w:hAnsi="仿宋" w:eastAsia="仿宋" w:cs="华文仿宋"/>
        </w:rPr>
        <w:t>2025年度经审计的财务报告（包括四表一注，资产负债表、利润表、现金流量表、所有者权益变动表及其附注</w:t>
      </w:r>
      <w:r>
        <w:rPr>
          <w:rFonts w:ascii="仿宋" w:hAnsi="仿宋" w:eastAsia="仿宋" w:cs="华文仿宋"/>
        </w:rPr>
        <w:t>，成立时间至提交谈判响应文件截止时间不足一年的可提供成立后任意时段的资产负债表、利润表、现金流量表</w:t>
      </w:r>
      <w:r>
        <w:rPr>
          <w:rFonts w:hint="eastAsia" w:ascii="仿宋" w:hAnsi="仿宋" w:eastAsia="仿宋" w:cs="华文仿宋"/>
          <w:lang w:eastAsia="zh-CN"/>
        </w:rPr>
        <w:t>）</w:t>
      </w:r>
      <w:r>
        <w:rPr>
          <w:rFonts w:ascii="仿宋" w:hAnsi="仿宋" w:eastAsia="仿宋" w:cs="华文仿宋"/>
        </w:rPr>
        <w:t>或</w:t>
      </w:r>
      <w:r>
        <w:rPr>
          <w:rFonts w:ascii="仿宋" w:hAnsi="仿宋" w:eastAsia="仿宋" w:cs="华文仿宋"/>
          <w:color w:val="auto"/>
        </w:rPr>
        <w:t>开标时间前三个月内开户银行出具的资信证明；其他组织和自然人提供开标时间前三个月内开户银行出具的资信证明</w:t>
      </w:r>
      <w:r>
        <w:rPr>
          <w:rFonts w:hint="eastAsia" w:ascii="仿宋" w:hAnsi="仿宋" w:eastAsia="仿宋" w:cs="华文仿宋"/>
          <w:color w:val="auto"/>
          <w:lang w:eastAsia="zh-CN"/>
        </w:rPr>
        <w:t>。</w:t>
      </w:r>
    </w:p>
    <w:p w14:paraId="3BDFB724">
      <w:pPr>
        <w:spacing w:line="500" w:lineRule="exact"/>
        <w:ind w:firstLine="560" w:firstLineChars="200"/>
        <w:rPr>
          <w:rFonts w:hint="eastAsia" w:ascii="仿宋" w:hAnsi="仿宋" w:eastAsia="仿宋" w:cs="华文仿宋"/>
          <w:color w:val="auto"/>
        </w:rPr>
      </w:pPr>
      <w:r>
        <w:rPr>
          <w:rFonts w:hint="eastAsia" w:ascii="仿宋" w:hAnsi="仿宋" w:eastAsia="仿宋" w:cs="华文仿宋"/>
          <w:color w:val="auto"/>
          <w:lang w:val="en-US" w:eastAsia="zh-CN"/>
        </w:rPr>
        <w:t>财务审计报告须有注册会计师签字盖章和公司盖章，并附通过注册会计师行业统一监管平台（http://acc.mof.gov.cn)报备并相应取得全国统一的验证码提供查询截图</w:t>
      </w:r>
      <w:bookmarkEnd w:id="4"/>
      <w:r>
        <w:rPr>
          <w:rFonts w:hint="eastAsia" w:ascii="仿宋" w:hAnsi="仿宋" w:eastAsia="仿宋" w:cs="华文仿宋"/>
          <w:color w:val="auto"/>
        </w:rPr>
        <w:t>；</w:t>
      </w:r>
    </w:p>
    <w:p w14:paraId="66968186">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w:t>
      </w:r>
      <w:r>
        <w:rPr>
          <w:rFonts w:hint="eastAsia" w:ascii="仿宋" w:hAnsi="仿宋" w:eastAsia="仿宋" w:cs="华文仿宋"/>
        </w:rPr>
        <w:t>提供社保经办机构出具的202</w:t>
      </w:r>
      <w:r>
        <w:rPr>
          <w:rFonts w:hint="eastAsia" w:ascii="仿宋" w:hAnsi="仿宋" w:eastAsia="仿宋" w:cs="华文仿宋"/>
          <w:lang w:val="en-US" w:eastAsia="zh-CN"/>
        </w:rPr>
        <w:t>6</w:t>
      </w:r>
      <w:r>
        <w:rPr>
          <w:rFonts w:hint="eastAsia" w:ascii="仿宋" w:hAnsi="仿宋" w:eastAsia="仿宋" w:cs="华文仿宋"/>
        </w:rPr>
        <w:t>年</w:t>
      </w:r>
      <w:r>
        <w:rPr>
          <w:rFonts w:hint="eastAsia" w:ascii="仿宋" w:hAnsi="仿宋" w:eastAsia="仿宋" w:cs="华文仿宋"/>
          <w:lang w:val="en-US" w:eastAsia="zh-CN"/>
        </w:rPr>
        <w:t>5月、6月或7月</w:t>
      </w:r>
      <w:r>
        <w:rPr>
          <w:rFonts w:hint="eastAsia" w:ascii="仿宋" w:hAnsi="仿宋" w:eastAsia="仿宋" w:cs="华文仿宋"/>
        </w:rPr>
        <w:t>份内至少1个月的社会保障资金缴费证明材料（五险一金其中一项即可，应可查询），依法不需要缴纳社会保障资金的单位应提供相关证明材料；</w:t>
      </w:r>
    </w:p>
    <w:p w14:paraId="0E15887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提供递交文件截止之日前2026年1月至7月内任意1个月的纳税证明或完税证明，</w:t>
      </w:r>
      <w:r>
        <w:rPr>
          <w:rFonts w:ascii="仿宋" w:hAnsi="仿宋" w:eastAsia="仿宋" w:cs="华文仿宋"/>
        </w:rPr>
        <w:t>纳税证明或完税证明上应有代收机构或税务机关的公章或业务专用章。依法免税的供应商应提供相关文件证明材料；</w:t>
      </w:r>
    </w:p>
    <w:p w14:paraId="44C19C74">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：提供供应商参加本次政府采购活动前3年内在经营活动中没有重大违纪</w:t>
      </w:r>
      <w:r>
        <w:rPr>
          <w:rFonts w:hint="eastAsia" w:ascii="仿宋" w:hAnsi="仿宋" w:eastAsia="仿宋" w:cs="仿宋"/>
          <w:color w:val="auto"/>
          <w:sz w:val="28"/>
          <w:szCs w:val="28"/>
          <w:lang w:val="en-US" w:eastAsia="zh-CN"/>
        </w:rPr>
        <w:t>记录的</w:t>
      </w:r>
      <w:r>
        <w:rPr>
          <w:rFonts w:hint="eastAsia" w:ascii="仿宋" w:hAnsi="仿宋" w:eastAsia="仿宋" w:cs="仿宋"/>
          <w:b/>
          <w:bCs/>
          <w:color w:val="auto"/>
          <w:sz w:val="28"/>
          <w:szCs w:val="28"/>
        </w:rPr>
        <w:t>《供应商书面声明函》</w:t>
      </w:r>
      <w:r>
        <w:rPr>
          <w:rFonts w:hint="eastAsia" w:ascii="仿宋" w:hAnsi="仿宋" w:eastAsia="仿宋" w:cs="仿宋"/>
          <w:color w:val="auto"/>
          <w:sz w:val="28"/>
          <w:szCs w:val="28"/>
        </w:rPr>
        <w:t>（原件的扫描件或加盖公章的复印件）（格式见资格响应文件附件二）。</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未被列入失信被执行人、重大税收违法案件当事人名单、政府采购严重违法失信行为记录名单的</w:t>
      </w:r>
      <w:r>
        <w:rPr>
          <w:rFonts w:hint="eastAsia" w:ascii="仿宋" w:hAnsi="仿宋" w:eastAsia="仿宋" w:cs="仿宋"/>
          <w:color w:val="auto"/>
          <w:sz w:val="28"/>
          <w:szCs w:val="28"/>
          <w:lang w:val="en-US" w:eastAsia="zh-CN"/>
        </w:rPr>
        <w:t>查询名单，提供</w:t>
      </w:r>
      <w:r>
        <w:rPr>
          <w:rFonts w:hint="eastAsia" w:ascii="仿宋" w:hAnsi="仿宋" w:eastAsia="仿宋" w:cs="仿宋"/>
          <w:color w:val="auto"/>
          <w:sz w:val="28"/>
          <w:szCs w:val="28"/>
        </w:rPr>
        <w:t>【</w:t>
      </w:r>
      <w:r>
        <w:rPr>
          <w:rFonts w:hint="eastAsia" w:ascii="仿宋" w:hAnsi="仿宋" w:eastAsia="仿宋" w:cs="仿宋"/>
          <w:b/>
          <w:bCs/>
          <w:color w:val="auto"/>
          <w:sz w:val="28"/>
          <w:szCs w:val="28"/>
        </w:rPr>
        <w:t>“信用中国</w:t>
      </w:r>
      <w:r>
        <w:rPr>
          <w:rFonts w:hint="eastAsia" w:ascii="仿宋" w:hAnsi="仿宋" w:eastAsia="仿宋" w:cs="仿宋"/>
          <w:color w:val="auto"/>
          <w:sz w:val="28"/>
          <w:szCs w:val="28"/>
        </w:rPr>
        <w:t>”网站(</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w:t>
      </w:r>
      <w:r>
        <w:rPr>
          <w:rFonts w:hint="eastAsia" w:ascii="仿宋" w:hAnsi="仿宋" w:eastAsia="仿宋" w:cs="仿宋"/>
          <w:b/>
          <w:bCs/>
          <w:color w:val="auto"/>
          <w:sz w:val="28"/>
          <w:szCs w:val="28"/>
        </w:rPr>
        <w:t>中国政府采购网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)】查询的相关信用记录的企业信用报告或完整截图扫描件加盖公章（查询时段为本项目谈判公告发布之日起至提交响应文件截止之日</w:t>
      </w:r>
      <w:r>
        <w:rPr>
          <w:rFonts w:hint="eastAsia" w:ascii="仿宋" w:hAnsi="仿宋" w:eastAsia="仿宋" w:cs="仿宋"/>
          <w:color w:val="auto"/>
          <w:sz w:val="28"/>
          <w:szCs w:val="28"/>
          <w:lang w:val="en-US" w:eastAsia="zh-CN"/>
        </w:rPr>
        <w:t>止</w:t>
      </w:r>
      <w:r>
        <w:rPr>
          <w:rFonts w:hint="eastAsia" w:ascii="仿宋" w:hAnsi="仿宋" w:eastAsia="仿宋" w:cs="仿宋"/>
          <w:color w:val="auto"/>
          <w:sz w:val="28"/>
          <w:szCs w:val="28"/>
        </w:rPr>
        <w:t>）。供应商、法定代表人在</w:t>
      </w:r>
      <w:r>
        <w:rPr>
          <w:rFonts w:hint="eastAsia" w:ascii="仿宋" w:hAnsi="仿宋" w:eastAsia="仿宋" w:cs="仿宋"/>
          <w:b/>
          <w:bCs/>
          <w:color w:val="auto"/>
          <w:sz w:val="28"/>
          <w:szCs w:val="28"/>
        </w:rPr>
        <w:t>中国裁判文书网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"http://wenshu.court.gov.cn/"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http://wenshu.court.gov.cn/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）近三年内没有行贿犯罪行为，查询时段为本项目公告发布之日起至提交响应文件截止之日止</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提供</w:t>
      </w:r>
      <w:r>
        <w:rPr>
          <w:rFonts w:hint="eastAsia" w:ascii="仿宋" w:hAnsi="仿宋" w:eastAsia="仿宋" w:cs="仿宋"/>
          <w:color w:val="auto"/>
          <w:sz w:val="28"/>
          <w:szCs w:val="28"/>
        </w:rPr>
        <w:t>完整截图扫描件加盖公章</w:t>
      </w:r>
      <w:r>
        <w:rPr>
          <w:rFonts w:hint="eastAsia" w:ascii="仿宋" w:hAnsi="仿宋" w:eastAsia="仿宋" w:cs="仿宋"/>
          <w:color w:val="auto"/>
          <w:sz w:val="28"/>
          <w:szCs w:val="28"/>
          <w:lang w:eastAsia="zh-CN"/>
        </w:rPr>
        <w:t>。</w:t>
      </w:r>
    </w:p>
    <w:p w14:paraId="1D14C2E8">
      <w:pPr>
        <w:keepNext w:val="0"/>
        <w:keepLines w:val="0"/>
        <w:pageBreakBefore w:val="0"/>
        <w:kinsoku/>
        <w:wordWrap/>
        <w:overflowPunct/>
        <w:topLinePunct w:val="0"/>
        <w:bidi w:val="0"/>
        <w:spacing w:line="480" w:lineRule="exact"/>
        <w:ind w:firstLine="562" w:firstLineChars="200"/>
        <w:textAlignment w:val="auto"/>
        <w:rPr>
          <w:rFonts w:hint="eastAsia"/>
          <w:color w:val="auto"/>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8</w:t>
      </w:r>
      <w:r>
        <w:rPr>
          <w:rFonts w:hint="eastAsia" w:ascii="仿宋" w:hAnsi="仿宋" w:eastAsia="仿宋" w:cs="仿宋"/>
          <w:b/>
          <w:bCs/>
          <w:color w:val="auto"/>
          <w:sz w:val="28"/>
          <w:szCs w:val="28"/>
        </w:rPr>
        <w:t>）身份证明文件：</w:t>
      </w:r>
      <w:r>
        <w:rPr>
          <w:rFonts w:hint="eastAsia" w:ascii="仿宋" w:hAnsi="仿宋" w:eastAsia="仿宋" w:cs="仿宋"/>
          <w:color w:val="auto"/>
          <w:sz w:val="28"/>
          <w:szCs w:val="28"/>
        </w:rPr>
        <w:t>法定代表人参加谈判的，须提供法定代表人本人身份证复印件（加盖供应商公章）；法定代表人授权他人参加谈判的，须提供法定代表人授权委托书、及法定代表人身份证复印件（加盖供应商公章）、被委托人的身份证复印件（加盖供应商公章）、被授权人必须在供应商提供的社保机构出具的社保缴纳名单中</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加盖供应商公章的复印件；自然人参加谈判的，提供身份证复印件。</w:t>
      </w:r>
    </w:p>
    <w:p w14:paraId="0078C278">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9</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lang w:eastAsia="zh-CN"/>
        </w:rPr>
        <w:t>：</w:t>
      </w:r>
      <w:r>
        <w:rPr>
          <w:rFonts w:hint="eastAsia" w:ascii="仿宋" w:hAnsi="仿宋" w:eastAsia="仿宋" w:cs="仿宋"/>
          <w:lang w:val="en-US" w:eastAsia="zh-CN"/>
        </w:rPr>
        <w:t>《榆林市政府采购供应商信用承诺书》上传至“信用中国（陕西榆林）”平台。</w:t>
      </w:r>
    </w:p>
    <w:p w14:paraId="5D6EE82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6E27B2BA">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11</w:t>
      </w:r>
      <w:r>
        <w:rPr>
          <w:rFonts w:hint="eastAsia" w:ascii="仿宋" w:hAnsi="仿宋" w:eastAsia="仿宋" w:cs="仿宋"/>
          <w:b/>
          <w:bCs/>
          <w:color w:val="auto"/>
          <w:sz w:val="28"/>
          <w:szCs w:val="28"/>
        </w:rPr>
        <w:t>）本项目</w:t>
      </w:r>
      <w:r>
        <w:rPr>
          <w:rFonts w:hint="eastAsia" w:ascii="仿宋" w:hAnsi="仿宋" w:eastAsia="仿宋" w:cs="仿宋"/>
          <w:b/>
          <w:bCs/>
          <w:color w:val="auto"/>
          <w:sz w:val="28"/>
          <w:szCs w:val="28"/>
          <w:lang w:eastAsia="zh-CN"/>
        </w:rPr>
        <w:t>专门面向中小企业</w:t>
      </w:r>
      <w:r>
        <w:rPr>
          <w:rFonts w:hint="eastAsia" w:ascii="仿宋" w:hAnsi="仿宋" w:eastAsia="仿宋" w:cs="仿宋"/>
          <w:b/>
          <w:bCs/>
          <w:color w:val="auto"/>
          <w:sz w:val="28"/>
          <w:szCs w:val="28"/>
        </w:rPr>
        <w:t>，单位负责人为同一人或存在直接控股、管理关系的不同单位，不得同时参加本项目谈判活动。</w:t>
      </w:r>
    </w:p>
    <w:p w14:paraId="4341CCAA">
      <w:pPr>
        <w:spacing w:line="500" w:lineRule="exact"/>
        <w:ind w:firstLine="560" w:firstLineChars="200"/>
        <w:rPr>
          <w:rFonts w:hint="eastAsia" w:ascii="仿宋" w:hAnsi="仿宋" w:eastAsia="仿宋" w:cs="仿宋"/>
          <w:b/>
          <w:color w:val="auto"/>
          <w:sz w:val="28"/>
          <w:szCs w:val="28"/>
          <w:lang w:val="en-US" w:eastAsia="zh-CN"/>
        </w:rPr>
      </w:pPr>
      <w:r>
        <w:rPr>
          <w:rFonts w:hint="eastAsia" w:ascii="仿宋" w:hAnsi="仿宋" w:eastAsia="仿宋" w:cs="华文仿宋"/>
        </w:rPr>
        <w:t>各供应商应诚信参与采购活动，</w:t>
      </w:r>
      <w:r>
        <w:rPr>
          <w:rFonts w:hint="eastAsia" w:ascii="仿宋" w:hAnsi="仿宋" w:eastAsia="仿宋" w:cs="华文仿宋"/>
          <w:lang w:val="en-US" w:eastAsia="zh-CN"/>
        </w:rPr>
        <w:t>谈判响应</w:t>
      </w:r>
      <w:r>
        <w:rPr>
          <w:rFonts w:hint="eastAsia" w:ascii="仿宋" w:hAnsi="仿宋" w:eastAsia="仿宋" w:cs="华文仿宋"/>
        </w:rPr>
        <w:t>文件中各可辨有效证件复印件盖公章均视为原件，提供虚假资料的，将依法追究法律责任。</w:t>
      </w:r>
    </w:p>
    <w:p w14:paraId="588977D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三</w:t>
      </w:r>
      <w:r>
        <w:rPr>
          <w:rFonts w:hint="eastAsia" w:ascii="仿宋" w:hAnsi="仿宋" w:eastAsia="仿宋" w:cs="仿宋"/>
          <w:b/>
          <w:color w:val="auto"/>
          <w:sz w:val="28"/>
          <w:szCs w:val="28"/>
        </w:rPr>
        <w:t>、获取</w:t>
      </w:r>
      <w:r>
        <w:rPr>
          <w:rFonts w:hint="eastAsia" w:ascii="仿宋" w:hAnsi="仿宋" w:eastAsia="仿宋" w:cs="仿宋"/>
          <w:b/>
          <w:color w:val="auto"/>
          <w:sz w:val="28"/>
          <w:szCs w:val="28"/>
          <w:lang w:val="en-US" w:eastAsia="zh-CN"/>
        </w:rPr>
        <w:t>采购文件</w:t>
      </w:r>
    </w:p>
    <w:p w14:paraId="4FA3AB5E">
      <w:pPr>
        <w:keepNext w:val="0"/>
        <w:keepLines w:val="0"/>
        <w:pageBreakBefore w:val="0"/>
        <w:kinsoku/>
        <w:wordWrap/>
        <w:overflowPunct/>
        <w:topLinePunct w:val="0"/>
        <w:bidi w:val="0"/>
        <w:spacing w:line="480" w:lineRule="exact"/>
        <w:ind w:firstLine="700" w:firstLineChars="250"/>
        <w:textAlignment w:val="auto"/>
        <w:rPr>
          <w:rFonts w:hint="eastAsia" w:ascii="华文仿宋" w:hAnsi="华文仿宋" w:cs="Times New Roman"/>
          <w:color w:val="auto"/>
          <w:lang w:val="en-US" w:eastAsia="zh-CN"/>
        </w:rPr>
      </w:pPr>
      <w:r>
        <w:rPr>
          <w:rFonts w:hint="eastAsia" w:ascii="仿宋" w:hAnsi="仿宋" w:eastAsia="仿宋" w:cs="仿宋"/>
          <w:color w:val="auto"/>
          <w:sz w:val="28"/>
          <w:szCs w:val="28"/>
          <w:highlight w:val="none"/>
        </w:rPr>
        <w:t>1、获取时间</w:t>
      </w:r>
      <w:r>
        <w:rPr>
          <w:rFonts w:hint="eastAsia" w:ascii="华文仿宋" w:hAnsi="华文仿宋" w:cs="Times New Roman"/>
          <w:color w:val="auto"/>
        </w:rPr>
        <w:t>：</w:t>
      </w:r>
      <w:r>
        <w:rPr>
          <w:rFonts w:hint="eastAsia" w:ascii="仿宋" w:hAnsi="仿宋" w:eastAsia="仿宋" w:cs="仿宋"/>
          <w:color w:val="auto"/>
        </w:rPr>
        <w:t>2026年07月</w:t>
      </w:r>
      <w:r>
        <w:rPr>
          <w:rFonts w:hint="eastAsia" w:ascii="仿宋" w:hAnsi="仿宋" w:eastAsia="仿宋" w:cs="仿宋"/>
          <w:color w:val="auto"/>
          <w:lang w:val="en-US" w:eastAsia="zh-CN"/>
        </w:rPr>
        <w:t xml:space="preserve"> 28 </w:t>
      </w:r>
      <w:r>
        <w:rPr>
          <w:rFonts w:hint="eastAsia" w:ascii="仿宋" w:hAnsi="仿宋" w:eastAsia="仿宋" w:cs="仿宋"/>
          <w:color w:val="auto"/>
        </w:rPr>
        <w:t>日 至 2026年07月</w:t>
      </w:r>
      <w:r>
        <w:rPr>
          <w:rFonts w:hint="eastAsia" w:ascii="仿宋" w:hAnsi="仿宋" w:eastAsia="仿宋" w:cs="仿宋"/>
          <w:color w:val="auto"/>
          <w:lang w:val="en-US" w:eastAsia="zh-CN"/>
        </w:rPr>
        <w:t xml:space="preserve"> 30 </w:t>
      </w:r>
      <w:r>
        <w:rPr>
          <w:rFonts w:hint="eastAsia" w:ascii="仿宋" w:hAnsi="仿宋" w:eastAsia="仿宋" w:cs="仿宋"/>
          <w:color w:val="auto"/>
        </w:rPr>
        <w:t>日 ，每天上午 00:00:00 至 12:00:00 ，下午 12:00:00 至 23:59:59 （北京时间）</w:t>
      </w:r>
      <w:bookmarkStart w:id="5" w:name="_GoBack"/>
      <w:bookmarkEnd w:id="5"/>
    </w:p>
    <w:p w14:paraId="41C618F1">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2、获取</w:t>
      </w:r>
      <w:r>
        <w:rPr>
          <w:rFonts w:hint="eastAsia" w:ascii="华文仿宋" w:hAnsi="华文仿宋" w:cs="Times New Roman"/>
          <w:color w:val="auto"/>
          <w:lang w:eastAsia="zh-CN"/>
        </w:rPr>
        <w:t>方式</w:t>
      </w:r>
      <w:r>
        <w:rPr>
          <w:rFonts w:hint="eastAsia" w:ascii="华文仿宋" w:hAnsi="华文仿宋" w:cs="Times New Roman"/>
          <w:color w:val="auto"/>
        </w:rPr>
        <w:t>：登录全国公共资源交易平台（陕西省· 榆林市）（www.sxggzyjy.cn）使用数字认证证书（CA锁）报名后自行下载谈判文件。</w:t>
      </w:r>
    </w:p>
    <w:p w14:paraId="0866CA19">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售价： 免费</w:t>
      </w:r>
    </w:p>
    <w:p w14:paraId="2D9EFC5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color w:val="auto"/>
          <w:sz w:val="28"/>
          <w:szCs w:val="28"/>
        </w:rPr>
      </w:pPr>
      <w:r>
        <w:rPr>
          <w:rFonts w:hint="eastAsia" w:ascii="华文仿宋" w:hAnsi="华文仿宋"/>
          <w:color w:val="auto"/>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（http://www.sxggzyjy.cn/）,选择“电子交易平台-陕西政府采购交易系统-陕西省公共资源交易平台-供应商”进行登录，登录后选择“交易乙方”身份进入供应商界面进行报名并免费下载谈判文件。</w:t>
      </w:r>
    </w:p>
    <w:p w14:paraId="15997047">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四、 响应文件递交</w:t>
      </w:r>
      <w:r>
        <w:rPr>
          <w:rFonts w:hint="eastAsia" w:ascii="仿宋" w:hAnsi="仿宋" w:eastAsia="仿宋" w:cs="仿宋"/>
          <w:b/>
          <w:bCs/>
          <w:color w:val="auto"/>
          <w:sz w:val="28"/>
          <w:szCs w:val="28"/>
          <w:shd w:val="clear" w:color="auto" w:fill="FFFFFF"/>
          <w:lang w:val="zh-CN"/>
        </w:rPr>
        <w:t>截止时间</w:t>
      </w:r>
      <w:r>
        <w:rPr>
          <w:rFonts w:hint="eastAsia" w:ascii="仿宋" w:hAnsi="仿宋" w:eastAsia="仿宋" w:cs="仿宋"/>
          <w:b/>
          <w:bCs/>
          <w:color w:val="auto"/>
          <w:sz w:val="28"/>
          <w:szCs w:val="28"/>
          <w:shd w:val="clear" w:color="auto" w:fill="FFFFFF"/>
          <w:lang w:val="en-US" w:eastAsia="zh-CN"/>
        </w:rPr>
        <w:t>及</w:t>
      </w:r>
      <w:r>
        <w:rPr>
          <w:rFonts w:hint="eastAsia" w:ascii="仿宋" w:hAnsi="仿宋" w:eastAsia="仿宋" w:cs="仿宋"/>
          <w:b/>
          <w:bCs/>
          <w:color w:val="auto"/>
          <w:sz w:val="28"/>
          <w:szCs w:val="28"/>
          <w:shd w:val="clear" w:color="auto" w:fill="FFFFFF"/>
          <w:lang w:val="zh-CN"/>
        </w:rPr>
        <w:t>开标时间和地点</w:t>
      </w:r>
    </w:p>
    <w:p w14:paraId="1FBCC24E">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仿宋"/>
          <w:color w:val="auto"/>
          <w:lang w:val="en-US"/>
        </w:rPr>
      </w:pPr>
      <w:r>
        <w:rPr>
          <w:rFonts w:hint="eastAsia" w:ascii="华文仿宋" w:hAnsi="华文仿宋" w:cs="华文仿宋"/>
          <w:bCs/>
          <w:color w:val="auto"/>
          <w:highlight w:val="none"/>
          <w:lang w:val="zh-CN"/>
        </w:rPr>
        <w:t>1、响应文件递交截止</w:t>
      </w:r>
      <w:r>
        <w:rPr>
          <w:rFonts w:hint="eastAsia" w:ascii="仿宋" w:hAnsi="仿宋" w:eastAsia="仿宋" w:cs="仿宋"/>
          <w:color w:val="auto"/>
          <w:lang w:val="zh-CN"/>
        </w:rPr>
        <w:t>时间、开标时间</w:t>
      </w:r>
      <w:r>
        <w:rPr>
          <w:rFonts w:hint="eastAsia" w:ascii="仿宋" w:hAnsi="仿宋" w:eastAsia="仿宋" w:cs="仿宋"/>
          <w:color w:val="auto"/>
          <w:lang w:val="zh-CN" w:eastAsia="zh-CN"/>
        </w:rPr>
        <w:t>：</w:t>
      </w:r>
      <w:r>
        <w:rPr>
          <w:rFonts w:hint="eastAsia" w:ascii="仿宋" w:hAnsi="仿宋" w:eastAsia="仿宋" w:cs="仿宋"/>
          <w:color w:val="auto"/>
          <w:lang w:val="en-US" w:eastAsia="zh-CN"/>
        </w:rPr>
        <w:t>2026年8月7日9点30分</w:t>
      </w:r>
    </w:p>
    <w:p w14:paraId="5353043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rPr>
      </w:pPr>
      <w:r>
        <w:rPr>
          <w:rFonts w:hint="eastAsia" w:ascii="仿宋" w:hAnsi="仿宋" w:eastAsia="仿宋" w:cs="仿宋"/>
          <w:color w:val="auto"/>
          <w:lang w:val="zh-CN"/>
        </w:rPr>
        <w:t>2、</w:t>
      </w:r>
      <w:r>
        <w:rPr>
          <w:rFonts w:hint="eastAsia" w:ascii="仿宋" w:hAnsi="仿宋" w:eastAsia="仿宋" w:cs="仿宋"/>
          <w:color w:val="auto"/>
          <w:lang w:val="en-US" w:eastAsia="zh-CN"/>
        </w:rPr>
        <w:t>响应</w:t>
      </w:r>
      <w:r>
        <w:rPr>
          <w:rFonts w:hint="eastAsia" w:ascii="仿宋" w:hAnsi="仿宋" w:eastAsia="仿宋" w:cs="仿宋"/>
          <w:color w:val="auto"/>
          <w:lang w:val="zh-CN"/>
        </w:rPr>
        <w:t>文件递交地点：</w:t>
      </w:r>
      <w:r>
        <w:rPr>
          <w:rFonts w:hint="eastAsia" w:ascii="仿宋" w:hAnsi="仿宋" w:eastAsia="仿宋" w:cs="仿宋"/>
          <w:color w:val="auto"/>
        </w:rPr>
        <w:t>网上递交</w:t>
      </w:r>
    </w:p>
    <w:p w14:paraId="2FCD742E">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rPr>
      </w:pPr>
      <w:r>
        <w:rPr>
          <w:rFonts w:hint="eastAsia" w:ascii="华文仿宋" w:hAnsi="华文仿宋" w:cs="华文仿宋"/>
          <w:color w:val="auto"/>
        </w:rPr>
        <w:t>电子响应文件（*.SXSTF）可于递交响应文件截止时间前任意时段登录全国公共资源交易平台（陕西省·榆林市）网站进行递交，逾期系统将拒绝接收。</w:t>
      </w:r>
    </w:p>
    <w:p w14:paraId="2A98DC0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val="en-US" w:eastAsia="zh-CN"/>
        </w:rPr>
        <w:t>谈判开标</w:t>
      </w:r>
      <w:r>
        <w:rPr>
          <w:rFonts w:hint="eastAsia" w:ascii="仿宋" w:hAnsi="仿宋" w:eastAsia="仿宋" w:cs="仿宋"/>
          <w:color w:val="auto"/>
        </w:rPr>
        <w:t>地点：</w:t>
      </w:r>
      <w:r>
        <w:rPr>
          <w:rFonts w:hint="eastAsia" w:ascii="华文仿宋" w:hAnsi="华文仿宋" w:eastAsia="华文仿宋" w:cs="Times New Roman"/>
          <w:color w:val="auto"/>
          <w:kern w:val="2"/>
          <w:sz w:val="28"/>
          <w:szCs w:val="28"/>
          <w:lang w:val="zh-CN" w:eastAsia="zh-CN" w:bidi="ar-SA"/>
        </w:rPr>
        <w:t>榆林市公共资源交易中心</w:t>
      </w:r>
      <w:r>
        <w:rPr>
          <w:rFonts w:hint="eastAsia" w:ascii="华文仿宋" w:hAnsi="华文仿宋" w:cs="Times New Roman"/>
          <w:color w:val="auto"/>
          <w:kern w:val="2"/>
          <w:sz w:val="28"/>
          <w:szCs w:val="28"/>
          <w:lang w:val="en-US" w:eastAsia="zh-CN" w:bidi="ar-SA"/>
        </w:rPr>
        <w:t>*</w:t>
      </w:r>
      <w:r>
        <w:rPr>
          <w:rFonts w:hint="eastAsia" w:ascii="华文仿宋" w:hAnsi="华文仿宋" w:eastAsia="华文仿宋" w:cs="Times New Roman"/>
          <w:color w:val="auto"/>
          <w:kern w:val="2"/>
          <w:sz w:val="28"/>
          <w:szCs w:val="28"/>
          <w:lang w:val="en-US" w:eastAsia="zh-CN" w:bidi="ar-SA"/>
        </w:rPr>
        <w:t>楼</w:t>
      </w:r>
      <w:r>
        <w:rPr>
          <w:rFonts w:hint="eastAsia" w:ascii="华文仿宋" w:hAnsi="华文仿宋" w:cs="Times New Roman"/>
          <w:color w:val="auto"/>
          <w:kern w:val="2"/>
          <w:sz w:val="28"/>
          <w:szCs w:val="28"/>
          <w:lang w:val="en-US" w:eastAsia="zh-CN" w:bidi="ar-SA"/>
        </w:rPr>
        <w:t>*室</w:t>
      </w:r>
      <w:r>
        <w:rPr>
          <w:rFonts w:hint="eastAsia" w:ascii="华文仿宋" w:hAnsi="华文仿宋" w:eastAsia="华文仿宋" w:cs="Times New Roman"/>
          <w:color w:val="auto"/>
          <w:kern w:val="2"/>
          <w:sz w:val="28"/>
          <w:szCs w:val="28"/>
          <w:lang w:val="zh-CN" w:eastAsia="zh-CN" w:bidi="ar-SA"/>
        </w:rPr>
        <w:t>（不见面开标）</w:t>
      </w:r>
    </w:p>
    <w:p w14:paraId="091CA66A">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仿宋" w:hAnsi="仿宋" w:eastAsia="仿宋" w:cs="仿宋"/>
        </w:rPr>
        <w:t>4、</w:t>
      </w:r>
      <w:r>
        <w:rPr>
          <w:rFonts w:hint="eastAsia" w:ascii="仿宋" w:hAnsi="仿宋" w:eastAsia="仿宋" w:cs="仿宋"/>
          <w:lang w:val="en-US" w:eastAsia="zh-CN"/>
        </w:rPr>
        <w:t>谈判</w:t>
      </w:r>
      <w:r>
        <w:rPr>
          <w:rFonts w:hint="eastAsia" w:ascii="仿宋" w:hAnsi="仿宋" w:eastAsia="仿宋" w:cs="仿宋"/>
        </w:rPr>
        <w:t>形式：</w:t>
      </w:r>
      <w:r>
        <w:rPr>
          <w:rFonts w:hint="eastAsia" w:ascii="华文仿宋" w:hAnsi="华文仿宋" w:eastAsia="华文仿宋" w:cs="Times New Roman"/>
          <w:color w:val="auto"/>
          <w:kern w:val="2"/>
          <w:sz w:val="28"/>
          <w:szCs w:val="28"/>
          <w:lang w:val="zh-CN" w:eastAsia="zh-CN" w:bidi="ar-SA"/>
        </w:rPr>
        <w:t>本项目采用不见面开标方式:（1）供应商应在响应文件递交截止时间前通过全国公共资源交易平台（陕西省.榆林市）（</w:t>
      </w:r>
      <w:r>
        <w:rPr>
          <w:rFonts w:hint="eastAsia" w:ascii="华文仿宋" w:hAnsi="华文仿宋" w:eastAsia="华文仿宋" w:cs="Times New Roman"/>
          <w:color w:val="auto"/>
          <w:kern w:val="2"/>
          <w:sz w:val="28"/>
          <w:szCs w:val="28"/>
          <w:lang w:val="zh-CN" w:eastAsia="zh-CN" w:bidi="ar-SA"/>
        </w:rPr>
        <w:fldChar w:fldCharType="begin"/>
      </w:r>
      <w:r>
        <w:rPr>
          <w:rFonts w:hint="eastAsia" w:ascii="华文仿宋" w:hAnsi="华文仿宋" w:eastAsia="华文仿宋" w:cs="Times New Roman"/>
          <w:color w:val="auto"/>
          <w:kern w:val="2"/>
          <w:sz w:val="28"/>
          <w:szCs w:val="28"/>
          <w:lang w:val="zh-CN" w:eastAsia="zh-CN" w:bidi="ar-SA"/>
        </w:rPr>
        <w:instrText xml:space="preserve"> HYPERLINK "http://yl.sxggzyjy.cn/"</w:instrText>
      </w:r>
      <w:r>
        <w:rPr>
          <w:rFonts w:hint="eastAsia" w:ascii="华文仿宋" w:hAnsi="华文仿宋" w:eastAsia="华文仿宋" w:cs="Times New Roman"/>
          <w:color w:val="auto"/>
          <w:kern w:val="2"/>
          <w:sz w:val="28"/>
          <w:szCs w:val="28"/>
          <w:lang w:val="zh-CN" w:eastAsia="zh-CN" w:bidi="ar-SA"/>
        </w:rPr>
        <w:fldChar w:fldCharType="separate"/>
      </w:r>
      <w:r>
        <w:rPr>
          <w:rFonts w:hint="eastAsia" w:ascii="华文仿宋" w:hAnsi="华文仿宋" w:eastAsia="华文仿宋" w:cs="Times New Roman"/>
          <w:color w:val="auto"/>
          <w:kern w:val="2"/>
          <w:sz w:val="28"/>
          <w:szCs w:val="28"/>
          <w:lang w:val="zh-CN" w:eastAsia="zh-CN" w:bidi="ar-SA"/>
        </w:rPr>
        <w:t>http://yl.sxggzyjy.cn/</w:t>
      </w:r>
      <w:r>
        <w:rPr>
          <w:rFonts w:hint="eastAsia" w:ascii="华文仿宋" w:hAnsi="华文仿宋" w:eastAsia="华文仿宋" w:cs="Times New Roman"/>
          <w:color w:val="auto"/>
          <w:kern w:val="2"/>
          <w:sz w:val="28"/>
          <w:szCs w:val="28"/>
          <w:lang w:val="zh-CN" w:eastAsia="zh-CN" w:bidi="ar-SA"/>
        </w:rPr>
        <w:fldChar w:fldCharType="end"/>
      </w:r>
      <w:r>
        <w:rPr>
          <w:rFonts w:hint="eastAsia" w:ascii="华文仿宋" w:hAnsi="华文仿宋" w:eastAsia="华文仿宋" w:cs="Times New Roman"/>
          <w:color w:val="auto"/>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color w:val="auto"/>
          <w:kern w:val="2"/>
          <w:sz w:val="28"/>
          <w:szCs w:val="28"/>
          <w:lang w:val="en-US" w:eastAsia="zh-CN" w:bidi="ar-SA"/>
        </w:rPr>
        <w:t>谈判</w:t>
      </w:r>
      <w:r>
        <w:rPr>
          <w:rFonts w:hint="eastAsia" w:ascii="华文仿宋" w:hAnsi="华文仿宋" w:eastAsia="华文仿宋" w:cs="Times New Roman"/>
          <w:color w:val="auto"/>
          <w:kern w:val="2"/>
          <w:sz w:val="28"/>
          <w:szCs w:val="28"/>
          <w:lang w:val="zh-CN" w:eastAsia="zh-CN" w:bidi="ar-SA"/>
        </w:rPr>
        <w:t>地点：</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en-US" w:eastAsia="zh-CN" w:bidi="ar-SA"/>
        </w:rPr>
        <w:t>谈判</w:t>
      </w:r>
      <w:r>
        <w:rPr>
          <w:rFonts w:hint="eastAsia" w:ascii="华文仿宋" w:hAnsi="华文仿宋" w:eastAsia="华文仿宋" w:cs="Times New Roman"/>
          <w:b/>
          <w:bCs/>
          <w:color w:val="auto"/>
          <w:kern w:val="2"/>
          <w:sz w:val="28"/>
          <w:szCs w:val="28"/>
          <w:lang w:val="zh-CN" w:eastAsia="zh-CN" w:bidi="ar-SA"/>
        </w:rPr>
        <w:t>会议将在"腾讯会议"app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在开标时间（暨投标截止时间）前，打开电脑（手机）腾讯会议软件，搜索会议号输入会议密码加入会议（会议号和会议密码在采购文件里明示）；（4）供应商需自行在电脑上进行二次报价</w:t>
      </w:r>
      <w:r>
        <w:rPr>
          <w:rFonts w:hint="eastAsia" w:ascii="华文仿宋" w:hAnsi="华文仿宋" w:eastAsia="华文仿宋" w:cs="Times New Roman"/>
          <w:color w:val="auto"/>
          <w:kern w:val="2"/>
          <w:sz w:val="28"/>
          <w:szCs w:val="28"/>
          <w:lang w:val="zh-CN" w:eastAsia="zh-CN" w:bidi="ar-SA"/>
        </w:rPr>
        <w:t>。</w:t>
      </w:r>
    </w:p>
    <w:p w14:paraId="2CED47BC">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color w:val="auto"/>
          <w:kern w:val="2"/>
          <w:sz w:val="28"/>
          <w:szCs w:val="28"/>
          <w:lang w:val="en-US" w:eastAsia="zh-CN" w:bidi="ar-SA"/>
        </w:rPr>
      </w:pPr>
      <w:r>
        <w:rPr>
          <w:rFonts w:hint="eastAsia" w:ascii="华文仿宋" w:hAnsi="华文仿宋" w:eastAsia="华文仿宋" w:cs="Times New Roman"/>
          <w:b/>
          <w:bCs/>
          <w:color w:val="auto"/>
          <w:kern w:val="2"/>
          <w:sz w:val="28"/>
          <w:szCs w:val="28"/>
          <w:lang w:val="en-US" w:eastAsia="zh-CN" w:bidi="ar-SA"/>
        </w:rPr>
        <w:t>五、公告期限</w:t>
      </w:r>
    </w:p>
    <w:p w14:paraId="4D77C61E">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color w:val="auto"/>
          <w:kern w:val="2"/>
          <w:sz w:val="28"/>
          <w:szCs w:val="28"/>
          <w:lang w:val="en-US" w:eastAsia="zh-CN" w:bidi="ar-SA"/>
        </w:rPr>
        <w:t>本公告在《陕西省政府采购网》《陕西省公共资源交易平台》媒介发布，自本公告发布之日起3个工作日。</w:t>
      </w:r>
    </w:p>
    <w:p w14:paraId="66C589C0">
      <w:pPr>
        <w:keepNext w:val="0"/>
        <w:keepLines w:val="0"/>
        <w:pageBreakBefore w:val="0"/>
        <w:numPr>
          <w:ilvl w:val="0"/>
          <w:numId w:val="2"/>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shd w:val="clear" w:color="auto" w:fill="FFFFFF"/>
        </w:rPr>
        <w:t>其他补充事宜</w:t>
      </w:r>
    </w:p>
    <w:p w14:paraId="29FF6974">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482CA2FF">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02EDC6A3">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1DEAA76C">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4、未办理陕西省公共资源交易中心CA锁的供应商可到榆林市市民中心三楼交易中心窗口办理或西安市高新三路信息港大厦一楼办事大厅，咨询电话0912-3515031、029-88661241或4006-369-888（陕西CA联系电话）。</w:t>
      </w:r>
    </w:p>
    <w:p w14:paraId="7718BC66">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5、为了保证远程不见面开标顺利进行，供应商需使用带有麦克风和摄像头的笔记本电脑提前登录不见面开标大厅进行调试，并完成签到等程序等待开标。</w:t>
      </w:r>
    </w:p>
    <w:p w14:paraId="6B892F0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22CC705E">
      <w:pPr>
        <w:pStyle w:val="2"/>
        <w:keepNext w:val="0"/>
        <w:keepLines w:val="0"/>
        <w:pageBreakBefore w:val="0"/>
        <w:kinsoku/>
        <w:wordWrap/>
        <w:overflowPunct/>
        <w:topLinePunct w:val="0"/>
        <w:bidi w:val="0"/>
        <w:spacing w:line="480" w:lineRule="exact"/>
        <w:ind w:left="0" w:leftChars="0"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2A01F438">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名称：府谷县教育和体育局</w:t>
      </w:r>
    </w:p>
    <w:p w14:paraId="7EE0FC74">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地址：府谷县新区</w:t>
      </w:r>
    </w:p>
    <w:p w14:paraId="331F409F">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联系人：王老师</w:t>
      </w:r>
    </w:p>
    <w:p w14:paraId="55422081">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联系电话：15929685979</w:t>
      </w:r>
    </w:p>
    <w:p w14:paraId="1D52C78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18B54BFE">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4B78F75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地址：陕西省榆林市府谷县新区财税中心11楼</w:t>
      </w:r>
    </w:p>
    <w:p w14:paraId="3F14D93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联系人：吕工</w:t>
      </w:r>
    </w:p>
    <w:p w14:paraId="0C980CDF">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联系电话：13379123371</w:t>
      </w:r>
    </w:p>
    <w:p w14:paraId="1DDFBC7C">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3914096C">
      <w:pPr>
        <w:keepNext w:val="0"/>
        <w:keepLines w:val="0"/>
        <w:pageBreakBefore w:val="0"/>
        <w:kinsoku/>
        <w:wordWrap/>
        <w:overflowPunct/>
        <w:topLinePunct w:val="0"/>
        <w:autoSpaceDE w:val="0"/>
        <w:autoSpaceDN w:val="0"/>
        <w:bidi w:val="0"/>
        <w:adjustRightInd w:val="0"/>
        <w:snapToGrid w:val="0"/>
        <w:spacing w:line="480" w:lineRule="exact"/>
        <w:ind w:right="564"/>
        <w:jc w:val="lef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 xml:space="preserve">   2026</w:t>
      </w:r>
      <w:r>
        <w:rPr>
          <w:rFonts w:hint="eastAsia" w:ascii="仿宋" w:hAnsi="仿宋" w:eastAsia="仿宋" w:cs="仿宋"/>
          <w:bCs/>
          <w:color w:val="auto"/>
          <w:sz w:val="28"/>
          <w:szCs w:val="28"/>
          <w:lang w:val="zh-CN"/>
        </w:rPr>
        <w:t>年</w:t>
      </w:r>
      <w:r>
        <w:rPr>
          <w:rFonts w:hint="eastAsia" w:ascii="仿宋" w:hAnsi="仿宋" w:eastAsia="仿宋" w:cs="仿宋"/>
          <w:bCs/>
          <w:color w:val="auto"/>
          <w:sz w:val="28"/>
          <w:szCs w:val="28"/>
          <w:lang w:val="en-US" w:eastAsia="zh-CN"/>
        </w:rPr>
        <w:t>7</w:t>
      </w:r>
      <w:r>
        <w:rPr>
          <w:rFonts w:hint="eastAsia" w:ascii="仿宋" w:hAnsi="仿宋" w:eastAsia="仿宋" w:cs="仿宋"/>
          <w:bCs/>
          <w:color w:val="auto"/>
          <w:sz w:val="28"/>
          <w:szCs w:val="28"/>
          <w:lang w:val="zh-CN"/>
        </w:rPr>
        <w:t>月</w:t>
      </w:r>
      <w:r>
        <w:rPr>
          <w:rFonts w:hint="eastAsia" w:ascii="仿宋" w:hAnsi="仿宋" w:eastAsia="仿宋" w:cs="仿宋"/>
          <w:bCs/>
          <w:color w:val="auto"/>
          <w:sz w:val="28"/>
          <w:szCs w:val="28"/>
          <w:lang w:val="en-US" w:eastAsia="zh-CN"/>
        </w:rPr>
        <w:t>28</w:t>
      </w:r>
      <w:r>
        <w:rPr>
          <w:rFonts w:hint="eastAsia" w:ascii="仿宋" w:hAnsi="仿宋" w:eastAsia="仿宋" w:cs="仿宋"/>
          <w:bCs/>
          <w:color w:val="auto"/>
          <w:sz w:val="28"/>
          <w:szCs w:val="28"/>
          <w:lang w:val="zh-CN"/>
        </w:rPr>
        <w:t>日</w:t>
      </w:r>
    </w:p>
    <w:p w14:paraId="17CC7F9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abstractNum w:abstractNumId="1">
    <w:nsid w:val="E564BE0E"/>
    <w:multiLevelType w:val="singleLevel"/>
    <w:tmpl w:val="E564BE0E"/>
    <w:lvl w:ilvl="0" w:tentative="0">
      <w:start w:val="7"/>
      <w:numFmt w:val="decimal"/>
      <w:suff w:val="nothing"/>
      <w:lvlText w:val="%1、"/>
      <w:lvlJc w:val="left"/>
      <w:rPr>
        <w:rFonts w:hint="default"/>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27CE5"/>
    <w:rsid w:val="25DC1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Times New Roman"/>
      <w:kern w:val="2"/>
      <w:sz w:val="28"/>
      <w:szCs w:val="28"/>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qFormat/>
    <w:uiPriority w:val="99"/>
    <w:pPr>
      <w:widowControl w:val="0"/>
      <w:tabs>
        <w:tab w:val="center" w:pos="4153"/>
        <w:tab w:val="right" w:pos="8306"/>
      </w:tabs>
      <w:snapToGrid w:val="0"/>
      <w:spacing w:line="240" w:lineRule="auto"/>
      <w:jc w:val="left"/>
    </w:pPr>
    <w:rPr>
      <w:rFonts w:ascii="Times New Roman" w:hAnsi="Times New Roman" w:eastAsia="宋体"/>
      <w:kern w:val="0"/>
      <w:sz w:val="18"/>
      <w:szCs w:val="20"/>
    </w:rPr>
  </w:style>
  <w:style w:type="paragraph" w:customStyle="1" w:styleId="6">
    <w:name w:val="※正文（缩进4）"/>
    <w:basedOn w:val="1"/>
    <w:qFormat/>
    <w:uiPriority w:val="0"/>
    <w:pPr>
      <w:wordWrap w:val="0"/>
      <w:ind w:firstLine="400"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2026-07-22T07:05:45Z</dcterms:created>
  <dc:creator>Administrator</dc:creator>
  <cp:lastModifiedBy>Administrator</cp:lastModifiedBy>
  <dcterms:modified xsi:type="dcterms:W3CDTF">2026-07-22T07:08:24Z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eyJoZGlkIjoiMDdkZDY2OGM3OWNiNWJhOTZmMmM2ZmI4NWRjNjEyYjUiLCJ1c2VySWQiOiIyNjgzNTc3MDgifQ==</vt:lpwstr>
  </property>
  <property fmtid="{D5CDD505-2E9C-101B-9397-08002B2CF9AE}" pid="4" name="ICV">
    <vt:lpwstr>7978826F56BD4F049C0E2567E6AE4429_12</vt:lpwstr>
  </property>
</Properties>
</file>