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版本号：ZCSP-汉中市-2026-0011120260810002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2025洋县镇级集中式饮用水水源地保护项目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ZCSP-汉中市-2026-00111</w:t>
      </w:r>
      <w:r>
        <w:br/>
      </w:r>
      <w:r>
        <w:br/>
      </w:r>
      <w:r>
        <w:br/>
      </w:r>
    </w:p>
    <w:p>
      <w:pPr>
        <w:pStyle w:val="null3"/>
        <w:jc w:val="center"/>
        <w:outlineLvl w:val="2"/>
      </w:pPr>
      <w:r>
        <w:rPr>
          <w:rFonts w:ascii="仿宋_GB2312" w:hAnsi="仿宋_GB2312" w:cs="仿宋_GB2312" w:eastAsia="仿宋_GB2312"/>
          <w:sz w:val="28"/>
          <w:b/>
        </w:rPr>
        <w:t>洋县环境保护局</w:t>
      </w:r>
    </w:p>
    <w:p>
      <w:pPr>
        <w:pStyle w:val="null3"/>
        <w:jc w:val="center"/>
        <w:outlineLvl w:val="2"/>
      </w:pPr>
      <w:r>
        <w:rPr>
          <w:rFonts w:ascii="仿宋_GB2312" w:hAnsi="仿宋_GB2312" w:cs="仿宋_GB2312" w:eastAsia="仿宋_GB2312"/>
          <w:sz w:val="28"/>
          <w:b/>
        </w:rPr>
        <w:t>明珠汇聚项目管理有限公司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明珠汇聚项目管理有限公司</w:t>
      </w:r>
      <w:r>
        <w:rPr>
          <w:rFonts w:ascii="仿宋_GB2312" w:hAnsi="仿宋_GB2312" w:cs="仿宋_GB2312" w:eastAsia="仿宋_GB2312"/>
        </w:rPr>
        <w:t>（以下简称“代理机构”）受</w:t>
      </w:r>
      <w:r>
        <w:rPr>
          <w:rFonts w:ascii="仿宋_GB2312" w:hAnsi="仿宋_GB2312" w:cs="仿宋_GB2312" w:eastAsia="仿宋_GB2312"/>
        </w:rPr>
        <w:t>洋县环境保护局</w:t>
      </w:r>
      <w:r>
        <w:rPr>
          <w:rFonts w:ascii="仿宋_GB2312" w:hAnsi="仿宋_GB2312" w:cs="仿宋_GB2312" w:eastAsia="仿宋_GB2312"/>
        </w:rPr>
        <w:t>委托，拟对</w:t>
      </w:r>
      <w:r>
        <w:rPr>
          <w:rFonts w:ascii="仿宋_GB2312" w:hAnsi="仿宋_GB2312" w:cs="仿宋_GB2312" w:eastAsia="仿宋_GB2312"/>
        </w:rPr>
        <w:t>2025洋县镇级集中式饮用水水源地保护项目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ZCSP-汉中市-2026-00111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2025洋县镇级集中式饮用水水源地保护项目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该工程位于陕西省汉中市洋县。主要建设内容为：在槐树关镇、华阳镇乡镇饮用水源地一级保护区边界可能存在人为活动区域设置钢丝围网共计2458m，在水源地保护区内设置界标19 个、交通警示牌18 处、宣传牌8 处等。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采购包1（2025洋县镇级集中式饮用水水源地保护项目）：属于专门面向中小企业采购。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供应商须具备建设行政主管部门核发的[市政公用工程总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具有履行合同所必须的设备和专业技术能力：供应商须具备建设行政主管部门核发的[市政公用工程施工总承包]三级（含三级）及以上资质等级，且具有有效的安全生产许可证并在有效期内，供应商需在本项目电子化交易系统中按要求上传相关证明文件并签章；</w:t>
      </w:r>
    </w:p>
    <w:p>
      <w:pPr>
        <w:pStyle w:val="null3"/>
      </w:pPr>
      <w:r>
        <w:rPr>
          <w:rFonts w:ascii="仿宋_GB2312" w:hAnsi="仿宋_GB2312" w:cs="仿宋_GB2312" w:eastAsia="仿宋_GB2312"/>
        </w:rPr>
        <w:t>3、拟派项目负责人执业资格和专业要求：拟派项目负责人须具备[市政公用工程专业]注册建造师二级（含二级）及以上执业资格和安全生产考核合格B证，且无在建项目、无不良信用记录【注：①提供项目负责人证照复印件（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拟派项目负责人执业资格和专业要求：拟派项目负责人须具备[市政公用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7、供应商按规定缴纳了磋商保证金或提供磋商担保函【注：提供加盖公章的复印件。供应商需在本项目电子化交易系统中按要求上传相关证明文件并电子签章】：按规定缴纳了磋商保证金或提供磋商担保函看，供应商需在本项目电子化交易系统中按要求上传相关证明文件并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洋县环境保护局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陕西省汉中市洋县洋州街道长乐街456号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0916-8225500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明珠汇聚项目管理有限公司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陕西省西安市未央区陕西省西安市未央区太华北路甲字88号锦园国际广场21层2102Y17号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029-89291343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采购包1：656,225.38元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开户名称：明珠汇聚项目管理有限公司</w:t>
            </w:r>
          </w:p>
          <w:p>
            <w:pPr>
              <w:pStyle w:val="null3"/>
            </w:pPr>
            <w:r>
              <w:rPr>
                <w:rFonts w:ascii="仿宋_GB2312" w:hAnsi="仿宋_GB2312" w:cs="仿宋_GB2312" w:eastAsia="仿宋_GB2312"/>
              </w:rPr>
              <w:t>开户银行：中国建设银行股份有限公司西安凤城八路支行</w:t>
            </w:r>
          </w:p>
          <w:p>
            <w:pPr>
              <w:pStyle w:val="null3"/>
            </w:pPr>
            <w:r>
              <w:rPr>
                <w:rFonts w:ascii="仿宋_GB2312" w:hAnsi="仿宋_GB2312" w:cs="仿宋_GB2312" w:eastAsia="仿宋_GB2312"/>
              </w:rPr>
              <w:t>银行账号：61001717800052504058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857号）、《国家发改委关于降低部分建设项目收费标准规范收费行为等有关问题的通知》（发改价格[2011]534号）的有关规定执行或双方合同约定。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洋县环境保护局</w:t>
      </w:r>
      <w:r>
        <w:rPr>
          <w:rFonts w:ascii="仿宋_GB2312" w:hAnsi="仿宋_GB2312" w:cs="仿宋_GB2312" w:eastAsia="仿宋_GB2312"/>
        </w:rPr>
        <w:t>和</w:t>
      </w:r>
      <w:r>
        <w:rPr>
          <w:rFonts w:ascii="仿宋_GB2312" w:hAnsi="仿宋_GB2312" w:cs="仿宋_GB2312" w:eastAsia="仿宋_GB2312"/>
        </w:rPr>
        <w:t>明珠汇聚项目管理有限公司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洋县环境保护局</w:t>
      </w:r>
      <w:r>
        <w:rPr>
          <w:rFonts w:ascii="仿宋_GB2312" w:hAnsi="仿宋_GB2312" w:cs="仿宋_GB2312" w:eastAsia="仿宋_GB2312"/>
        </w:rPr>
        <w:t>负责解释。除上述磋商文件内容，其他内容由</w:t>
      </w:r>
      <w:r>
        <w:rPr>
          <w:rFonts w:ascii="仿宋_GB2312" w:hAnsi="仿宋_GB2312" w:cs="仿宋_GB2312" w:eastAsia="仿宋_GB2312"/>
        </w:rPr>
        <w:t>明珠汇聚项目管理有限公司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洋县环境保护局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明珠汇聚项目管理有限公司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2）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3）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 （4）除专用合同条款另有约定外，承包人在合同签订前和签订时已确定采用的专利、专有技术、技术秘密的使用费已包含在签约合同价中。</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明珠汇聚项目管理有限公司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明珠汇聚项目管理有限公司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明珠汇聚项目管理有限公司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联系人：赵先生</w:t>
      </w:r>
    </w:p>
    <w:p>
      <w:pPr>
        <w:pStyle w:val="null3"/>
      </w:pPr>
      <w:r>
        <w:rPr>
          <w:rFonts w:ascii="仿宋_GB2312" w:hAnsi="仿宋_GB2312" w:cs="仿宋_GB2312" w:eastAsia="仿宋_GB2312"/>
        </w:rPr>
        <w:t>联系电话：029-89291343</w:t>
      </w:r>
    </w:p>
    <w:p>
      <w:pPr>
        <w:pStyle w:val="null3"/>
      </w:pPr>
      <w:r>
        <w:rPr>
          <w:rFonts w:ascii="仿宋_GB2312" w:hAnsi="仿宋_GB2312" w:cs="仿宋_GB2312" w:eastAsia="仿宋_GB2312"/>
        </w:rPr>
        <w:t>地址：陕西省西安市未央区太华北路甲字88号锦园国际广场21层2102Y17号</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656,225.38</w:t>
      </w:r>
    </w:p>
    <w:p>
      <w:pPr>
        <w:pStyle w:val="null3"/>
      </w:pPr>
      <w:r>
        <w:rPr>
          <w:rFonts w:ascii="仿宋_GB2312" w:hAnsi="仿宋_GB2312" w:cs="仿宋_GB2312" w:eastAsia="仿宋_GB2312"/>
        </w:rPr>
        <w:t>采购包最高限价（元）: 656,225.38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2025洋县镇级集中式饮用水水源地保护项目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656,225.38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标的名称：2025洋县镇级集中式饮用水水源地保护项目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1、工程概况：</w:t>
            </w:r>
            <w:r>
              <w:rPr>
                <w:rFonts w:ascii="仿宋_GB2312" w:hAnsi="仿宋_GB2312" w:cs="仿宋_GB2312" w:eastAsia="仿宋_GB2312"/>
                <w:sz w:val="21"/>
              </w:rPr>
              <w:t>该工程位于陕西省汉中市洋县。主要建设内容为：在槐树关镇、华阳镇乡镇饮用水源地一级保护区边界可能存在人为活动区域设置钢丝围网共计2458m，在水源地保护区内设置界标19 个、交通警示牌18 处、宣传牌8 处等。</w:t>
            </w:r>
            <w:r>
              <w:rPr>
                <w:rFonts w:ascii="仿宋_GB2312" w:hAnsi="仿宋_GB2312" w:cs="仿宋_GB2312" w:eastAsia="仿宋_GB2312"/>
                <w:sz w:val="21"/>
              </w:rPr>
              <w:t>（具体内容详见本项目施工图纸及工程量清单）。</w:t>
            </w:r>
          </w:p>
          <w:p>
            <w:pPr>
              <w:pStyle w:val="null3"/>
              <w:jc w:val="left"/>
            </w:pPr>
            <w:r>
              <w:rPr>
                <w:rFonts w:ascii="仿宋_GB2312" w:hAnsi="仿宋_GB2312" w:cs="仿宋_GB2312" w:eastAsia="仿宋_GB2312"/>
                <w:sz w:val="21"/>
              </w:rPr>
              <w:t>2、施工范围：本项目施工图纸、设计文件及工程量清单范围内全部工程内容。</w:t>
            </w:r>
          </w:p>
          <w:p>
            <w:pPr>
              <w:pStyle w:val="null3"/>
              <w:jc w:val="left"/>
            </w:pPr>
            <w:r>
              <w:rPr>
                <w:rFonts w:ascii="仿宋_GB2312" w:hAnsi="仿宋_GB2312" w:cs="仿宋_GB2312" w:eastAsia="仿宋_GB2312"/>
                <w:sz w:val="21"/>
              </w:rPr>
              <w:t>3、施工地点：位于汉中市洋县</w:t>
            </w:r>
            <w:r>
              <w:rPr>
                <w:rFonts w:ascii="仿宋_GB2312" w:hAnsi="仿宋_GB2312" w:cs="仿宋_GB2312" w:eastAsia="仿宋_GB2312"/>
                <w:sz w:val="21"/>
              </w:rPr>
              <w:t>槐树关镇、华阳镇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4、计划工期（合同履行期限）：合同签订后90日历天（具体服务起止日期可随合同签订时间相应顺延）。</w:t>
            </w:r>
          </w:p>
          <w:p>
            <w:pPr>
              <w:pStyle w:val="null3"/>
              <w:jc w:val="left"/>
            </w:pPr>
            <w:r>
              <w:rPr>
                <w:rFonts w:ascii="仿宋_GB2312" w:hAnsi="仿宋_GB2312" w:cs="仿宋_GB2312" w:eastAsia="仿宋_GB2312"/>
                <w:sz w:val="21"/>
              </w:rPr>
              <w:t>5、工程质量要求：交工验收的质量评定：合格；竣工验收的质量评定：合格；质量达到建筑工程合格标准，并满足国家相关标准、规范及有关技术文件要求。</w:t>
            </w:r>
          </w:p>
          <w:p>
            <w:pPr>
              <w:pStyle w:val="null3"/>
              <w:jc w:val="left"/>
            </w:pPr>
            <w:r>
              <w:rPr>
                <w:rFonts w:ascii="仿宋_GB2312" w:hAnsi="仿宋_GB2312" w:cs="仿宋_GB2312" w:eastAsia="仿宋_GB2312"/>
                <w:sz w:val="21"/>
              </w:rPr>
              <w:t>6、安全目标：无安全责任事故发生。</w:t>
            </w:r>
          </w:p>
          <w:p>
            <w:pPr>
              <w:pStyle w:val="null3"/>
              <w:jc w:val="left"/>
            </w:pPr>
            <w:r>
              <w:rPr>
                <w:rFonts w:ascii="仿宋_GB2312" w:hAnsi="仿宋_GB2312" w:cs="仿宋_GB2312" w:eastAsia="仿宋_GB2312"/>
                <w:sz w:val="21"/>
              </w:rPr>
              <w:t>7、工程质量保修期：2年（自工程竣工初验合格之日起计算，若该质量保修期小于国家标准，则以国家最新标准为准）。</w:t>
            </w:r>
          </w:p>
          <w:p>
            <w:pPr>
              <w:pStyle w:val="null3"/>
            </w:pPr>
            <w:r>
              <w:rPr>
                <w:rFonts w:ascii="仿宋_GB2312" w:hAnsi="仿宋_GB2312" w:cs="仿宋_GB2312" w:eastAsia="仿宋_GB2312"/>
                <w:sz w:val="21"/>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本工程须执行国家、行业及陕西省现行有效的工程建设标准强制性条文及上述规范标准。当标准有更新时，按最新版本执行。未列明的但涉及本工程施工的相关规范、规程亦须遵照执行。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1、本工程量清单编制软件采用：计价软件采用广联达云计价平台GCCP7.0（7.5000.23.2）。 2、磋商报价要求：（1）本项目设有最高限价，最高限价经财政评审后，金额：¥656225.38元（大写：陆拾伍万陆仟贰佰贰拾伍元叁角捌分），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1.项目名称：2025洋县镇级集中式饮用水水源地保护项目； 2.为顺利推进政府采购电子化交易平台应用工作，供应商务必在开标截止时间30分钟前，通过项目电子化交易系统进行签到，如未进行签到，产生的一切后果由供应商自行承担。 3.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市政公用工程总承包]三级（含三级）及以上资质等级，且具有有效的安全生产许可证并在有效期内【注：①提供加盖公章的证照复印件；②供应商基本信息及项目负责人的基本信息应在“陕西省住房和城乡建设厅综合服务中心”或“全国建筑市场监管公共服务平台（四库一平台）”可查询，提供完整的网页截图，企业信息确认在有效期内且无不良行为记录，并加盖供应商公章。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市政公用工程施工总承包]三级（含三级）及以上资质等级，且具有有效的安全生产许可证并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执业资格和专业要求：拟派项目负责人须具备[市政公用工程专业]注册建造师二级（含二级）及以上执业资格和安全生产考核合格B证，且无在建项目、无不良信用记录【注：①提供项目负责人证照复印件（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拟派项目负责人执业资格和专业要求：拟派项目负责人须具备[市政公用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供应商按规定缴纳了磋商保证金或提供磋商担保函【注：提供加盖公章的复印件。供应商需在本项目电子化交易系统中按要求上传相关证明文件并电子签章】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按规定缴纳了磋商保证金或提供磋商担保函看，供应商需在本项目电子化交易系统中按要求上传相关证明文件并签章。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全面涵盖工程重难点及解决措施、各类工程施工方法、质量通病防治三大板块；内容系统、逻辑严密，从识别问题到制定方法再到预防措施形成闭环，无关键环节遗漏；（2）较完整：基本包含三大板块，但在某一板块中仅列出常见问题，缺少对应的具体防治做法，仅缺少量非关键性细节；或存在明显缺失（如仅写施工方法未分析重难点，或无通病防治措施）、各板块内容衔接不畅，影响整体施工的预判；（3）缺乏完整性：缺失核心板块，无法支撑项目科学实施，存在明显不完善之处。2、针对性：（1）针对性强：方案能够完全切合本项目工程实际情况（如准确识别本项目的特殊工艺、周边环境等重难点），施工方法和通病防治措施针对本项目特点制定；（2）具有一定的针对性：方案结构基本完整，能大致契合本项目要求，但对本项目特定难点的分析或应对措施略显不足；或计划中存在明显不适用本项目的内容（如施工方法照搬通用模板，未结合本项目图纸特点，通病防治措施未提及本项目涉及的具体分项工程）；（3）缺乏针对性：明显套用其他项目模板，未结合本项目实际（如未提及本项目施工内容、施工地点条件等关键信息），存在“万能型”描述。3、可实施性：（1）可实施性强：施工方法步骤清晰、参数明确，重难点解决措施有具体的技术支撑，通病防治有具体的检查节点和验收标准，可落地、可检查；（2）具有一定的可实施性：方法基本可行，措施基本能执行，但部分表述模糊（如“加强管理”“注意质量”），缺少关键的参数、节点控制，可实施性较强但不够精细；或方案中存在至少一处表述模糊、难以执行或不够科学合理的内容（如施工顺序不合理、通病防治措施缺乏操作性）；（3）缺乏可实施性：方案内容空洞，施工方法泛泛而谈，重难点解决措施无具体技术路径，通病防治流于形式，存在逻辑漏洞、常识错误或合理性差。 三、赋分标准：（1）根据供应商响应程度及评审内容要求，以上评审内容均完整、针对性强且实施性强的，得满分9分；（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1、完整性：（1）完整性强：计划全面覆盖了劳动力、机械设备、材料供应三大内容；各计划中均明确了具体的时间节点、数量及进场安排，无关键环节遗漏；（2）较完整：基本覆盖三大内容，但在某一计划中缺少部分时间节点或数量明细，仅存在少量非关键性的细枝末节缺失；或对三大内容虽有涉及，但存在明显的缺失项，影响整体实施的预判；（3）缺乏完整性：缺失多个关键环节或核心内容，无法支撑项目顺利推进，存在明显不完善之处。2、针对性：（1）针对性强：资源配置计划完全切合本项目实际施工规模、工程概况及工期要求；劳动力工种搭配、机械型号选择、材料规格均精准响应本项目需求；（2）具有一定的针对性：计划基本完整，能大致切合本项目实际情况，对关键资源的配置针对性较强；或计划中多数内容能够切合本项目，但存在至少一处明显不适用；（3）缺乏针对性：计划明显套用其他项目模板，未结合本项目实际施工需求及工程概况。3、可实施性：（1）可实施性强：工作流程完善，资源配置科学合理（如劳动力进退场时间与工序无缝衔接，机械设备功率满足工况，材料供应周期符合进度），可落地性强；（2）具有一定的可实施性：工作流程基本完善，资源配置基本合理，能切合项目实际情况，基本可落地执行 ；或计划中存在表述模糊、难以执行或不够科学合理的内容；（3）缺乏可实施性：计划内容空洞，资源配置不合理（如人力严重不足、设备型号不匹配），存在逻辑漏洞、常识错误或明显不合理。 三、赋分标准：（1）根据供应商响应程度及评审内容要求，以上评审内容均完整、针对性强且实施性强的，得满分6分；（2）其中每有一条评审内容缺项的，扣2分；（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一、评审内容：供应商针对项目编制完善的施工进度计划，内容包含：①施工进度计划横道图或网络图，关键线路清晰；②进度计划保证措施；③工期保证措施。 二、评审标准： 1、完整性：（1）完整性强：包含清晰的施工进度横道图或网络图（关键线路一目了然），并配有详细的进度保证措施及工期保证措施，内容全面、系统，无遗漏；（2）较完整：基本包含上述三项内容，图表清晰，但在保证措施部分仅列出标题或简述，缺少少量非关键性细节；或图表或措施存在缺失（如仅有文字描述无图表，或仅有图表无保证措施）、关键线路标识不清，影响对整体工期的判断；（3）缺乏完整性：缺失核心内容（如无进度图、无任何保证措施），无法支撑项目工期预判，存在明显不完善之处。2、针对性：（1）针对性强：进度计划完全契合本项目需求的工期节点；保证措施和工期措施针对本项目特点（如季节性施工、交叉作业等）制定，切实可行；（2）具有一定的针对性：计划基本契合本项目工期要求，对常规进度保证措施有针对性，但对本项目特殊节点的针对性略显不足；或计划中存在明显不适用本项目的内容（如未考虑本项目场地限制导致的工序调整，或工期节点设置明显不合理）；（3）缺乏针对性：明显套用其他项目模板，未结合本项目实际工程量、工期要求及现场条件，存在“放之四海而皆准”的通用描述。3、可实施性：（1）可实施性强：进度计划逻辑严密，工序衔接顺畅（无逻辑错误），资源配置与进度匹配；保证措施和工期措施具体明确（如明确责任人、纠偏机制），科学可行；（2）具有一定的可实施性：计划基本合理，能保证总工期，措施基本可行，但部分细节（如个别工序时间估算过紧或过松，措施缺乏具体抓手）有待优化 ；或计划中存在表述模糊、难以执行或不够科学合理的内容（如关键线路上存在逻辑漏洞、工期保证措施空洞无物）；（3）缺乏可实施性：计划内容空洞，工序安排混乱，存在常识性错误（如混凝土养护期未留足），或措施无法保障工期目标实现。 三、赋分标准：（1）根据供应商响应程度及评审内容要求，以上评审内容均完整、针对性强且实施性强的，得满分9分；（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：①质量目标管理体系；②施工质量检验制度；③确保质量的技术组织措施。 二、评审标准： 1、完整性：（1）完整性强：全面涵盖质量目标管理体系、施工质量检验制度、确保质量的技术组织措施三大板块；内容系统、逻辑闭环，无关键模块缺失；（2）较完整：基本包含三大板块，但在某一板块中仅列出条目，缺少具体操作流程或实施细则，仅缺少量非关键性细节；或存在明显缺失、各板块内容衔接不畅，影响整体质量管控的预判；（3）缺乏完整性：缺失核心板块，无法支撑项目质量目标的实现，存在明显不完善之处。2、针对性：（1）针对性强：质量目标明确且量化，检验制度和技术措施完全针对本项目特点（如特殊工艺、易错环节、材料特性）制定，切实可行；（2）具有一定的针对性：质量目标基本明确，制度和技术措施能大致契合本项目要求，但对本项目特殊质量风险点的针对性略显不足；或计划中存在明显不适用本项目的内容；（3）缺乏针对性：明显套用其他项目模板，未结合本项目实际，存在“通用化”描述。3、可实施性：（1）可实施性强：质量目标可考核，检验制度有明确的检验频次、责任人、记录表单；技术组织措施具体明确，可落地、可检查；（2）具有一定的可实施性：制度基本可行，措施基本能执行，但部分细节（如检验节点描述模糊、技术措施缺乏具体操作步骤）有待细化；或计划中存在表述模糊、难以执行或不够科学合理的内容；（3）缺乏可实施性：内容空洞，无实际操作指引，或存在逻辑漏洞，无法有效保障质量。 三、赋分标准：（1）根据供应商响应程度及评审内容要求，以上评审内容均完整、针对性强且实施性强的，得满分9分； （2）其中每有一条评审内容缺项的，扣3分； （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完整性：（1）完整性强：全面涵盖安全生产管理制度、安全文明施工措施、安全应急预案三大板块；内容系统、逻辑闭环，无关键模块缺失；（2）较完整：基本包含三大板块，但在某一板块中仅列出框架，缺少具体操作流程或人员职责，仅缺少量非关键性细节；或存在明显缺失（如仅有制度无预案，或无文明施工具体措施）、各板块内容衔接不畅，影响整体安全管控的预判；（3）缺乏完整性：缺失核心板块（如无应急预案、无管理制度），无法支撑项目安全目标的实现，存在明显不完善之处。2、针对性：（1）针对性强：安全管理制度明确且量化，文明施工措施和应急预案完全针对本项目特点（如临边防护、施工噪音、极端天气、周边环境等）制定，切实可行；（2）具有一定的针对性：制度、措施和预案能大致契合本项目要求，但对本项目特殊安全风险点的针对性略显不足；或计划中存在明显不适用本项目的内容（如应急预案照搬通用模板，未结合本项目地理位置、周边人群、作业环境，文明施工措施未提及本项目扬尘治理要求）；（3）缺乏针对性：明显套用其他项目模板，未结合本项目实际（如未提及本项目施工流程、周边环境特点等），存在“通用化”描述。3、可实施性：（1）可实施性强：安全管理制度可考核，文明施工措施有明确的实施标准（如围挡高度、洒水频次、垃圾清运时间）；应急预案有明确的应急组织、响应流程、物资储备，可落地、可检查；（2）具有一定的可实施性：制度基本可行，措施和预案基本能执行，但部分细节（如应急预案中应急小组人员不明确、文明施工措施中责任分工模糊）有待优化 ；或计划中存在表述模糊、难以执行或不够科学合理的内容；（3）缺乏可实施性：内容空洞，流程不完善，措施和预案不符合现场实际（如应急物资清单缺失、文明施工措施违背环保法规），存在逻辑漏洞、常识错误或合理性差。 三、赋分标准：（1）根据供应商响应程度及评审内容要求，以上评审内容均完整、针对性强且实施性强的，得满分9分； （2）其中每有一条评审内容缺项的，扣3分；（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一、评审内容：供应商针对项目编制科学的项目管理机构，内容包含：①管理机构的配备计划及管理人员证书；②组织机构的岗位职责及管理制度。 二、评审标准： 1、完整性：（1）完整性强：方案内容全面、系统，涵盖项目的所有关键环节和工作任务，无遗漏，且各部分逻辑衔接紧密；（2）较完整：方案结构基本完整，覆盖项目的主要环节和工作内容，仅缺少少量非关键性细节；（3）完整性一般：方案对大部分环节有涉及，但存在若干重要环节或必要内容缺失，影响整体实施；（4）缺乏完整性：方案缺失多个关键环节或核心内容，无法支撑项目顺利推进，存在明显不完善之处。 2、针对性：（1）针对性强：方案能够完全切合项目实际情况；（2）具有一定的针对性：方案结构基本完整，能切合项目实际情况，对项目关键环节及服务要求针对性较强；（3）针对性一般：方案中多数内容能够切合项目实际情况，但存在至少一处不适用项目实际的内容；（4）缺乏针对性：方案描述不符合项目实际情况，存在明显套用其他项目方案的内容。 3、可实施性：（1）可实施性强：方案工作流程完善，实施步骤清晰，科学合理，可实施性强；（2）具有一定的可实施性：方案工作流程基本完善，能切合项目实际情况，可实施性较强；（3）可实施性一般：方案中存在至少一处表述模糊、难以执行或不够科学合理的内容；（4）缺乏可实施性：方案内容空洞，工作流程不完善，实施标准、实施质量不利于采购需求的实现，存在逻辑漏洞、常识错误或合理性差。 三、赋分标准：（1）根据供应商响应程度及评审内容要求，以上评审内容均完整、针对性强且实施性强的，得满分4分； （2）其中每有一条评审内容缺项的，扣2分；（3）对应扣分规则：1、完整性：（1）完整性强（不扣分）；（2）较完整（一处缺陷扣0.5分）；（3）完整性一般（一处缺陷扣0.5分）；（4）缺乏完整性（一处缺陷扣0.5分）。扣完为止。 2、针对性：（1）针对性强（不扣分）；（2）具有一定的针对性（一处缺陷扣0.5分）；（3）针对性一般（一处缺陷扣0.5分）；（4）缺乏针对性（一处缺陷扣0.5分）。扣完为止。 3、可实施性：（1）可实施性强（不扣分）；（2）具有一定的可实施性（一处缺陷扣0.5分）；（3）可实施性一般（一处缺陷扣0.5分）；（4）缺乏可实施性（一处缺陷扣0.5分）。扣完为止。 [注：评审标准中所指“缺陷”，包含内容细节缺失、表述笼统、工艺／措施与本项目实际施工内容不匹配、技术逻辑错误、管控标准不明确等情形。具体详见评审标准内容]。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本项目编制完善的绿色施工与可持续发展措施，体现环保、节能、节材理念，特别关注本项目工程内容如新建蓄水池、管道铺设、新建砂石产业路及轻钢结构生产用房等要求，包含：①环境保护与降尘降噪：针对各类工程施工环节，制定专项降尘（如扬尘源覆盖、洒水降尘）、降噪（如设备隔音、作业时间优化）、防异味（如水泥粉尘异味控制）等措施；②资源节约与循环利用：资源节约与循环利用：施工过程中对水、电、建筑材料的节约与循环利用方案；③场地复原及周边生态保护：施工结束后对施工区的清理、复原及周边生态保护承诺（如避免破坏周边植被、水体）。 二、评审标准：1、完整性：（1）完整性强：全面涵盖环境保护（降尘、降噪、防异味）、资源节约（水、电、建材循环利用）、场地复原及生态保护三大板块；针对本项目施工特点制定了专项措施，无遗漏；（2）较完整：基本包含三大板块，但在某一板块中仅列出原则性承诺，缺少具体的清理或复垦步骤，仅缺少量非关键性细节；或存在明显缺失，各板块内容衔接不畅，影响整体绿色施工的预判；（3）缺乏完整性：缺失核心板块（如无资源节约方案、无生态保护承诺），无法支撑项目绿色施工目标的实现，存在明显不完善之处。2、针对性：（1）针对性强：措施完全切合本项目施工要求的实际情况（如针对雨季施工制定土方冲刷防护，针对施工噪音制定周边居民安抚措施）；（2）具有一定的针对性：措施能大致契合本项目要求，但对本项目特殊环境风险的针对性略显不足；或计划中存在明显不适用本项目的内容（如降尘措施照搬通用模板，或资源节约措施的回收再利用等）；（3）缺乏针对性：明显套用其他工程项目模板，未结合本项目实际（如未提及本项目施工区域的地形地貌、水文地质、周边环境特点），存在“放之四海而皆准”的描述。3、可实施性：（1）可实施性强：工作流程完善，措施具体明确，实施步骤清晰，科学量化，可落地、可检查；（2）具有一定的可实施性：措施基本可行，能大致执行，但部分细节（如降尘设备选型）不够明确，有待优化 ；或计划中存在表述模糊、难以执行或不够科学合理的内容（如仅写“加强环保管理”而无具体抓手，或资源循环利用方案成本过高/过低不符合实际）；（3）缺乏可实施性：方案内容空洞，工作流程不完善，实施标准不利于采购需求的实现，存在逻辑漏洞、常识错误（如承诺“零排放”却无处理设施）或合理性差。 三、赋分标准：（1）根据供应商响应程度及评审内容要求，以上评审内容均完整、针对性强且实施性强的，得满分3分； （2）其中每有一条评审内容缺项的，扣1分； （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⑧管理制度完备性</w:t>
            </w:r>
          </w:p>
        </w:tc>
        <w:tc>
          <w:tcPr>
            <w:tcW w:type="dxa" w:w="2492"/>
          </w:tcPr>
          <w:p>
            <w:pPr>
              <w:pStyle w:val="null3"/>
            </w:pPr>
            <w:r>
              <w:rPr>
                <w:rFonts w:ascii="仿宋_GB2312" w:hAnsi="仿宋_GB2312" w:cs="仿宋_GB2312" w:eastAsia="仿宋_GB2312"/>
              </w:rPr>
              <w:t>一、评审内容：供应商针对项目编制科学管理制度完备性。 二、评审标准：管理制度完备性（3分）： 提供针对本项目的组织机构岗位职责及管理制度文件，内容包含但不限于：1）岗位责任制度；2）质量安全例会制度；3）人员考勤与奖惩制度。三项内容齐全得3分，每缺一项制度扣1分，未提供或内容严重缺失的不得分。 注：所有人员证书须在有效期内。</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⑨服务承诺；</w:t>
            </w:r>
          </w:p>
        </w:tc>
        <w:tc>
          <w:tcPr>
            <w:tcW w:type="dxa" w:w="2492"/>
          </w:tcPr>
          <w:p>
            <w:pPr>
              <w:pStyle w:val="null3"/>
            </w:pPr>
            <w:r>
              <w:rPr>
                <w:rFonts w:ascii="仿宋_GB2312" w:hAnsi="仿宋_GB2312" w:cs="仿宋_GB2312" w:eastAsia="仿宋_GB2312"/>
              </w:rPr>
              <w:t>一、评审内容：供应商针对本项目编制完善的服务承诺，内容包含：①实质性服务承诺：施工期间制定交通疏导及村民通行保障方案（明确施工区域与村民通行道路的隔离措施、临时通行便道设置、施工时段对村民通行的影响最小化等）；②质保承诺：提供明确的质保期（≥2年）的专项保障措施（如每季度一次基层巡检计划、24小时内到场响应、工程质量问题整改流程等）。 二、评审标准：1、承诺内容完整详细，满足上述评审内容要求，无遗漏；2、承诺内容针对性强，完全切合本项目实际情况，承诺条款具体且有约束力；3、承诺条款可实施性强，能做到可量化、可考核，保障措施具体明确（如果需要可设置专门的村民通行便道、警示标识等），承诺内容可落地、可验证。 三、赋分标准：（1）根据供应商响应文件及评审要求，上述承诺均按评审内容及评审标准要求提供，得满分6分； （2）其中每有一条评审内容缺项的，扣3分； 注：承诺响应内容不符合评审标准要求或未提供此项者不得分。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⑩节能环保产品</w:t>
            </w:r>
          </w:p>
        </w:tc>
        <w:tc>
          <w:tcPr>
            <w:tcW w:type="dxa" w:w="2492"/>
          </w:tcPr>
          <w:p>
            <w:pPr>
              <w:pStyle w:val="null3"/>
            </w:pPr>
            <w:r>
              <w:rPr>
                <w:rFonts w:ascii="仿宋_GB2312" w:hAnsi="仿宋_GB2312" w:cs="仿宋_GB2312" w:eastAsia="仿宋_GB2312"/>
              </w:rPr>
              <w:t>供应商施工方案中拟投入本项目的设备、主材，属于《节能产品政府采购品目清单》《环境标志产品政府采购品目清单》范围内，并提供国家采信认证机构出具、在有效期内对应型号认证证书。 注：证书型号须与投标拟采用产品一致；强制采购类产品须满足实质性要求，不适用本加分。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⑪类似业绩；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3分，此项最高得6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2.有效最低报价为基准价得35分。 3.按（有效最低报价/有效磋商报价）×35的公式计算其得分。 4.磋商报价不完整的,不进入评标标准价的计算,此项得0分。 5.不正当竞争预防措施：在评审过程中,磋商小组认定有可能影响产品质量或者不能诚信履约的,磋商小组应当要求其在评审现场合理的时间内提供成本构成书面说明,并提交相关证明材料。</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　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