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版本号：ZDGC-ZC-2601124.1B120260716001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2026年航空应急救援地面保障项目(二次)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ZDGC-ZC-2601124.1B1</w:t>
      </w:r>
      <w:r>
        <w:br/>
      </w:r>
      <w:r>
        <w:br/>
      </w:r>
      <w:r>
        <w:br/>
      </w:r>
    </w:p>
    <w:p>
      <w:pPr>
        <w:pStyle w:val="null3"/>
        <w:jc w:val="center"/>
        <w:outlineLvl w:val="2"/>
      </w:pPr>
      <w:r>
        <w:rPr>
          <w:rFonts w:ascii="仿宋_GB2312" w:hAnsi="仿宋_GB2312" w:cs="仿宋_GB2312" w:eastAsia="仿宋_GB2312"/>
          <w:sz w:val="28"/>
          <w:b/>
        </w:rPr>
        <w:t>陕西省应急救援保障中心（陕西省航空应急救援护林中心）</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委托，拟对</w:t>
      </w:r>
      <w:r>
        <w:rPr>
          <w:rFonts w:ascii="仿宋_GB2312" w:hAnsi="仿宋_GB2312" w:cs="仿宋_GB2312" w:eastAsia="仿宋_GB2312"/>
        </w:rPr>
        <w:t>2026年航空应急救援地面保障项目(二次)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ZDGC-ZC-2601124.1B1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2026年航空应急救援地面保障项目(二次)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2026年航空应急救援地面保障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采购包1（2026年航空应急救援地面保障）：属于专门面向小微企业采购。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8、法定代表人授权委托书：法定代表人参加投标的，须提供法人身份证明和本人身份证复印件；法定代表人授权他人参加投标的，须提供法定代表人授权委托书和被授权人身份证复印件。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陕西省应急救援保障中心（陕西省航空应急救援护林中心）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长安区神舟六路858号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029-85898803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王凯、张志翰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代理服务费收费标准：1、招标代理服务费的收取参见国家计委颁布的《招标代理服务收费管 理暂行办法》（计价格[2002]1980 号）和（发改办价格[2003]857 号） 收费标准收取。 2、中标单位在领取中标通知书前应向代理机构一次性全额缴纳招标代理服务费。 3、缴纳账户信息： 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全年24小时值守在岗率100%、应急任务保障响应及时率100%、机坪及消防设施完好达标、人员配置足额到位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内容涵盖空地勤食宿保障、车辆保障、清洁服务、机坪管理、应急物资储备、维修保养、场站巡检、场站警情响应、专业劳务服务等，实行24小时全天候驻场保障，全面支撑航空应急救援、突发灾情处置及场站日常运行等地面保障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航空应急救援地面保障服务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标的名称：航空应急救援地面保障服务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一、项目总体服务内容</w:t>
            </w:r>
          </w:p>
          <w:p>
            <w:pPr>
              <w:pStyle w:val="null3"/>
            </w:pPr>
            <w:r>
              <w:rPr>
                <w:rFonts w:ascii="仿宋_GB2312" w:hAnsi="仿宋_GB2312" w:cs="仿宋_GB2312" w:eastAsia="仿宋_GB2312"/>
              </w:rPr>
              <w:t>本项目服务内容涵盖空地勤食宿保障、车辆保障、清洁服务、机坪管理、应急物资储备、维修保养、场站巡检、场站警情响应、专业劳务服务等，实行</w:t>
            </w:r>
            <w:r>
              <w:rPr>
                <w:rFonts w:ascii="仿宋_GB2312" w:hAnsi="仿宋_GB2312" w:cs="仿宋_GB2312" w:eastAsia="仿宋_GB2312"/>
              </w:rPr>
              <w:t>24小时全天候驻场保障，全面支撑航空应急救援、突发灾情处置及场站日常运行等地面保障工作。</w:t>
            </w:r>
          </w:p>
          <w:p>
            <w:pPr>
              <w:pStyle w:val="null3"/>
            </w:pPr>
            <w:r>
              <w:rPr>
                <w:rFonts w:ascii="仿宋_GB2312" w:hAnsi="仿宋_GB2312" w:cs="仿宋_GB2312" w:eastAsia="仿宋_GB2312"/>
                <w:b/>
              </w:rPr>
              <w:t>（一）食宿保障服务</w:t>
            </w:r>
          </w:p>
          <w:p>
            <w:pPr>
              <w:pStyle w:val="null3"/>
            </w:pPr>
            <w:r>
              <w:rPr>
                <w:rFonts w:ascii="仿宋_GB2312" w:hAnsi="仿宋_GB2312" w:cs="仿宋_GB2312" w:eastAsia="仿宋_GB2312"/>
              </w:rPr>
              <w:t>1.提供餐食服务：按照每日三餐提供常态化餐饮保障，遇应急救援飞行任务需随时加餐、延时保障；负责餐厅设施设备日常管理、清洁维护及运营管护。就餐实行有偿服务，收费标准不超过70元/人/天。</w:t>
            </w:r>
          </w:p>
          <w:p>
            <w:pPr>
              <w:pStyle w:val="null3"/>
            </w:pPr>
            <w:r>
              <w:rPr>
                <w:rFonts w:ascii="仿宋_GB2312" w:hAnsi="仿宋_GB2312" w:cs="仿宋_GB2312" w:eastAsia="仿宋_GB2312"/>
              </w:rPr>
              <w:t>标准：严格执行食品卫生法</w:t>
            </w:r>
            <w:r>
              <w:rPr>
                <w:rFonts w:ascii="仿宋_GB2312" w:hAnsi="仿宋_GB2312" w:cs="仿宋_GB2312" w:eastAsia="仿宋_GB2312"/>
              </w:rPr>
              <w:t>（</w:t>
            </w:r>
            <w:r>
              <w:rPr>
                <w:rFonts w:ascii="仿宋_GB2312" w:hAnsi="仿宋_GB2312" w:cs="仿宋_GB2312" w:eastAsia="仿宋_GB2312"/>
              </w:rPr>
              <w:t>成交供应商需承诺在成交后</w:t>
            </w:r>
            <w:r>
              <w:rPr>
                <w:rFonts w:ascii="仿宋_GB2312" w:hAnsi="仿宋_GB2312" w:cs="仿宋_GB2312" w:eastAsia="仿宋_GB2312"/>
              </w:rPr>
              <w:t>30工作日内按照相关规定办理《食品经营许可证》</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厨房工作人员必须持有健康合格证上岗，每周制定菜谱，每日根据菜单制作。定期进行消毒处理并做好记录。</w:t>
            </w:r>
          </w:p>
          <w:p>
            <w:pPr>
              <w:pStyle w:val="null3"/>
            </w:pPr>
            <w:r>
              <w:rPr>
                <w:rFonts w:ascii="仿宋_GB2312" w:hAnsi="仿宋_GB2312" w:cs="仿宋_GB2312" w:eastAsia="仿宋_GB2312"/>
              </w:rPr>
              <w:t>2.提供住宿服务：负责驻场人员房间日常保洁、定期布草更换、室内环境卫生维护；负责房间空调、暖气、水电及配套设施日常巡检与简易维修报修。住宿实行有偿服务，收费标准不超过160元/间/天。</w:t>
            </w:r>
          </w:p>
          <w:p>
            <w:pPr>
              <w:pStyle w:val="null3"/>
            </w:pPr>
            <w:r>
              <w:rPr>
                <w:rFonts w:ascii="仿宋_GB2312" w:hAnsi="仿宋_GB2312" w:cs="仿宋_GB2312" w:eastAsia="仿宋_GB2312"/>
              </w:rPr>
              <w:t>标准：参照住宿业卫生规范，从业人员需持有效健康证，为救援人员房间提供周期性日常清洁、布草更换等服务，一客一换，长住人员一周一换；对空调、暖气、相关设施进行维修等。</w:t>
            </w:r>
          </w:p>
          <w:p>
            <w:pPr>
              <w:pStyle w:val="null3"/>
            </w:pPr>
            <w:r>
              <w:rPr>
                <w:rFonts w:ascii="仿宋_GB2312" w:hAnsi="仿宋_GB2312" w:cs="仿宋_GB2312" w:eastAsia="仿宋_GB2312"/>
                <w:b/>
              </w:rPr>
              <w:t>（二）车辆保障服务</w:t>
            </w:r>
          </w:p>
          <w:p>
            <w:pPr>
              <w:pStyle w:val="null3"/>
            </w:pPr>
            <w:r>
              <w:rPr>
                <w:rFonts w:ascii="仿宋_GB2312" w:hAnsi="仿宋_GB2312" w:cs="仿宋_GB2312" w:eastAsia="仿宋_GB2312"/>
              </w:rPr>
              <w:t>1.提供宝鸡场站日常采购及后勤的车辆保障。</w:t>
            </w:r>
          </w:p>
          <w:p>
            <w:pPr>
              <w:pStyle w:val="null3"/>
            </w:pPr>
            <w:r>
              <w:rPr>
                <w:rFonts w:ascii="仿宋_GB2312" w:hAnsi="仿宋_GB2312" w:cs="仿宋_GB2312" w:eastAsia="仿宋_GB2312"/>
              </w:rPr>
              <w:t>2.为中心提供执行任务期间的通勤保障，承担相关车辆租赁、驾驶人员、燃油、过路过桥、维修、保险等费用。</w:t>
            </w:r>
          </w:p>
          <w:p>
            <w:pPr>
              <w:pStyle w:val="null3"/>
            </w:pPr>
            <w:r>
              <w:rPr>
                <w:rFonts w:ascii="仿宋_GB2312" w:hAnsi="仿宋_GB2312" w:cs="仿宋_GB2312" w:eastAsia="仿宋_GB2312"/>
                <w:b/>
              </w:rPr>
              <w:t>（三）清洁服务</w:t>
            </w:r>
          </w:p>
          <w:p>
            <w:pPr>
              <w:pStyle w:val="null3"/>
            </w:pPr>
            <w:r>
              <w:rPr>
                <w:rFonts w:ascii="仿宋_GB2312" w:hAnsi="仿宋_GB2312" w:cs="仿宋_GB2312" w:eastAsia="仿宋_GB2312"/>
              </w:rPr>
              <w:t>负责中心办公楼、餐厅区域全域日常卫生保洁、垃圾清运；服务区域卫生间洗手液、卫生纸、擦手纸及餐厅餐巾纸由服务商全额负责配备更换；保洁所需全部工具、耗材由服务商自备。</w:t>
            </w:r>
          </w:p>
          <w:p>
            <w:pPr>
              <w:pStyle w:val="null3"/>
            </w:pPr>
            <w:r>
              <w:rPr>
                <w:rFonts w:ascii="仿宋_GB2312" w:hAnsi="仿宋_GB2312" w:cs="仿宋_GB2312" w:eastAsia="仿宋_GB2312"/>
                <w:b/>
              </w:rPr>
              <w:t>（四）机坪管理服务</w:t>
            </w:r>
          </w:p>
          <w:p>
            <w:pPr>
              <w:pStyle w:val="null3"/>
            </w:pPr>
            <w:r>
              <w:rPr>
                <w:rFonts w:ascii="仿宋_GB2312" w:hAnsi="仿宋_GB2312" w:cs="仿宋_GB2312" w:eastAsia="仿宋_GB2312"/>
              </w:rPr>
              <w:t>1.制定宝鸡场站机坪管理制度，落实停机坪、跑道区域人员车辆进出查验、登记管控，统一配备发放飞行区专用反光背带、安全背心。</w:t>
            </w:r>
          </w:p>
          <w:p>
            <w:pPr>
              <w:pStyle w:val="null3"/>
            </w:pPr>
            <w:r>
              <w:rPr>
                <w:rFonts w:ascii="仿宋_GB2312" w:hAnsi="仿宋_GB2312" w:cs="仿宋_GB2312" w:eastAsia="仿宋_GB2312"/>
              </w:rPr>
              <w:t>2.负责停机坪及跑道周边日常巡视、检查维护，按民航及航空护林标准完善标识标线、灯光照明、围栏围界设施，持续保持场地适飞状态，保障飞行安全。</w:t>
            </w:r>
          </w:p>
          <w:p>
            <w:pPr>
              <w:pStyle w:val="null3"/>
            </w:pPr>
            <w:r>
              <w:rPr>
                <w:rFonts w:ascii="仿宋_GB2312" w:hAnsi="仿宋_GB2312" w:cs="仿宋_GB2312" w:eastAsia="仿宋_GB2312"/>
              </w:rPr>
              <w:t>3.负责场站飞行区公共消防安全管理，按消防保障要求配齐、定期更换消防设施器材，落实日常巡检维护台账。落实机坪跑道区域24小时安全值守、现场警戒；负责场区监控、安防设施日常值守及简易故障排查报备。</w:t>
            </w:r>
          </w:p>
          <w:p>
            <w:pPr>
              <w:pStyle w:val="null3"/>
            </w:pPr>
            <w:r>
              <w:rPr>
                <w:rFonts w:ascii="仿宋_GB2312" w:hAnsi="仿宋_GB2312" w:cs="仿宋_GB2312" w:eastAsia="仿宋_GB2312"/>
                <w:b/>
              </w:rPr>
              <w:t>（五）应急物资储备服务</w:t>
            </w:r>
          </w:p>
          <w:p>
            <w:pPr>
              <w:pStyle w:val="null3"/>
            </w:pPr>
            <w:r>
              <w:rPr>
                <w:rFonts w:ascii="仿宋_GB2312" w:hAnsi="仿宋_GB2312" w:cs="仿宋_GB2312" w:eastAsia="仿宋_GB2312"/>
              </w:rPr>
              <w:t>负责应急储备食品、医疗救援物资采买、入库、分类存储、台账管理及定期轮换；应急食品储备量不低于一次性</w:t>
            </w:r>
            <w:r>
              <w:rPr>
                <w:rFonts w:ascii="仿宋_GB2312" w:hAnsi="仿宋_GB2312" w:cs="仿宋_GB2312" w:eastAsia="仿宋_GB2312"/>
              </w:rPr>
              <w:t>60人三天用量，确保突发任务随时调拨保障。</w:t>
            </w:r>
          </w:p>
          <w:p>
            <w:pPr>
              <w:pStyle w:val="null3"/>
            </w:pPr>
            <w:r>
              <w:rPr>
                <w:rFonts w:ascii="仿宋_GB2312" w:hAnsi="仿宋_GB2312" w:cs="仿宋_GB2312" w:eastAsia="仿宋_GB2312"/>
                <w:b/>
              </w:rPr>
              <w:t>（六）设施维修保养服务</w:t>
            </w:r>
          </w:p>
          <w:p>
            <w:pPr>
              <w:pStyle w:val="null3"/>
            </w:pPr>
            <w:r>
              <w:rPr>
                <w:rFonts w:ascii="仿宋_GB2312" w:hAnsi="仿宋_GB2312" w:cs="仿宋_GB2312" w:eastAsia="仿宋_GB2312"/>
              </w:rPr>
              <w:t>负责中心公共区域、营房、配套设施设备日常巡查、零星维修、养护作业，承担维修基础耗材及小型配件购置更换。</w:t>
            </w:r>
          </w:p>
          <w:p>
            <w:pPr>
              <w:pStyle w:val="null3"/>
            </w:pPr>
            <w:r>
              <w:rPr>
                <w:rFonts w:ascii="仿宋_GB2312" w:hAnsi="仿宋_GB2312" w:cs="仿宋_GB2312" w:eastAsia="仿宋_GB2312"/>
                <w:b/>
              </w:rPr>
              <w:t>（七）场站巡检保障服务</w:t>
            </w:r>
          </w:p>
          <w:p>
            <w:pPr>
              <w:pStyle w:val="null3"/>
            </w:pPr>
            <w:r>
              <w:rPr>
                <w:rFonts w:ascii="仿宋_GB2312" w:hAnsi="仿宋_GB2312" w:cs="仿宋_GB2312" w:eastAsia="仿宋_GB2312"/>
              </w:rPr>
              <w:t>1.针对宝鸡陵塬机场本场空域内飞行活动开展相关巡查和处置工作，及时消除飞行安全隐患，具体为：</w:t>
            </w:r>
          </w:p>
          <w:p>
            <w:pPr>
              <w:pStyle w:val="null3"/>
            </w:pPr>
            <w:r>
              <w:rPr>
                <w:rFonts w:ascii="仿宋_GB2312" w:hAnsi="仿宋_GB2312" w:cs="仿宋_GB2312" w:eastAsia="仿宋_GB2312"/>
              </w:rPr>
              <w:t>1.1 设立本场巡检组，负责对宝鸡陵塬机场场内及周边区域开展日常巡检工作：飞行前，对跑道进行全面巡检，细致排查杂物、破损等可能影响航空器飞行安全的隐患，发现问题立即上报中心，并准确记入巡检台账；飞行期间，15分钟内处置宝鸡陵塬机场周边风筝等空中干扰物，全力保障本场航空器飞行安全。</w:t>
            </w:r>
          </w:p>
          <w:p>
            <w:pPr>
              <w:pStyle w:val="null3"/>
            </w:pPr>
            <w:r>
              <w:rPr>
                <w:rFonts w:ascii="仿宋_GB2312" w:hAnsi="仿宋_GB2312" w:cs="仿宋_GB2312" w:eastAsia="仿宋_GB2312"/>
              </w:rPr>
              <w:t>1.2 设立外场巡检组：针对宝鸡本场空域范围内，在宝鸡陵塬机场以外场地起降的飞行任务，巡检人员需同时前往外场执行全程值守任务，直至飞行任务结束；飞行期间，及时处置影响飞行安全的各类干扰因素，全力保障外场航空器飞行安全。</w:t>
            </w:r>
          </w:p>
          <w:p>
            <w:pPr>
              <w:pStyle w:val="null3"/>
            </w:pPr>
            <w:r>
              <w:rPr>
                <w:rFonts w:ascii="仿宋_GB2312" w:hAnsi="仿宋_GB2312" w:cs="仿宋_GB2312" w:eastAsia="仿宋_GB2312"/>
              </w:rPr>
              <w:t>1.3 巡检人员需规范建立巡检台账，详细记录每日巡检情况，包括但不限于文字、照片及视频等资料。</w:t>
            </w:r>
          </w:p>
          <w:p>
            <w:pPr>
              <w:pStyle w:val="null3"/>
            </w:pPr>
            <w:r>
              <w:rPr>
                <w:rFonts w:ascii="仿宋_GB2312" w:hAnsi="仿宋_GB2312" w:cs="仿宋_GB2312" w:eastAsia="仿宋_GB2312"/>
              </w:rPr>
              <w:t>2.负责宝鸡场站出入口24小时值守、身份核验、车辆登记、进出管控；场区24小时巡逻巡视、安全警戒。</w:t>
            </w:r>
          </w:p>
          <w:p>
            <w:pPr>
              <w:pStyle w:val="null3"/>
            </w:pPr>
            <w:r>
              <w:rPr>
                <w:rFonts w:ascii="仿宋_GB2312" w:hAnsi="仿宋_GB2312" w:cs="仿宋_GB2312" w:eastAsia="仿宋_GB2312"/>
              </w:rPr>
              <w:t>3.负责办公楼与场站消防设施巡检维护、隐患排查上报，统筹场站巡检系统值守运维；每半年组织消防实战演练，常态化核查消防设备质保有效期，确保设施完好合规。</w:t>
            </w:r>
          </w:p>
          <w:p>
            <w:pPr>
              <w:pStyle w:val="null3"/>
            </w:pPr>
            <w:r>
              <w:rPr>
                <w:rFonts w:ascii="仿宋_GB2312" w:hAnsi="仿宋_GB2312" w:cs="仿宋_GB2312" w:eastAsia="仿宋_GB2312"/>
              </w:rPr>
              <w:t>4.协助甲方开展特情处置、应急演练秩序维护与协同保障。</w:t>
            </w:r>
          </w:p>
          <w:p>
            <w:pPr>
              <w:pStyle w:val="null3"/>
            </w:pPr>
            <w:r>
              <w:rPr>
                <w:rFonts w:ascii="仿宋_GB2312" w:hAnsi="仿宋_GB2312" w:cs="仿宋_GB2312" w:eastAsia="仿宋_GB2312"/>
                <w:b/>
              </w:rPr>
              <w:t>（八）场站警情响应保障服务</w:t>
            </w:r>
          </w:p>
          <w:p>
            <w:pPr>
              <w:pStyle w:val="null3"/>
            </w:pPr>
            <w:r>
              <w:rPr>
                <w:rFonts w:ascii="仿宋_GB2312" w:hAnsi="仿宋_GB2312" w:cs="仿宋_GB2312" w:eastAsia="仿宋_GB2312"/>
              </w:rPr>
              <w:t>1.警报发布：建立场站警情响应机制，遇非法闯入、火灾险情、可疑人员/物品等警情时，第一时间通过场站广播、声光警报装置发布警报信号，确保驻场人员快速响应。</w:t>
            </w:r>
          </w:p>
          <w:p>
            <w:pPr>
              <w:pStyle w:val="null3"/>
            </w:pPr>
            <w:r>
              <w:rPr>
                <w:rFonts w:ascii="仿宋_GB2312" w:hAnsi="仿宋_GB2312" w:cs="仿宋_GB2312" w:eastAsia="仿宋_GB2312"/>
              </w:rPr>
              <w:t>2.通信保障：通信保障：为巡查值守、巡检与塔台等相关人员配置足量对讲机等专用通信设备，确保24小时通信畅通、指令传递零延迟。</w:t>
            </w:r>
          </w:p>
          <w:p>
            <w:pPr>
              <w:pStyle w:val="null3"/>
            </w:pPr>
            <w:r>
              <w:rPr>
                <w:rFonts w:ascii="仿宋_GB2312" w:hAnsi="仿宋_GB2312" w:cs="仿宋_GB2312" w:eastAsia="仿宋_GB2312"/>
              </w:rPr>
              <w:t>3.设备维护：建立通信设备日常巡检、充电维护与备用设备保障机制，定期测试通信信号覆盖效果，保障通信联络稳定可靠。</w:t>
            </w:r>
          </w:p>
          <w:p>
            <w:pPr>
              <w:pStyle w:val="null3"/>
            </w:pPr>
            <w:r>
              <w:rPr>
                <w:rFonts w:ascii="仿宋_GB2312" w:hAnsi="仿宋_GB2312" w:cs="仿宋_GB2312" w:eastAsia="仿宋_GB2312"/>
                <w:b/>
              </w:rPr>
              <w:t>（九）劳务服务</w:t>
            </w:r>
          </w:p>
          <w:p>
            <w:pPr>
              <w:pStyle w:val="null3"/>
            </w:pPr>
            <w:r>
              <w:rPr>
                <w:rFonts w:ascii="仿宋_GB2312" w:hAnsi="仿宋_GB2312" w:cs="仿宋_GB2312" w:eastAsia="仿宋_GB2312"/>
              </w:rPr>
              <w:t>1.配置后勤保障、现场管理、航空管制、气象保障等专业人员。</w:t>
            </w:r>
          </w:p>
          <w:p>
            <w:pPr>
              <w:pStyle w:val="null3"/>
            </w:pPr>
            <w:r>
              <w:rPr>
                <w:rFonts w:ascii="仿宋_GB2312" w:hAnsi="仿宋_GB2312" w:cs="仿宋_GB2312" w:eastAsia="仿宋_GB2312"/>
              </w:rPr>
              <w:t>2.设立专职项目经理驻场全程统筹管理。</w:t>
            </w:r>
          </w:p>
          <w:p>
            <w:pPr>
              <w:pStyle w:val="null3"/>
            </w:pPr>
            <w:r>
              <w:rPr>
                <w:rFonts w:ascii="仿宋_GB2312" w:hAnsi="仿宋_GB2312" w:cs="仿宋_GB2312" w:eastAsia="仿宋_GB2312"/>
                <w:b/>
              </w:rPr>
              <w:t>二、人员配置要求</w:t>
            </w:r>
          </w:p>
          <w:p>
            <w:pPr>
              <w:pStyle w:val="null3"/>
            </w:pPr>
            <w:r>
              <w:rPr>
                <w:rFonts w:ascii="仿宋_GB2312" w:hAnsi="仿宋_GB2312" w:cs="仿宋_GB2312" w:eastAsia="仿宋_GB2312"/>
                <w:b/>
              </w:rPr>
              <w:t>（一）项目整体保障</w:t>
            </w:r>
          </w:p>
          <w:p>
            <w:pPr>
              <w:pStyle w:val="null3"/>
            </w:pPr>
            <w:r>
              <w:rPr>
                <w:rFonts w:ascii="仿宋_GB2312" w:hAnsi="仿宋_GB2312" w:cs="仿宋_GB2312" w:eastAsia="仿宋_GB2312"/>
              </w:rPr>
              <w:t>服务商须配置专职项目经理</w:t>
            </w:r>
            <w:r>
              <w:rPr>
                <w:rFonts w:ascii="仿宋_GB2312" w:hAnsi="仿宋_GB2312" w:cs="仿宋_GB2312" w:eastAsia="仿宋_GB2312"/>
              </w:rPr>
              <w:t>1名，全程统筹项目对接、人员管理、任务调度、进度管控、台账整理、验收迎检全流程工作，全程驻场在岗。</w:t>
            </w:r>
          </w:p>
          <w:p>
            <w:pPr>
              <w:pStyle w:val="null3"/>
            </w:pPr>
            <w:r>
              <w:rPr>
                <w:rFonts w:ascii="仿宋_GB2312" w:hAnsi="仿宋_GB2312" w:cs="仿宋_GB2312" w:eastAsia="仿宋_GB2312"/>
                <w:b/>
              </w:rPr>
              <w:t>（二）技术服务团队配置</w:t>
            </w:r>
          </w:p>
          <w:p>
            <w:pPr>
              <w:pStyle w:val="null3"/>
            </w:pPr>
            <w:r>
              <w:rPr>
                <w:rFonts w:ascii="仿宋_GB2312" w:hAnsi="仿宋_GB2312" w:cs="仿宋_GB2312" w:eastAsia="仿宋_GB2312"/>
              </w:rPr>
              <w:t>1.后勤保障团队：足额配置厨师、保洁、维修员等固定岗位人员，人员应保持相对稳定。</w:t>
            </w:r>
          </w:p>
          <w:p>
            <w:pPr>
              <w:pStyle w:val="null3"/>
            </w:pPr>
            <w:r>
              <w:rPr>
                <w:rFonts w:ascii="仿宋_GB2312" w:hAnsi="仿宋_GB2312" w:cs="仿宋_GB2312" w:eastAsia="仿宋_GB2312"/>
              </w:rPr>
              <w:t>2.巡检团队：固定不少于10名巡检值守人员，实行24小时轮班值守。</w:t>
            </w:r>
          </w:p>
          <w:p>
            <w:pPr>
              <w:pStyle w:val="null3"/>
            </w:pPr>
            <w:r>
              <w:rPr>
                <w:rFonts w:ascii="仿宋_GB2312" w:hAnsi="仿宋_GB2312" w:cs="仿宋_GB2312" w:eastAsia="仿宋_GB2312"/>
              </w:rPr>
              <w:t>3.专业技术岗位：航空管制专业人员不少于2名，</w:t>
            </w:r>
            <w:r>
              <w:rPr>
                <w:rFonts w:ascii="仿宋_GB2312" w:hAnsi="仿宋_GB2312" w:cs="仿宋_GB2312" w:eastAsia="仿宋_GB2312"/>
              </w:rPr>
              <w:t>具备航空管制、飞行指挥工作经验；气象保障专业人员不少于</w:t>
            </w:r>
            <w:r>
              <w:rPr>
                <w:rFonts w:ascii="仿宋_GB2312" w:hAnsi="仿宋_GB2312" w:cs="仿宋_GB2312" w:eastAsia="仿宋_GB2312"/>
              </w:rPr>
              <w:t>1名，具备</w:t>
            </w:r>
            <w:r>
              <w:rPr>
                <w:rFonts w:ascii="仿宋_GB2312" w:hAnsi="仿宋_GB2312" w:cs="仿宋_GB2312" w:eastAsia="仿宋_GB2312"/>
              </w:rPr>
              <w:t>飞行气象相关工作经验。</w:t>
            </w:r>
          </w:p>
          <w:p>
            <w:pPr>
              <w:pStyle w:val="null3"/>
            </w:pPr>
            <w:r>
              <w:rPr>
                <w:rFonts w:ascii="仿宋_GB2312" w:hAnsi="仿宋_GB2312" w:cs="仿宋_GB2312" w:eastAsia="仿宋_GB2312"/>
              </w:rPr>
              <w:t>4.整体劳务配置：派驻总人数不少于30人。</w:t>
            </w:r>
          </w:p>
          <w:p>
            <w:pPr>
              <w:pStyle w:val="null3"/>
              <w:jc w:val="left"/>
            </w:pPr>
            <w:r>
              <w:rPr>
                <w:rFonts w:ascii="仿宋_GB2312" w:hAnsi="仿宋_GB2312" w:cs="仿宋_GB2312" w:eastAsia="仿宋_GB2312"/>
                <w:sz w:val="21"/>
              </w:rPr>
              <w:t>5.人员数量配置安排</w:t>
            </w:r>
          </w:p>
          <w:p>
            <w:pPr>
              <w:pStyle w:val="null3"/>
            </w:pPr>
            <w:r>
              <w:rPr>
                <w:rFonts w:ascii="仿宋_GB2312" w:hAnsi="仿宋_GB2312" w:cs="仿宋_GB2312" w:eastAsia="仿宋_GB2312"/>
              </w:rPr>
              <w:t>（一）食宿保障服务</w:t>
            </w:r>
            <w:r>
              <w:rPr>
                <w:rFonts w:ascii="仿宋_GB2312" w:hAnsi="仿宋_GB2312" w:cs="仿宋_GB2312" w:eastAsia="仿宋_GB2312"/>
              </w:rPr>
              <w:t xml:space="preserve">         </w:t>
            </w:r>
            <w:r>
              <w:rPr>
                <w:rFonts w:ascii="仿宋_GB2312" w:hAnsi="仿宋_GB2312" w:cs="仿宋_GB2312" w:eastAsia="仿宋_GB2312"/>
              </w:rPr>
              <w:t>拟派人数：</w:t>
            </w:r>
            <w:r>
              <w:rPr>
                <w:rFonts w:ascii="仿宋_GB2312" w:hAnsi="仿宋_GB2312" w:cs="仿宋_GB2312" w:eastAsia="仿宋_GB2312"/>
              </w:rPr>
              <w:t>5人</w:t>
            </w:r>
          </w:p>
          <w:p>
            <w:pPr>
              <w:pStyle w:val="null3"/>
            </w:pPr>
            <w:r>
              <w:rPr>
                <w:rFonts w:ascii="仿宋_GB2312" w:hAnsi="仿宋_GB2312" w:cs="仿宋_GB2312" w:eastAsia="仿宋_GB2312"/>
              </w:rPr>
              <w:t>（二）车辆保障服务</w:t>
            </w:r>
            <w:r>
              <w:rPr>
                <w:rFonts w:ascii="仿宋_GB2312" w:hAnsi="仿宋_GB2312" w:cs="仿宋_GB2312" w:eastAsia="仿宋_GB2312"/>
              </w:rPr>
              <w:t xml:space="preserve">         </w:t>
            </w:r>
            <w:r>
              <w:rPr>
                <w:rFonts w:ascii="仿宋_GB2312" w:hAnsi="仿宋_GB2312" w:cs="仿宋_GB2312" w:eastAsia="仿宋_GB2312"/>
              </w:rPr>
              <w:t>拟派人数：</w:t>
            </w:r>
            <w:r>
              <w:rPr>
                <w:rFonts w:ascii="仿宋_GB2312" w:hAnsi="仿宋_GB2312" w:cs="仿宋_GB2312" w:eastAsia="仿宋_GB2312"/>
              </w:rPr>
              <w:t>2人</w:t>
            </w:r>
          </w:p>
          <w:p>
            <w:pPr>
              <w:pStyle w:val="null3"/>
            </w:pPr>
            <w:r>
              <w:rPr>
                <w:rFonts w:ascii="仿宋_GB2312" w:hAnsi="仿宋_GB2312" w:cs="仿宋_GB2312" w:eastAsia="仿宋_GB2312"/>
              </w:rPr>
              <w:t>（三）清洁服务</w:t>
            </w:r>
            <w:r>
              <w:rPr>
                <w:rFonts w:ascii="仿宋_GB2312" w:hAnsi="仿宋_GB2312" w:cs="仿宋_GB2312" w:eastAsia="仿宋_GB2312"/>
              </w:rPr>
              <w:t xml:space="preserve">             </w:t>
            </w:r>
            <w:r>
              <w:rPr>
                <w:rFonts w:ascii="仿宋_GB2312" w:hAnsi="仿宋_GB2312" w:cs="仿宋_GB2312" w:eastAsia="仿宋_GB2312"/>
              </w:rPr>
              <w:t>拟派人数：</w:t>
            </w:r>
            <w:r>
              <w:rPr>
                <w:rFonts w:ascii="仿宋_GB2312" w:hAnsi="仿宋_GB2312" w:cs="仿宋_GB2312" w:eastAsia="仿宋_GB2312"/>
              </w:rPr>
              <w:t>2人</w:t>
            </w:r>
          </w:p>
          <w:p>
            <w:pPr>
              <w:pStyle w:val="null3"/>
            </w:pPr>
            <w:r>
              <w:rPr>
                <w:rFonts w:ascii="仿宋_GB2312" w:hAnsi="仿宋_GB2312" w:cs="仿宋_GB2312" w:eastAsia="仿宋_GB2312"/>
              </w:rPr>
              <w:t>（四）机坪管理服务</w:t>
            </w:r>
            <w:r>
              <w:rPr>
                <w:rFonts w:ascii="仿宋_GB2312" w:hAnsi="仿宋_GB2312" w:cs="仿宋_GB2312" w:eastAsia="仿宋_GB2312"/>
              </w:rPr>
              <w:t xml:space="preserve">         </w:t>
            </w:r>
            <w:r>
              <w:rPr>
                <w:rFonts w:ascii="仿宋_GB2312" w:hAnsi="仿宋_GB2312" w:cs="仿宋_GB2312" w:eastAsia="仿宋_GB2312"/>
              </w:rPr>
              <w:t>拟派人数：</w:t>
            </w:r>
            <w:r>
              <w:rPr>
                <w:rFonts w:ascii="仿宋_GB2312" w:hAnsi="仿宋_GB2312" w:cs="仿宋_GB2312" w:eastAsia="仿宋_GB2312"/>
              </w:rPr>
              <w:t>2人</w:t>
            </w:r>
          </w:p>
          <w:p>
            <w:pPr>
              <w:pStyle w:val="null3"/>
            </w:pPr>
            <w:r>
              <w:rPr>
                <w:rFonts w:ascii="仿宋_GB2312" w:hAnsi="仿宋_GB2312" w:cs="仿宋_GB2312" w:eastAsia="仿宋_GB2312"/>
              </w:rPr>
              <w:t>（五）应急物资储备服务</w:t>
            </w:r>
            <w:r>
              <w:rPr>
                <w:rFonts w:ascii="仿宋_GB2312" w:hAnsi="仿宋_GB2312" w:cs="仿宋_GB2312" w:eastAsia="仿宋_GB2312"/>
              </w:rPr>
              <w:t xml:space="preserve">     </w:t>
            </w:r>
            <w:r>
              <w:rPr>
                <w:rFonts w:ascii="仿宋_GB2312" w:hAnsi="仿宋_GB2312" w:cs="仿宋_GB2312" w:eastAsia="仿宋_GB2312"/>
              </w:rPr>
              <w:t>拟派人数：</w:t>
            </w:r>
            <w:r>
              <w:rPr>
                <w:rFonts w:ascii="仿宋_GB2312" w:hAnsi="仿宋_GB2312" w:cs="仿宋_GB2312" w:eastAsia="仿宋_GB2312"/>
              </w:rPr>
              <w:t>1人</w:t>
            </w:r>
          </w:p>
          <w:p>
            <w:pPr>
              <w:pStyle w:val="null3"/>
            </w:pPr>
            <w:r>
              <w:rPr>
                <w:rFonts w:ascii="仿宋_GB2312" w:hAnsi="仿宋_GB2312" w:cs="仿宋_GB2312" w:eastAsia="仿宋_GB2312"/>
              </w:rPr>
              <w:t>（六）设施维修保养服务</w:t>
            </w:r>
            <w:r>
              <w:rPr>
                <w:rFonts w:ascii="仿宋_GB2312" w:hAnsi="仿宋_GB2312" w:cs="仿宋_GB2312" w:eastAsia="仿宋_GB2312"/>
              </w:rPr>
              <w:t xml:space="preserve">     </w:t>
            </w:r>
            <w:r>
              <w:rPr>
                <w:rFonts w:ascii="仿宋_GB2312" w:hAnsi="仿宋_GB2312" w:cs="仿宋_GB2312" w:eastAsia="仿宋_GB2312"/>
              </w:rPr>
              <w:t>拟派人数：</w:t>
            </w:r>
            <w:r>
              <w:rPr>
                <w:rFonts w:ascii="仿宋_GB2312" w:hAnsi="仿宋_GB2312" w:cs="仿宋_GB2312" w:eastAsia="仿宋_GB2312"/>
              </w:rPr>
              <w:t>2人</w:t>
            </w:r>
          </w:p>
          <w:p>
            <w:pPr>
              <w:pStyle w:val="null3"/>
            </w:pPr>
            <w:r>
              <w:rPr>
                <w:rFonts w:ascii="仿宋_GB2312" w:hAnsi="仿宋_GB2312" w:cs="仿宋_GB2312" w:eastAsia="仿宋_GB2312"/>
              </w:rPr>
              <w:t>（七）场站巡检保障服务</w:t>
            </w:r>
            <w:r>
              <w:rPr>
                <w:rFonts w:ascii="仿宋_GB2312" w:hAnsi="仿宋_GB2312" w:cs="仿宋_GB2312" w:eastAsia="仿宋_GB2312"/>
              </w:rPr>
              <w:t xml:space="preserve">     </w:t>
            </w:r>
            <w:r>
              <w:rPr>
                <w:rFonts w:ascii="仿宋_GB2312" w:hAnsi="仿宋_GB2312" w:cs="仿宋_GB2312" w:eastAsia="仿宋_GB2312"/>
              </w:rPr>
              <w:t>拟派人数：</w:t>
            </w:r>
            <w:r>
              <w:rPr>
                <w:rFonts w:ascii="仿宋_GB2312" w:hAnsi="仿宋_GB2312" w:cs="仿宋_GB2312" w:eastAsia="仿宋_GB2312"/>
              </w:rPr>
              <w:t>10人</w:t>
            </w:r>
          </w:p>
          <w:p>
            <w:pPr>
              <w:pStyle w:val="null3"/>
            </w:pPr>
            <w:r>
              <w:rPr>
                <w:rFonts w:ascii="仿宋_GB2312" w:hAnsi="仿宋_GB2312" w:cs="仿宋_GB2312" w:eastAsia="仿宋_GB2312"/>
              </w:rPr>
              <w:t>（八）场站警情响应保障服务</w:t>
            </w:r>
            <w:r>
              <w:rPr>
                <w:rFonts w:ascii="仿宋_GB2312" w:hAnsi="仿宋_GB2312" w:cs="仿宋_GB2312" w:eastAsia="仿宋_GB2312"/>
              </w:rPr>
              <w:t>拟派人数：</w:t>
            </w:r>
            <w:r>
              <w:rPr>
                <w:rFonts w:ascii="仿宋_GB2312" w:hAnsi="仿宋_GB2312" w:cs="仿宋_GB2312" w:eastAsia="仿宋_GB2312"/>
              </w:rPr>
              <w:t>2人</w:t>
            </w:r>
          </w:p>
          <w:p>
            <w:pPr>
              <w:pStyle w:val="null3"/>
            </w:pPr>
            <w:r>
              <w:rPr>
                <w:rFonts w:ascii="仿宋_GB2312" w:hAnsi="仿宋_GB2312" w:cs="仿宋_GB2312" w:eastAsia="仿宋_GB2312"/>
              </w:rPr>
              <w:t>（九）劳务服务</w:t>
            </w:r>
            <w:r>
              <w:rPr>
                <w:rFonts w:ascii="仿宋_GB2312" w:hAnsi="仿宋_GB2312" w:cs="仿宋_GB2312" w:eastAsia="仿宋_GB2312"/>
              </w:rPr>
              <w:t>3专业技术、1项目经理；  拟派人数：4人</w:t>
            </w:r>
          </w:p>
          <w:p>
            <w:pPr>
              <w:pStyle w:val="null3"/>
            </w:pPr>
            <w:r>
              <w:rPr>
                <w:rFonts w:ascii="仿宋_GB2312" w:hAnsi="仿宋_GB2312" w:cs="仿宋_GB2312" w:eastAsia="仿宋_GB2312"/>
                <w:b/>
              </w:rPr>
              <w:t>三、全方位保障服务要求</w:t>
            </w:r>
          </w:p>
          <w:p>
            <w:pPr>
              <w:pStyle w:val="null3"/>
            </w:pPr>
            <w:r>
              <w:rPr>
                <w:rFonts w:ascii="仿宋_GB2312" w:hAnsi="仿宋_GB2312" w:cs="仿宋_GB2312" w:eastAsia="仿宋_GB2312"/>
                <w:b/>
              </w:rPr>
              <w:t>（一）日常维护服务</w:t>
            </w:r>
          </w:p>
          <w:p>
            <w:pPr>
              <w:pStyle w:val="null3"/>
            </w:pPr>
            <w:r>
              <w:rPr>
                <w:rFonts w:ascii="仿宋_GB2312" w:hAnsi="仿宋_GB2312" w:cs="仿宋_GB2312" w:eastAsia="仿宋_GB2312"/>
              </w:rPr>
              <w:t>1.提供全年24小时全天候值守与地面综合保障，确保应急任务随时响应。</w:t>
            </w:r>
          </w:p>
          <w:p>
            <w:pPr>
              <w:pStyle w:val="null3"/>
            </w:pPr>
            <w:r>
              <w:rPr>
                <w:rFonts w:ascii="仿宋_GB2312" w:hAnsi="仿宋_GB2312" w:cs="仿宋_GB2312" w:eastAsia="仿宋_GB2312"/>
              </w:rPr>
              <w:t>2.严格落实每日考勤、岗位值守、请示报备制度。建立人员、物资、车辆、设施、任务保障全套台账，做到日常有记录、任务有档案、管理可追溯。</w:t>
            </w:r>
          </w:p>
          <w:p>
            <w:pPr>
              <w:pStyle w:val="null3"/>
            </w:pPr>
            <w:r>
              <w:rPr>
                <w:rFonts w:ascii="仿宋_GB2312" w:hAnsi="仿宋_GB2312" w:cs="仿宋_GB2312" w:eastAsia="仿宋_GB2312"/>
              </w:rPr>
              <w:t>3.定期巡检服务对机坪跑道、围界灯光、消防设施、安防监控、营房水电。每次巡检形成完整记录，发现安全隐患及设施缺陷及时上报，并提出整改处置建议，实行闭环管理。</w:t>
            </w:r>
          </w:p>
          <w:p>
            <w:pPr>
              <w:pStyle w:val="null3"/>
            </w:pPr>
            <w:r>
              <w:rPr>
                <w:rFonts w:ascii="仿宋_GB2312" w:hAnsi="仿宋_GB2312" w:cs="仿宋_GB2312" w:eastAsia="仿宋_GB2312"/>
              </w:rPr>
              <w:t>4.故障及应急响应处置接到应急救援、火情处置、临时飞行保障指令后，人员立即到岗，快速完成食宿、车辆、机坪值守、物资调拨、现场秩序全流程保障。保持项目</w:t>
            </w:r>
            <w:r>
              <w:rPr>
                <w:rFonts w:ascii="仿宋_GB2312" w:hAnsi="仿宋_GB2312" w:cs="仿宋_GB2312" w:eastAsia="仿宋_GB2312"/>
              </w:rPr>
              <w:t>经理</w:t>
            </w:r>
            <w:r>
              <w:rPr>
                <w:rFonts w:ascii="仿宋_GB2312" w:hAnsi="仿宋_GB2312" w:cs="仿宋_GB2312" w:eastAsia="仿宋_GB2312"/>
              </w:rPr>
              <w:t>、各岗位联络电话</w:t>
            </w:r>
            <w:r>
              <w:rPr>
                <w:rFonts w:ascii="仿宋_GB2312" w:hAnsi="仿宋_GB2312" w:cs="仿宋_GB2312" w:eastAsia="仿宋_GB2312"/>
              </w:rPr>
              <w:t>24小时畅通，随时待命、随叫随到。定期配合甲方开展应急演练，熟练掌握保障流程、岗位职责及特情处置流程。</w:t>
            </w:r>
          </w:p>
          <w:p>
            <w:pPr>
              <w:pStyle w:val="null3"/>
            </w:pPr>
            <w:r>
              <w:rPr>
                <w:rFonts w:ascii="仿宋_GB2312" w:hAnsi="仿宋_GB2312" w:cs="仿宋_GB2312" w:eastAsia="仿宋_GB2312"/>
              </w:rPr>
              <w:t>四、项目交付验收与合同签订要求</w:t>
            </w:r>
          </w:p>
          <w:p>
            <w:pPr>
              <w:pStyle w:val="null3"/>
            </w:pPr>
            <w:r>
              <w:rPr>
                <w:rFonts w:ascii="仿宋_GB2312" w:hAnsi="仿宋_GB2312" w:cs="仿宋_GB2312" w:eastAsia="仿宋_GB2312"/>
              </w:rPr>
              <w:t>1.交付成果：日常值守服务日志、应急任务保障档案、人员考勤台账、设施维修记录等。</w:t>
            </w:r>
          </w:p>
          <w:p>
            <w:pPr>
              <w:pStyle w:val="null3"/>
            </w:pPr>
            <w:r>
              <w:rPr>
                <w:rFonts w:ascii="仿宋_GB2312" w:hAnsi="仿宋_GB2312" w:cs="仿宋_GB2312" w:eastAsia="仿宋_GB2312"/>
              </w:rPr>
              <w:t>2.验收标准：全年24小时值守在岗率100%、应急任务保障响应及时率100%、机坪及消防设施完好达标、人员配置足额到位。</w:t>
            </w:r>
          </w:p>
          <w:p>
            <w:pPr>
              <w:pStyle w:val="null3"/>
            </w:pPr>
            <w:r>
              <w:rPr>
                <w:rFonts w:ascii="仿宋_GB2312" w:hAnsi="仿宋_GB2312" w:cs="仿宋_GB2312" w:eastAsia="仿宋_GB2312"/>
              </w:rPr>
              <w:t>3.付款方式：合同签订并达到进场条件后，支付合同金额的60%；成交供应商履约至2026年12月31日前，经采购人阶段性履约验收合格，且成交供应商按要求提交服务承诺函后，采购人支付剩余40%合同尾款。支付尾款前中标单位需提供服务承诺函）。</w:t>
            </w:r>
          </w:p>
          <w:p>
            <w:pPr>
              <w:pStyle w:val="null3"/>
            </w:pPr>
            <w:r>
              <w:rPr>
                <w:rFonts w:ascii="仿宋_GB2312" w:hAnsi="仿宋_GB2312" w:cs="仿宋_GB2312" w:eastAsia="仿宋_GB2312"/>
              </w:rPr>
              <w:t>4.合同履行期：合同签订后达到采购人要求的进场条件起365个日历日。</w:t>
            </w:r>
          </w:p>
          <w:p>
            <w:pPr>
              <w:pStyle w:val="null3"/>
            </w:pPr>
            <w:r>
              <w:rPr>
                <w:rFonts w:ascii="仿宋_GB2312" w:hAnsi="仿宋_GB2312" w:cs="仿宋_GB2312" w:eastAsia="仿宋_GB2312"/>
              </w:rPr>
              <w:t>5、进场申请：成交供应商应于合同签订之日起5个工作日内完成项目筹备，具备进场条件并提交进场申请；采购人组织进场验收合格当日，项目正式起算服务周期。</w:t>
            </w:r>
          </w:p>
          <w:p>
            <w:pPr>
              <w:pStyle w:val="null3"/>
            </w:pPr>
            <w:r>
              <w:rPr>
                <w:rFonts w:ascii="仿宋_GB2312" w:hAnsi="仿宋_GB2312" w:cs="仿宋_GB2312" w:eastAsia="仿宋_GB2312"/>
              </w:rPr>
              <w:t>五、商务通用要求</w:t>
            </w:r>
          </w:p>
          <w:p>
            <w:pPr>
              <w:pStyle w:val="null3"/>
            </w:pPr>
            <w:r>
              <w:rPr>
                <w:rFonts w:ascii="仿宋_GB2312" w:hAnsi="仿宋_GB2312" w:cs="仿宋_GB2312" w:eastAsia="仿宋_GB2312"/>
              </w:rPr>
              <w:t>1.具备健全的质量管理、安全生产、人员管控体系，能够保证服务团队人员稳定、专业合规。</w:t>
            </w:r>
          </w:p>
          <w:p>
            <w:pPr>
              <w:pStyle w:val="null3"/>
            </w:pPr>
            <w:r>
              <w:rPr>
                <w:rFonts w:ascii="仿宋_GB2312" w:hAnsi="仿宋_GB2312" w:cs="仿宋_GB2312" w:eastAsia="仿宋_GB2312"/>
              </w:rPr>
              <w:t>2.本项目所有值守台账、运维资料、管理制度、保障档案等工作成果知识产权归甲方所有，服务期满须完整移交全部资料并做好工作交接。</w:t>
            </w:r>
          </w:p>
          <w:p>
            <w:pPr>
              <w:pStyle w:val="null3"/>
            </w:pPr>
            <w:r>
              <w:rPr>
                <w:rFonts w:ascii="仿宋_GB2312" w:hAnsi="仿宋_GB2312" w:cs="仿宋_GB2312" w:eastAsia="仿宋_GB2312"/>
              </w:rPr>
              <w:t>六、项目预算金额</w:t>
            </w:r>
          </w:p>
          <w:p>
            <w:pPr>
              <w:pStyle w:val="null3"/>
            </w:pPr>
            <w:r>
              <w:rPr>
                <w:rFonts w:ascii="仿宋_GB2312" w:hAnsi="仿宋_GB2312" w:cs="仿宋_GB2312" w:eastAsia="仿宋_GB2312"/>
                <w:sz w:val="21"/>
              </w:rPr>
              <w:t>项目预算金额为</w:t>
            </w:r>
            <w:r>
              <w:rPr>
                <w:rFonts w:ascii="仿宋_GB2312" w:hAnsi="仿宋_GB2312" w:cs="仿宋_GB2312" w:eastAsia="仿宋_GB2312"/>
                <w:sz w:val="21"/>
              </w:rPr>
              <w:t>300万元。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详见“第三章招标项目技术、服务、商务及其他要求”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详见“第三章招标项目技术、服务、商务及其他要求”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详见“第三章招标项目技术、服务、商务及其他要求”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合同签订后达到采购人要求的进场条件起365个日历日。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全年24小时值守在岗率100%、应急任务保障响应及时率100%、机坪及消防设施完好达标、人员配置足额到位。</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预付款，合同签订并达到进场条件后，达到付款条件起30个工作日内，支付合同总金额的60.0%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进度款，2026年12月31日前，达到付款条件起30个工作日内，支付合同总金额的40.0%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见合同条款</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1.本项目所属行业为：其他未列明行业。从业人员300人以下的为中小微型企业。其中，从业人员100人及以上的为中型企业;从业人员10人及以上的为小型企业;从业人员10人以下的为微型企业。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法定代表人参加投标的，须提供法人身份证明和本人身份证复印件；法定代表人授权他人参加投标的，须提供法定代表人授权委托书和被授权人身份证复印件。</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（1）报价符合唯一性要求；（2）未超出采购预算或招标文件规定的最高限价。</w:t>
            </w:r>
          </w:p>
        </w:tc>
        <w:tc>
          <w:tcPr>
            <w:tcW w:type="dxa" w:w="1661"/>
          </w:tcPr>
          <w:p>
            <w:pPr>
              <w:pStyle w:val="null3"/>
            </w:pPr>
            <w:r>
              <w:rPr>
                <w:rFonts w:ascii="仿宋_GB2312" w:hAnsi="仿宋_GB2312" w:cs="仿宋_GB2312" w:eastAsia="仿宋_GB2312"/>
              </w:rPr>
              <w:t>分项报价表.docx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合同签订后达到采购人要求的进场条件起365个日历日。</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提供针对本项目的总体服务方案，内容包括但不限于①服务管理工作目标②工作流程及实施方案、③工作秩序等。方案各项内容全面详细、阐述条理清晰详尽、符合本项目采购需求，能有效保障本项目实施的计6分，每有一个缺项扣2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有良好的管理制度，内容包括但不限于①岗位制度：具有岗位职责、服务质量标准、岗位制度、作业流程②内控制度：具有管理组织机构、内部管理制度、监督机制③人员管理制度：具有员工日常管理办法、请销假制度、奖惩措施、薪酬待遇、激励机制、仪容仪表制度。方案各项内容全面详细、阐述条理清晰详尽、符合本项目采购需求，能有效保障本项目实施的计6分，每有一个缺项扣2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针对采购需求及特点制定各岗位培训考核方案，内容包括但不限于①岗前培训及定期岗位培训②考核：针对不同的岗位、制度及工作程序制定考核方案。方案各项内容全面详细、阐述条理清晰详尽、符合本项目采购需求，能有效保障本项目实施的计4分，每有一个缺项扣2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卫生保洁服务方案</w:t>
            </w:r>
          </w:p>
        </w:tc>
        <w:tc>
          <w:tcPr>
            <w:tcW w:type="dxa" w:w="2492"/>
          </w:tcPr>
          <w:p>
            <w:pPr>
              <w:pStyle w:val="null3"/>
            </w:pPr>
            <w:r>
              <w:rPr>
                <w:rFonts w:ascii="仿宋_GB2312" w:hAnsi="仿宋_GB2312" w:cs="仿宋_GB2312" w:eastAsia="仿宋_GB2312"/>
              </w:rPr>
              <w:t>针对本项目提出卫生保洁服务方案。内容包括但不限于①日常保洁②公共设施及其他保洁③垃圾清理；方案各项内容全面详细、阐述条理清晰详尽、符合本项目采购需求，能有效保障本项目实施的计3分，每有一个缺项扣1分，每项内容存在一处瑕疵，扣0.5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餐饮服务方案</w:t>
            </w:r>
          </w:p>
        </w:tc>
        <w:tc>
          <w:tcPr>
            <w:tcW w:type="dxa" w:w="2492"/>
          </w:tcPr>
          <w:p>
            <w:pPr>
              <w:pStyle w:val="null3"/>
            </w:pPr>
            <w:r>
              <w:rPr>
                <w:rFonts w:ascii="仿宋_GB2312" w:hAnsi="仿宋_GB2312" w:cs="仿宋_GB2312" w:eastAsia="仿宋_GB2312"/>
              </w:rPr>
              <w:t>针对本项目提出餐饮服务方案，内容包括但不限于①食品安全以及保障食品安全事故为零 ②确保科学、合理搭配每周餐谱，营养均衡及食品原材料的采购与存放 ③成本控制、杜绝浪费。方案各项内容全面详细、阐述条理清晰详尽、符合本项目采购需求，能有效保障本项目实施的计6分，每有一个缺项扣2分，每项内容存在一处瑕疵，扣1分，扣完为止。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服务评价表</w:t>
            </w:r>
          </w:p>
        </w:tc>
        <w:tc>
          <w:tcPr>
            <w:tcW w:type="dxa" w:w="2492"/>
          </w:tcPr>
          <w:p>
            <w:pPr>
              <w:pStyle w:val="null3"/>
            </w:pPr>
            <w:r>
              <w:rPr>
                <w:rFonts w:ascii="仿宋_GB2312" w:hAnsi="仿宋_GB2312" w:cs="仿宋_GB2312" w:eastAsia="仿宋_GB2312"/>
              </w:rPr>
              <w:t>供应商提供类似项目甲方出具的服务评价表，无差评得2分，同一甲方服务评价表按一份计算，最高得6分。不提供不得分。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响应时效</w:t>
            </w:r>
          </w:p>
        </w:tc>
        <w:tc>
          <w:tcPr>
            <w:tcW w:type="dxa" w:w="2492"/>
          </w:tcPr>
          <w:p>
            <w:pPr>
              <w:pStyle w:val="null3"/>
            </w:pPr>
            <w:r>
              <w:rPr>
                <w:rFonts w:ascii="仿宋_GB2312" w:hAnsi="仿宋_GB2312" w:cs="仿宋_GB2312" w:eastAsia="仿宋_GB2312"/>
              </w:rPr>
              <w:t>供应商在接到采购人通知后，1小时内响应，2小时内按照采购人要求执行相关服务。提供相应承诺得2分。不提供不得分。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人员保险</w:t>
            </w:r>
          </w:p>
        </w:tc>
        <w:tc>
          <w:tcPr>
            <w:tcW w:type="dxa" w:w="2492"/>
          </w:tcPr>
          <w:p>
            <w:pPr>
              <w:pStyle w:val="null3"/>
            </w:pPr>
            <w:r>
              <w:rPr>
                <w:rFonts w:ascii="仿宋_GB2312" w:hAnsi="仿宋_GB2312" w:cs="仿宋_GB2312" w:eastAsia="仿宋_GB2312"/>
              </w:rPr>
              <w:t>为本项目拟派人员提供相应保险服务，提供相关保单证明文件，得2分。其余不得分，不提供不得分。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项目拟派人员配置</w:t>
            </w:r>
          </w:p>
        </w:tc>
        <w:tc>
          <w:tcPr>
            <w:tcW w:type="dxa" w:w="2492"/>
          </w:tcPr>
          <w:p>
            <w:pPr>
              <w:pStyle w:val="null3"/>
            </w:pPr>
            <w:r>
              <w:rPr>
                <w:rFonts w:ascii="仿宋_GB2312" w:hAnsi="仿宋_GB2312" w:cs="仿宋_GB2312" w:eastAsia="仿宋_GB2312"/>
              </w:rPr>
              <w:t>项目拟派人员配置完全满足采购需求的，得满分，根据供应商提供人员配置人数进行赋分。 （一）食宿保障服务，不少于 5人，满足采购需求人员数量要求得2分；1-4人得1分，不提供不得分。 （二）车辆保障服务，不少于2人；满足采购需求人员数量要求得2分；1人得1分，不提供不得分。 （三）清洁服务，不少于 2人；满足采购需求人员数量要求得2分；1人得1分，不提供不得分。 （四）机坪管理服务，不少于 2人；满足采购需求人员数量要求得2分；1人得1分，不提供不得分。 （五）应急物资储备服务，不少于2人；满足采购需求人员数量要求得2分；1人得1分，不提供不得分。 （六）设施维修保养服务，不少于2人；满足采购需求人员数量要求得2分；1人得1分，不提供不得分。 （七）场站巡检保障服务，不少于10人；满足采购需求人员数量要求得2分；5-9人得1分，4人及以下不得分，不提供不得分。 （八）场站警情响应保障服务，不少于2人；满足采购需求人员数量要求得2分；1人得1分，不提供不得分。 （九）劳务服务，不少于4人；满足采购需求人员数量要求得2分；1-3人得1分，不提供不得分。 以上服务人员需提供人员证明材料。</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航空管制专业人员、气象保障专业人员</w:t>
            </w:r>
          </w:p>
        </w:tc>
        <w:tc>
          <w:tcPr>
            <w:tcW w:type="dxa" w:w="2492"/>
          </w:tcPr>
          <w:p>
            <w:pPr>
              <w:pStyle w:val="null3"/>
            </w:pPr>
            <w:r>
              <w:rPr>
                <w:rFonts w:ascii="仿宋_GB2312" w:hAnsi="仿宋_GB2312" w:cs="仿宋_GB2312" w:eastAsia="仿宋_GB2312"/>
              </w:rPr>
              <w:t>1、航空管制专业人员提供从业类似项目经验证明材料，每人每提供一份得1分，最高得2分，其余不得分。 2、气象保障专业人员提供从业类似项目经验证明材料，提供得1分，其余不得分。 注：证明材料，包括但不限于业绩证明、相关证书等。 3、航空管制专业人员提供与本项目相关从业证书或与本项目相关职称证，每人每提供一份得1分，最高得2分，其余不得分。 4、气象保障专业人员提供与本项目相关从业证书或与本项目相关职称证，每人每提供一份得1分，最高得1分，其余不得分。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1、承诺：接受采购人对本项目服务的考核、监督及管理，定期调研采购人对服务质量的满意度并加以改进，确保服务工作的优质高效，得2分。无承诺不得分。 2、承诺：上岗人员固定，不随意更换，若出现服务人员因事、病等不能工作的，能及时调整其他服务人员补充，确保服务工作的正常进行，得2分。无承诺不得分。 3、承诺：储备可调度人员，调度人员可保障临时性工作需要及突发事件处置，得2分。无承诺不得分。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提供针对本项目制定应急预案，有处理紧急事件、突发事故、遇重要活动和重要检查时的各项预案措施。方案内容全面详细、阐述条理清晰详尽，能有效保障本项目实施的计5分，每存在1处瑕疵扣1分，扣完为止。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物资及耗材配置</w:t>
            </w:r>
          </w:p>
        </w:tc>
        <w:tc>
          <w:tcPr>
            <w:tcW w:type="dxa" w:w="2492"/>
          </w:tcPr>
          <w:p>
            <w:pPr>
              <w:pStyle w:val="null3"/>
            </w:pPr>
            <w:r>
              <w:rPr>
                <w:rFonts w:ascii="仿宋_GB2312" w:hAnsi="仿宋_GB2312" w:cs="仿宋_GB2312" w:eastAsia="仿宋_GB2312"/>
              </w:rPr>
              <w:t>提供拟投入本项目所需的物资装备及耗材配置，包含清洁用具、服装、劳保用品、消耗材料等。方案内容全面、详细，完全满足项目需求且有利于项目实施的，得6分。每有一项存在缺陷扣1分，扣完为止。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投标人提供2023年1月1日至今类似项目业绩。每提供一个业绩得2分，最高得10分。 注：业绩证明材料以所附合同复印件或扫描件为准，业绩时间以合同签订时间为准，并加盖单位公章。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保密制度及保密措施</w:t>
            </w:r>
          </w:p>
        </w:tc>
        <w:tc>
          <w:tcPr>
            <w:tcW w:type="dxa" w:w="2492"/>
          </w:tcPr>
          <w:p>
            <w:pPr>
              <w:pStyle w:val="null3"/>
            </w:pPr>
            <w:r>
              <w:rPr>
                <w:rFonts w:ascii="仿宋_GB2312" w:hAnsi="仿宋_GB2312" w:cs="仿宋_GB2312" w:eastAsia="仿宋_GB2312"/>
              </w:rPr>
              <w:t>针对本项目提供①保密制度②保密措施。方案各项内容全面详细、阐述条理清晰详尽、符合本项目采购需求，能有效保障本项目实施的计4分，每有一个缺项扣2分，每项内容存在一处瑕疵，扣1分，扣完为止。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满足磋商文件要求且报价最低的投标报价为评标基准价，其价格分为满分10 分。报价得分=（评标基准价/最终投标报价）×价格分（10）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详见附件：上传版合同.docx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