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0E621">
      <w:pPr>
        <w:jc w:val="center"/>
        <w:rPr>
          <w:rFonts w:hint="eastAsia" w:ascii="仿宋" w:hAnsi="仿宋" w:eastAsia="仿宋" w:cs="仿宋"/>
          <w:b w:val="0"/>
          <w:bCs/>
          <w:color w:val="auto"/>
          <w:spacing w:val="-20"/>
          <w:sz w:val="32"/>
          <w:szCs w:val="32"/>
          <w:highlight w:val="none"/>
          <w:u w:val="none"/>
          <w:lang w:val="en-US" w:eastAsia="zh-CN"/>
        </w:rPr>
      </w:pPr>
    </w:p>
    <w:p w14:paraId="34609434">
      <w:pPr>
        <w:jc w:val="center"/>
        <w:rPr>
          <w:rFonts w:hint="eastAsia" w:ascii="仿宋" w:hAnsi="仿宋" w:eastAsia="仿宋" w:cs="仿宋"/>
          <w:b w:val="0"/>
          <w:bCs/>
          <w:color w:val="auto"/>
          <w:spacing w:val="-2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pacing w:val="-20"/>
          <w:sz w:val="32"/>
          <w:szCs w:val="32"/>
          <w:highlight w:val="none"/>
          <w:u w:val="none"/>
          <w:lang w:val="en-US" w:eastAsia="zh-CN"/>
        </w:rPr>
        <w:t>服务</w:t>
      </w:r>
      <w:r>
        <w:rPr>
          <w:rFonts w:hint="eastAsia" w:ascii="仿宋" w:hAnsi="仿宋" w:eastAsia="仿宋" w:cs="仿宋"/>
          <w:b w:val="0"/>
          <w:bCs/>
          <w:color w:val="auto"/>
          <w:spacing w:val="-20"/>
          <w:sz w:val="32"/>
          <w:szCs w:val="32"/>
          <w:highlight w:val="none"/>
          <w:lang w:val="en-US" w:eastAsia="zh-CN"/>
        </w:rPr>
        <w:t>合同</w:t>
      </w:r>
    </w:p>
    <w:p w14:paraId="04BDC483">
      <w:pPr>
        <w:jc w:val="center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（本合同为参考模版，以最终签订版为准）</w:t>
      </w:r>
    </w:p>
    <w:p w14:paraId="656A3882">
      <w:pPr>
        <w:pStyle w:val="6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119A1EA0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</w:p>
    <w:p w14:paraId="0D82F7A5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EEE6207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272B3C3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BE73F86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0F52348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D4C9306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BEC015E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CA69309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129FA3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BE1E701">
      <w:pPr>
        <w:spacing w:line="480" w:lineRule="auto"/>
        <w:ind w:firstLine="1440" w:firstLineChars="6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甲方：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68ABEFDF">
      <w:pPr>
        <w:spacing w:line="480" w:lineRule="auto"/>
        <w:ind w:firstLine="1440" w:firstLineChars="6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10D48DF9">
      <w:pPr>
        <w:spacing w:line="480" w:lineRule="auto"/>
        <w:ind w:firstLine="1440" w:firstLineChars="6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签订地点：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6891FF4F">
      <w:pPr>
        <w:spacing w:line="480" w:lineRule="auto"/>
        <w:ind w:firstLine="1440" w:firstLineChars="6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签订时间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</w:t>
      </w:r>
    </w:p>
    <w:p w14:paraId="066811FB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E1E993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2" w:firstLineChars="200"/>
        <w:jc w:val="both"/>
        <w:textAlignment w:val="auto"/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依据《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华人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民共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和国民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典》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>政府采购法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》《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>政府采购法实施条例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》相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规定，甲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完成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项目名称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服务工作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为确保项目的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利实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施，经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>甲乙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双方协商，双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方本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着平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等自愿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原则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，按下述条款和条件签署本合同：</w:t>
      </w:r>
    </w:p>
    <w:p w14:paraId="6B58788A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一、合同双方</w:t>
      </w:r>
    </w:p>
    <w:p w14:paraId="41EDC507">
      <w:pPr>
        <w:pStyle w:val="2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甲方：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</w:p>
    <w:p w14:paraId="7DC6B4C0">
      <w:pPr>
        <w:pStyle w:val="2"/>
        <w:adjustRightInd w:val="0"/>
        <w:snapToGrid w:val="0"/>
        <w:spacing w:line="360" w:lineRule="auto"/>
        <w:ind w:left="0" w:firstLine="468" w:firstLineChars="200"/>
        <w:jc w:val="both"/>
        <w:rPr>
          <w:rFonts w:hint="default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仿宋" w:hAnsi="仿宋" w:eastAsia="仿宋" w:cs="仿宋"/>
          <w:color w:val="auto"/>
          <w:spacing w:val="-3"/>
          <w:sz w:val="24"/>
          <w:szCs w:val="24"/>
          <w:highlight w:val="none"/>
          <w:u w:val="none"/>
          <w:lang w:val="en-US" w:eastAsia="zh-CN"/>
        </w:rPr>
        <w:t>住所地：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</w:t>
      </w:r>
    </w:p>
    <w:p w14:paraId="342C2ABA">
      <w:pPr>
        <w:pStyle w:val="2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乙方：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 xml:space="preserve">    </w:t>
      </w:r>
    </w:p>
    <w:p w14:paraId="73F49DB3">
      <w:pPr>
        <w:pStyle w:val="2"/>
        <w:adjustRightInd w:val="0"/>
        <w:snapToGrid w:val="0"/>
        <w:spacing w:line="360" w:lineRule="auto"/>
        <w:ind w:left="0" w:firstLine="468" w:firstLineChars="200"/>
        <w:jc w:val="both"/>
        <w:rPr>
          <w:rFonts w:hint="default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仿宋" w:hAnsi="仿宋" w:eastAsia="仿宋" w:cs="仿宋"/>
          <w:color w:val="auto"/>
          <w:spacing w:val="-3"/>
          <w:sz w:val="24"/>
          <w:szCs w:val="24"/>
          <w:highlight w:val="none"/>
          <w:u w:val="none"/>
          <w:lang w:val="en-US" w:eastAsia="zh-CN"/>
        </w:rPr>
        <w:t>住所地：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</w:t>
      </w:r>
    </w:p>
    <w:p w14:paraId="6BE8622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firstLine="482" w:firstLineChars="200"/>
        <w:jc w:val="both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二、合同价款</w:t>
      </w:r>
    </w:p>
    <w:p w14:paraId="41AA02CC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1.合同总价款为人民币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大写：     小写：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元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</w:rPr>
        <w:t>该价款为含税价。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</w:t>
      </w:r>
    </w:p>
    <w:p w14:paraId="2E626A9F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2.合同总价之内乙方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完成本项目要求的全部服务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工作内容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71106576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、服务期限</w:t>
      </w:r>
    </w:p>
    <w:p w14:paraId="36C5BC57">
      <w:pPr>
        <w:pStyle w:val="2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合同签订之日起365个日历日</w:t>
      </w:r>
    </w:p>
    <w:p w14:paraId="606ACAF2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、服务内容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及技术要求</w:t>
      </w:r>
    </w:p>
    <w:p w14:paraId="030F1A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本项目服务内容涵盖空地勤食宿保障、车辆保障、清洁服务、机坪管理、应急物资储备、维修保养、场站巡检、场站警情响应、专业劳务服务等，实行24小时全天候驻场保障，全面支撑航空应急救援、突发灾情处置及场站日常运行等地面保障工作。</w:t>
      </w:r>
    </w:p>
    <w:p w14:paraId="4D297BDF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firstLine="482" w:firstLineChars="200"/>
        <w:jc w:val="both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五、交付成果</w:t>
      </w:r>
    </w:p>
    <w:p w14:paraId="791FDA7C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leftChars="300"/>
        <w:jc w:val="both"/>
        <w:rPr>
          <w:rFonts w:hint="default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日常值守服务日志、应急任务保障档案、人员考勤台账、设施维修记录等。</w:t>
      </w:r>
    </w:p>
    <w:p w14:paraId="365F9FB1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、服务费支付方式</w:t>
      </w:r>
    </w:p>
    <w:p w14:paraId="06A15A49">
      <w:pPr>
        <w:pStyle w:val="2"/>
        <w:adjustRightInd w:val="0"/>
        <w:snapToGrid w:val="0"/>
        <w:spacing w:line="360" w:lineRule="auto"/>
        <w:ind w:left="0" w:firstLine="472" w:firstLineChars="200"/>
        <w:jc w:val="both"/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合同签订之日起10个工作日内，甲方支付合同总价款的60%作为预付款；2026年12月31日前，支付剩余合同总价的40%（支付尾款前中标单位需提供服务承诺函）。</w:t>
      </w:r>
    </w:p>
    <w:p w14:paraId="6D210FB8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、工作验收</w:t>
      </w:r>
    </w:p>
    <w:p w14:paraId="7CF65D89">
      <w:pPr>
        <w:pStyle w:val="2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全年24小时值守在岗率100%、应急任务保障响应及时率100%、机坪及消防设施完好达标、人员配置足额到位。</w:t>
      </w:r>
    </w:p>
    <w:p w14:paraId="03CBD328">
      <w:pPr>
        <w:autoSpaceDN w:val="0"/>
        <w:spacing w:line="550" w:lineRule="exact"/>
        <w:ind w:firstLine="482" w:firstLineChars="200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、售后服务</w:t>
      </w:r>
    </w:p>
    <w:p w14:paraId="41FCB448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本项目发生任何质量问题，乙方应于接到甲方通知3日内派出专业人员到现场进行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解决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，发生的全部费用由乙方承担，若需重新加工，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根据问题内容制定解决方案，经甲方认可后按期到场解决问题，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乙方承担全部加工费用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0BDFDEFD">
      <w:pPr>
        <w:autoSpaceDN w:val="0"/>
        <w:spacing w:line="550" w:lineRule="exact"/>
        <w:ind w:firstLine="482" w:firstLineChars="200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、违约责任</w:t>
      </w:r>
    </w:p>
    <w:p w14:paraId="0038D5D6">
      <w:pPr>
        <w:pStyle w:val="3"/>
        <w:spacing w:line="57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1.按《民法典》中的相关条款执行。 </w:t>
      </w:r>
    </w:p>
    <w:p w14:paraId="69126986">
      <w:pPr>
        <w:pStyle w:val="3"/>
        <w:spacing w:line="57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2.供应商未按合同要求提供服务或服务质量不能满足技术要求，且在规定时间内未全面履行合同义务或者发生违约，采购人有权终止合同，依法向中标人要求经济索赔，同时报请陕西省财政厅政府采购监管部门对其违约行为进行追究。   </w:t>
      </w:r>
    </w:p>
    <w:p w14:paraId="10B3461E">
      <w:pPr>
        <w:pStyle w:val="3"/>
        <w:spacing w:line="57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如乙方工作人员在本合同履行期间产生劳动争议及其他纠纷（包括但不限于如下情形：乙方工作人员在工作期间，如因其过错造成第三人的财产损失或人身伤害；乙方工作人员在非工作时间（包括上下班在途时间）所发生的事故；乙方工作人员私自外出期间以及工作期间内，因自身突发疾病而发生的意外伤亡等），均由乙方负责处理，并承担全部法律责任，与甲方无关。</w:t>
      </w:r>
    </w:p>
    <w:p w14:paraId="5BCC5FE3">
      <w:pPr>
        <w:autoSpaceDN w:val="0"/>
        <w:spacing w:line="550" w:lineRule="exact"/>
        <w:ind w:firstLine="482" w:firstLineChars="200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十、不可抗力</w:t>
      </w:r>
    </w:p>
    <w:p w14:paraId="5A41828B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1.不可抗力发生后，应在合同约定或合理的时间内通知对方，以便对方采取措施，减轻不可抗力可能造成的损失，同时，应当在合理的时间内提供有关方面出具的证明。并且双方均应采取合理措施，防止损失扩大。如发生不可抗力，任何一方当事人不及时采取措施或采取的措施不合理、不适当，致使损失扩大的，则该方应就扩大部分承担相应的责任。</w:t>
      </w:r>
    </w:p>
    <w:p w14:paraId="6076E9F7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2.对方当事人接到发生不可抗力的书面通知后，应立即采取适当措施避免或减小损失，同时，对已经发生或可能发生的损失作出评估，以便合同双方当事人采取继续履行合同、变更合同还是解除合同的应变措施。</w:t>
      </w:r>
    </w:p>
    <w:p w14:paraId="5E2FC6C4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3.不可抗力事件的发生，对履行合同的影响可能有大有小，有时只是暂时影响到合同的履行，可以通过延期履行实现合同的目的，对此不能行使法定解除权。只有不可抗力致使合同目的不能实现时，任何一方均可以解除合同。</w:t>
      </w:r>
    </w:p>
    <w:p w14:paraId="6B77D21E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、其他</w:t>
      </w: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  <w:lang w:eastAsia="zh-CN"/>
        </w:rPr>
        <w:t>约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定</w:t>
      </w:r>
    </w:p>
    <w:p w14:paraId="57D6EBAD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1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执</w:t>
      </w:r>
      <w:r>
        <w:rPr>
          <w:rFonts w:hint="eastAsia" w:ascii="仿宋" w:hAnsi="仿宋" w:eastAsia="仿宋" w:cs="仿宋"/>
          <w:color w:val="auto"/>
          <w:spacing w:val="-7"/>
          <w:sz w:val="24"/>
          <w:szCs w:val="24"/>
          <w:highlight w:val="none"/>
          <w:lang w:eastAsia="zh-CN"/>
        </w:rPr>
        <w:t>行</w:t>
      </w:r>
      <w:r>
        <w:rPr>
          <w:rFonts w:hint="eastAsia" w:ascii="仿宋" w:hAnsi="仿宋" w:eastAsia="仿宋" w:cs="仿宋"/>
          <w:color w:val="auto"/>
          <w:spacing w:val="-7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pacing w:val="-7"/>
          <w:sz w:val="24"/>
          <w:szCs w:val="24"/>
          <w:highlight w:val="none"/>
          <w:lang w:eastAsia="zh-CN"/>
        </w:rPr>
        <w:t>文件“服务要求”中“技术参数与性能指标”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和甲方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书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面提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出的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技术标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。</w:t>
      </w:r>
    </w:p>
    <w:p w14:paraId="2D77D135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2</w:t>
      </w:r>
      <w:r>
        <w:rPr>
          <w:rFonts w:hint="eastAsia" w:ascii="仿宋" w:hAnsi="仿宋" w:eastAsia="仿宋" w:cs="仿宋"/>
          <w:color w:val="auto"/>
          <w:spacing w:val="-13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除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律相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的情形外</w:t>
      </w:r>
      <w:r>
        <w:rPr>
          <w:rFonts w:hint="eastAsia" w:ascii="仿宋" w:hAnsi="仿宋" w:eastAsia="仿宋" w:cs="仿宋"/>
          <w:color w:val="auto"/>
          <w:spacing w:val="-15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本合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一经签订</w:t>
      </w:r>
      <w:r>
        <w:rPr>
          <w:rFonts w:hint="eastAsia" w:ascii="仿宋" w:hAnsi="仿宋" w:eastAsia="仿宋" w:cs="仿宋"/>
          <w:color w:val="auto"/>
          <w:spacing w:val="-15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方不得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自变更、调整、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止或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终止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合同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。</w:t>
      </w:r>
    </w:p>
    <w:p w14:paraId="5F87A89D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3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同未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事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宜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双方协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签订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补充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协议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不成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按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民法典》有关规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执行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。</w:t>
      </w:r>
    </w:p>
    <w:p w14:paraId="172D2133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十二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 解决合同纠纷的方式</w:t>
      </w:r>
    </w:p>
    <w:p w14:paraId="5A75B011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如因履行本合同发生争议，双方应首先协商解决。协商不成时，任何一方均可向</w:t>
      </w:r>
      <w:r>
        <w:rPr>
          <w:rFonts w:hint="eastAsia" w:ascii="仿宋" w:hAnsi="仿宋" w:eastAsia="仿宋" w:cs="仿宋"/>
          <w:b w:val="0"/>
          <w:bCs w:val="0"/>
          <w:color w:val="auto"/>
          <w:spacing w:val="1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合同签订地的人民法院提出诉讼，通过法律程序予以解决。</w:t>
      </w:r>
    </w:p>
    <w:p w14:paraId="71480867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十三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 合同生效</w:t>
      </w:r>
    </w:p>
    <w:p w14:paraId="4D27FE8A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同经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甲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乙双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盖章后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生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效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。</w:t>
      </w:r>
    </w:p>
    <w:p w14:paraId="719782DF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2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其他未尽事宜，由双方友好协商解决，并参照《中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人民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和国民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典》有关条款执行。 </w:t>
      </w:r>
    </w:p>
    <w:p w14:paraId="5BFF9983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合同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式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，甲乙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方各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执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份。</w:t>
      </w:r>
    </w:p>
    <w:p w14:paraId="48492B1F">
      <w:pPr>
        <w:pStyle w:val="2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75D4F5B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以下为签署页</w:t>
      </w:r>
    </w:p>
    <w:p w14:paraId="0E31B0E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甲方：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77CB581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（盖章）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（盖章)</w:t>
      </w:r>
    </w:p>
    <w:p w14:paraId="54BE355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地址：                                      地址：    </w:t>
      </w:r>
    </w:p>
    <w:p w14:paraId="048B5B2F">
      <w:pPr>
        <w:pStyle w:val="6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邮编：                                      邮编：</w:t>
      </w:r>
    </w:p>
    <w:p w14:paraId="0E0AD98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</w:p>
    <w:p w14:paraId="004DAB5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</w:p>
    <w:p w14:paraId="5C04779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联系电话：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联系电话：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</w:p>
    <w:p w14:paraId="51306C97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签约日期：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年   月   日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签约日期：  年  月   日</w:t>
      </w:r>
    </w:p>
    <w:p w14:paraId="0DA064B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45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2"/>
    </w:pPr>
    <w:rPr>
      <w:rFonts w:ascii="宋体" w:hAnsi="宋体" w:eastAsia="宋体"/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2026-06-22T01:59:20Z</dcterms:created>
  <dc:creator>江小花</dc:creator>
  <cp:lastModifiedBy>江小花</cp:lastModifiedBy>
  <dcterms:modified xsi:type="dcterms:W3CDTF">2026-06-22T01:59:30Z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eyJoZGlkIjoiNjNiZGNhYTJmOGY3MDhjYzhhYTI2Mjc0NTBhODEzODYiLCJ1c2VySWQiOiIxMjY1MTc4OTA3In0=</vt:lpwstr>
  </property>
  <property fmtid="{D5CDD505-2E9C-101B-9397-08002B2CF9AE}" pid="4" name="ICV">
    <vt:lpwstr>DA111C8DEB124F6D8EA6C9718453170B_12</vt:lpwstr>
  </property>
</Properties>
</file>