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版本号：HJLHZ--2026--036.1B120260723002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2026年宁强县羌族竹编现代化生产设备提升项目(二次)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HJLHZ--2026--036.1B1</w:t>
      </w:r>
      <w:r>
        <w:br/>
      </w:r>
      <w:r>
        <w:br/>
      </w:r>
      <w:r>
        <w:br/>
      </w:r>
    </w:p>
    <w:p>
      <w:pPr>
        <w:pStyle w:val="null3"/>
        <w:jc w:val="center"/>
        <w:outlineLvl w:val="2"/>
      </w:pPr>
      <w:r>
        <w:rPr>
          <w:rFonts w:ascii="仿宋_GB2312" w:hAnsi="仿宋_GB2312" w:cs="仿宋_GB2312" w:eastAsia="仿宋_GB2312"/>
          <w:sz w:val="28"/>
          <w:b/>
        </w:rPr>
        <w:t>中共宁强县委统一战线工作部机关</w:t>
      </w:r>
    </w:p>
    <w:p>
      <w:pPr>
        <w:pStyle w:val="null3"/>
        <w:jc w:val="center"/>
        <w:outlineLvl w:val="2"/>
      </w:pPr>
      <w:r>
        <w:rPr>
          <w:rFonts w:ascii="仿宋_GB2312" w:hAnsi="仿宋_GB2312" w:cs="仿宋_GB2312" w:eastAsia="仿宋_GB2312"/>
          <w:sz w:val="28"/>
          <w:b/>
        </w:rPr>
        <w:t>华建联项目管理有限公司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华建联项目管理有限公司</w:t>
      </w:r>
      <w:r>
        <w:rPr>
          <w:rFonts w:ascii="仿宋_GB2312" w:hAnsi="仿宋_GB2312" w:cs="仿宋_GB2312" w:eastAsia="仿宋_GB2312"/>
        </w:rPr>
        <w:t>（以下简称“代理机构”）受</w:t>
      </w:r>
      <w:r>
        <w:rPr>
          <w:rFonts w:ascii="仿宋_GB2312" w:hAnsi="仿宋_GB2312" w:cs="仿宋_GB2312" w:eastAsia="仿宋_GB2312"/>
        </w:rPr>
        <w:t>中共宁强县委统一战线工作部机关</w:t>
      </w:r>
      <w:r>
        <w:rPr>
          <w:rFonts w:ascii="仿宋_GB2312" w:hAnsi="仿宋_GB2312" w:cs="仿宋_GB2312" w:eastAsia="仿宋_GB2312"/>
        </w:rPr>
        <w:t>委托，拟对</w:t>
      </w:r>
      <w:r>
        <w:rPr>
          <w:rFonts w:ascii="仿宋_GB2312" w:hAnsi="仿宋_GB2312" w:cs="仿宋_GB2312" w:eastAsia="仿宋_GB2312"/>
        </w:rPr>
        <w:t>2026年宁强县羌族竹编现代化生产设备提升项目(二次)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HJLHZ--2026--036.1B1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2026年宁强县羌族竹编现代化生产设备提升项目(二次)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本项目拟采购： 1.购置智能编织辅助设备 4 台（套），分别为：竹篾机 1 台、两层分片机 1 台、七轮五刀拉丝机 1 台、20A破竹机 1 台。 2.配套原料预处理生产线及成品精加工流水线各 1 条。</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采购包1（1）：属于专门面向中小企业采购。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1、营业执照：供应商须为独⽴承担⺠事责任能⼒的法⼈或其他组织或⾃然⼈。其中企 业法⼈应提供有效的统⼀社会信⽤代码的营业执照，事业法⼈应提供事业单位法⼈证、组织机构代码证等证明⽂件，其他组织应提供合法证明⽂件，⾃然⼈提供⾝份证明⽂件。供应商需在项⽬电⼦化交易系统中按要求上传相应证明⽂件并进⾏电⼦签章。</w:t>
      </w:r>
    </w:p>
    <w:p>
      <w:pPr>
        <w:pStyle w:val="null3"/>
      </w:pPr>
      <w:r>
        <w:rPr>
          <w:rFonts w:ascii="仿宋_GB2312" w:hAnsi="仿宋_GB2312" w:cs="仿宋_GB2312" w:eastAsia="仿宋_GB2312"/>
        </w:rPr>
        <w:t>2、法定代表⼈⾝份证明或法定代表授权委托书：法定代表⼈亲⾃参与磋商的，需出具法定代表⼈⾝份证明及⾝份证复印件，并与营业执照上信息⼀致;法定代表⼈委托授权代表参与磋商的，需出具法定代表⼈授权书以及授权代表的⾝份证复印件;供应商需在项⽬电⼦化交易系统中按要求上传相应证明⽂件并进⾏电⼦签章。</w:t>
      </w:r>
    </w:p>
    <w:p>
      <w:pPr>
        <w:pStyle w:val="null3"/>
      </w:pPr>
      <w:r>
        <w:rPr>
          <w:rFonts w:ascii="仿宋_GB2312" w:hAnsi="仿宋_GB2312" w:cs="仿宋_GB2312" w:eastAsia="仿宋_GB2312"/>
        </w:rPr>
        <w:t>3、汉中市政府采购供应商资格承诺函：供应商应具有良好的商业信誉和健全的财务会计制度，具有履⾏合同所必需的设备和专业技术能⼒，具有依法缴纳税收和社会保障⾦的良好记录，参加本项⽬采购活动前三年内⽆重⼤违法活动记录，未被列⼊在信⽤中国⽹站“失信被执⾏⼈”、“重⼤税收违法案件当事⼈名单”中，也被未列⼊中国政府采购⽹“政府采购严重违法失信⾏为记录名单”中，供应商应按照汉中市财政局《关于全⾯推⾏政府采购供应商基本资格条件承诺制的通知》（汉采办采管〔2024〕20 号）⽂件要求，提供《汉中市政府采购供应商资格承诺函》。供应商需在项⽬电⼦化交易系统中按要求上传相应证明⽂件并进⾏电⼦签章。</w:t>
      </w:r>
    </w:p>
    <w:p>
      <w:pPr>
        <w:pStyle w:val="null3"/>
      </w:pPr>
      <w:r>
        <w:rPr>
          <w:rFonts w:ascii="仿宋_GB2312" w:hAnsi="仿宋_GB2312" w:cs="仿宋_GB2312" w:eastAsia="仿宋_GB2312"/>
        </w:rPr>
        <w:t>4、中⼩企业声明函：本项⽬专⻔⾯向中⼩企业采购;供应商需在项⽬电⼦化交易系统中按要求上传相应证明⽂件并进⾏电⼦签章。</w:t>
      </w:r>
    </w:p>
    <w:p>
      <w:pPr>
        <w:pStyle w:val="null3"/>
      </w:pPr>
      <w:r>
        <w:rPr>
          <w:rFonts w:ascii="仿宋_GB2312" w:hAnsi="仿宋_GB2312" w:cs="仿宋_GB2312" w:eastAsia="仿宋_GB2312"/>
        </w:rPr>
        <w:t>5、⾮联合体投标：本项⽬不接受联合体投标;供应商需在项⽬电⼦化交易系统中按要求上传相应证明⽂件并进⾏电⼦签章。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中共宁强县委统一战线工作部机关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陕西省汉中市宁强县汉源街道北大街 109 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中共宁强县委统一战线工作部机关经办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0916-4221980</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华建联项目管理有限公司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汉中市汉台区东一环路盛世国际2号写字楼1105室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游华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0916-2222662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宁强县政府采购管理股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张泽</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0916-4222669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采购包1保证金金额：4,000.00元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开户名称：华建联项⽬管理有限公司汉中分公司</w:t>
            </w:r>
          </w:p>
          <w:p>
            <w:pPr>
              <w:pStyle w:val="null3"/>
            </w:pPr>
            <w:r>
              <w:rPr>
                <w:rFonts w:ascii="仿宋_GB2312" w:hAnsi="仿宋_GB2312" w:cs="仿宋_GB2312" w:eastAsia="仿宋_GB2312"/>
              </w:rPr>
              <w:t>开户银行：中国农业银⾏汉中市汉台区⽀⾏营业部</w:t>
            </w:r>
          </w:p>
          <w:p>
            <w:pPr>
              <w:pStyle w:val="null3"/>
            </w:pPr>
            <w:r>
              <w:rPr>
                <w:rFonts w:ascii="仿宋_GB2312" w:hAnsi="仿宋_GB2312" w:cs="仿宋_GB2312" w:eastAsia="仿宋_GB2312"/>
              </w:rPr>
              <w:t>银行账号：26605401040004078</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说明：由中标供应商，中标后向采购人指定的账户进行缴纳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收费标准：招标代理服务费依据《国家计委关于印发招标代理服务费管理暂⾏办法的通知》（计价格〔2002〕1980号）⽂件及国家发改委下发的《关于降低部分建设项⽬收费标准规范收费⾏为等有关问题的通知》（发改价格〔2011〕534号）⽂件规定的收费标准收取。招标代理服务费以中标价为基数计算，按差额定率累进法计算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中共宁强县委统一战线工作部机关</w:t>
      </w:r>
      <w:r>
        <w:rPr>
          <w:rFonts w:ascii="仿宋_GB2312" w:hAnsi="仿宋_GB2312" w:cs="仿宋_GB2312" w:eastAsia="仿宋_GB2312"/>
        </w:rPr>
        <w:t>和</w:t>
      </w:r>
      <w:r>
        <w:rPr>
          <w:rFonts w:ascii="仿宋_GB2312" w:hAnsi="仿宋_GB2312" w:cs="仿宋_GB2312" w:eastAsia="仿宋_GB2312"/>
        </w:rPr>
        <w:t>华建联项目管理有限公司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中共宁强县委统一战线工作部机关</w:t>
      </w:r>
      <w:r>
        <w:rPr>
          <w:rFonts w:ascii="仿宋_GB2312" w:hAnsi="仿宋_GB2312" w:cs="仿宋_GB2312" w:eastAsia="仿宋_GB2312"/>
        </w:rPr>
        <w:t>负责解释。除上述招标文件内容，其他内容由</w:t>
      </w:r>
      <w:r>
        <w:rPr>
          <w:rFonts w:ascii="仿宋_GB2312" w:hAnsi="仿宋_GB2312" w:cs="仿宋_GB2312" w:eastAsia="仿宋_GB2312"/>
        </w:rPr>
        <w:t>华建联项目管理有限公司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中共宁强县委统一战线工作部机关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华建联项目管理有限公司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符合国家及行业相关要求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华建联项目管理有限公司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华建联项目管理有限公司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华建联项目管理有限公司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联系人：游华</w:t>
      </w:r>
    </w:p>
    <w:p>
      <w:pPr>
        <w:pStyle w:val="null3"/>
      </w:pPr>
      <w:r>
        <w:rPr>
          <w:rFonts w:ascii="仿宋_GB2312" w:hAnsi="仿宋_GB2312" w:cs="仿宋_GB2312" w:eastAsia="仿宋_GB2312"/>
        </w:rPr>
        <w:t>联系电话：0916-2222662</w:t>
      </w:r>
    </w:p>
    <w:p>
      <w:pPr>
        <w:pStyle w:val="null3"/>
      </w:pPr>
      <w:r>
        <w:rPr>
          <w:rFonts w:ascii="仿宋_GB2312" w:hAnsi="仿宋_GB2312" w:cs="仿宋_GB2312" w:eastAsia="仿宋_GB2312"/>
        </w:rPr>
        <w:t>地址：汉中市汉台区东一环路盛世国际2号写字楼1105室</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1.购置智能编织辅助设备4台（套），分别为：竹篾机1台、两层分片机1台、七轮五刀拉丝机1台、20A 破竹机1台。 2.配套原料预处理生产线及成品精加工流水线各1条。</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400,000.00</w:t>
      </w:r>
    </w:p>
    <w:p>
      <w:pPr>
        <w:pStyle w:val="null3"/>
      </w:pPr>
      <w:r>
        <w:rPr>
          <w:rFonts w:ascii="仿宋_GB2312" w:hAnsi="仿宋_GB2312" w:cs="仿宋_GB2312" w:eastAsia="仿宋_GB2312"/>
        </w:rPr>
        <w:t>采购包最高限价（元）: 400,000.00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羌族竹编现代化生产设备提升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标的名称：羌族竹编现代化生产设备提升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single"/>
                <w:left w:val="single"/>
                <w:bottom w:val="single"/>
                <w:right w:val="single"/>
                <w:insideH w:val="single"/>
                <w:insideV w:val="single"/>
              </w:tblBorders>
            </w:tblPr>
            <w:tblGrid>
              <w:gridCol w:w="479"/>
              <w:gridCol w:w="1610"/>
              <w:gridCol w:w="462"/>
            </w:tblGrid>
            <w:tr>
              <w:tc>
                <w:tcPr>
                  <w:tcW w:type="dxa" w:w="2089"/>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40"/>
                      <w:color w:val="000000"/>
                    </w:rPr>
                    <w:t>竹篾机</w:t>
                  </w:r>
                </w:p>
              </w:tc>
              <w:tc>
                <w:tcPr>
                  <w:tcW w:type="dxa" w:w="46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31"/>
                      <w:color w:val="000000"/>
                    </w:rPr>
                    <w:t>备注</w:t>
                  </w:r>
                </w:p>
              </w:tc>
            </w:tr>
            <w:tr>
              <w:tc>
                <w:tcPr>
                  <w:tcW w:type="dxa" w:w="4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8"/>
                      <w:color w:val="000000"/>
                    </w:rPr>
                    <w:t>数量</w:t>
                  </w:r>
                </w:p>
              </w:tc>
              <w:tc>
                <w:tcPr>
                  <w:tcW w:type="dxa" w:w="16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8"/>
                      <w:color w:val="000000"/>
                    </w:rPr>
                    <w:t>1台</w:t>
                  </w:r>
                </w:p>
              </w:tc>
              <w:tc>
                <w:tcPr>
                  <w:tcW w:type="dxa" w:w="462"/>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4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8"/>
                      <w:color w:val="000000"/>
                    </w:rPr>
                    <w:t>频率</w:t>
                  </w:r>
                </w:p>
              </w:tc>
              <w:tc>
                <w:tcPr>
                  <w:tcW w:type="dxa" w:w="16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8"/>
                      <w:color w:val="000000"/>
                    </w:rPr>
                    <w:t>50hz</w:t>
                  </w:r>
                </w:p>
              </w:tc>
              <w:tc>
                <w:tcPr>
                  <w:tcW w:type="dxa" w:w="462"/>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4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8"/>
                      <w:color w:val="000000"/>
                    </w:rPr>
                    <w:t>电压</w:t>
                  </w:r>
                </w:p>
              </w:tc>
              <w:tc>
                <w:tcPr>
                  <w:tcW w:type="dxa" w:w="16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28"/>
                      <w:b/>
                      <w:color w:val="000000"/>
                    </w:rPr>
                    <w:t>380V</w:t>
                  </w:r>
                </w:p>
              </w:tc>
              <w:tc>
                <w:tcPr>
                  <w:tcW w:type="dxa" w:w="462"/>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4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8"/>
                      <w:color w:val="000000"/>
                    </w:rPr>
                    <w:t>电机功率</w:t>
                  </w:r>
                </w:p>
              </w:tc>
              <w:tc>
                <w:tcPr>
                  <w:tcW w:type="dxa" w:w="16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28"/>
                      <w:color w:val="000000"/>
                    </w:rPr>
                    <w:t>≥2KW</w:t>
                  </w:r>
                </w:p>
              </w:tc>
              <w:tc>
                <w:tcPr>
                  <w:tcW w:type="dxa" w:w="462"/>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4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8"/>
                      <w:color w:val="000000"/>
                    </w:rPr>
                    <w:t>机架</w:t>
                  </w:r>
                </w:p>
              </w:tc>
              <w:tc>
                <w:tcPr>
                  <w:tcW w:type="dxa" w:w="16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8"/>
                      <w:color w:val="000000"/>
                    </w:rPr>
                    <w:t>碳钢</w:t>
                  </w:r>
                </w:p>
              </w:tc>
              <w:tc>
                <w:tcPr>
                  <w:tcW w:type="dxa" w:w="462"/>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4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8"/>
                      <w:color w:val="000000"/>
                    </w:rPr>
                    <w:t>送料方式</w:t>
                  </w:r>
                </w:p>
              </w:tc>
              <w:tc>
                <w:tcPr>
                  <w:tcW w:type="dxa" w:w="16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8"/>
                      <w:color w:val="000000"/>
                    </w:rPr>
                    <w:t>手动</w:t>
                  </w:r>
                </w:p>
              </w:tc>
              <w:tc>
                <w:tcPr>
                  <w:tcW w:type="dxa" w:w="462"/>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4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8"/>
                      <w:color w:val="000000"/>
                    </w:rPr>
                    <w:t>厚度范围</w:t>
                  </w:r>
                </w:p>
              </w:tc>
              <w:tc>
                <w:tcPr>
                  <w:tcW w:type="dxa" w:w="16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28"/>
                      <w:color w:val="000000"/>
                    </w:rPr>
                    <w:t>0.5mm～1.5mm</w:t>
                  </w:r>
                </w:p>
              </w:tc>
              <w:tc>
                <w:tcPr>
                  <w:tcW w:type="dxa" w:w="46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28"/>
                      <w:color w:val="000000"/>
                    </w:rPr>
                    <w:t>▲</w:t>
                  </w:r>
                </w:p>
              </w:tc>
            </w:tr>
            <w:tr>
              <w:tc>
                <w:tcPr>
                  <w:tcW w:type="dxa" w:w="4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8"/>
                      <w:color w:val="000000"/>
                    </w:rPr>
                    <w:t>送料米数</w:t>
                  </w:r>
                </w:p>
              </w:tc>
              <w:tc>
                <w:tcPr>
                  <w:tcW w:type="dxa" w:w="16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28"/>
                      <w:color w:val="000000"/>
                    </w:rPr>
                    <w:t>150-200米/每分钟</w:t>
                  </w:r>
                </w:p>
              </w:tc>
              <w:tc>
                <w:tcPr>
                  <w:tcW w:type="dxa" w:w="46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28"/>
                      <w:color w:val="000000"/>
                    </w:rPr>
                    <w:t>▲</w:t>
                  </w:r>
                </w:p>
              </w:tc>
            </w:tr>
            <w:tr>
              <w:tc>
                <w:tcPr>
                  <w:tcW w:type="dxa" w:w="4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8"/>
                      <w:color w:val="000000"/>
                    </w:rPr>
                    <w:t>作用</w:t>
                  </w:r>
                </w:p>
              </w:tc>
              <w:tc>
                <w:tcPr>
                  <w:tcW w:type="dxa" w:w="16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8"/>
                      <w:color w:val="000000"/>
                    </w:rPr>
                    <w:t>用于将竹篾自动编织,自动化程度高，运行稳定，生产效率高</w:t>
                  </w:r>
                </w:p>
              </w:tc>
              <w:tc>
                <w:tcPr>
                  <w:tcW w:type="dxa" w:w="462"/>
                  <w:tcBorders>
                    <w:top w:val="single" w:color="000000" w:sz="4"/>
                    <w:left w:val="single" w:color="000000" w:sz="4"/>
                    <w:bottom w:val="single" w:color="000000" w:sz="4"/>
                    <w:right w:val="single" w:color="000000" w:sz="4"/>
                  </w:tcBorders>
                  <w:tcMar>
                    <w:top w:type="dxa" w:w="15"/>
                    <w:left w:type="dxa" w:w="15"/>
                    <w:right w:type="dxa" w:w="15"/>
                  </w:tcMar>
                  <w:vAlign w:val="center"/>
                </w:tcP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tbl>
            <w:tblPr>
              <w:tblBorders>
                <w:top w:val="single"/>
                <w:left w:val="single"/>
                <w:bottom w:val="single"/>
                <w:right w:val="single"/>
                <w:insideH w:val="single"/>
                <w:insideV w:val="single"/>
              </w:tblBorders>
            </w:tblPr>
            <w:tblGrid>
              <w:gridCol w:w="1078"/>
              <w:gridCol w:w="1078"/>
              <w:gridCol w:w="396"/>
            </w:tblGrid>
            <w:tr>
              <w:tc>
                <w:tcPr>
                  <w:tcW w:type="dxa" w:w="2156"/>
                  <w:gridSpan w:val="2"/>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40"/>
                      <w:color w:val="000000"/>
                    </w:rPr>
                    <w:t>两层分片机</w:t>
                  </w:r>
                </w:p>
              </w:tc>
              <w:tc>
                <w:tcPr>
                  <w:tcW w:type="dxa" w:w="3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31"/>
                      <w:color w:val="000000"/>
                    </w:rPr>
                    <w:t>备注</w:t>
                  </w:r>
                </w:p>
              </w:tc>
            </w:tr>
            <w:tr>
              <w:tc>
                <w:tcPr>
                  <w:tcW w:type="dxa" w:w="10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8"/>
                      <w:color w:val="000000"/>
                    </w:rPr>
                    <w:t>数量</w:t>
                  </w:r>
                </w:p>
              </w:tc>
              <w:tc>
                <w:tcPr>
                  <w:tcW w:type="dxa" w:w="10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8"/>
                      <w:color w:val="000000"/>
                    </w:rPr>
                    <w:t>1台</w:t>
                  </w:r>
                </w:p>
              </w:tc>
              <w:tc>
                <w:tcPr>
                  <w:tcW w:type="dxa" w:w="39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8"/>
                      <w:color w:val="000000"/>
                    </w:rPr>
                    <w:t>频率</w:t>
                  </w:r>
                </w:p>
              </w:tc>
              <w:tc>
                <w:tcPr>
                  <w:tcW w:type="dxa" w:w="1078"/>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28"/>
                      <w:color w:val="000000"/>
                    </w:rPr>
                    <w:t>50hz</w:t>
                  </w:r>
                </w:p>
              </w:tc>
              <w:tc>
                <w:tcPr>
                  <w:tcW w:type="dxa" w:w="39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8"/>
                      <w:color w:val="000000"/>
                    </w:rPr>
                    <w:t>电压</w:t>
                  </w:r>
                </w:p>
              </w:tc>
              <w:tc>
                <w:tcPr>
                  <w:tcW w:type="dxa" w:w="1078"/>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both"/>
                  </w:pPr>
                  <w:r>
                    <w:rPr>
                      <w:rFonts w:ascii="仿宋_GB2312" w:hAnsi="仿宋_GB2312" w:cs="仿宋_GB2312" w:eastAsia="仿宋_GB2312"/>
                      <w:sz w:val="28"/>
                      <w:b/>
                      <w:color w:val="000000"/>
                    </w:rPr>
                    <w:t>380V</w:t>
                  </w:r>
                </w:p>
              </w:tc>
              <w:tc>
                <w:tcPr>
                  <w:tcW w:type="dxa" w:w="39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8"/>
                      <w:color w:val="000000"/>
                    </w:rPr>
                    <w:t>电机功率</w:t>
                  </w:r>
                </w:p>
              </w:tc>
              <w:tc>
                <w:tcPr>
                  <w:tcW w:type="dxa" w:w="1078"/>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28"/>
                      <w:color w:val="000000"/>
                    </w:rPr>
                    <w:t>≥12KW</w:t>
                  </w:r>
                </w:p>
              </w:tc>
              <w:tc>
                <w:tcPr>
                  <w:tcW w:type="dxa" w:w="39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8"/>
                      <w:color w:val="000000"/>
                    </w:rPr>
                    <w:t>机架</w:t>
                  </w:r>
                </w:p>
              </w:tc>
              <w:tc>
                <w:tcPr>
                  <w:tcW w:type="dxa" w:w="1078"/>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28"/>
                      <w:color w:val="000000"/>
                    </w:rPr>
                    <w:t>碳钢</w:t>
                  </w:r>
                </w:p>
              </w:tc>
              <w:tc>
                <w:tcPr>
                  <w:tcW w:type="dxa" w:w="39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8"/>
                      <w:color w:val="000000"/>
                    </w:rPr>
                    <w:t>送料方式</w:t>
                  </w:r>
                </w:p>
              </w:tc>
              <w:tc>
                <w:tcPr>
                  <w:tcW w:type="dxa" w:w="1078"/>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28"/>
                      <w:color w:val="000000"/>
                    </w:rPr>
                    <w:t>手动</w:t>
                  </w:r>
                </w:p>
              </w:tc>
              <w:tc>
                <w:tcPr>
                  <w:tcW w:type="dxa" w:w="39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8"/>
                      <w:color w:val="000000"/>
                    </w:rPr>
                    <w:t>厚度范围</w:t>
                  </w:r>
                </w:p>
              </w:tc>
              <w:tc>
                <w:tcPr>
                  <w:tcW w:type="dxa" w:w="1078"/>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28"/>
                      <w:color w:val="000000"/>
                    </w:rPr>
                    <w:t>0.2cm-0.7cm</w:t>
                  </w:r>
                </w:p>
              </w:tc>
              <w:tc>
                <w:tcPr>
                  <w:tcW w:type="dxa" w:w="3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0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8"/>
                      <w:color w:val="000000"/>
                    </w:rPr>
                    <w:t>送料米数</w:t>
                  </w:r>
                </w:p>
              </w:tc>
              <w:tc>
                <w:tcPr>
                  <w:tcW w:type="dxa" w:w="1078"/>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28"/>
                      <w:color w:val="000000"/>
                    </w:rPr>
                    <w:t>60-80米/每分钟</w:t>
                  </w:r>
                </w:p>
              </w:tc>
              <w:tc>
                <w:tcPr>
                  <w:tcW w:type="dxa" w:w="3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0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8"/>
                      <w:color w:val="000000"/>
                    </w:rPr>
                    <w:t>作用</w:t>
                  </w:r>
                </w:p>
              </w:tc>
              <w:tc>
                <w:tcPr>
                  <w:tcW w:type="dxa" w:w="1078"/>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both"/>
                  </w:pPr>
                  <w:r>
                    <w:rPr>
                      <w:rFonts w:ascii="仿宋_GB2312" w:hAnsi="仿宋_GB2312" w:cs="仿宋_GB2312" w:eastAsia="仿宋_GB2312"/>
                      <w:sz w:val="28"/>
                      <w:color w:val="000000"/>
                    </w:rPr>
                    <w:t>竹子开片分层</w:t>
                  </w:r>
                </w:p>
              </w:tc>
              <w:tc>
                <w:tcPr>
                  <w:tcW w:type="dxa" w:w="396"/>
                  <w:tcBorders>
                    <w:top w:val="single" w:color="000000" w:sz="4"/>
                    <w:left w:val="single" w:color="000000" w:sz="4"/>
                    <w:bottom w:val="single" w:color="000000" w:sz="4"/>
                    <w:right w:val="single" w:color="000000" w:sz="4"/>
                  </w:tcBorders>
                  <w:tcMar>
                    <w:top w:type="dxa" w:w="15"/>
                    <w:left w:type="dxa" w:w="15"/>
                    <w:right w:type="dxa" w:w="15"/>
                  </w:tcMar>
                  <w:vAlign w:val="center"/>
                </w:tcPr>
                <w:p/>
              </w:tc>
            </w:tr>
          </w:tbl>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tbl>
            <w:tblPr>
              <w:tblBorders>
                <w:top w:val="single"/>
                <w:left w:val="single"/>
                <w:bottom w:val="single"/>
                <w:right w:val="single"/>
                <w:insideH w:val="single"/>
                <w:insideV w:val="single"/>
              </w:tblBorders>
            </w:tblPr>
            <w:tblGrid>
              <w:gridCol w:w="479"/>
              <w:gridCol w:w="1610"/>
              <w:gridCol w:w="462"/>
            </w:tblGrid>
            <w:tr>
              <w:tc>
                <w:tcPr>
                  <w:tcW w:type="dxa" w:w="2089"/>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31"/>
                      <w:color w:val="000000"/>
                    </w:rPr>
                    <w:t>七轮五刀拉丝机</w:t>
                  </w:r>
                </w:p>
              </w:tc>
              <w:tc>
                <w:tcPr>
                  <w:tcW w:type="dxa" w:w="46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31"/>
                      <w:color w:val="000000"/>
                    </w:rPr>
                    <w:t>备注</w:t>
                  </w:r>
                </w:p>
              </w:tc>
            </w:tr>
            <w:tr>
              <w:tc>
                <w:tcPr>
                  <w:tcW w:type="dxa" w:w="4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8"/>
                      <w:color w:val="000000"/>
                    </w:rPr>
                    <w:t>数量</w:t>
                  </w:r>
                </w:p>
              </w:tc>
              <w:tc>
                <w:tcPr>
                  <w:tcW w:type="dxa" w:w="16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8"/>
                      <w:color w:val="000000"/>
                    </w:rPr>
                    <w:t>1台</w:t>
                  </w:r>
                </w:p>
              </w:tc>
              <w:tc>
                <w:tcPr>
                  <w:tcW w:type="dxa" w:w="462"/>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4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8"/>
                      <w:color w:val="000000"/>
                    </w:rPr>
                    <w:t>频率</w:t>
                  </w:r>
                </w:p>
              </w:tc>
              <w:tc>
                <w:tcPr>
                  <w:tcW w:type="dxa" w:w="16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8"/>
                      <w:color w:val="000000"/>
                    </w:rPr>
                    <w:t>50hz</w:t>
                  </w:r>
                </w:p>
              </w:tc>
              <w:tc>
                <w:tcPr>
                  <w:tcW w:type="dxa" w:w="462"/>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4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8"/>
                      <w:color w:val="000000"/>
                    </w:rPr>
                    <w:t>电压</w:t>
                  </w:r>
                </w:p>
              </w:tc>
              <w:tc>
                <w:tcPr>
                  <w:tcW w:type="dxa" w:w="16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28"/>
                      <w:b/>
                      <w:color w:val="000000"/>
                    </w:rPr>
                    <w:t>380V</w:t>
                  </w:r>
                </w:p>
              </w:tc>
              <w:tc>
                <w:tcPr>
                  <w:tcW w:type="dxa" w:w="462"/>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4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8"/>
                      <w:color w:val="000000"/>
                    </w:rPr>
                    <w:t>电机功率</w:t>
                  </w:r>
                </w:p>
              </w:tc>
              <w:tc>
                <w:tcPr>
                  <w:tcW w:type="dxa" w:w="16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28"/>
                      <w:color w:val="000000"/>
                    </w:rPr>
                    <w:t>≥14KW</w:t>
                  </w:r>
                </w:p>
              </w:tc>
              <w:tc>
                <w:tcPr>
                  <w:tcW w:type="dxa" w:w="462"/>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4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8"/>
                      <w:color w:val="000000"/>
                    </w:rPr>
                    <w:t>机架</w:t>
                  </w:r>
                </w:p>
              </w:tc>
              <w:tc>
                <w:tcPr>
                  <w:tcW w:type="dxa" w:w="16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8"/>
                      <w:color w:val="000000"/>
                    </w:rPr>
                    <w:t>碳钢</w:t>
                  </w:r>
                </w:p>
              </w:tc>
              <w:tc>
                <w:tcPr>
                  <w:tcW w:type="dxa" w:w="462"/>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4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8"/>
                      <w:color w:val="000000"/>
                    </w:rPr>
                    <w:t>送料方式</w:t>
                  </w:r>
                </w:p>
              </w:tc>
              <w:tc>
                <w:tcPr>
                  <w:tcW w:type="dxa" w:w="16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8"/>
                      <w:color w:val="000000"/>
                    </w:rPr>
                    <w:t>手动</w:t>
                  </w:r>
                </w:p>
              </w:tc>
              <w:tc>
                <w:tcPr>
                  <w:tcW w:type="dxa" w:w="462"/>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4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8"/>
                      <w:color w:val="000000"/>
                    </w:rPr>
                    <w:t>厚度范围</w:t>
                  </w:r>
                </w:p>
              </w:tc>
              <w:tc>
                <w:tcPr>
                  <w:tcW w:type="dxa" w:w="16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28"/>
                      <w:color w:val="000000"/>
                    </w:rPr>
                    <w:t>0.5mm～1.5mm</w:t>
                  </w:r>
                </w:p>
              </w:tc>
              <w:tc>
                <w:tcPr>
                  <w:tcW w:type="dxa" w:w="46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28"/>
                      <w:color w:val="000000"/>
                    </w:rPr>
                    <w:t>▲</w:t>
                  </w:r>
                </w:p>
              </w:tc>
            </w:tr>
            <w:tr>
              <w:tc>
                <w:tcPr>
                  <w:tcW w:type="dxa" w:w="4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8"/>
                      <w:color w:val="000000"/>
                    </w:rPr>
                    <w:t>送料米数</w:t>
                  </w:r>
                </w:p>
              </w:tc>
              <w:tc>
                <w:tcPr>
                  <w:tcW w:type="dxa" w:w="16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28"/>
                      <w:color w:val="000000"/>
                    </w:rPr>
                    <w:t>90米/每分钟</w:t>
                  </w:r>
                </w:p>
              </w:tc>
              <w:tc>
                <w:tcPr>
                  <w:tcW w:type="dxa" w:w="46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28"/>
                      <w:color w:val="000000"/>
                    </w:rPr>
                    <w:t>▲</w:t>
                  </w:r>
                </w:p>
              </w:tc>
            </w:tr>
            <w:tr>
              <w:tc>
                <w:tcPr>
                  <w:tcW w:type="dxa" w:w="4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8"/>
                      <w:color w:val="000000"/>
                    </w:rPr>
                    <w:t>作用</w:t>
                  </w:r>
                </w:p>
              </w:tc>
              <w:tc>
                <w:tcPr>
                  <w:tcW w:type="dxa" w:w="16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8"/>
                      <w:color w:val="000000"/>
                    </w:rPr>
                    <w:t>竹片拉成丝条</w:t>
                  </w:r>
                </w:p>
              </w:tc>
              <w:tc>
                <w:tcPr>
                  <w:tcW w:type="dxa" w:w="462"/>
                  <w:tcBorders>
                    <w:top w:val="single" w:color="000000" w:sz="4"/>
                    <w:left w:val="single" w:color="000000" w:sz="4"/>
                    <w:bottom w:val="single" w:color="000000" w:sz="4"/>
                    <w:right w:val="single" w:color="000000" w:sz="4"/>
                  </w:tcBorders>
                  <w:tcMar>
                    <w:top w:type="dxa" w:w="15"/>
                    <w:left w:type="dxa" w:w="15"/>
                    <w:right w:type="dxa" w:w="15"/>
                  </w:tcMar>
                  <w:vAlign w:val="center"/>
                </w:tcPr>
                <w:p/>
              </w:tc>
            </w:tr>
          </w:tbl>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tbl>
            <w:tblPr>
              <w:tblBorders>
                <w:top w:val="single"/>
                <w:left w:val="single"/>
                <w:bottom w:val="single"/>
                <w:right w:val="single"/>
                <w:insideH w:val="single"/>
                <w:insideV w:val="single"/>
              </w:tblBorders>
            </w:tblPr>
            <w:tblGrid>
              <w:gridCol w:w="1078"/>
              <w:gridCol w:w="1078"/>
              <w:gridCol w:w="396"/>
            </w:tblGrid>
            <w:tr>
              <w:tc>
                <w:tcPr>
                  <w:tcW w:type="dxa" w:w="2156"/>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40"/>
                      <w:color w:val="000000"/>
                    </w:rPr>
                    <w:t>20A破竹机</w:t>
                  </w:r>
                </w:p>
              </w:tc>
              <w:tc>
                <w:tcPr>
                  <w:tcW w:type="dxa" w:w="3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31"/>
                      <w:color w:val="000000"/>
                    </w:rPr>
                    <w:t>备注</w:t>
                  </w:r>
                </w:p>
              </w:tc>
            </w:tr>
            <w:tr>
              <w:tc>
                <w:tcPr>
                  <w:tcW w:type="dxa" w:w="10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8"/>
                      <w:color w:val="000000"/>
                    </w:rPr>
                    <w:t>数量</w:t>
                  </w:r>
                </w:p>
              </w:tc>
              <w:tc>
                <w:tcPr>
                  <w:tcW w:type="dxa" w:w="10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8"/>
                      <w:color w:val="000000"/>
                    </w:rPr>
                    <w:t>1台</w:t>
                  </w:r>
                </w:p>
              </w:tc>
              <w:tc>
                <w:tcPr>
                  <w:tcW w:type="dxa" w:w="39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8"/>
                      <w:color w:val="000000"/>
                    </w:rPr>
                    <w:t>频率</w:t>
                  </w:r>
                </w:p>
              </w:tc>
              <w:tc>
                <w:tcPr>
                  <w:tcW w:type="dxa" w:w="1078"/>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28"/>
                      <w:color w:val="000000"/>
                    </w:rPr>
                    <w:t>50hz</w:t>
                  </w:r>
                </w:p>
              </w:tc>
              <w:tc>
                <w:tcPr>
                  <w:tcW w:type="dxa" w:w="39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8"/>
                      <w:color w:val="000000"/>
                    </w:rPr>
                    <w:t>电压</w:t>
                  </w:r>
                </w:p>
              </w:tc>
              <w:tc>
                <w:tcPr>
                  <w:tcW w:type="dxa" w:w="1078"/>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both"/>
                  </w:pPr>
                  <w:r>
                    <w:rPr>
                      <w:rFonts w:ascii="仿宋_GB2312" w:hAnsi="仿宋_GB2312" w:cs="仿宋_GB2312" w:eastAsia="仿宋_GB2312"/>
                      <w:sz w:val="28"/>
                      <w:b/>
                      <w:color w:val="000000"/>
                    </w:rPr>
                    <w:t>380V</w:t>
                  </w:r>
                </w:p>
              </w:tc>
              <w:tc>
                <w:tcPr>
                  <w:tcW w:type="dxa" w:w="39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8"/>
                      <w:color w:val="000000"/>
                    </w:rPr>
                    <w:t>电机功率</w:t>
                  </w:r>
                </w:p>
              </w:tc>
              <w:tc>
                <w:tcPr>
                  <w:tcW w:type="dxa" w:w="1078"/>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28"/>
                      <w:color w:val="000000"/>
                    </w:rPr>
                    <w:t>≥4KW</w:t>
                  </w:r>
                </w:p>
              </w:tc>
              <w:tc>
                <w:tcPr>
                  <w:tcW w:type="dxa" w:w="39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8"/>
                      <w:color w:val="000000"/>
                    </w:rPr>
                    <w:t>机架</w:t>
                  </w:r>
                </w:p>
              </w:tc>
              <w:tc>
                <w:tcPr>
                  <w:tcW w:type="dxa" w:w="1078"/>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28"/>
                      <w:color w:val="000000"/>
                    </w:rPr>
                    <w:t>碳钢</w:t>
                  </w:r>
                </w:p>
              </w:tc>
              <w:tc>
                <w:tcPr>
                  <w:tcW w:type="dxa" w:w="39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8"/>
                      <w:color w:val="000000"/>
                    </w:rPr>
                    <w:t>送料方式</w:t>
                  </w:r>
                </w:p>
              </w:tc>
              <w:tc>
                <w:tcPr>
                  <w:tcW w:type="dxa" w:w="1078"/>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28"/>
                      <w:color w:val="000000"/>
                    </w:rPr>
                    <w:t>手动</w:t>
                  </w:r>
                </w:p>
              </w:tc>
              <w:tc>
                <w:tcPr>
                  <w:tcW w:type="dxa" w:w="39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8"/>
                      <w:color w:val="000000"/>
                    </w:rPr>
                    <w:t>竹子直径</w:t>
                  </w:r>
                </w:p>
              </w:tc>
              <w:tc>
                <w:tcPr>
                  <w:tcW w:type="dxa" w:w="1078"/>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28"/>
                      <w:color w:val="000000"/>
                    </w:rPr>
                    <w:t>6-15cm</w:t>
                  </w:r>
                </w:p>
              </w:tc>
              <w:tc>
                <w:tcPr>
                  <w:tcW w:type="dxa" w:w="3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0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8"/>
                      <w:color w:val="000000"/>
                    </w:rPr>
                    <w:t>破竹数量</w:t>
                  </w:r>
                </w:p>
              </w:tc>
              <w:tc>
                <w:tcPr>
                  <w:tcW w:type="dxa" w:w="1078"/>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28"/>
                      <w:color w:val="000000"/>
                    </w:rPr>
                    <w:t>90米/每分钟</w:t>
                  </w:r>
                </w:p>
              </w:tc>
              <w:tc>
                <w:tcPr>
                  <w:tcW w:type="dxa" w:w="3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0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8"/>
                      <w:color w:val="000000"/>
                    </w:rPr>
                    <w:t>作用</w:t>
                  </w:r>
                </w:p>
              </w:tc>
              <w:tc>
                <w:tcPr>
                  <w:tcW w:type="dxa" w:w="1078"/>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both"/>
                  </w:pPr>
                  <w:r>
                    <w:rPr>
                      <w:rFonts w:ascii="仿宋_GB2312" w:hAnsi="仿宋_GB2312" w:cs="仿宋_GB2312" w:eastAsia="仿宋_GB2312"/>
                      <w:sz w:val="28"/>
                      <w:color w:val="000000"/>
                    </w:rPr>
                    <w:t>竹子破开</w:t>
                  </w:r>
                </w:p>
              </w:tc>
              <w:tc>
                <w:tcPr>
                  <w:tcW w:type="dxa" w:w="396"/>
                  <w:tcBorders>
                    <w:top w:val="single" w:color="000000" w:sz="4"/>
                    <w:left w:val="single" w:color="000000" w:sz="4"/>
                    <w:bottom w:val="single" w:color="000000" w:sz="4"/>
                    <w:right w:val="single" w:color="000000" w:sz="4"/>
                  </w:tcBorders>
                  <w:tcMar>
                    <w:top w:type="dxa" w:w="15"/>
                    <w:left w:type="dxa" w:w="15"/>
                    <w:right w:type="dxa" w:w="15"/>
                  </w:tcMar>
                  <w:vAlign w:val="center"/>
                </w:tcPr>
                <w:p/>
              </w:tc>
            </w:tr>
          </w:tbl>
          <w:p/>
        </w:tc>
      </w:tr>
      <w:tr>
        <w:tc>
          <w:tcPr>
            <w:tcW w:type="dxa" w:w="2769"/>
          </w:tcPr>
          <w:p>
            <w:pPr>
              <w:pStyle w:val="null3"/>
            </w:pPr>
            <w:r>
              <w:rPr>
                <w:rFonts w:ascii="仿宋_GB2312" w:hAnsi="仿宋_GB2312" w:cs="仿宋_GB2312" w:eastAsia="仿宋_GB2312"/>
              </w:rPr>
              <w:t>5</w:t>
            </w:r>
          </w:p>
        </w:tc>
        <w:tc>
          <w:tcPr>
            <w:tcW w:type="dxa" w:w="2769"/>
          </w:tcPr>
          <w:p>
            <w:pPr>
              <w:pStyle w:val="null3"/>
            </w:pPr>
            <w:r>
              <w:rPr>
                <w:rFonts w:ascii="仿宋_GB2312" w:hAnsi="仿宋_GB2312" w:cs="仿宋_GB2312" w:eastAsia="仿宋_GB2312"/>
              </w:rPr>
              <w:t>★</w:t>
            </w:r>
          </w:p>
        </w:tc>
        <w:tc>
          <w:tcPr>
            <w:tcW w:type="dxa" w:w="2769"/>
          </w:tcPr>
          <w:tbl>
            <w:tblPr>
              <w:tblBorders>
                <w:top w:val="single"/>
                <w:left w:val="single"/>
                <w:bottom w:val="single"/>
                <w:right w:val="single"/>
                <w:insideH w:val="single"/>
                <w:insideV w:val="single"/>
              </w:tblBorders>
            </w:tblPr>
            <w:tblGrid>
              <w:gridCol w:w="479"/>
              <w:gridCol w:w="1610"/>
              <w:gridCol w:w="462"/>
            </w:tblGrid>
            <w:tr>
              <w:tc>
                <w:tcPr>
                  <w:tcW w:type="dxa" w:w="2089"/>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40"/>
                      <w:color w:val="000000"/>
                    </w:rPr>
                    <w:t>配套原料预处理生产线</w:t>
                  </w:r>
                </w:p>
              </w:tc>
              <w:tc>
                <w:tcPr>
                  <w:tcW w:type="dxa" w:w="46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31"/>
                      <w:color w:val="000000"/>
                    </w:rPr>
                    <w:t>备注</w:t>
                  </w:r>
                </w:p>
              </w:tc>
            </w:tr>
            <w:tr>
              <w:tc>
                <w:tcPr>
                  <w:tcW w:type="dxa" w:w="4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8"/>
                      <w:color w:val="000000"/>
                    </w:rPr>
                    <w:t>数量</w:t>
                  </w:r>
                </w:p>
              </w:tc>
              <w:tc>
                <w:tcPr>
                  <w:tcW w:type="dxa" w:w="16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8"/>
                      <w:color w:val="000000"/>
                    </w:rPr>
                    <w:t>1条</w:t>
                  </w:r>
                </w:p>
              </w:tc>
              <w:tc>
                <w:tcPr>
                  <w:tcW w:type="dxa" w:w="462"/>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4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8"/>
                      <w:color w:val="000000"/>
                    </w:rPr>
                    <w:t>频率</w:t>
                  </w:r>
                </w:p>
              </w:tc>
              <w:tc>
                <w:tcPr>
                  <w:tcW w:type="dxa" w:w="16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8"/>
                      <w:color w:val="000000"/>
                    </w:rPr>
                    <w:t>50hz</w:t>
                  </w:r>
                </w:p>
              </w:tc>
              <w:tc>
                <w:tcPr>
                  <w:tcW w:type="dxa" w:w="462"/>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4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8"/>
                      <w:color w:val="000000"/>
                    </w:rPr>
                    <w:t>电压</w:t>
                  </w:r>
                </w:p>
              </w:tc>
              <w:tc>
                <w:tcPr>
                  <w:tcW w:type="dxa" w:w="16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28"/>
                      <w:b/>
                      <w:color w:val="000000"/>
                    </w:rPr>
                    <w:t>380V</w:t>
                  </w:r>
                </w:p>
              </w:tc>
              <w:tc>
                <w:tcPr>
                  <w:tcW w:type="dxa" w:w="462"/>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4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8"/>
                      <w:color w:val="000000"/>
                    </w:rPr>
                    <w:t>电机功率</w:t>
                  </w:r>
                </w:p>
              </w:tc>
              <w:tc>
                <w:tcPr>
                  <w:tcW w:type="dxa" w:w="16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28"/>
                      <w:color w:val="000000"/>
                    </w:rPr>
                    <w:t>≥30KW</w:t>
                  </w:r>
                </w:p>
              </w:tc>
              <w:tc>
                <w:tcPr>
                  <w:tcW w:type="dxa" w:w="462"/>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4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8"/>
                      <w:color w:val="000000"/>
                    </w:rPr>
                    <w:t>机架</w:t>
                  </w:r>
                </w:p>
              </w:tc>
              <w:tc>
                <w:tcPr>
                  <w:tcW w:type="dxa" w:w="16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8"/>
                      <w:color w:val="000000"/>
                    </w:rPr>
                    <w:t>碳钢</w:t>
                  </w:r>
                </w:p>
              </w:tc>
              <w:tc>
                <w:tcPr>
                  <w:tcW w:type="dxa" w:w="462"/>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4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8"/>
                      <w:color w:val="000000"/>
                    </w:rPr>
                    <w:t>输送带材质</w:t>
                  </w:r>
                </w:p>
              </w:tc>
              <w:tc>
                <w:tcPr>
                  <w:tcW w:type="dxa" w:w="16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28"/>
                      <w:color w:val="000000"/>
                    </w:rPr>
                    <w:t>pvc</w:t>
                  </w:r>
                </w:p>
              </w:tc>
              <w:tc>
                <w:tcPr>
                  <w:tcW w:type="dxa" w:w="462"/>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4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8"/>
                      <w:color w:val="000000"/>
                    </w:rPr>
                    <w:t>送料方式</w:t>
                  </w:r>
                </w:p>
              </w:tc>
              <w:tc>
                <w:tcPr>
                  <w:tcW w:type="dxa" w:w="16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8"/>
                      <w:color w:val="000000"/>
                    </w:rPr>
                    <w:t>自动</w:t>
                  </w:r>
                </w:p>
              </w:tc>
              <w:tc>
                <w:tcPr>
                  <w:tcW w:type="dxa" w:w="462"/>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4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8"/>
                      <w:color w:val="000000"/>
                    </w:rPr>
                    <w:t>输送带宽度</w:t>
                  </w:r>
                </w:p>
              </w:tc>
              <w:tc>
                <w:tcPr>
                  <w:tcW w:type="dxa" w:w="16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28"/>
                      <w:color w:val="000000"/>
                    </w:rPr>
                    <w:t>≥1米</w:t>
                  </w:r>
                </w:p>
              </w:tc>
              <w:tc>
                <w:tcPr>
                  <w:tcW w:type="dxa" w:w="46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28"/>
                      <w:color w:val="000000"/>
                    </w:rPr>
                    <w:t>▲</w:t>
                  </w:r>
                </w:p>
              </w:tc>
            </w:tr>
            <w:tr>
              <w:tc>
                <w:tcPr>
                  <w:tcW w:type="dxa" w:w="4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8"/>
                      <w:color w:val="000000"/>
                    </w:rPr>
                    <w:t>送料米数</w:t>
                  </w:r>
                </w:p>
              </w:tc>
              <w:tc>
                <w:tcPr>
                  <w:tcW w:type="dxa" w:w="16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28"/>
                      <w:color w:val="000000"/>
                    </w:rPr>
                    <w:t>0.2-0.5吨/每分钟</w:t>
                  </w:r>
                </w:p>
              </w:tc>
              <w:tc>
                <w:tcPr>
                  <w:tcW w:type="dxa" w:w="46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28"/>
                      <w:color w:val="000000"/>
                    </w:rPr>
                    <w:t>▲</w:t>
                  </w:r>
                </w:p>
              </w:tc>
            </w:tr>
            <w:tr>
              <w:tc>
                <w:tcPr>
                  <w:tcW w:type="dxa" w:w="4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8"/>
                      <w:color w:val="000000"/>
                    </w:rPr>
                    <w:t>作用</w:t>
                  </w:r>
                </w:p>
              </w:tc>
              <w:tc>
                <w:tcPr>
                  <w:tcW w:type="dxa" w:w="16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8"/>
                      <w:color w:val="000000"/>
                    </w:rPr>
                    <w:t>自动收集竹筷、竹签、竹篾等生产过程中产生的竹粉和边角料。通过输送带将废料连续输送至粉碎系统。自动粉碎并集中收集竹粉。</w:t>
                  </w:r>
                </w:p>
              </w:tc>
              <w:tc>
                <w:tcPr>
                  <w:tcW w:type="dxa" w:w="462"/>
                  <w:tcBorders>
                    <w:top w:val="single" w:color="000000" w:sz="4"/>
                    <w:left w:val="single" w:color="000000" w:sz="4"/>
                    <w:bottom w:val="single" w:color="000000" w:sz="4"/>
                    <w:right w:val="single" w:color="000000" w:sz="4"/>
                  </w:tcBorders>
                  <w:tcMar>
                    <w:top w:type="dxa" w:w="15"/>
                    <w:left w:type="dxa" w:w="15"/>
                    <w:right w:type="dxa" w:w="15"/>
                  </w:tcMar>
                  <w:vAlign w:val="center"/>
                </w:tcPr>
                <w:p/>
              </w:tc>
            </w:tr>
          </w:tbl>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tbl>
            <w:tblPr>
              <w:tblBorders>
                <w:top w:val="single"/>
                <w:left w:val="single"/>
                <w:bottom w:val="single"/>
                <w:right w:val="single"/>
                <w:insideH w:val="single"/>
                <w:insideV w:val="single"/>
              </w:tblBorders>
            </w:tblPr>
            <w:tblGrid>
              <w:gridCol w:w="1078"/>
              <w:gridCol w:w="1078"/>
              <w:gridCol w:w="396"/>
            </w:tblGrid>
            <w:tr>
              <w:tc>
                <w:tcPr>
                  <w:tcW w:type="dxa" w:w="2156"/>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40"/>
                      <w:color w:val="000000"/>
                    </w:rPr>
                    <w:t>成品精加工流水线</w:t>
                  </w:r>
                </w:p>
              </w:tc>
              <w:tc>
                <w:tcPr>
                  <w:tcW w:type="dxa" w:w="3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31"/>
                      <w:color w:val="000000"/>
                    </w:rPr>
                    <w:t>备注</w:t>
                  </w:r>
                </w:p>
              </w:tc>
            </w:tr>
            <w:tr>
              <w:tc>
                <w:tcPr>
                  <w:tcW w:type="dxa" w:w="10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8"/>
                      <w:color w:val="000000"/>
                    </w:rPr>
                    <w:t>数量</w:t>
                  </w:r>
                </w:p>
              </w:tc>
              <w:tc>
                <w:tcPr>
                  <w:tcW w:type="dxa" w:w="10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8"/>
                      <w:color w:val="000000"/>
                    </w:rPr>
                    <w:t>1条</w:t>
                  </w:r>
                </w:p>
              </w:tc>
              <w:tc>
                <w:tcPr>
                  <w:tcW w:type="dxa" w:w="39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8"/>
                      <w:color w:val="000000"/>
                    </w:rPr>
                    <w:t>频率</w:t>
                  </w:r>
                </w:p>
              </w:tc>
              <w:tc>
                <w:tcPr>
                  <w:tcW w:type="dxa" w:w="10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8"/>
                      <w:color w:val="000000"/>
                    </w:rPr>
                    <w:t>50hz</w:t>
                  </w:r>
                </w:p>
              </w:tc>
              <w:tc>
                <w:tcPr>
                  <w:tcW w:type="dxa" w:w="39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8"/>
                      <w:color w:val="000000"/>
                    </w:rPr>
                    <w:t>电压</w:t>
                  </w:r>
                </w:p>
              </w:tc>
              <w:tc>
                <w:tcPr>
                  <w:tcW w:type="dxa" w:w="10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28"/>
                      <w:b/>
                      <w:color w:val="000000"/>
                    </w:rPr>
                    <w:t>380V</w:t>
                  </w:r>
                </w:p>
              </w:tc>
              <w:tc>
                <w:tcPr>
                  <w:tcW w:type="dxa" w:w="39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8"/>
                      <w:color w:val="000000"/>
                    </w:rPr>
                    <w:t>电机功率</w:t>
                  </w:r>
                </w:p>
              </w:tc>
              <w:tc>
                <w:tcPr>
                  <w:tcW w:type="dxa" w:w="10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8"/>
                      <w:color w:val="000000"/>
                    </w:rPr>
                    <w:t>≥3KW</w:t>
                  </w:r>
                </w:p>
              </w:tc>
              <w:tc>
                <w:tcPr>
                  <w:tcW w:type="dxa" w:w="39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8"/>
                      <w:color w:val="000000"/>
                    </w:rPr>
                    <w:t>机架</w:t>
                  </w:r>
                </w:p>
              </w:tc>
              <w:tc>
                <w:tcPr>
                  <w:tcW w:type="dxa" w:w="10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8"/>
                      <w:color w:val="000000"/>
                    </w:rPr>
                    <w:t>碳钢</w:t>
                  </w:r>
                </w:p>
              </w:tc>
              <w:tc>
                <w:tcPr>
                  <w:tcW w:type="dxa" w:w="39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8"/>
                      <w:color w:val="000000"/>
                    </w:rPr>
                    <w:t>输送带材质</w:t>
                  </w:r>
                </w:p>
              </w:tc>
              <w:tc>
                <w:tcPr>
                  <w:tcW w:type="dxa" w:w="10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28"/>
                      <w:color w:val="000000"/>
                    </w:rPr>
                    <w:t>pvc</w:t>
                  </w:r>
                </w:p>
              </w:tc>
              <w:tc>
                <w:tcPr>
                  <w:tcW w:type="dxa" w:w="39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8"/>
                      <w:color w:val="000000"/>
                    </w:rPr>
                    <w:t>送料方式</w:t>
                  </w:r>
                </w:p>
              </w:tc>
              <w:tc>
                <w:tcPr>
                  <w:tcW w:type="dxa" w:w="10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8"/>
                      <w:color w:val="000000"/>
                    </w:rPr>
                    <w:t>自动</w:t>
                  </w:r>
                </w:p>
              </w:tc>
              <w:tc>
                <w:tcPr>
                  <w:tcW w:type="dxa" w:w="39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8"/>
                      <w:color w:val="000000"/>
                    </w:rPr>
                    <w:t>输送带宽度</w:t>
                  </w:r>
                </w:p>
              </w:tc>
              <w:tc>
                <w:tcPr>
                  <w:tcW w:type="dxa" w:w="10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28"/>
                      <w:color w:val="000000"/>
                    </w:rPr>
                    <w:t>≥1米</w:t>
                  </w:r>
                </w:p>
              </w:tc>
              <w:tc>
                <w:tcPr>
                  <w:tcW w:type="dxa" w:w="3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0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8"/>
                      <w:color w:val="000000"/>
                    </w:rPr>
                    <w:t>速度</w:t>
                  </w:r>
                </w:p>
              </w:tc>
              <w:tc>
                <w:tcPr>
                  <w:tcW w:type="dxa" w:w="10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8"/>
                      <w:color w:val="000000"/>
                    </w:rPr>
                    <w:t>80-100米/每分钟</w:t>
                  </w:r>
                </w:p>
              </w:tc>
              <w:tc>
                <w:tcPr>
                  <w:tcW w:type="dxa" w:w="3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p>
              </w:tc>
            </w:tr>
            <w:tr>
              <w:tc>
                <w:tcPr>
                  <w:tcW w:type="dxa" w:w="10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8"/>
                      <w:color w:val="000000"/>
                    </w:rPr>
                    <w:t>作用</w:t>
                  </w:r>
                </w:p>
              </w:tc>
              <w:tc>
                <w:tcPr>
                  <w:tcW w:type="dxa" w:w="10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28"/>
                      <w:color w:val="000000"/>
                    </w:rPr>
                    <w:t>用于竹筷、竹签、纸吸管等产品</w:t>
                  </w:r>
                </w:p>
                <w:p>
                  <w:pPr>
                    <w:pStyle w:val="null3"/>
                    <w:jc w:val="both"/>
                  </w:pPr>
                  <w:r>
                    <w:rPr>
                      <w:rFonts w:ascii="仿宋_GB2312" w:hAnsi="仿宋_GB2312" w:cs="仿宋_GB2312" w:eastAsia="仿宋_GB2312"/>
                      <w:sz w:val="28"/>
                      <w:color w:val="000000"/>
                    </w:rPr>
                    <w:t>的自</w:t>
                  </w:r>
                  <w:r>
                    <w:rPr>
                      <w:rFonts w:ascii="仿宋_GB2312" w:hAnsi="仿宋_GB2312" w:cs="仿宋_GB2312" w:eastAsia="仿宋_GB2312"/>
                      <w:sz w:val="28"/>
                      <w:color w:val="000000"/>
                    </w:rPr>
                    <w:t>动输送。减少人工搬运，</w:t>
                  </w:r>
                </w:p>
                <w:p>
                  <w:pPr>
                    <w:pStyle w:val="null3"/>
                    <w:jc w:val="both"/>
                  </w:pPr>
                  <w:r>
                    <w:rPr>
                      <w:rFonts w:ascii="仿宋_GB2312" w:hAnsi="仿宋_GB2312" w:cs="仿宋_GB2312" w:eastAsia="仿宋_GB2312"/>
                      <w:sz w:val="28"/>
                      <w:color w:val="000000"/>
                    </w:rPr>
                    <w:t>提高生产效率。</w:t>
                  </w:r>
                </w:p>
              </w:tc>
              <w:tc>
                <w:tcPr>
                  <w:tcW w:type="dxa" w:w="396"/>
                  <w:tcBorders>
                    <w:top w:val="single" w:color="000000" w:sz="4"/>
                    <w:left w:val="single" w:color="000000" w:sz="4"/>
                    <w:bottom w:val="single" w:color="000000" w:sz="4"/>
                    <w:right w:val="single" w:color="000000" w:sz="4"/>
                  </w:tcBorders>
                  <w:tcMar>
                    <w:top w:type="dxa" w:w="15"/>
                    <w:left w:type="dxa" w:w="15"/>
                    <w:right w:type="dxa" w:w="15"/>
                  </w:tcMar>
                  <w:vAlign w:val="center"/>
                </w:tcPr>
                <w:p/>
              </w:tc>
            </w:tr>
          </w:tbl>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rPr>
              <w:t>1、</w:t>
            </w:r>
            <w:r>
              <w:rPr>
                <w:rFonts w:ascii="仿宋_GB2312" w:hAnsi="仿宋_GB2312" w:cs="仿宋_GB2312" w:eastAsia="仿宋_GB2312"/>
                <w:sz w:val="19"/>
                <w:color w:val="000000"/>
              </w:rPr>
              <w:t>本项目核心产品：成品精加工流水线</w:t>
            </w:r>
          </w:p>
          <w:p>
            <w:pPr>
              <w:pStyle w:val="null3"/>
            </w:pPr>
            <w:r>
              <w:rPr>
                <w:rFonts w:ascii="仿宋_GB2312" w:hAnsi="仿宋_GB2312" w:cs="仿宋_GB2312" w:eastAsia="仿宋_GB2312"/>
                <w:sz w:val="19"/>
                <w:color w:val="000000"/>
              </w:rPr>
              <w:t>2、如通过初审的有效投标⼈拟供核⼼产品的品牌相同，按照《政府采购货物和服务招标投</w:t>
            </w:r>
            <w:r>
              <w:rPr>
                <w:rFonts w:ascii="仿宋_GB2312" w:hAnsi="仿宋_GB2312" w:cs="仿宋_GB2312" w:eastAsia="仿宋_GB2312"/>
                <w:sz w:val="19"/>
                <w:color w:val="000000"/>
              </w:rPr>
              <w:t>标管理办法》</w:t>
            </w:r>
            <w:r>
              <w:rPr>
                <w:rFonts w:ascii="仿宋_GB2312" w:hAnsi="仿宋_GB2312" w:cs="仿宋_GB2312" w:eastAsia="仿宋_GB2312"/>
                <w:sz w:val="19"/>
                <w:color w:val="000000"/>
              </w:rPr>
              <w:t>(</w:t>
            </w:r>
            <w:r>
              <w:rPr>
                <w:rFonts w:ascii="仿宋_GB2312" w:hAnsi="仿宋_GB2312" w:cs="仿宋_GB2312" w:eastAsia="仿宋_GB2312"/>
                <w:sz w:val="19"/>
                <w:color w:val="000000"/>
              </w:rPr>
              <w:t>第</w:t>
            </w:r>
            <w:r>
              <w:rPr>
                <w:rFonts w:ascii="仿宋_GB2312" w:hAnsi="仿宋_GB2312" w:cs="仿宋_GB2312" w:eastAsia="仿宋_GB2312"/>
                <w:sz w:val="19"/>
                <w:color w:val="000000"/>
              </w:rPr>
              <w:t>87</w:t>
            </w:r>
            <w:r>
              <w:rPr>
                <w:rFonts w:ascii="仿宋_GB2312" w:hAnsi="仿宋_GB2312" w:cs="仿宋_GB2312" w:eastAsia="仿宋_GB2312"/>
                <w:sz w:val="19"/>
                <w:color w:val="000000"/>
              </w:rPr>
              <w:t>号令</w:t>
            </w:r>
            <w:r>
              <w:rPr>
                <w:rFonts w:ascii="仿宋_GB2312" w:hAnsi="仿宋_GB2312" w:cs="仿宋_GB2312" w:eastAsia="仿宋_GB2312"/>
                <w:sz w:val="19"/>
                <w:color w:val="000000"/>
              </w:rPr>
              <w:t>)</w:t>
            </w:r>
            <w:r>
              <w:rPr>
                <w:rFonts w:ascii="仿宋_GB2312" w:hAnsi="仿宋_GB2312" w:cs="仿宋_GB2312" w:eastAsia="仿宋_GB2312"/>
                <w:sz w:val="19"/>
                <w:color w:val="000000"/>
              </w:rPr>
              <w:t>规定，提供相同核⼼品牌产品且通过资格审查、符合性审查的不同供应</w:t>
            </w:r>
            <w:r>
              <w:rPr>
                <w:rFonts w:ascii="仿宋_GB2312" w:hAnsi="仿宋_GB2312" w:cs="仿宋_GB2312" w:eastAsia="仿宋_GB2312"/>
                <w:sz w:val="19"/>
                <w:color w:val="000000"/>
              </w:rPr>
              <w:t>商参加同⼀合同项下投标的，按⼀家投标⼈计算，评审后得分最⾼的同品牌供应商获得中标⼈推</w:t>
            </w:r>
            <w:r>
              <w:rPr>
                <w:rFonts w:ascii="仿宋_GB2312" w:hAnsi="仿宋_GB2312" w:cs="仿宋_GB2312" w:eastAsia="仿宋_GB2312"/>
                <w:sz w:val="19"/>
                <w:color w:val="000000"/>
              </w:rPr>
              <w:t>荐资格</w:t>
            </w:r>
            <w:r>
              <w:rPr>
                <w:rFonts w:ascii="仿宋_GB2312" w:hAnsi="仿宋_GB2312" w:cs="仿宋_GB2312" w:eastAsia="仿宋_GB2312"/>
                <w:sz w:val="19"/>
                <w:color w:val="000000"/>
              </w:rPr>
              <w:t>;</w:t>
            </w:r>
            <w:r>
              <w:rPr>
                <w:rFonts w:ascii="仿宋_GB2312" w:hAnsi="仿宋_GB2312" w:cs="仿宋_GB2312" w:eastAsia="仿宋_GB2312"/>
                <w:sz w:val="19"/>
                <w:color w:val="000000"/>
              </w:rPr>
              <w:t>评审得分相同的，以</w:t>
            </w:r>
            <w:r>
              <w:rPr>
                <w:rFonts w:ascii="仿宋_GB2312" w:hAnsi="仿宋_GB2312" w:cs="仿宋_GB2312" w:eastAsia="仿宋_GB2312"/>
                <w:sz w:val="19"/>
                <w:color w:val="000000"/>
              </w:rPr>
              <w:t>“</w:t>
            </w:r>
            <w:r>
              <w:rPr>
                <w:rFonts w:ascii="仿宋_GB2312" w:hAnsi="仿宋_GB2312" w:cs="仿宋_GB2312" w:eastAsia="仿宋_GB2312"/>
                <w:sz w:val="19"/>
                <w:color w:val="000000"/>
              </w:rPr>
              <w:t>评分标准 详细评审内容</w:t>
            </w:r>
            <w:r>
              <w:rPr>
                <w:rFonts w:ascii="仿宋_GB2312" w:hAnsi="仿宋_GB2312" w:cs="仿宋_GB2312" w:eastAsia="仿宋_GB2312"/>
                <w:sz w:val="19"/>
                <w:color w:val="000000"/>
              </w:rPr>
              <w:t>”</w:t>
            </w:r>
            <w:r>
              <w:rPr>
                <w:rFonts w:ascii="仿宋_GB2312" w:hAnsi="仿宋_GB2312" w:cs="仿宋_GB2312" w:eastAsia="仿宋_GB2312"/>
                <w:sz w:val="19"/>
                <w:color w:val="000000"/>
              </w:rPr>
              <w:t>中得分⾼的优先，其他同品牌投标⼈不作</w:t>
            </w:r>
            <w:r>
              <w:rPr>
                <w:rFonts w:ascii="仿宋_GB2312" w:hAnsi="仿宋_GB2312" w:cs="仿宋_GB2312" w:eastAsia="仿宋_GB2312"/>
                <w:sz w:val="19"/>
                <w:color w:val="000000"/>
              </w:rPr>
              <w:t>为中标候选⼈。</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3个月</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进度款，签订合同后，达到付款条件起10个工作日内，支付合同总金额的30.0%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进度款，提供设备达到50%后，达到付款条件起10个工作日内，支付合同总金额的30.0%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进度款，所有设备竣工验收合格后，达到付款条件起10个工作日内，支付合同总金额的40.0%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符合国家、行业及招标文件要求</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本项目涉及的全部设备；质保期不少于1年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技术方案.docx 开标一览表 投标人应提交的相关资格证明材料.pdf 中小企业声明函.docx 本国产品说明 商务应答表 中国境内生产的组件成本核算基本规则 产品技术参数表 分项报价表.docx 投标函 残疾人福利性单位声明函 关于符合本国产品标准的声明函 标的清单 投标文件封面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开标一览表 技术方案.docx 投标人应提交的相关资格证明材料.pdf 中小企业声明函.docx 本国产品说明 商务应答表 中国境内生产的组件成本核算基本规则 产品技术参数表 分项报价表.docx 投标函 残疾人福利性单位声明函 标的清单 关于符合本国产品标准的声明函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开标一览表 技术方案.docx 投标人应提交的相关资格证明材料.pdf 中小企业声明函.docx 本国产品说明 商务应答表 中国境内生产的组件成本核算基本规则 产品技术参数表 分项报价表.docx 投标函 残疾人福利性单位声明函 标的清单 关于符合本国产品标准的声明函 投标文件封面 监狱企业的证明文件</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供应商须为独⽴承担⺠事责任能⼒的法⼈或其他组织或⾃然⼈。其中企 业法⼈应提供有效的统⼀社会信⽤代码的营业执照，事业法⼈应提供事业单位法⼈证、组织机构代码证等证明⽂件，其他组织应提供合法证明⽂件，⾃然⼈提供⾝份证明⽂件。供应商需在项⽬电⼦化交易系统中按要求上传相应证明⽂件并进⾏电⼦签章。</w:t>
            </w:r>
          </w:p>
        </w:tc>
        <w:tc>
          <w:tcPr>
            <w:tcW w:type="dxa" w:w="1661"/>
          </w:tcPr>
          <w:p>
            <w:pPr>
              <w:pStyle w:val="null3"/>
            </w:pPr>
            <w:r>
              <w:rPr>
                <w:rFonts w:ascii="仿宋_GB2312" w:hAnsi="仿宋_GB2312" w:cs="仿宋_GB2312" w:eastAsia="仿宋_GB2312"/>
              </w:rPr>
              <w:t>投标人应提交的相关资格证明材料.pdf 中小企业声明函.docx 本国产品说明 关于符合本国产品标准的声明函 中国境内生产的组件成本核算基本规则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法定代表⼈⾝份证明或法定代表授权委托书</w:t>
            </w:r>
          </w:p>
        </w:tc>
        <w:tc>
          <w:tcPr>
            <w:tcW w:type="dxa" w:w="3322"/>
          </w:tcPr>
          <w:p>
            <w:pPr>
              <w:pStyle w:val="null3"/>
            </w:pPr>
            <w:r>
              <w:rPr>
                <w:rFonts w:ascii="仿宋_GB2312" w:hAnsi="仿宋_GB2312" w:cs="仿宋_GB2312" w:eastAsia="仿宋_GB2312"/>
              </w:rPr>
              <w:t>法定代表⼈亲⾃参与磋商的，需出具法定代表⼈⾝份证明及⾝份证复印件，并与营业执照上信息⼀致;法定代表⼈委托授权代表参与磋商的，需出具法定代表⼈授权书以及授权代表的⾝份证复印件;供应商需在项⽬电⼦化交易系统中按要求上传相应证明⽂件并进⾏电⼦签章。</w:t>
            </w:r>
          </w:p>
        </w:tc>
        <w:tc>
          <w:tcPr>
            <w:tcW w:type="dxa" w:w="1661"/>
          </w:tcPr>
          <w:p>
            <w:pPr>
              <w:pStyle w:val="null3"/>
            </w:pPr>
            <w:r>
              <w:rPr>
                <w:rFonts w:ascii="仿宋_GB2312" w:hAnsi="仿宋_GB2312" w:cs="仿宋_GB2312" w:eastAsia="仿宋_GB2312"/>
              </w:rPr>
              <w:t>投标人应提交的相关资格证明材料.pdf 中小企业声明函.docx 本国产品说明 残疾人福利性单位声明函 关于符合本国产品标准的声明函 中国境内生产的组件成本核算基本规则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应具有良好的商业信誉和健全的财务会计制度，具有履⾏合同所必需的设备和专业技术能⼒，具有依法缴纳税收和社会保障⾦的良好记录，参加本项⽬采购活动前三年内⽆重⼤违法活动记录，未被列⼊在信⽤中国⽹站“失信被执⾏⼈”、“重⼤税收违法案件当事⼈名单”中，也被未列⼊中国政府采购⽹“政府采购严重违法失信⾏为记录名单”中，供应商应按照汉中市财政局《关于全⾯推⾏政府采购供应商基本资格条件承诺制的通知》（汉采办采管〔2024〕20 号）⽂件要求，提供《汉中市政府采购供应商资格承诺函》。供应商需在项⽬电⼦化交易系统中按要求上传相应证明⽂件并进⾏电⼦签章。</w:t>
            </w:r>
          </w:p>
        </w:tc>
        <w:tc>
          <w:tcPr>
            <w:tcW w:type="dxa" w:w="1661"/>
          </w:tcPr>
          <w:p>
            <w:pPr>
              <w:pStyle w:val="null3"/>
            </w:pPr>
            <w:r>
              <w:rPr>
                <w:rFonts w:ascii="仿宋_GB2312" w:hAnsi="仿宋_GB2312" w:cs="仿宋_GB2312" w:eastAsia="仿宋_GB2312"/>
              </w:rPr>
              <w:t>投标人应提交的相关资格证明材料.pdf 中小企业声明函.docx 本国产品说明 残疾人福利性单位声明函 关于符合本国产品标准的声明函 中国境内生产的组件成本核算基本规则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中⼩企业声明函</w:t>
            </w:r>
          </w:p>
        </w:tc>
        <w:tc>
          <w:tcPr>
            <w:tcW w:type="dxa" w:w="3322"/>
          </w:tcPr>
          <w:p>
            <w:pPr>
              <w:pStyle w:val="null3"/>
            </w:pPr>
            <w:r>
              <w:rPr>
                <w:rFonts w:ascii="仿宋_GB2312" w:hAnsi="仿宋_GB2312" w:cs="仿宋_GB2312" w:eastAsia="仿宋_GB2312"/>
              </w:rPr>
              <w:t>本项⽬专⻔⾯向中⼩企业采购;供应商需在项⽬电⼦化交易系统中按要求上传相应证明⽂件并进⾏电⼦签章。</w:t>
            </w:r>
          </w:p>
        </w:tc>
        <w:tc>
          <w:tcPr>
            <w:tcW w:type="dxa" w:w="1661"/>
          </w:tcPr>
          <w:p>
            <w:pPr>
              <w:pStyle w:val="null3"/>
            </w:pPr>
            <w:r>
              <w:rPr>
                <w:rFonts w:ascii="仿宋_GB2312" w:hAnsi="仿宋_GB2312" w:cs="仿宋_GB2312" w:eastAsia="仿宋_GB2312"/>
              </w:rPr>
              <w:t>投标人应提交的相关资格证明材料.pdf 中小企业声明函.docx 本国产品说明 残疾人福利性单位声明函 关于符合本国产品标准的声明函 中国境内生产的组件成本核算基本规则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⾮联合体投标</w:t>
            </w:r>
          </w:p>
        </w:tc>
        <w:tc>
          <w:tcPr>
            <w:tcW w:type="dxa" w:w="3322"/>
          </w:tcPr>
          <w:p>
            <w:pPr>
              <w:pStyle w:val="null3"/>
            </w:pPr>
            <w:r>
              <w:rPr>
                <w:rFonts w:ascii="仿宋_GB2312" w:hAnsi="仿宋_GB2312" w:cs="仿宋_GB2312" w:eastAsia="仿宋_GB2312"/>
              </w:rPr>
              <w:t>本项⽬不接受联合体投标;供应商需在项⽬电⼦化交易系统中按要求上传相应证明⽂件并进⾏电⼦签章。</w:t>
            </w:r>
          </w:p>
        </w:tc>
        <w:tc>
          <w:tcPr>
            <w:tcW w:type="dxa" w:w="1661"/>
          </w:tcPr>
          <w:p>
            <w:pPr>
              <w:pStyle w:val="null3"/>
            </w:pPr>
            <w:r>
              <w:rPr>
                <w:rFonts w:ascii="仿宋_GB2312" w:hAnsi="仿宋_GB2312" w:cs="仿宋_GB2312" w:eastAsia="仿宋_GB2312"/>
              </w:rPr>
              <w:t>投标人应提交的相关资格证明材料.pdf 中小企业声明函.docx 本国产品说明 残疾人福利性单位声明函 关于符合本国产品标准的声明函 中国境内生产的组件成本核算基本规则 监狱企业的证明文件</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中小企业声明函.docx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响应⽂件的签字盖章</w:t>
            </w:r>
          </w:p>
        </w:tc>
        <w:tc>
          <w:tcPr>
            <w:tcW w:type="dxa" w:w="3322"/>
          </w:tcPr>
          <w:p>
            <w:pPr>
              <w:pStyle w:val="null3"/>
            </w:pPr>
            <w:r>
              <w:rPr>
                <w:rFonts w:ascii="仿宋_GB2312" w:hAnsi="仿宋_GB2312" w:cs="仿宋_GB2312" w:eastAsia="仿宋_GB2312"/>
              </w:rPr>
              <w:t>符合采购⽂件的要求且⽆遗漏。</w:t>
            </w:r>
          </w:p>
        </w:tc>
        <w:tc>
          <w:tcPr>
            <w:tcW w:type="dxa" w:w="1661"/>
          </w:tcPr>
          <w:p>
            <w:pPr>
              <w:pStyle w:val="null3"/>
            </w:pPr>
            <w:r>
              <w:rPr>
                <w:rFonts w:ascii="仿宋_GB2312" w:hAnsi="仿宋_GB2312" w:cs="仿宋_GB2312" w:eastAsia="仿宋_GB2312"/>
              </w:rPr>
              <w:t>开标一览表 技术方案.docx 投标人应提交的相关资格证明材料.pdf 中小企业声明函.docx 本国产品说明 商务应答表 中国境内生产的组件成本核算基本规则 产品技术参数表 分项报价表.docx 投标函 残疾人福利性单位声明函 标的清单 关于符合本国产品标准的声明函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w:t>
            </w:r>
          </w:p>
        </w:tc>
        <w:tc>
          <w:tcPr>
            <w:tcW w:type="dxa" w:w="3322"/>
          </w:tcPr>
          <w:p>
            <w:pPr>
              <w:pStyle w:val="null3"/>
            </w:pPr>
            <w:r>
              <w:rPr>
                <w:rFonts w:ascii="仿宋_GB2312" w:hAnsi="仿宋_GB2312" w:cs="仿宋_GB2312" w:eastAsia="仿宋_GB2312"/>
              </w:rPr>
              <w:t>1、报价符合唯⼀性要求;2、报价未超出采购⽂规定的最⾼限价。</w:t>
            </w:r>
          </w:p>
        </w:tc>
        <w:tc>
          <w:tcPr>
            <w:tcW w:type="dxa" w:w="1661"/>
          </w:tcPr>
          <w:p>
            <w:pPr>
              <w:pStyle w:val="null3"/>
            </w:pPr>
            <w:r>
              <w:rPr>
                <w:rFonts w:ascii="仿宋_GB2312" w:hAnsi="仿宋_GB2312" w:cs="仿宋_GB2312" w:eastAsia="仿宋_GB2312"/>
              </w:rPr>
              <w:t>开标一览表 分项报价表.docx 标的清单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采购需求响应</w:t>
            </w:r>
          </w:p>
        </w:tc>
        <w:tc>
          <w:tcPr>
            <w:tcW w:type="dxa" w:w="3322"/>
          </w:tcPr>
          <w:p>
            <w:pPr>
              <w:pStyle w:val="null3"/>
            </w:pPr>
            <w:r>
              <w:rPr>
                <w:rFonts w:ascii="仿宋_GB2312" w:hAnsi="仿宋_GB2312" w:cs="仿宋_GB2312" w:eastAsia="仿宋_GB2312"/>
              </w:rPr>
              <w:t>应当实质性响应采购⽂件的内容及要求</w:t>
            </w:r>
          </w:p>
        </w:tc>
        <w:tc>
          <w:tcPr>
            <w:tcW w:type="dxa" w:w="1661"/>
          </w:tcPr>
          <w:p>
            <w:pPr>
              <w:pStyle w:val="null3"/>
            </w:pPr>
            <w:r>
              <w:rPr>
                <w:rFonts w:ascii="仿宋_GB2312" w:hAnsi="仿宋_GB2312" w:cs="仿宋_GB2312" w:eastAsia="仿宋_GB2312"/>
              </w:rPr>
              <w:t>产品技术参数表 分项报价表.docx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是否出具符合本国产品标准的声明函</w:t>
            </w:r>
          </w:p>
        </w:tc>
        <w:tc>
          <w:tcPr>
            <w:tcW w:type="dxa" w:w="3322"/>
          </w:tcPr>
          <w:p>
            <w:pPr>
              <w:pStyle w:val="null3"/>
            </w:pPr>
            <w:r>
              <w:rPr>
                <w:rFonts w:ascii="仿宋_GB2312" w:hAnsi="仿宋_GB2312" w:cs="仿宋_GB2312" w:eastAsia="仿宋_GB2312"/>
              </w:rPr>
              <w:t>出具关于符合本国产品标准声明函</w:t>
            </w:r>
          </w:p>
        </w:tc>
        <w:tc>
          <w:tcPr>
            <w:tcW w:type="dxa" w:w="1661"/>
          </w:tcPr>
          <w:p>
            <w:pPr>
              <w:pStyle w:val="null3"/>
            </w:pPr>
            <w:r>
              <w:rPr>
                <w:rFonts w:ascii="仿宋_GB2312" w:hAnsi="仿宋_GB2312" w:cs="仿宋_GB2312" w:eastAsia="仿宋_GB2312"/>
              </w:rPr>
              <w:t>本国产品说明 关于符合本国产品标准的声明函 投标文件封面 中国境内生产的组件成本核算基本规则</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产品技术指标</w:t>
            </w:r>
          </w:p>
        </w:tc>
        <w:tc>
          <w:tcPr>
            <w:tcW w:type="dxa" w:w="2492"/>
          </w:tcPr>
          <w:p>
            <w:pPr>
              <w:pStyle w:val="null3"/>
            </w:pPr>
            <w:r>
              <w:rPr>
                <w:rFonts w:ascii="仿宋_GB2312" w:hAnsi="仿宋_GB2312" w:cs="仿宋_GB2312" w:eastAsia="仿宋_GB2312"/>
              </w:rPr>
              <w:t>（⼀）评审依据 严格对照采购⽂件载明的技术参数清单，逐项核对投标设备参数响应情况，参数分为▲重要技术参数、普通⼀般参数两类。 （二）赋分标准 1、全部技术参数⽆偏离、完全响应采购⽂件要求，得40分； 2、▲重要参数偏离：每项固定扣2分，扣完为止； 3、普通⼀般参数偏离：每项固定扣1分，扣完本项分值为⽌；注：▲重要参数需提供对应的佐证材料（包括但不限于产品检验报告、厂家宣传彩页等其他有效证明资料）证明响应性材料。普通一般参数投标人可在产品参数表中自行响应，投标⼈必须如实响应，⾃⾏承担相关法律责任。技术参数表中响应的参数为真实数据，投标⼈应对⾃⼰响应的技术参数负责，中标后经采购⼈核实发现有参数与实际不符的，采购⼈有权上报主管部⻔取消中标资格。</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提供2023年6⽉⾄今同类项⽬业绩（以合同或中标通知书为准，复印件加盖公章），每份计2分，计满4分为⽌。</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质保期承诺</w:t>
            </w:r>
          </w:p>
        </w:tc>
        <w:tc>
          <w:tcPr>
            <w:tcW w:type="dxa" w:w="2492"/>
          </w:tcPr>
          <w:p>
            <w:pPr>
              <w:pStyle w:val="null3"/>
            </w:pPr>
            <w:r>
              <w:rPr>
                <w:rFonts w:ascii="仿宋_GB2312" w:hAnsi="仿宋_GB2312" w:cs="仿宋_GB2312" w:eastAsia="仿宋_GB2312"/>
              </w:rPr>
              <w:t>满足文件要求最低质保期的得3分；质保期每延长1年加1.5分，最多得3分。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项⽬实施⽅案</w:t>
            </w:r>
          </w:p>
        </w:tc>
        <w:tc>
          <w:tcPr>
            <w:tcW w:type="dxa" w:w="2492"/>
          </w:tcPr>
          <w:p>
            <w:pPr>
              <w:pStyle w:val="null3"/>
            </w:pPr>
            <w:r>
              <w:rPr>
                <w:rFonts w:ascii="仿宋_GB2312" w:hAnsi="仿宋_GB2312" w:cs="仿宋_GB2312" w:eastAsia="仿宋_GB2312"/>
              </w:rPr>
              <w:t>根据招标⽂件要求，投标⼈编制详细的项⽬实施⽅案，包括但不限于：①产品验收⽅案；②安全配送运输保障⽅案；③培训方案；④供货及安装进度计划；⑤产品质量问题处理和响应时间⽅案；上述⽅案内容完整符合项⽬实际需求的得10分，每缺少⼀项内容扣2分，每有⼀处内容存在不⾜的扣0.5分，扣完本项分值为⽌。 注：内容存在不⾜系指以下情形中的任意⼀项：存在项⽬名称错误、地点区域错误、专业术语错误、符号错误、⽂字表述错误、提供的⽅案中引⽤法律、规范、标准存在失效或错误；内容与本项⽬需求⽆关、⽅案内容⽭盾或表述前后不⼀致、⽅案内容不清晰或交叉混乱、⽅案内容与项⽬内在需求有漏项、仅有标题或框架⽆具体内容或不满⾜项⽬实际需求、照搬其他地区或明显复制其他项⽬内容、不满⾜采购需求中⾮实质性要求的情形等任意⼀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投标⼈针对本项⽬提供售后服务⽅案；内容包含①售后服务流程及售后管理⼈员结构图②售后服务⼈员名单、联系⽅式及应急措施⽅案③售后安全保障④产品质量问题处理和响应时间⽅案⑤售后服务⽅式(送修、上⻔或现场派驻服务⼈员)；上述⽅案内容完整符合项⽬实际需求的得10分，每缺少⼀项内容扣2分，每有⼀处内容存在不⾜的扣0.5分，扣完本项分值为⽌。 注：内容存在不⾜系指以下情形中的任意⼀项：存在项⽬名称错误、地点区域错误、专业术语错误、符号错误、⽂字表述错误、提供的⽅案中引⽤法律、规范、标准存在失效或错误；内容与本项⽬需求⽆关、⽅案内容⽭盾或表述前后不⼀致、⽅案内容不清晰或交叉混乱、⽅案内容与项⽬内在需求有漏项、仅有标题或框架⽆具体内容或不满⾜项⽬实际需求、照搬其他地区或明显复制其他项⽬内容、不满⾜采购需求中⾮实质性要求的情形等任意⼀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采⽤低价优先法计算，即满⾜招标⽂件要求且投标价格最低的投标报价为评标基准价，其价格分为满分。其他投标供应商的价格分统⼀按照下列公式计算：投标报价得分=（评标基准价/投标报价）×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详见附件：中小企业声明函.docx</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详见附件：投标人应提交的相关资格证明材料.pdf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