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7CFE69">
      <w:pPr>
        <w:adjustRightInd w:val="0"/>
        <w:snapToGrid w:val="0"/>
        <w:spacing w:line="400" w:lineRule="exact"/>
        <w:rPr>
          <w:rFonts w:hint="eastAsia" w:ascii="仿宋" w:hAnsi="仿宋" w:eastAsia="仿宋" w:cs="仿宋"/>
          <w:b/>
          <w:sz w:val="30"/>
          <w:szCs w:val="30"/>
          <w:lang w:val="en-US" w:eastAsia="zh-CN"/>
        </w:rPr>
      </w:pPr>
      <w:r>
        <w:rPr>
          <w:rFonts w:hint="eastAsia" w:ascii="仿宋" w:hAnsi="仿宋" w:eastAsia="仿宋" w:cs="仿宋"/>
          <w:b/>
          <w:sz w:val="30"/>
          <w:szCs w:val="30"/>
        </w:rPr>
        <w:t>项目编号：HTZB2026-AK-02</w:t>
      </w:r>
      <w:r>
        <w:rPr>
          <w:rFonts w:hint="eastAsia" w:ascii="仿宋" w:hAnsi="仿宋" w:eastAsia="仿宋" w:cs="仿宋"/>
          <w:b/>
          <w:sz w:val="30"/>
          <w:szCs w:val="30"/>
          <w:lang w:val="en-US" w:eastAsia="zh-CN"/>
        </w:rPr>
        <w:t>8</w:t>
      </w:r>
    </w:p>
    <w:p w14:paraId="3F1503A9">
      <w:pPr>
        <w:adjustRightInd w:val="0"/>
        <w:snapToGrid w:val="0"/>
        <w:spacing w:line="360" w:lineRule="auto"/>
        <w:rPr>
          <w:rFonts w:hint="eastAsia" w:ascii="仿宋" w:hAnsi="仿宋" w:eastAsia="仿宋" w:cs="仿宋"/>
          <w:sz w:val="19"/>
        </w:rPr>
      </w:pPr>
    </w:p>
    <w:p w14:paraId="630F5E9B">
      <w:pPr>
        <w:adjustRightInd w:val="0"/>
        <w:snapToGrid w:val="0"/>
        <w:spacing w:line="360" w:lineRule="auto"/>
        <w:rPr>
          <w:rFonts w:hint="eastAsia" w:ascii="仿宋" w:hAnsi="仿宋" w:eastAsia="仿宋" w:cs="仿宋"/>
          <w:sz w:val="19"/>
        </w:rPr>
      </w:pPr>
    </w:p>
    <w:p w14:paraId="14C89238">
      <w:pPr>
        <w:adjustRightInd w:val="0"/>
        <w:snapToGrid w:val="0"/>
        <w:spacing w:line="360" w:lineRule="auto"/>
        <w:rPr>
          <w:rFonts w:hint="eastAsia" w:ascii="仿宋" w:hAnsi="仿宋" w:eastAsia="仿宋" w:cs="仿宋"/>
          <w:sz w:val="19"/>
        </w:rPr>
      </w:pPr>
    </w:p>
    <w:p w14:paraId="0E716F8E">
      <w:pPr>
        <w:adjustRightInd w:val="0"/>
        <w:snapToGrid w:val="0"/>
        <w:spacing w:line="360" w:lineRule="auto"/>
        <w:rPr>
          <w:rFonts w:hint="eastAsia" w:ascii="仿宋" w:hAnsi="仿宋" w:eastAsia="仿宋" w:cs="仿宋"/>
          <w:sz w:val="19"/>
        </w:rPr>
      </w:pPr>
    </w:p>
    <w:p w14:paraId="2973EAE9">
      <w:pPr>
        <w:pStyle w:val="19"/>
        <w:adjustRightInd w:val="0"/>
        <w:snapToGrid w:val="0"/>
        <w:spacing w:line="360" w:lineRule="auto"/>
        <w:rPr>
          <w:rFonts w:hint="eastAsia" w:ascii="仿宋" w:hAnsi="仿宋" w:eastAsia="仿宋" w:cs="仿宋"/>
          <w:spacing w:val="4"/>
          <w:sz w:val="42"/>
        </w:rPr>
      </w:pPr>
    </w:p>
    <w:p w14:paraId="5A6DCC81">
      <w:pPr>
        <w:adjustRightInd w:val="0"/>
        <w:snapToGrid w:val="0"/>
        <w:spacing w:line="360" w:lineRule="auto"/>
        <w:jc w:val="center"/>
        <w:rPr>
          <w:rFonts w:hint="eastAsia" w:ascii="仿宋" w:hAnsi="仿宋" w:eastAsia="仿宋" w:cs="仿宋"/>
          <w:b/>
          <w:sz w:val="36"/>
          <w:szCs w:val="36"/>
        </w:rPr>
      </w:pPr>
      <w:bookmarkStart w:id="0" w:name="OLE_LINK2"/>
    </w:p>
    <w:p w14:paraId="044BCCD8">
      <w:pPr>
        <w:adjustRightInd w:val="0"/>
        <w:snapToGrid w:val="0"/>
        <w:spacing w:line="360" w:lineRule="auto"/>
        <w:jc w:val="center"/>
        <w:rPr>
          <w:rFonts w:hint="eastAsia" w:ascii="仿宋" w:hAnsi="仿宋" w:eastAsia="仿宋" w:cs="仿宋"/>
          <w:b/>
          <w:sz w:val="36"/>
          <w:szCs w:val="36"/>
        </w:rPr>
      </w:pPr>
    </w:p>
    <w:bookmarkEnd w:id="0"/>
    <w:p w14:paraId="2617A9B6">
      <w:pPr>
        <w:widowControl w:val="0"/>
        <w:spacing w:line="360" w:lineRule="auto"/>
        <w:jc w:val="center"/>
        <w:rPr>
          <w:rFonts w:hint="eastAsia" w:ascii="仿宋" w:hAnsi="仿宋" w:eastAsia="仿宋" w:cs="仿宋"/>
          <w:b/>
          <w:sz w:val="44"/>
          <w:szCs w:val="44"/>
          <w:lang w:eastAsia="zh-CN"/>
        </w:rPr>
      </w:pPr>
      <w:r>
        <w:rPr>
          <w:rFonts w:hint="eastAsia" w:ascii="仿宋" w:hAnsi="仿宋" w:eastAsia="仿宋" w:cs="仿宋"/>
          <w:b/>
          <w:sz w:val="52"/>
          <w:szCs w:val="52"/>
          <w:lang w:eastAsia="zh-CN"/>
        </w:rPr>
        <w:t>平利县应急广播系统运行维护采购项目单一来源</w:t>
      </w:r>
      <w:r>
        <w:rPr>
          <w:rFonts w:hint="eastAsia" w:ascii="仿宋" w:hAnsi="仿宋" w:eastAsia="仿宋" w:cs="仿宋"/>
          <w:b/>
          <w:sz w:val="52"/>
          <w:szCs w:val="52"/>
          <w:lang w:val="en-US" w:eastAsia="zh-CN"/>
        </w:rPr>
        <w:t>采购</w:t>
      </w:r>
      <w:r>
        <w:rPr>
          <w:rFonts w:hint="eastAsia" w:ascii="仿宋" w:hAnsi="仿宋" w:eastAsia="仿宋" w:cs="仿宋"/>
          <w:b/>
          <w:sz w:val="52"/>
          <w:szCs w:val="52"/>
          <w:lang w:eastAsia="zh-CN"/>
        </w:rPr>
        <w:t>文件</w:t>
      </w:r>
    </w:p>
    <w:p w14:paraId="48D6D3B2">
      <w:pPr>
        <w:adjustRightInd w:val="0"/>
        <w:snapToGrid w:val="0"/>
        <w:spacing w:line="360" w:lineRule="auto"/>
        <w:jc w:val="center"/>
        <w:rPr>
          <w:rFonts w:hint="eastAsia" w:ascii="仿宋" w:hAnsi="仿宋" w:eastAsia="仿宋" w:cs="仿宋"/>
          <w:b/>
          <w:sz w:val="44"/>
          <w:szCs w:val="44"/>
        </w:rPr>
      </w:pPr>
    </w:p>
    <w:p w14:paraId="43949115">
      <w:pPr>
        <w:adjustRightInd w:val="0"/>
        <w:snapToGrid w:val="0"/>
        <w:spacing w:line="360" w:lineRule="auto"/>
        <w:jc w:val="center"/>
        <w:rPr>
          <w:rFonts w:hint="eastAsia" w:ascii="仿宋" w:hAnsi="仿宋" w:eastAsia="仿宋" w:cs="仿宋"/>
          <w:b/>
          <w:sz w:val="44"/>
          <w:szCs w:val="44"/>
        </w:rPr>
      </w:pPr>
    </w:p>
    <w:p w14:paraId="71C325FF">
      <w:pPr>
        <w:adjustRightInd w:val="0"/>
        <w:snapToGrid w:val="0"/>
        <w:spacing w:line="360" w:lineRule="auto"/>
        <w:ind w:firstLine="1555" w:firstLineChars="445"/>
        <w:rPr>
          <w:rFonts w:hint="eastAsia" w:ascii="仿宋" w:hAnsi="仿宋" w:eastAsia="仿宋" w:cs="仿宋"/>
          <w:b/>
          <w:spacing w:val="-6"/>
          <w:sz w:val="36"/>
          <w:szCs w:val="36"/>
        </w:rPr>
      </w:pPr>
    </w:p>
    <w:p w14:paraId="57CBBB7C">
      <w:pPr>
        <w:adjustRightInd w:val="0"/>
        <w:snapToGrid w:val="0"/>
        <w:spacing w:line="360" w:lineRule="auto"/>
        <w:rPr>
          <w:rFonts w:hint="eastAsia" w:ascii="仿宋" w:hAnsi="仿宋" w:eastAsia="仿宋" w:cs="仿宋"/>
          <w:b/>
          <w:sz w:val="30"/>
        </w:rPr>
      </w:pPr>
    </w:p>
    <w:p w14:paraId="7D38A1E7">
      <w:pPr>
        <w:adjustRightInd w:val="0"/>
        <w:snapToGrid w:val="0"/>
        <w:spacing w:line="360" w:lineRule="auto"/>
        <w:rPr>
          <w:rFonts w:hint="eastAsia" w:ascii="仿宋" w:hAnsi="仿宋" w:eastAsia="仿宋" w:cs="仿宋"/>
          <w:b/>
          <w:sz w:val="30"/>
        </w:rPr>
      </w:pPr>
    </w:p>
    <w:p w14:paraId="414DB023">
      <w:pPr>
        <w:adjustRightInd w:val="0"/>
        <w:snapToGrid w:val="0"/>
        <w:spacing w:line="360" w:lineRule="auto"/>
        <w:rPr>
          <w:rFonts w:hint="eastAsia" w:ascii="仿宋" w:hAnsi="仿宋" w:eastAsia="仿宋" w:cs="仿宋"/>
          <w:b/>
          <w:sz w:val="30"/>
        </w:rPr>
      </w:pPr>
    </w:p>
    <w:p w14:paraId="35864F01">
      <w:pPr>
        <w:adjustRightInd w:val="0"/>
        <w:snapToGrid w:val="0"/>
        <w:spacing w:line="360" w:lineRule="auto"/>
        <w:jc w:val="center"/>
        <w:rPr>
          <w:rFonts w:hint="eastAsia" w:ascii="仿宋" w:hAnsi="仿宋" w:eastAsia="仿宋" w:cs="仿宋"/>
          <w:b/>
          <w:sz w:val="32"/>
          <w:szCs w:val="32"/>
          <w:lang w:val="zh-CN"/>
        </w:rPr>
      </w:pPr>
    </w:p>
    <w:p w14:paraId="0612FD14">
      <w:pPr>
        <w:keepNext w:val="0"/>
        <w:keepLines w:val="0"/>
        <w:pageBreakBefore w:val="0"/>
        <w:widowControl/>
        <w:kinsoku/>
        <w:wordWrap/>
        <w:overflowPunct/>
        <w:topLinePunct w:val="0"/>
        <w:autoSpaceDE/>
        <w:autoSpaceDN/>
        <w:bidi w:val="0"/>
        <w:adjustRightInd/>
        <w:snapToGrid/>
        <w:spacing w:line="480" w:lineRule="auto"/>
        <w:ind w:firstLine="1928" w:firstLineChars="600"/>
        <w:jc w:val="both"/>
        <w:textAlignment w:val="auto"/>
        <w:rPr>
          <w:rFonts w:hint="eastAsia" w:ascii="仿宋" w:hAnsi="仿宋" w:eastAsia="仿宋" w:cs="仿宋"/>
          <w:b/>
          <w:bCs/>
          <w:color w:val="000000"/>
          <w:sz w:val="32"/>
          <w:szCs w:val="20"/>
          <w:lang w:val="en-US" w:eastAsia="zh-CN"/>
        </w:rPr>
      </w:pPr>
      <w:r>
        <w:rPr>
          <w:rFonts w:hint="eastAsia" w:ascii="仿宋" w:hAnsi="仿宋" w:eastAsia="仿宋" w:cs="仿宋"/>
          <w:b/>
          <w:bCs/>
          <w:color w:val="000000"/>
          <w:sz w:val="32"/>
          <w:szCs w:val="20"/>
          <w:lang w:val="en-US" w:eastAsia="zh-CN"/>
        </w:rPr>
        <w:t>采 购 人：平利县文化和旅游广电局</w:t>
      </w:r>
    </w:p>
    <w:p w14:paraId="03048F84">
      <w:pPr>
        <w:keepNext w:val="0"/>
        <w:keepLines w:val="0"/>
        <w:pageBreakBefore w:val="0"/>
        <w:widowControl/>
        <w:kinsoku/>
        <w:wordWrap/>
        <w:overflowPunct/>
        <w:topLinePunct w:val="0"/>
        <w:autoSpaceDE/>
        <w:autoSpaceDN/>
        <w:bidi w:val="0"/>
        <w:adjustRightInd/>
        <w:snapToGrid/>
        <w:spacing w:line="480" w:lineRule="auto"/>
        <w:ind w:firstLine="1928" w:firstLineChars="600"/>
        <w:jc w:val="both"/>
        <w:textAlignment w:val="auto"/>
        <w:rPr>
          <w:rFonts w:hint="eastAsia" w:ascii="仿宋" w:hAnsi="仿宋" w:eastAsia="仿宋" w:cs="仿宋"/>
          <w:b/>
          <w:sz w:val="32"/>
          <w:szCs w:val="32"/>
          <w:lang w:val="zh-CN"/>
        </w:rPr>
      </w:pPr>
      <w:r>
        <w:rPr>
          <w:rFonts w:hint="eastAsia" w:ascii="仿宋" w:hAnsi="仿宋" w:eastAsia="仿宋" w:cs="仿宋"/>
          <w:b/>
          <w:bCs/>
          <w:color w:val="000000"/>
          <w:sz w:val="32"/>
          <w:szCs w:val="20"/>
          <w:lang w:val="en-US" w:eastAsia="zh-CN"/>
        </w:rPr>
        <w:t>代理机构：宏泰项目管理有限公司</w:t>
      </w:r>
    </w:p>
    <w:p w14:paraId="166CD043">
      <w:pPr>
        <w:keepNext w:val="0"/>
        <w:keepLines w:val="0"/>
        <w:pageBreakBefore w:val="0"/>
        <w:widowControl/>
        <w:kinsoku/>
        <w:wordWrap/>
        <w:overflowPunct/>
        <w:topLinePunct w:val="0"/>
        <w:autoSpaceDE/>
        <w:autoSpaceDN/>
        <w:bidi w:val="0"/>
        <w:adjustRightInd/>
        <w:snapToGrid/>
        <w:spacing w:line="480" w:lineRule="auto"/>
        <w:ind w:firstLine="2891" w:firstLineChars="900"/>
        <w:jc w:val="both"/>
        <w:textAlignment w:val="auto"/>
        <w:rPr>
          <w:rFonts w:hint="eastAsia" w:ascii="仿宋" w:hAnsi="仿宋" w:eastAsia="仿宋" w:cs="仿宋"/>
          <w:b/>
          <w:sz w:val="32"/>
          <w:szCs w:val="32"/>
        </w:rPr>
      </w:pPr>
      <w:r>
        <w:rPr>
          <w:rFonts w:hint="eastAsia" w:ascii="仿宋" w:hAnsi="仿宋" w:eastAsia="仿宋" w:cs="仿宋"/>
          <w:b/>
          <w:sz w:val="32"/>
          <w:szCs w:val="32"/>
          <w:lang w:val="zh-CN"/>
        </w:rPr>
        <w:t>二〇二六年</w:t>
      </w:r>
      <w:r>
        <w:rPr>
          <w:rFonts w:hint="eastAsia" w:ascii="仿宋" w:hAnsi="仿宋" w:eastAsia="仿宋" w:cs="仿宋"/>
          <w:b/>
          <w:sz w:val="32"/>
          <w:szCs w:val="32"/>
          <w:lang w:val="en-US" w:eastAsia="zh-CN"/>
        </w:rPr>
        <w:t>十</w:t>
      </w:r>
      <w:r>
        <w:rPr>
          <w:rFonts w:hint="eastAsia" w:ascii="仿宋" w:hAnsi="仿宋" w:eastAsia="仿宋" w:cs="仿宋"/>
          <w:b/>
          <w:sz w:val="32"/>
          <w:szCs w:val="32"/>
          <w:lang w:val="zh-CN"/>
        </w:rPr>
        <w:t>月</w:t>
      </w:r>
    </w:p>
    <w:p w14:paraId="10713445">
      <w:pPr>
        <w:ind w:firstLine="3036" w:firstLineChars="945"/>
        <w:rPr>
          <w:rFonts w:hint="eastAsia" w:ascii="仿宋" w:hAnsi="仿宋" w:eastAsia="仿宋" w:cs="仿宋"/>
          <w:b/>
          <w:sz w:val="32"/>
          <w:szCs w:val="32"/>
        </w:rPr>
      </w:pPr>
    </w:p>
    <w:p w14:paraId="1772AE3C">
      <w:pPr>
        <w:adjustRightInd w:val="0"/>
        <w:snapToGrid w:val="0"/>
        <w:spacing w:line="600" w:lineRule="exact"/>
        <w:jc w:val="center"/>
        <w:rPr>
          <w:rFonts w:hint="eastAsia" w:ascii="仿宋" w:hAnsi="仿宋" w:eastAsia="仿宋" w:cs="仿宋"/>
          <w:b/>
          <w:sz w:val="44"/>
          <w:szCs w:val="44"/>
        </w:rPr>
      </w:pPr>
    </w:p>
    <w:p w14:paraId="378C591D">
      <w:pPr>
        <w:adjustRightInd w:val="0"/>
        <w:snapToGrid w:val="0"/>
        <w:spacing w:line="600" w:lineRule="exact"/>
        <w:jc w:val="center"/>
        <w:rPr>
          <w:rFonts w:hint="eastAsia" w:ascii="仿宋" w:hAnsi="仿宋" w:eastAsia="仿宋" w:cs="仿宋"/>
          <w:b/>
          <w:sz w:val="36"/>
          <w:szCs w:val="36"/>
        </w:rPr>
      </w:pPr>
    </w:p>
    <w:p w14:paraId="1D29A710">
      <w:pPr>
        <w:adjustRightInd w:val="0"/>
        <w:snapToGrid w:val="0"/>
        <w:spacing w:line="600" w:lineRule="exact"/>
        <w:jc w:val="center"/>
        <w:rPr>
          <w:rFonts w:hint="eastAsia" w:ascii="仿宋" w:hAnsi="仿宋" w:eastAsia="仿宋" w:cs="仿宋"/>
          <w:b/>
          <w:sz w:val="36"/>
          <w:szCs w:val="36"/>
        </w:rPr>
      </w:pPr>
      <w:r>
        <w:rPr>
          <w:rFonts w:hint="eastAsia" w:ascii="仿宋" w:hAnsi="仿宋" w:eastAsia="仿宋" w:cs="仿宋"/>
          <w:b/>
          <w:sz w:val="36"/>
          <w:szCs w:val="36"/>
        </w:rPr>
        <w:t>目  录</w:t>
      </w:r>
    </w:p>
    <w:p w14:paraId="66554E7C">
      <w:pPr>
        <w:adjustRightInd w:val="0"/>
        <w:snapToGrid w:val="0"/>
        <w:spacing w:line="600" w:lineRule="exact"/>
        <w:jc w:val="center"/>
        <w:rPr>
          <w:rFonts w:hint="eastAsia" w:ascii="仿宋" w:hAnsi="仿宋" w:eastAsia="仿宋" w:cs="仿宋"/>
          <w:b/>
          <w:sz w:val="30"/>
        </w:rPr>
      </w:pPr>
    </w:p>
    <w:p w14:paraId="2B2C8708">
      <w:pPr>
        <w:adjustRightInd w:val="0"/>
        <w:snapToGrid w:val="0"/>
        <w:spacing w:line="360" w:lineRule="auto"/>
        <w:rPr>
          <w:rFonts w:hint="eastAsia" w:ascii="仿宋" w:hAnsi="仿宋" w:eastAsia="仿宋" w:cs="仿宋"/>
          <w:sz w:val="30"/>
          <w:szCs w:val="30"/>
        </w:rPr>
      </w:pPr>
    </w:p>
    <w:p w14:paraId="0EBE5259">
      <w:pPr>
        <w:keepNext w:val="0"/>
        <w:keepLines w:val="0"/>
        <w:pageBreakBefore w:val="0"/>
        <w:widowControl/>
        <w:kinsoku/>
        <w:wordWrap/>
        <w:overflowPunct/>
        <w:topLinePunct w:val="0"/>
        <w:autoSpaceDE/>
        <w:autoSpaceDN/>
        <w:bidi w:val="0"/>
        <w:adjustRightInd/>
        <w:snapToGrid/>
        <w:spacing w:line="360" w:lineRule="auto"/>
        <w:ind w:firstLine="2846" w:firstLineChars="945"/>
        <w:textAlignment w:val="auto"/>
        <w:rPr>
          <w:rFonts w:hint="eastAsia" w:ascii="仿宋" w:hAnsi="仿宋" w:eastAsia="仿宋" w:cs="仿宋"/>
          <w:b/>
          <w:sz w:val="30"/>
          <w:szCs w:val="30"/>
        </w:rPr>
      </w:pPr>
      <w:r>
        <w:rPr>
          <w:rFonts w:hint="eastAsia" w:ascii="仿宋" w:hAnsi="仿宋" w:eastAsia="仿宋" w:cs="仿宋"/>
          <w:b/>
          <w:sz w:val="30"/>
          <w:szCs w:val="30"/>
        </w:rPr>
        <w:t>第一</w:t>
      </w:r>
      <w:r>
        <w:rPr>
          <w:rFonts w:hint="eastAsia" w:ascii="仿宋" w:hAnsi="仿宋" w:eastAsia="仿宋" w:cs="仿宋"/>
          <w:b/>
          <w:sz w:val="30"/>
          <w:szCs w:val="30"/>
          <w:lang w:val="en-US" w:eastAsia="zh-CN"/>
        </w:rPr>
        <w:t>部分</w:t>
      </w:r>
      <w:r>
        <w:rPr>
          <w:rFonts w:hint="eastAsia" w:ascii="仿宋" w:hAnsi="仿宋" w:eastAsia="仿宋" w:cs="仿宋"/>
          <w:b/>
          <w:sz w:val="30"/>
          <w:szCs w:val="30"/>
        </w:rPr>
        <w:t xml:space="preserve"> 单一来源邀请函</w:t>
      </w:r>
    </w:p>
    <w:p w14:paraId="71954E6C">
      <w:pPr>
        <w:keepNext w:val="0"/>
        <w:keepLines w:val="0"/>
        <w:pageBreakBefore w:val="0"/>
        <w:widowControl/>
        <w:kinsoku/>
        <w:wordWrap/>
        <w:overflowPunct/>
        <w:topLinePunct w:val="0"/>
        <w:autoSpaceDE/>
        <w:autoSpaceDN/>
        <w:bidi w:val="0"/>
        <w:adjustRightInd/>
        <w:snapToGrid/>
        <w:spacing w:line="360" w:lineRule="auto"/>
        <w:ind w:firstLine="2846" w:firstLineChars="945"/>
        <w:textAlignment w:val="auto"/>
        <w:rPr>
          <w:rFonts w:hint="eastAsia" w:ascii="仿宋" w:hAnsi="仿宋" w:eastAsia="仿宋" w:cs="仿宋"/>
          <w:b/>
          <w:sz w:val="30"/>
          <w:szCs w:val="30"/>
        </w:rPr>
      </w:pPr>
    </w:p>
    <w:p w14:paraId="35D58E66">
      <w:pPr>
        <w:keepNext w:val="0"/>
        <w:keepLines w:val="0"/>
        <w:pageBreakBefore w:val="0"/>
        <w:widowControl/>
        <w:kinsoku/>
        <w:wordWrap/>
        <w:overflowPunct/>
        <w:topLinePunct w:val="0"/>
        <w:autoSpaceDE/>
        <w:autoSpaceDN/>
        <w:bidi w:val="0"/>
        <w:adjustRightInd/>
        <w:snapToGrid/>
        <w:spacing w:line="360" w:lineRule="auto"/>
        <w:ind w:firstLine="2846" w:firstLineChars="945"/>
        <w:textAlignment w:val="auto"/>
        <w:rPr>
          <w:rFonts w:hint="eastAsia" w:ascii="仿宋" w:hAnsi="仿宋" w:eastAsia="仿宋" w:cs="仿宋"/>
          <w:b/>
          <w:sz w:val="30"/>
          <w:szCs w:val="30"/>
        </w:rPr>
      </w:pPr>
      <w:r>
        <w:rPr>
          <w:rFonts w:hint="eastAsia" w:ascii="仿宋" w:hAnsi="仿宋" w:eastAsia="仿宋" w:cs="仿宋"/>
          <w:b/>
          <w:sz w:val="30"/>
          <w:szCs w:val="30"/>
        </w:rPr>
        <w:t>第二部分 供应商须知</w:t>
      </w:r>
    </w:p>
    <w:p w14:paraId="61DD417F">
      <w:pPr>
        <w:keepNext w:val="0"/>
        <w:keepLines w:val="0"/>
        <w:pageBreakBefore w:val="0"/>
        <w:widowControl/>
        <w:kinsoku/>
        <w:wordWrap/>
        <w:overflowPunct/>
        <w:topLinePunct w:val="0"/>
        <w:autoSpaceDE/>
        <w:autoSpaceDN/>
        <w:bidi w:val="0"/>
        <w:adjustRightInd/>
        <w:snapToGrid/>
        <w:spacing w:line="360" w:lineRule="auto"/>
        <w:ind w:firstLine="2846" w:firstLineChars="945"/>
        <w:textAlignment w:val="auto"/>
        <w:rPr>
          <w:rFonts w:hint="eastAsia" w:ascii="仿宋" w:hAnsi="仿宋" w:eastAsia="仿宋" w:cs="仿宋"/>
          <w:b/>
          <w:sz w:val="30"/>
          <w:szCs w:val="30"/>
        </w:rPr>
      </w:pPr>
    </w:p>
    <w:p w14:paraId="775C44E9">
      <w:pPr>
        <w:keepNext w:val="0"/>
        <w:keepLines w:val="0"/>
        <w:pageBreakBefore w:val="0"/>
        <w:widowControl/>
        <w:kinsoku/>
        <w:wordWrap/>
        <w:overflowPunct/>
        <w:topLinePunct w:val="0"/>
        <w:autoSpaceDE/>
        <w:autoSpaceDN/>
        <w:bidi w:val="0"/>
        <w:adjustRightInd/>
        <w:snapToGrid/>
        <w:spacing w:line="360" w:lineRule="auto"/>
        <w:ind w:firstLine="2846" w:firstLineChars="945"/>
        <w:textAlignment w:val="auto"/>
        <w:rPr>
          <w:rFonts w:hint="eastAsia" w:ascii="仿宋" w:hAnsi="仿宋" w:eastAsia="仿宋" w:cs="仿宋"/>
          <w:b/>
          <w:sz w:val="30"/>
          <w:szCs w:val="30"/>
        </w:rPr>
      </w:pPr>
      <w:r>
        <w:rPr>
          <w:rFonts w:hint="eastAsia" w:ascii="仿宋" w:hAnsi="仿宋" w:eastAsia="仿宋" w:cs="仿宋"/>
          <w:b/>
          <w:sz w:val="30"/>
          <w:szCs w:val="30"/>
        </w:rPr>
        <w:t>第三部分 合同主要条款</w:t>
      </w:r>
    </w:p>
    <w:p w14:paraId="4ED4BDA9">
      <w:pPr>
        <w:keepNext w:val="0"/>
        <w:keepLines w:val="0"/>
        <w:pageBreakBefore w:val="0"/>
        <w:widowControl/>
        <w:kinsoku/>
        <w:wordWrap/>
        <w:overflowPunct/>
        <w:topLinePunct w:val="0"/>
        <w:autoSpaceDE/>
        <w:autoSpaceDN/>
        <w:bidi w:val="0"/>
        <w:adjustRightInd/>
        <w:snapToGrid/>
        <w:spacing w:line="360" w:lineRule="auto"/>
        <w:ind w:firstLine="2846" w:firstLineChars="945"/>
        <w:textAlignment w:val="auto"/>
        <w:rPr>
          <w:rFonts w:hint="eastAsia" w:ascii="仿宋" w:hAnsi="仿宋" w:eastAsia="仿宋" w:cs="仿宋"/>
          <w:b/>
          <w:sz w:val="30"/>
          <w:szCs w:val="30"/>
        </w:rPr>
      </w:pPr>
    </w:p>
    <w:p w14:paraId="6DC4823D">
      <w:pPr>
        <w:keepNext w:val="0"/>
        <w:keepLines w:val="0"/>
        <w:pageBreakBefore w:val="0"/>
        <w:widowControl/>
        <w:kinsoku/>
        <w:wordWrap/>
        <w:overflowPunct/>
        <w:topLinePunct w:val="0"/>
        <w:autoSpaceDE/>
        <w:autoSpaceDN/>
        <w:bidi w:val="0"/>
        <w:adjustRightInd/>
        <w:snapToGrid/>
        <w:spacing w:line="360" w:lineRule="auto"/>
        <w:ind w:firstLine="2846" w:firstLineChars="945"/>
        <w:textAlignment w:val="auto"/>
        <w:rPr>
          <w:rFonts w:hint="eastAsia" w:ascii="仿宋" w:hAnsi="仿宋" w:eastAsia="仿宋" w:cs="仿宋"/>
          <w:b/>
          <w:sz w:val="30"/>
          <w:szCs w:val="30"/>
        </w:rPr>
      </w:pPr>
      <w:r>
        <w:rPr>
          <w:rFonts w:hint="eastAsia" w:ascii="仿宋" w:hAnsi="仿宋" w:eastAsia="仿宋" w:cs="仿宋"/>
          <w:b/>
          <w:sz w:val="30"/>
          <w:szCs w:val="30"/>
        </w:rPr>
        <w:t>第四部分 采购内容及要求</w:t>
      </w:r>
    </w:p>
    <w:p w14:paraId="3B0EBC03">
      <w:pPr>
        <w:keepNext w:val="0"/>
        <w:keepLines w:val="0"/>
        <w:pageBreakBefore w:val="0"/>
        <w:widowControl/>
        <w:kinsoku/>
        <w:wordWrap/>
        <w:overflowPunct/>
        <w:topLinePunct w:val="0"/>
        <w:autoSpaceDE/>
        <w:autoSpaceDN/>
        <w:bidi w:val="0"/>
        <w:adjustRightInd/>
        <w:snapToGrid/>
        <w:spacing w:line="360" w:lineRule="auto"/>
        <w:ind w:firstLine="2846" w:firstLineChars="945"/>
        <w:textAlignment w:val="auto"/>
        <w:rPr>
          <w:rFonts w:hint="eastAsia" w:ascii="仿宋" w:hAnsi="仿宋" w:eastAsia="仿宋" w:cs="仿宋"/>
          <w:b/>
          <w:sz w:val="30"/>
          <w:szCs w:val="30"/>
        </w:rPr>
      </w:pPr>
    </w:p>
    <w:p w14:paraId="7BF531C5">
      <w:pPr>
        <w:keepNext w:val="0"/>
        <w:keepLines w:val="0"/>
        <w:pageBreakBefore w:val="0"/>
        <w:widowControl/>
        <w:kinsoku/>
        <w:wordWrap/>
        <w:overflowPunct/>
        <w:topLinePunct w:val="0"/>
        <w:autoSpaceDE/>
        <w:autoSpaceDN/>
        <w:bidi w:val="0"/>
        <w:adjustRightInd/>
        <w:snapToGrid/>
        <w:spacing w:line="360" w:lineRule="auto"/>
        <w:ind w:firstLine="2846" w:firstLineChars="945"/>
        <w:textAlignment w:val="auto"/>
        <w:rPr>
          <w:rFonts w:hint="eastAsia" w:ascii="仿宋" w:hAnsi="仿宋" w:eastAsia="仿宋" w:cs="仿宋"/>
          <w:sz w:val="30"/>
          <w:szCs w:val="30"/>
        </w:rPr>
      </w:pPr>
      <w:r>
        <w:rPr>
          <w:rFonts w:hint="eastAsia" w:ascii="仿宋" w:hAnsi="仿宋" w:eastAsia="仿宋" w:cs="仿宋"/>
          <w:b/>
          <w:sz w:val="30"/>
          <w:szCs w:val="30"/>
        </w:rPr>
        <w:t xml:space="preserve">第五部分 </w:t>
      </w:r>
      <w:r>
        <w:rPr>
          <w:rFonts w:hint="eastAsia" w:ascii="仿宋" w:hAnsi="仿宋" w:eastAsia="仿宋" w:cs="仿宋"/>
          <w:b/>
          <w:sz w:val="30"/>
          <w:szCs w:val="30"/>
          <w:lang w:eastAsia="zh-CN"/>
        </w:rPr>
        <w:t>单一来源响应文件</w:t>
      </w:r>
      <w:r>
        <w:rPr>
          <w:rFonts w:hint="eastAsia" w:ascii="仿宋" w:hAnsi="仿宋" w:eastAsia="仿宋" w:cs="仿宋"/>
          <w:b/>
          <w:sz w:val="30"/>
          <w:szCs w:val="30"/>
        </w:rPr>
        <w:t>基本格式</w:t>
      </w:r>
    </w:p>
    <w:p w14:paraId="2A722569">
      <w:pPr>
        <w:spacing w:line="360" w:lineRule="auto"/>
        <w:ind w:firstLine="2268" w:firstLineChars="945"/>
        <w:rPr>
          <w:rFonts w:hint="eastAsia" w:ascii="仿宋" w:hAnsi="仿宋" w:eastAsia="仿宋" w:cs="仿宋"/>
        </w:rPr>
      </w:pPr>
    </w:p>
    <w:p w14:paraId="5BFB78BC">
      <w:pPr>
        <w:spacing w:line="360" w:lineRule="auto"/>
        <w:ind w:firstLine="2268" w:firstLineChars="945"/>
        <w:rPr>
          <w:rFonts w:hint="eastAsia" w:ascii="仿宋" w:hAnsi="仿宋" w:eastAsia="仿宋" w:cs="仿宋"/>
        </w:rPr>
      </w:pPr>
    </w:p>
    <w:p w14:paraId="74CA6831">
      <w:pPr>
        <w:ind w:firstLine="2268" w:firstLineChars="945"/>
        <w:rPr>
          <w:rFonts w:hint="eastAsia" w:ascii="仿宋" w:hAnsi="仿宋" w:eastAsia="仿宋" w:cs="仿宋"/>
        </w:rPr>
      </w:pPr>
    </w:p>
    <w:p w14:paraId="7F8BFA07">
      <w:pPr>
        <w:ind w:firstLine="2268" w:firstLineChars="945"/>
        <w:rPr>
          <w:rFonts w:hint="eastAsia" w:ascii="仿宋" w:hAnsi="仿宋" w:eastAsia="仿宋" w:cs="仿宋"/>
        </w:rPr>
      </w:pPr>
    </w:p>
    <w:p w14:paraId="78CDD61E">
      <w:pPr>
        <w:ind w:firstLine="2268" w:firstLineChars="945"/>
        <w:rPr>
          <w:rFonts w:hint="eastAsia" w:ascii="仿宋" w:hAnsi="仿宋" w:eastAsia="仿宋" w:cs="仿宋"/>
        </w:rPr>
      </w:pPr>
    </w:p>
    <w:p w14:paraId="7D255648">
      <w:pPr>
        <w:rPr>
          <w:rFonts w:hint="eastAsia" w:ascii="仿宋" w:hAnsi="仿宋" w:eastAsia="仿宋" w:cs="仿宋"/>
        </w:rPr>
      </w:pPr>
    </w:p>
    <w:p w14:paraId="3B0C9A43">
      <w:pPr>
        <w:tabs>
          <w:tab w:val="right" w:pos="4860"/>
        </w:tabs>
        <w:adjustRightInd w:val="0"/>
        <w:snapToGrid w:val="0"/>
        <w:spacing w:line="360" w:lineRule="auto"/>
        <w:jc w:val="both"/>
        <w:rPr>
          <w:rFonts w:hint="eastAsia" w:ascii="仿宋" w:hAnsi="仿宋" w:eastAsia="仿宋" w:cs="仿宋"/>
          <w:b/>
          <w:sz w:val="28"/>
          <w:szCs w:val="28"/>
        </w:rPr>
      </w:pPr>
    </w:p>
    <w:p w14:paraId="24FCA7DA">
      <w:pPr>
        <w:rPr>
          <w:rFonts w:hint="eastAsia" w:ascii="仿宋" w:hAnsi="仿宋" w:eastAsia="仿宋" w:cs="仿宋"/>
          <w:b/>
          <w:color w:val="auto"/>
          <w:sz w:val="36"/>
          <w:szCs w:val="36"/>
        </w:rPr>
      </w:pPr>
      <w:r>
        <w:rPr>
          <w:rFonts w:hint="eastAsia" w:ascii="仿宋" w:hAnsi="仿宋" w:eastAsia="仿宋" w:cs="仿宋"/>
          <w:b/>
          <w:color w:val="auto"/>
          <w:sz w:val="36"/>
          <w:szCs w:val="36"/>
        </w:rPr>
        <w:br w:type="page"/>
      </w:r>
    </w:p>
    <w:p w14:paraId="605E7888">
      <w:pPr>
        <w:jc w:val="center"/>
        <w:outlineLvl w:val="0"/>
        <w:rPr>
          <w:rFonts w:hint="eastAsia" w:ascii="仿宋" w:hAnsi="仿宋" w:eastAsia="仿宋" w:cs="仿宋"/>
          <w:b/>
          <w:color w:val="auto"/>
          <w:sz w:val="36"/>
          <w:szCs w:val="36"/>
        </w:rPr>
      </w:pPr>
      <w:r>
        <w:rPr>
          <w:rFonts w:hint="eastAsia" w:ascii="仿宋" w:hAnsi="仿宋" w:eastAsia="仿宋" w:cs="仿宋"/>
          <w:b/>
          <w:color w:val="auto"/>
          <w:sz w:val="36"/>
          <w:szCs w:val="36"/>
        </w:rPr>
        <w:t>特别提醒</w:t>
      </w:r>
    </w:p>
    <w:p w14:paraId="754B1E6A">
      <w:pPr>
        <w:keepNext w:val="0"/>
        <w:keepLines w:val="0"/>
        <w:pageBreakBefore w:val="0"/>
        <w:kinsoku/>
        <w:overflowPunct/>
        <w:topLinePunct w:val="0"/>
        <w:bidi w:val="0"/>
        <w:adjustRightInd w:val="0"/>
        <w:snapToGrid w:val="0"/>
        <w:spacing w:line="440" w:lineRule="exact"/>
        <w:textAlignment w:val="auto"/>
        <w:rPr>
          <w:rFonts w:hint="eastAsia" w:ascii="仿宋" w:hAnsi="仿宋" w:eastAsia="仿宋" w:cs="仿宋"/>
          <w:b/>
          <w:bCs/>
          <w:snapToGrid w:val="0"/>
        </w:rPr>
      </w:pPr>
      <w:r>
        <w:rPr>
          <w:rFonts w:hint="eastAsia" w:ascii="仿宋" w:hAnsi="仿宋" w:eastAsia="仿宋" w:cs="仿宋"/>
          <w:b/>
          <w:bCs/>
          <w:snapToGrid w:val="0"/>
        </w:rPr>
        <w:t>关于需要特别提醒供应商的内容</w:t>
      </w:r>
    </w:p>
    <w:p w14:paraId="7C6D4724">
      <w:pPr>
        <w:keepNext w:val="0"/>
        <w:keepLines w:val="0"/>
        <w:pageBreakBefore w:val="0"/>
        <w:kinsoku/>
        <w:overflowPunct/>
        <w:topLinePunct w:val="0"/>
        <w:bidi w:val="0"/>
        <w:adjustRightInd w:val="0"/>
        <w:snapToGrid w:val="0"/>
        <w:spacing w:line="440" w:lineRule="exact"/>
        <w:ind w:firstLine="482" w:firstLineChars="200"/>
        <w:textAlignment w:val="auto"/>
        <w:rPr>
          <w:rFonts w:hint="eastAsia" w:ascii="仿宋" w:hAnsi="仿宋" w:eastAsia="仿宋" w:cs="仿宋"/>
          <w:b/>
          <w:bCs/>
          <w:snapToGrid w:val="0"/>
        </w:rPr>
      </w:pPr>
      <w:r>
        <w:rPr>
          <w:rFonts w:hint="eastAsia" w:ascii="仿宋" w:hAnsi="仿宋" w:eastAsia="仿宋" w:cs="仿宋"/>
          <w:b/>
          <w:bCs/>
          <w:snapToGrid w:val="0"/>
        </w:rPr>
        <w:t>1、本项目采用电子化投标及远程不见面开标方式。投标供应商须使用数字认证证书在全省统一交易平台填写投标信息，对电子投标文件进行签章、加密、递交及开标时解密等相关招投标事宜。加密和解密必须为同一数字认证证书，否则将会导致解密失败。涉及二次报价的必须使用主证。如因供应商自身原因，造成无法完成电子流程的，按无效投标对待。</w:t>
      </w:r>
    </w:p>
    <w:p w14:paraId="4C5F3DEE">
      <w:pPr>
        <w:keepNext w:val="0"/>
        <w:keepLines w:val="0"/>
        <w:pageBreakBefore w:val="0"/>
        <w:kinsoku/>
        <w:overflowPunct/>
        <w:topLinePunct w:val="0"/>
        <w:bidi w:val="0"/>
        <w:adjustRightInd w:val="0"/>
        <w:snapToGrid w:val="0"/>
        <w:spacing w:line="440" w:lineRule="exact"/>
        <w:ind w:firstLine="482" w:firstLineChars="200"/>
        <w:textAlignment w:val="auto"/>
        <w:rPr>
          <w:rFonts w:hint="eastAsia" w:ascii="仿宋" w:hAnsi="仿宋" w:eastAsia="仿宋" w:cs="仿宋"/>
          <w:b/>
          <w:bCs/>
          <w:snapToGrid w:val="0"/>
        </w:rPr>
      </w:pPr>
      <w:r>
        <w:rPr>
          <w:rFonts w:hint="eastAsia" w:ascii="仿宋" w:hAnsi="仿宋" w:eastAsia="仿宋" w:cs="仿宋"/>
          <w:b/>
          <w:bCs/>
          <w:snapToGrid w:val="0"/>
        </w:rPr>
        <w:t>2、电子开标、评标无法进行时，按照《安康市公共资源交易平台电子化交易应急处置管理办法(试行)》规定执行。</w:t>
      </w:r>
    </w:p>
    <w:p w14:paraId="1D75AC1E">
      <w:pPr>
        <w:keepNext w:val="0"/>
        <w:keepLines w:val="0"/>
        <w:pageBreakBefore w:val="0"/>
        <w:kinsoku/>
        <w:overflowPunct/>
        <w:topLinePunct w:val="0"/>
        <w:bidi w:val="0"/>
        <w:adjustRightInd w:val="0"/>
        <w:snapToGrid w:val="0"/>
        <w:spacing w:line="440" w:lineRule="exact"/>
        <w:ind w:firstLine="482" w:firstLineChars="200"/>
        <w:textAlignment w:val="auto"/>
        <w:rPr>
          <w:rFonts w:hint="eastAsia" w:ascii="仿宋" w:hAnsi="仿宋" w:eastAsia="仿宋" w:cs="仿宋"/>
          <w:b/>
          <w:bCs/>
          <w:snapToGrid w:val="0"/>
          <w:lang w:val="en-US" w:eastAsia="zh-CN"/>
        </w:rPr>
      </w:pPr>
      <w:r>
        <w:rPr>
          <w:rFonts w:hint="eastAsia" w:ascii="仿宋" w:hAnsi="仿宋" w:eastAsia="仿宋" w:cs="仿宋"/>
          <w:b/>
          <w:bCs/>
          <w:snapToGrid w:val="0"/>
        </w:rPr>
        <w:t>3、电子</w:t>
      </w:r>
      <w:r>
        <w:rPr>
          <w:rFonts w:hint="eastAsia" w:ascii="仿宋" w:hAnsi="仿宋" w:eastAsia="仿宋" w:cs="仿宋"/>
          <w:b/>
          <w:bCs/>
          <w:snapToGrid w:val="0"/>
          <w:lang w:val="en-US" w:eastAsia="zh-CN"/>
        </w:rPr>
        <w:t>招标</w:t>
      </w:r>
      <w:r>
        <w:rPr>
          <w:rFonts w:hint="eastAsia" w:ascii="仿宋" w:hAnsi="仿宋" w:eastAsia="仿宋" w:cs="仿宋"/>
          <w:b/>
          <w:bCs/>
          <w:snapToGrid w:val="0"/>
        </w:rPr>
        <w:t>文件</w:t>
      </w:r>
      <w:r>
        <w:rPr>
          <w:rFonts w:hint="eastAsia" w:ascii="仿宋" w:hAnsi="仿宋" w:eastAsia="仿宋" w:cs="仿宋"/>
          <w:b/>
          <w:bCs/>
          <w:snapToGrid w:val="0"/>
          <w:lang w:val="en-US" w:eastAsia="zh-CN"/>
        </w:rPr>
        <w:t>下载</w:t>
      </w:r>
    </w:p>
    <w:p w14:paraId="37DE1974">
      <w:pPr>
        <w:keepNext w:val="0"/>
        <w:keepLines w:val="0"/>
        <w:pageBreakBefore w:val="0"/>
        <w:kinsoku/>
        <w:overflowPunct/>
        <w:topLinePunct w:val="0"/>
        <w:bidi w:val="0"/>
        <w:adjustRightInd w:val="0"/>
        <w:snapToGrid w:val="0"/>
        <w:spacing w:line="440" w:lineRule="exact"/>
        <w:ind w:firstLine="482" w:firstLineChars="200"/>
        <w:textAlignment w:val="auto"/>
        <w:rPr>
          <w:rFonts w:hint="eastAsia" w:ascii="仿宋" w:hAnsi="仿宋" w:eastAsia="仿宋" w:cs="仿宋"/>
          <w:b/>
          <w:bCs/>
          <w:snapToGrid w:val="0"/>
        </w:rPr>
      </w:pPr>
      <w:r>
        <w:rPr>
          <w:rFonts w:hint="eastAsia" w:ascii="仿宋" w:hAnsi="仿宋" w:eastAsia="仿宋" w:cs="仿宋"/>
          <w:b/>
          <w:bCs/>
          <w:snapToGrid w:val="0"/>
        </w:rPr>
        <w:t>投标供应商使用捆绑 CA 证书登录安康市公共资源交易中心（http://ak.sxggzyjy.cn/），选择电子交易平台中的陕西政府采购交易系统（http://www.sxggzyjy.cn:9002/TPBidder ）进行登录，登录后选择“交易供应商”身份进入供应商界面进行报名。网络平台机构：安康市公共资源交易中心，联系方式：0915-2110976；使用捆绑省交易平台的 CA 锁登录电子交易平台，通过政府采购系统企业端进入，点击我要投标，完善相关投标信息。</w:t>
      </w:r>
    </w:p>
    <w:p w14:paraId="6D7E1777">
      <w:pPr>
        <w:keepNext w:val="0"/>
        <w:keepLines w:val="0"/>
        <w:pageBreakBefore w:val="0"/>
        <w:kinsoku/>
        <w:overflowPunct/>
        <w:topLinePunct w:val="0"/>
        <w:bidi w:val="0"/>
        <w:adjustRightInd w:val="0"/>
        <w:snapToGrid w:val="0"/>
        <w:spacing w:line="440" w:lineRule="exact"/>
        <w:ind w:firstLine="482" w:firstLineChars="200"/>
        <w:textAlignment w:val="auto"/>
        <w:rPr>
          <w:rFonts w:hint="eastAsia" w:ascii="仿宋" w:hAnsi="仿宋" w:eastAsia="仿宋" w:cs="仿宋"/>
          <w:b/>
          <w:bCs/>
          <w:snapToGrid w:val="0"/>
        </w:rPr>
      </w:pPr>
      <w:r>
        <w:rPr>
          <w:rFonts w:hint="eastAsia" w:ascii="仿宋" w:hAnsi="仿宋" w:eastAsia="仿宋" w:cs="仿宋"/>
          <w:b/>
          <w:bCs/>
          <w:snapToGrid w:val="0"/>
        </w:rPr>
        <w:t>供应商登录全国公共资源交易平台（陕西省）网站[电子交易平台-企业端]后，在[我的项目]中点击“项目流程</w:t>
      </w:r>
      <w:r>
        <w:rPr>
          <w:rFonts w:hint="eastAsia" w:ascii="仿宋" w:hAnsi="仿宋" w:eastAsia="仿宋" w:cs="仿宋"/>
          <w:b/>
          <w:bCs/>
          <w:snapToGrid w:val="0"/>
          <w:lang w:val="en-US" w:eastAsia="zh-CN"/>
        </w:rPr>
        <w:t>-单一来源邀请函</w:t>
      </w:r>
      <w:r>
        <w:rPr>
          <w:rFonts w:hint="eastAsia" w:ascii="仿宋" w:hAnsi="仿宋" w:eastAsia="仿宋" w:cs="仿宋"/>
          <w:b/>
          <w:bCs/>
          <w:snapToGrid w:val="0"/>
        </w:rPr>
        <w:t>”下载电子招标文件（*.SXSZF）</w:t>
      </w:r>
      <w:r>
        <w:rPr>
          <w:rFonts w:hint="eastAsia" w:ascii="仿宋" w:hAnsi="仿宋" w:eastAsia="仿宋" w:cs="仿宋"/>
          <w:b/>
          <w:bCs/>
          <w:snapToGrid w:val="0"/>
          <w:lang w:eastAsia="zh-CN"/>
        </w:rPr>
        <w:t>；</w:t>
      </w:r>
      <w:r>
        <w:rPr>
          <w:rFonts w:hint="eastAsia" w:ascii="仿宋" w:hAnsi="仿宋" w:eastAsia="仿宋" w:cs="仿宋"/>
          <w:b/>
          <w:bCs/>
          <w:snapToGrid w:val="0"/>
        </w:rPr>
        <w:t>注意：该项目如有变更文件，则应点击“项目流程&gt;答疑文件下载”下载更新后的电子招标文件（*.SXSCF），使用旧版电子招标文件制作的电子投标文件，系统将拒绝接收。</w:t>
      </w:r>
    </w:p>
    <w:p w14:paraId="013A9CFC">
      <w:pPr>
        <w:keepNext w:val="0"/>
        <w:keepLines w:val="0"/>
        <w:pageBreakBefore w:val="0"/>
        <w:kinsoku/>
        <w:overflowPunct/>
        <w:topLinePunct w:val="0"/>
        <w:bidi w:val="0"/>
        <w:adjustRightInd w:val="0"/>
        <w:snapToGrid w:val="0"/>
        <w:spacing w:line="440" w:lineRule="exact"/>
        <w:ind w:firstLine="482" w:firstLineChars="200"/>
        <w:textAlignment w:val="auto"/>
        <w:rPr>
          <w:rFonts w:hint="eastAsia" w:ascii="仿宋" w:hAnsi="仿宋" w:eastAsia="仿宋" w:cs="仿宋"/>
          <w:b/>
          <w:bCs/>
          <w:snapToGrid w:val="0"/>
        </w:rPr>
      </w:pPr>
      <w:r>
        <w:rPr>
          <w:rFonts w:hint="eastAsia" w:ascii="仿宋" w:hAnsi="仿宋" w:eastAsia="仿宋" w:cs="仿宋"/>
          <w:b/>
          <w:bCs/>
          <w:snapToGrid w:val="0"/>
        </w:rPr>
        <w:t>供应商登录全国公共资源交易平台（陕西省）网站[服务指南-下载专区]免费下载《陕西省公共资源交易平台政府采购电子标书制作工具(V8.0.0.2)》，下载网址：http://www.sxggzyjy.cn/fwzn/004003/20180827/c8c8fb15-a7cc-4011-a244-806289d7cf3b.html，并升级至最新版本，使用该客户端可以打开电子招标文件。软件操作手册详见全国公共资源交易平台（陕西省）网站[服务指南-下载专区]中的《关于陕西省公共资源交易平台多CA互认系统正式上线运行的通知-附件》。</w:t>
      </w:r>
    </w:p>
    <w:p w14:paraId="72AA0E13">
      <w:pPr>
        <w:keepNext w:val="0"/>
        <w:keepLines w:val="0"/>
        <w:pageBreakBefore w:val="0"/>
        <w:kinsoku/>
        <w:overflowPunct/>
        <w:topLinePunct w:val="0"/>
        <w:bidi w:val="0"/>
        <w:adjustRightInd w:val="0"/>
        <w:snapToGrid w:val="0"/>
        <w:spacing w:line="440" w:lineRule="exact"/>
        <w:ind w:firstLine="482" w:firstLineChars="200"/>
        <w:textAlignment w:val="auto"/>
        <w:rPr>
          <w:rFonts w:hint="eastAsia" w:ascii="仿宋" w:hAnsi="仿宋" w:eastAsia="仿宋" w:cs="仿宋"/>
          <w:b/>
          <w:bCs/>
          <w:snapToGrid w:val="0"/>
        </w:rPr>
      </w:pPr>
      <w:r>
        <w:rPr>
          <w:rFonts w:hint="eastAsia" w:ascii="仿宋" w:hAnsi="仿宋" w:eastAsia="仿宋" w:cs="仿宋"/>
          <w:b/>
          <w:bCs/>
          <w:snapToGrid w:val="0"/>
        </w:rPr>
        <w:t>电子投标文件同样需要使用上述软件进行编制</w:t>
      </w:r>
      <w:r>
        <w:rPr>
          <w:rFonts w:hint="eastAsia" w:ascii="仿宋" w:hAnsi="仿宋" w:eastAsia="仿宋" w:cs="仿宋"/>
          <w:b/>
          <w:bCs/>
          <w:snapToGrid w:val="0"/>
          <w:lang w:eastAsia="zh-CN"/>
        </w:rPr>
        <w:t>，</w:t>
      </w:r>
      <w:r>
        <w:rPr>
          <w:rFonts w:hint="eastAsia" w:ascii="仿宋" w:hAnsi="仿宋" w:eastAsia="仿宋" w:cs="仿宋"/>
          <w:b/>
          <w:bCs/>
          <w:snapToGrid w:val="0"/>
        </w:rPr>
        <w:t>在编制过程中，如有技术性问题，请先翻阅操作手册或致电软件开发商，技术支持热线：4009980000、4009280095。</w:t>
      </w:r>
    </w:p>
    <w:p w14:paraId="1C0D3F28">
      <w:pPr>
        <w:keepNext w:val="0"/>
        <w:keepLines w:val="0"/>
        <w:pageBreakBefore w:val="0"/>
        <w:kinsoku/>
        <w:overflowPunct/>
        <w:topLinePunct w:val="0"/>
        <w:bidi w:val="0"/>
        <w:adjustRightInd w:val="0"/>
        <w:snapToGrid w:val="0"/>
        <w:spacing w:line="440" w:lineRule="exact"/>
        <w:ind w:firstLine="482" w:firstLineChars="200"/>
        <w:textAlignment w:val="auto"/>
        <w:rPr>
          <w:rFonts w:hint="eastAsia" w:ascii="仿宋" w:hAnsi="仿宋" w:eastAsia="仿宋" w:cs="仿宋"/>
          <w:b/>
          <w:bCs/>
          <w:snapToGrid w:val="0"/>
        </w:rPr>
      </w:pPr>
      <w:r>
        <w:rPr>
          <w:rFonts w:hint="eastAsia" w:ascii="仿宋" w:hAnsi="仿宋" w:eastAsia="仿宋" w:cs="仿宋"/>
          <w:b/>
          <w:bCs/>
          <w:snapToGrid w:val="0"/>
        </w:rPr>
        <w:t>4、递交电子投标文件</w:t>
      </w:r>
    </w:p>
    <w:p w14:paraId="438F3EDA">
      <w:pPr>
        <w:keepNext w:val="0"/>
        <w:keepLines w:val="0"/>
        <w:pageBreakBefore w:val="0"/>
        <w:kinsoku/>
        <w:overflowPunct/>
        <w:topLinePunct w:val="0"/>
        <w:bidi w:val="0"/>
        <w:adjustRightInd w:val="0"/>
        <w:snapToGrid w:val="0"/>
        <w:spacing w:line="440" w:lineRule="exact"/>
        <w:ind w:firstLine="482" w:firstLineChars="200"/>
        <w:textAlignment w:val="auto"/>
        <w:rPr>
          <w:rFonts w:hint="eastAsia" w:ascii="仿宋" w:hAnsi="仿宋" w:eastAsia="仿宋" w:cs="仿宋"/>
          <w:b/>
          <w:bCs/>
          <w:snapToGrid w:val="0"/>
        </w:rPr>
      </w:pPr>
      <w:r>
        <w:rPr>
          <w:rFonts w:hint="eastAsia" w:ascii="仿宋" w:hAnsi="仿宋" w:eastAsia="仿宋" w:cs="仿宋"/>
          <w:b/>
          <w:bCs/>
          <w:snapToGrid w:val="0"/>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56BF862">
      <w:pPr>
        <w:keepNext w:val="0"/>
        <w:keepLines w:val="0"/>
        <w:pageBreakBefore w:val="0"/>
        <w:kinsoku/>
        <w:overflowPunct/>
        <w:topLinePunct w:val="0"/>
        <w:bidi w:val="0"/>
        <w:adjustRightInd w:val="0"/>
        <w:snapToGrid w:val="0"/>
        <w:spacing w:line="440" w:lineRule="exact"/>
        <w:ind w:firstLine="482" w:firstLineChars="200"/>
        <w:jc w:val="left"/>
        <w:textAlignment w:val="auto"/>
        <w:rPr>
          <w:rFonts w:hint="eastAsia" w:ascii="仿宋" w:hAnsi="仿宋" w:eastAsia="仿宋" w:cs="仿宋"/>
          <w:b/>
          <w:bCs/>
          <w:snapToGrid w:val="0"/>
          <w:color w:val="auto"/>
          <w:sz w:val="24"/>
          <w:szCs w:val="22"/>
        </w:rPr>
      </w:pPr>
      <w:r>
        <w:rPr>
          <w:rFonts w:hint="eastAsia" w:ascii="仿宋" w:hAnsi="仿宋" w:eastAsia="仿宋" w:cs="仿宋"/>
          <w:b/>
          <w:bCs/>
          <w:snapToGrid w:val="0"/>
          <w:color w:val="auto"/>
          <w:sz w:val="24"/>
          <w:szCs w:val="22"/>
          <w:lang w:val="en-US" w:eastAsia="zh-CN"/>
        </w:rPr>
        <w:t>5</w:t>
      </w:r>
      <w:r>
        <w:rPr>
          <w:rFonts w:hint="eastAsia" w:ascii="仿宋" w:hAnsi="仿宋" w:eastAsia="仿宋" w:cs="仿宋"/>
          <w:b/>
          <w:bCs/>
          <w:snapToGrid w:val="0"/>
          <w:color w:val="auto"/>
          <w:sz w:val="24"/>
          <w:szCs w:val="22"/>
        </w:rPr>
        <w:t>、不见面开标系统：打开登录页面网址选择点击右上角“登录”，在左侧选择“供 应商”身份登录，插入 CA 锁登录，输入密码后，点击“登录”：  (http://219.145.20 6.209/BidOpeningHall/bidopeninghallaction/hall/login) ，供应商登录之后可以看 到当前供应商今日开标项目；1、选择要开标的项目，点击进入，页面首先阅读开标流程， 点击“我已阅读”进入开标大厅，点击“取消”返回项目列表页面。</w:t>
      </w:r>
    </w:p>
    <w:p w14:paraId="5CA0C88F">
      <w:pPr>
        <w:keepNext w:val="0"/>
        <w:keepLines w:val="0"/>
        <w:pageBreakBefore w:val="0"/>
        <w:kinsoku/>
        <w:overflowPunct/>
        <w:topLinePunct w:val="0"/>
        <w:bidi w:val="0"/>
        <w:adjustRightInd w:val="0"/>
        <w:snapToGrid w:val="0"/>
        <w:spacing w:line="440" w:lineRule="exact"/>
        <w:ind w:firstLine="482" w:firstLineChars="200"/>
        <w:jc w:val="left"/>
        <w:textAlignment w:val="auto"/>
        <w:rPr>
          <w:rFonts w:hint="eastAsia" w:ascii="仿宋" w:hAnsi="仿宋" w:eastAsia="仿宋" w:cs="仿宋"/>
          <w:b/>
          <w:bCs/>
          <w:snapToGrid w:val="0"/>
          <w:color w:val="auto"/>
          <w:sz w:val="24"/>
          <w:szCs w:val="22"/>
        </w:rPr>
      </w:pPr>
      <w:r>
        <w:rPr>
          <w:rFonts w:hint="eastAsia" w:ascii="仿宋" w:hAnsi="仿宋" w:eastAsia="仿宋" w:cs="仿宋"/>
          <w:b/>
          <w:bCs/>
          <w:snapToGrid w:val="0"/>
          <w:color w:val="auto"/>
          <w:sz w:val="24"/>
          <w:szCs w:val="22"/>
          <w:lang w:val="en-US" w:eastAsia="zh-CN"/>
        </w:rPr>
        <w:t>6</w:t>
      </w:r>
      <w:r>
        <w:rPr>
          <w:rFonts w:hint="eastAsia" w:ascii="仿宋" w:hAnsi="仿宋" w:eastAsia="仿宋" w:cs="仿宋"/>
          <w:b/>
          <w:bCs/>
          <w:snapToGrid w:val="0"/>
          <w:color w:val="auto"/>
          <w:sz w:val="24"/>
          <w:szCs w:val="22"/>
        </w:rPr>
        <w:t>、开标签到</w:t>
      </w:r>
    </w:p>
    <w:p w14:paraId="6E466C89">
      <w:pPr>
        <w:keepNext w:val="0"/>
        <w:keepLines w:val="0"/>
        <w:pageBreakBefore w:val="0"/>
        <w:kinsoku/>
        <w:overflowPunct/>
        <w:topLinePunct w:val="0"/>
        <w:bidi w:val="0"/>
        <w:adjustRightInd w:val="0"/>
        <w:snapToGrid w:val="0"/>
        <w:spacing w:line="440" w:lineRule="exact"/>
        <w:ind w:firstLine="482" w:firstLineChars="200"/>
        <w:jc w:val="left"/>
        <w:textAlignment w:val="auto"/>
        <w:rPr>
          <w:rFonts w:hint="eastAsia" w:ascii="仿宋" w:hAnsi="仿宋" w:eastAsia="仿宋" w:cs="仿宋"/>
          <w:b/>
          <w:bCs/>
          <w:snapToGrid w:val="0"/>
          <w:color w:val="auto"/>
          <w:sz w:val="24"/>
          <w:szCs w:val="22"/>
        </w:rPr>
      </w:pPr>
      <w:r>
        <w:rPr>
          <w:rFonts w:hint="eastAsia" w:ascii="仿宋" w:hAnsi="仿宋" w:eastAsia="仿宋" w:cs="仿宋"/>
          <w:b/>
          <w:bCs/>
          <w:snapToGrid w:val="0"/>
          <w:color w:val="auto"/>
          <w:sz w:val="24"/>
          <w:szCs w:val="22"/>
        </w:rPr>
        <w:t>供应商等待开标时需要签到，等候开标。请在招标公告规定的开标时间前完成签到， 开标时间到了之后进入不见面开标系统属于未按开标时间规定参与投标，视为自动弃标 且不能签到；点击页面上“签到”按钮进行签到，开标前 30 分钟可以签到。签到成功之后，按钮灰化，无需再次签到，同时第一个座位图右下角出现绿色√。</w:t>
      </w:r>
    </w:p>
    <w:p w14:paraId="5DA02584">
      <w:pPr>
        <w:keepNext w:val="0"/>
        <w:keepLines w:val="0"/>
        <w:pageBreakBefore w:val="0"/>
        <w:kinsoku/>
        <w:overflowPunct/>
        <w:topLinePunct w:val="0"/>
        <w:bidi w:val="0"/>
        <w:adjustRightInd w:val="0"/>
        <w:snapToGrid w:val="0"/>
        <w:spacing w:line="440" w:lineRule="exact"/>
        <w:ind w:firstLine="482" w:firstLineChars="200"/>
        <w:jc w:val="left"/>
        <w:textAlignment w:val="auto"/>
        <w:rPr>
          <w:rFonts w:hint="eastAsia" w:ascii="仿宋" w:hAnsi="仿宋" w:eastAsia="仿宋" w:cs="仿宋"/>
          <w:b/>
          <w:bCs/>
          <w:snapToGrid w:val="0"/>
          <w:color w:val="auto"/>
          <w:sz w:val="24"/>
          <w:szCs w:val="22"/>
        </w:rPr>
      </w:pPr>
      <w:r>
        <w:rPr>
          <w:rFonts w:hint="eastAsia" w:ascii="仿宋" w:hAnsi="仿宋" w:eastAsia="仿宋" w:cs="仿宋"/>
          <w:b/>
          <w:bCs/>
          <w:snapToGrid w:val="0"/>
          <w:color w:val="auto"/>
          <w:sz w:val="24"/>
          <w:szCs w:val="22"/>
          <w:lang w:val="en-US" w:eastAsia="zh-CN"/>
        </w:rPr>
        <w:t>7</w:t>
      </w:r>
      <w:r>
        <w:rPr>
          <w:rFonts w:hint="eastAsia" w:ascii="仿宋" w:hAnsi="仿宋" w:eastAsia="仿宋" w:cs="仿宋"/>
          <w:b/>
          <w:bCs/>
          <w:snapToGrid w:val="0"/>
          <w:color w:val="auto"/>
          <w:sz w:val="24"/>
          <w:szCs w:val="22"/>
        </w:rPr>
        <w:t>、注意事项</w:t>
      </w:r>
    </w:p>
    <w:p w14:paraId="2636ACA0">
      <w:pPr>
        <w:keepNext w:val="0"/>
        <w:keepLines w:val="0"/>
        <w:pageBreakBefore w:val="0"/>
        <w:kinsoku/>
        <w:overflowPunct/>
        <w:topLinePunct w:val="0"/>
        <w:bidi w:val="0"/>
        <w:adjustRightInd w:val="0"/>
        <w:snapToGrid w:val="0"/>
        <w:spacing w:line="440" w:lineRule="exact"/>
        <w:ind w:firstLine="482" w:firstLineChars="200"/>
        <w:jc w:val="left"/>
        <w:textAlignment w:val="auto"/>
        <w:rPr>
          <w:rFonts w:hint="eastAsia" w:ascii="仿宋" w:hAnsi="仿宋" w:eastAsia="仿宋" w:cs="仿宋"/>
          <w:b/>
          <w:bCs/>
          <w:snapToGrid w:val="0"/>
          <w:color w:val="auto"/>
          <w:sz w:val="24"/>
          <w:szCs w:val="22"/>
        </w:rPr>
      </w:pPr>
      <w:r>
        <w:rPr>
          <w:rFonts w:hint="eastAsia" w:ascii="仿宋" w:hAnsi="仿宋" w:eastAsia="仿宋" w:cs="仿宋"/>
          <w:b/>
          <w:bCs/>
          <w:snapToGrid w:val="0"/>
          <w:color w:val="auto"/>
          <w:sz w:val="24"/>
          <w:szCs w:val="22"/>
        </w:rPr>
        <w:t>(1) 为顺利实现不见面开标系统的远程交互，建议供应商配置的软硬件设施有：高 配置电脑、高速稳定的网络、电源 (不间断) 、CA 锁、音视频设备 (话筒、耳麦、高清摄像头、音响) ，浏览器要求使用 IE11 浏览器，且电脑已经正确安装了陕西省公共资源 CA 驱动。投标供应商需安装新点播放器，以便观看远程不见面开标直播画面 (播放器下载链接为：https://download.bqpoint.com/download/downloaddetail.html?SourceFr om=Down&amp;SoftGuid=55aa4e06-c384-4005-bcb9-48932d410fd4) 。</w:t>
      </w:r>
    </w:p>
    <w:p w14:paraId="34B80329">
      <w:pPr>
        <w:keepNext w:val="0"/>
        <w:keepLines w:val="0"/>
        <w:pageBreakBefore w:val="0"/>
        <w:kinsoku/>
        <w:overflowPunct/>
        <w:topLinePunct w:val="0"/>
        <w:bidi w:val="0"/>
        <w:adjustRightInd w:val="0"/>
        <w:snapToGrid w:val="0"/>
        <w:spacing w:line="440" w:lineRule="exact"/>
        <w:ind w:firstLine="482" w:firstLineChars="200"/>
        <w:jc w:val="left"/>
        <w:textAlignment w:val="auto"/>
        <w:rPr>
          <w:rFonts w:hint="eastAsia" w:ascii="仿宋" w:hAnsi="仿宋" w:eastAsia="仿宋" w:cs="仿宋"/>
          <w:b/>
          <w:bCs/>
          <w:snapToGrid w:val="0"/>
          <w:color w:val="auto"/>
          <w:sz w:val="24"/>
          <w:szCs w:val="22"/>
        </w:rPr>
      </w:pPr>
      <w:r>
        <w:rPr>
          <w:rFonts w:hint="eastAsia" w:ascii="仿宋" w:hAnsi="仿宋" w:eastAsia="仿宋" w:cs="仿宋"/>
          <w:b/>
          <w:bCs/>
          <w:snapToGrid w:val="0"/>
          <w:color w:val="auto"/>
          <w:sz w:val="24"/>
          <w:szCs w:val="22"/>
        </w:rPr>
        <w:t>(2) 建议供应商在开标前半小时登录不见面开标大厅，并及时签到 (开标前 30 分 钟即可签到) ，遇到问题及时联系客服 4009280095。</w:t>
      </w:r>
    </w:p>
    <w:p w14:paraId="063A2E65">
      <w:pPr>
        <w:keepNext w:val="0"/>
        <w:keepLines w:val="0"/>
        <w:pageBreakBefore w:val="0"/>
        <w:kinsoku/>
        <w:overflowPunct/>
        <w:topLinePunct w:val="0"/>
        <w:bidi w:val="0"/>
        <w:adjustRightInd w:val="0"/>
        <w:snapToGrid w:val="0"/>
        <w:spacing w:line="440" w:lineRule="exact"/>
        <w:ind w:firstLine="482" w:firstLineChars="200"/>
        <w:jc w:val="left"/>
        <w:textAlignment w:val="auto"/>
        <w:rPr>
          <w:rFonts w:hint="eastAsia" w:ascii="仿宋" w:hAnsi="仿宋" w:eastAsia="仿宋" w:cs="仿宋"/>
          <w:b/>
          <w:bCs/>
          <w:snapToGrid w:val="0"/>
          <w:color w:val="auto"/>
          <w:sz w:val="24"/>
          <w:szCs w:val="22"/>
        </w:rPr>
      </w:pPr>
      <w:r>
        <w:rPr>
          <w:rFonts w:hint="eastAsia" w:ascii="仿宋" w:hAnsi="仿宋" w:eastAsia="仿宋" w:cs="仿宋"/>
          <w:b/>
          <w:bCs/>
          <w:snapToGrid w:val="0"/>
          <w:color w:val="auto"/>
          <w:sz w:val="24"/>
          <w:szCs w:val="22"/>
        </w:rPr>
        <w:t>(3) 供应商需注意 CA 锁一定要提前准备好，并确保 CA 锁为制作投标文件的CA 锁。</w:t>
      </w:r>
    </w:p>
    <w:p w14:paraId="0E1FE32D">
      <w:pPr>
        <w:keepNext w:val="0"/>
        <w:keepLines w:val="0"/>
        <w:pageBreakBefore w:val="0"/>
        <w:kinsoku/>
        <w:overflowPunct/>
        <w:topLinePunct w:val="0"/>
        <w:bidi w:val="0"/>
        <w:adjustRightInd w:val="0"/>
        <w:snapToGrid w:val="0"/>
        <w:spacing w:line="440" w:lineRule="exact"/>
        <w:ind w:firstLine="482" w:firstLineChars="200"/>
        <w:jc w:val="left"/>
        <w:textAlignment w:val="auto"/>
        <w:rPr>
          <w:rFonts w:hint="eastAsia" w:ascii="仿宋" w:hAnsi="仿宋" w:eastAsia="仿宋" w:cs="仿宋"/>
          <w:b/>
          <w:bCs/>
          <w:snapToGrid w:val="0"/>
          <w:color w:val="auto"/>
          <w:sz w:val="24"/>
          <w:szCs w:val="22"/>
        </w:rPr>
      </w:pPr>
      <w:r>
        <w:rPr>
          <w:rFonts w:hint="eastAsia" w:ascii="仿宋" w:hAnsi="仿宋" w:eastAsia="仿宋" w:cs="仿宋"/>
          <w:b/>
          <w:bCs/>
          <w:snapToGrid w:val="0"/>
          <w:color w:val="auto"/>
          <w:sz w:val="24"/>
          <w:szCs w:val="22"/>
        </w:rPr>
        <w:t>(4) 及时关注右侧公告及互动栏目信息。</w:t>
      </w:r>
    </w:p>
    <w:p w14:paraId="34C9E1C0">
      <w:pPr>
        <w:keepNext w:val="0"/>
        <w:keepLines w:val="0"/>
        <w:pageBreakBefore w:val="0"/>
        <w:tabs>
          <w:tab w:val="right" w:pos="4860"/>
        </w:tabs>
        <w:kinsoku/>
        <w:overflowPunct/>
        <w:topLinePunct w:val="0"/>
        <w:bidi w:val="0"/>
        <w:adjustRightInd w:val="0"/>
        <w:snapToGrid w:val="0"/>
        <w:spacing w:line="440" w:lineRule="exact"/>
        <w:jc w:val="center"/>
        <w:textAlignment w:val="auto"/>
        <w:rPr>
          <w:rFonts w:hint="eastAsia" w:ascii="仿宋" w:hAnsi="仿宋" w:eastAsia="仿宋" w:cs="仿宋"/>
          <w:b/>
          <w:sz w:val="28"/>
          <w:szCs w:val="28"/>
        </w:rPr>
      </w:pPr>
    </w:p>
    <w:p w14:paraId="05A42ED0">
      <w:pPr>
        <w:keepNext w:val="0"/>
        <w:keepLines w:val="0"/>
        <w:pageBreakBefore w:val="0"/>
        <w:tabs>
          <w:tab w:val="right" w:pos="4860"/>
        </w:tabs>
        <w:kinsoku/>
        <w:overflowPunct/>
        <w:topLinePunct w:val="0"/>
        <w:bidi w:val="0"/>
        <w:adjustRightInd w:val="0"/>
        <w:snapToGrid w:val="0"/>
        <w:spacing w:line="440" w:lineRule="exact"/>
        <w:jc w:val="center"/>
        <w:textAlignment w:val="auto"/>
        <w:rPr>
          <w:rFonts w:hint="eastAsia" w:ascii="仿宋" w:hAnsi="仿宋" w:eastAsia="仿宋" w:cs="仿宋"/>
          <w:b/>
          <w:sz w:val="28"/>
          <w:szCs w:val="28"/>
        </w:rPr>
      </w:pPr>
    </w:p>
    <w:p w14:paraId="330251E5">
      <w:pPr>
        <w:keepNext w:val="0"/>
        <w:keepLines w:val="0"/>
        <w:pageBreakBefore w:val="0"/>
        <w:tabs>
          <w:tab w:val="right" w:pos="4860"/>
        </w:tabs>
        <w:kinsoku/>
        <w:overflowPunct/>
        <w:topLinePunct w:val="0"/>
        <w:bidi w:val="0"/>
        <w:adjustRightInd w:val="0"/>
        <w:snapToGrid w:val="0"/>
        <w:spacing w:line="440" w:lineRule="exact"/>
        <w:jc w:val="center"/>
        <w:textAlignment w:val="auto"/>
        <w:rPr>
          <w:rFonts w:hint="eastAsia" w:ascii="仿宋" w:hAnsi="仿宋" w:eastAsia="仿宋" w:cs="仿宋"/>
          <w:b/>
          <w:sz w:val="28"/>
          <w:szCs w:val="28"/>
        </w:rPr>
      </w:pPr>
      <w:bookmarkStart w:id="1" w:name="_GoBack"/>
      <w:bookmarkEnd w:id="1"/>
    </w:p>
    <w:p w14:paraId="16061251">
      <w:pPr>
        <w:keepNext w:val="0"/>
        <w:keepLines w:val="0"/>
        <w:pageBreakBefore w:val="0"/>
        <w:tabs>
          <w:tab w:val="right" w:pos="4860"/>
        </w:tabs>
        <w:kinsoku/>
        <w:overflowPunct/>
        <w:topLinePunct w:val="0"/>
        <w:bidi w:val="0"/>
        <w:adjustRightInd w:val="0"/>
        <w:snapToGrid w:val="0"/>
        <w:spacing w:line="440" w:lineRule="exact"/>
        <w:jc w:val="center"/>
        <w:textAlignment w:val="auto"/>
        <w:rPr>
          <w:rFonts w:hint="eastAsia" w:ascii="仿宋" w:hAnsi="仿宋" w:eastAsia="仿宋" w:cs="仿宋"/>
          <w:b/>
          <w:sz w:val="28"/>
          <w:szCs w:val="28"/>
        </w:rPr>
      </w:pPr>
    </w:p>
    <w:p w14:paraId="3B9C1E16">
      <w:pPr>
        <w:keepNext w:val="0"/>
        <w:keepLines w:val="0"/>
        <w:pageBreakBefore w:val="0"/>
        <w:tabs>
          <w:tab w:val="right" w:pos="4860"/>
        </w:tabs>
        <w:kinsoku/>
        <w:overflowPunct/>
        <w:topLinePunct w:val="0"/>
        <w:bidi w:val="0"/>
        <w:adjustRightInd w:val="0"/>
        <w:snapToGrid w:val="0"/>
        <w:spacing w:line="440" w:lineRule="exact"/>
        <w:jc w:val="center"/>
        <w:textAlignment w:val="auto"/>
        <w:rPr>
          <w:rFonts w:hint="eastAsia" w:ascii="仿宋" w:hAnsi="仿宋" w:eastAsia="仿宋" w:cs="仿宋"/>
          <w:b/>
          <w:sz w:val="28"/>
          <w:szCs w:val="28"/>
        </w:rPr>
      </w:pPr>
    </w:p>
    <w:p w14:paraId="7F6D10EE">
      <w:pPr>
        <w:keepNext w:val="0"/>
        <w:keepLines w:val="0"/>
        <w:pageBreakBefore w:val="0"/>
        <w:tabs>
          <w:tab w:val="right" w:pos="4860"/>
        </w:tabs>
        <w:kinsoku/>
        <w:overflowPunct/>
        <w:topLinePunct w:val="0"/>
        <w:bidi w:val="0"/>
        <w:adjustRightInd w:val="0"/>
        <w:snapToGrid w:val="0"/>
        <w:spacing w:line="440" w:lineRule="exact"/>
        <w:jc w:val="both"/>
        <w:textAlignment w:val="auto"/>
        <w:rPr>
          <w:rFonts w:hint="eastAsia" w:ascii="仿宋" w:hAnsi="仿宋" w:eastAsia="仿宋" w:cs="仿宋"/>
          <w:b/>
          <w:sz w:val="28"/>
          <w:szCs w:val="28"/>
        </w:rPr>
      </w:pPr>
    </w:p>
    <w:p w14:paraId="60290E73">
      <w:pPr>
        <w:pStyle w:val="60"/>
        <w:keepNext w:val="0"/>
        <w:keepLines w:val="0"/>
        <w:pageBreakBefore w:val="0"/>
        <w:numPr>
          <w:ilvl w:val="0"/>
          <w:numId w:val="0"/>
        </w:numPr>
        <w:tabs>
          <w:tab w:val="right" w:pos="4860"/>
        </w:tabs>
        <w:kinsoku/>
        <w:overflowPunct/>
        <w:topLinePunct w:val="0"/>
        <w:bidi w:val="0"/>
        <w:adjustRightInd w:val="0"/>
        <w:snapToGrid w:val="0"/>
        <w:spacing w:line="440" w:lineRule="exact"/>
        <w:jc w:val="center"/>
        <w:textAlignment w:val="auto"/>
        <w:outlineLvl w:val="0"/>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第一部分</w:t>
      </w:r>
      <w:r>
        <w:rPr>
          <w:rFonts w:hint="eastAsia" w:ascii="仿宋" w:hAnsi="仿宋" w:eastAsia="仿宋" w:cs="仿宋"/>
          <w:b/>
          <w:color w:val="auto"/>
          <w:sz w:val="28"/>
          <w:szCs w:val="28"/>
        </w:rPr>
        <w:t xml:space="preserve">  </w:t>
      </w:r>
      <w:r>
        <w:rPr>
          <w:rFonts w:hint="eastAsia" w:ascii="仿宋" w:hAnsi="仿宋" w:eastAsia="仿宋" w:cs="仿宋"/>
          <w:b/>
          <w:color w:val="auto"/>
          <w:sz w:val="28"/>
          <w:szCs w:val="28"/>
          <w:lang w:eastAsia="zh-CN"/>
        </w:rPr>
        <w:t>单一来源邀请函</w:t>
      </w:r>
    </w:p>
    <w:p w14:paraId="1960D9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jc w:val="lef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bCs/>
          <w:i w:val="0"/>
          <w:iCs w:val="0"/>
          <w:caps w:val="0"/>
          <w:color w:val="auto"/>
          <w:spacing w:val="0"/>
          <w:kern w:val="2"/>
          <w:sz w:val="24"/>
          <w:szCs w:val="24"/>
          <w:shd w:val="clear" w:fill="FFFFFF"/>
          <w:lang w:val="en-US" w:eastAsia="zh-CN" w:bidi="ar-SA"/>
        </w:rPr>
        <w:t>项目概况</w:t>
      </w:r>
    </w:p>
    <w:p w14:paraId="7F386C6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平利县应急广播系统运行维护采购项目采购项目的潜在供应商应在全国公共资源交易平台（陕西省 安康市）获取采购文件，并于 2026年11月03日09时00分（北京时间）前提交响应文件。</w:t>
      </w:r>
    </w:p>
    <w:p w14:paraId="0A42A9C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0"/>
        <w:jc w:val="left"/>
        <w:textAlignment w:val="auto"/>
        <w:rPr>
          <w:rFonts w:hint="eastAsia" w:ascii="仿宋" w:hAnsi="仿宋" w:eastAsia="仿宋" w:cs="仿宋"/>
          <w:b w:val="0"/>
          <w:bCs w:val="0"/>
          <w:i w:val="0"/>
          <w:iCs w:val="0"/>
          <w:caps w:val="0"/>
          <w:color w:val="auto"/>
          <w:spacing w:val="0"/>
          <w:kern w:val="0"/>
          <w:sz w:val="24"/>
          <w:szCs w:val="24"/>
          <w:lang w:val="en-US" w:eastAsia="zh-CN" w:bidi="ar"/>
        </w:rPr>
      </w:pPr>
      <w:r>
        <w:rPr>
          <w:rFonts w:hint="eastAsia" w:ascii="仿宋" w:hAnsi="仿宋" w:eastAsia="仿宋" w:cs="仿宋"/>
          <w:b/>
          <w:bCs/>
          <w:i w:val="0"/>
          <w:iCs w:val="0"/>
          <w:caps w:val="0"/>
          <w:color w:val="auto"/>
          <w:spacing w:val="0"/>
          <w:kern w:val="2"/>
          <w:sz w:val="24"/>
          <w:szCs w:val="24"/>
          <w:shd w:val="clear" w:fill="FFFFFF"/>
          <w:lang w:val="en-US" w:eastAsia="zh-CN" w:bidi="ar-SA"/>
        </w:rPr>
        <w:t>一、项目基本情况</w:t>
      </w:r>
    </w:p>
    <w:p w14:paraId="1585941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default"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项目编号：HTZB2026-AK-028</w:t>
      </w:r>
    </w:p>
    <w:p w14:paraId="34EC6B0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项目名称：平利县应急广播系统运行维护采购项目</w:t>
      </w:r>
    </w:p>
    <w:p w14:paraId="74369C9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采购方式：单一来源</w:t>
      </w:r>
    </w:p>
    <w:p w14:paraId="0E2EBD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预算金额：460,000.00元</w:t>
      </w:r>
    </w:p>
    <w:p w14:paraId="4AF1452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采购需求：</w:t>
      </w:r>
    </w:p>
    <w:p w14:paraId="51FE92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合同包1(平利县应急广播系统运行维护采购项目):</w:t>
      </w:r>
    </w:p>
    <w:p w14:paraId="1B4829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right="0" w:firstLine="480" w:firstLineChars="20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合同包预算金额：460,000.00元</w:t>
      </w:r>
    </w:p>
    <w:p w14:paraId="355AF1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right="0" w:firstLine="480" w:firstLineChars="20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合同包最高限价：460,000.00元</w:t>
      </w:r>
    </w:p>
    <w:tbl>
      <w:tblPr>
        <w:tblStyle w:val="24"/>
        <w:tblW w:w="5032"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651"/>
        <w:gridCol w:w="1896"/>
        <w:gridCol w:w="2884"/>
        <w:gridCol w:w="1140"/>
        <w:gridCol w:w="1304"/>
        <w:gridCol w:w="1496"/>
      </w:tblGrid>
      <w:tr w14:paraId="126B27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351" w:hRule="atLeast"/>
          <w:tblHeader/>
        </w:trPr>
        <w:tc>
          <w:tcPr>
            <w:tcW w:w="3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8A16A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0"/>
                <w:sz w:val="24"/>
                <w:szCs w:val="24"/>
                <w:lang w:val="en-US" w:eastAsia="zh-CN" w:bidi="ar"/>
              </w:rPr>
              <w:t>品目号</w:t>
            </w:r>
          </w:p>
        </w:tc>
        <w:tc>
          <w:tcPr>
            <w:tcW w:w="10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B2D9C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0"/>
                <w:sz w:val="24"/>
                <w:szCs w:val="24"/>
                <w:lang w:val="en-US" w:eastAsia="zh-CN" w:bidi="ar"/>
              </w:rPr>
              <w:t>品目名称</w:t>
            </w:r>
          </w:p>
        </w:tc>
        <w:tc>
          <w:tcPr>
            <w:tcW w:w="1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CB645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0"/>
                <w:sz w:val="24"/>
                <w:szCs w:val="24"/>
                <w:lang w:val="en-US" w:eastAsia="zh-CN" w:bidi="ar"/>
              </w:rPr>
              <w:t>采购标的</w:t>
            </w:r>
          </w:p>
        </w:tc>
        <w:tc>
          <w:tcPr>
            <w:tcW w:w="60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2F38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数量</w:t>
            </w:r>
          </w:p>
          <w:p w14:paraId="00DBBAB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0"/>
                <w:sz w:val="24"/>
                <w:szCs w:val="24"/>
                <w:lang w:val="en-US" w:eastAsia="zh-CN" w:bidi="ar"/>
              </w:rPr>
              <w:t>（单位）</w:t>
            </w:r>
          </w:p>
        </w:tc>
        <w:tc>
          <w:tcPr>
            <w:tcW w:w="69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B92C3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0"/>
                <w:sz w:val="24"/>
                <w:szCs w:val="24"/>
                <w:lang w:val="en-US" w:eastAsia="zh-CN" w:bidi="ar"/>
              </w:rPr>
              <w:t>技术规格、参数及要求</w:t>
            </w:r>
          </w:p>
        </w:tc>
        <w:tc>
          <w:tcPr>
            <w:tcW w:w="7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B1C5E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0"/>
                <w:sz w:val="24"/>
                <w:szCs w:val="24"/>
                <w:lang w:val="en-US" w:eastAsia="zh-CN" w:bidi="ar"/>
              </w:rPr>
              <w:t>品目预算(元)</w:t>
            </w:r>
          </w:p>
        </w:tc>
      </w:tr>
      <w:tr w14:paraId="56FAEF7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80" w:hRule="atLeast"/>
        </w:trPr>
        <w:tc>
          <w:tcPr>
            <w:tcW w:w="3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3906C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color w:val="auto"/>
                <w:kern w:val="2"/>
                <w:sz w:val="24"/>
                <w:szCs w:val="24"/>
              </w:rPr>
            </w:pPr>
            <w:r>
              <w:rPr>
                <w:rFonts w:hint="eastAsia" w:ascii="仿宋" w:hAnsi="仿宋" w:eastAsia="仿宋" w:cs="仿宋"/>
                <w:color w:val="auto"/>
                <w:kern w:val="0"/>
                <w:sz w:val="24"/>
                <w:szCs w:val="24"/>
                <w:lang w:val="en-US" w:eastAsia="zh-CN" w:bidi="ar"/>
              </w:rPr>
              <w:t>1-1</w:t>
            </w:r>
          </w:p>
        </w:tc>
        <w:tc>
          <w:tcPr>
            <w:tcW w:w="10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48AEA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color w:val="auto"/>
                <w:kern w:val="2"/>
                <w:sz w:val="24"/>
                <w:szCs w:val="24"/>
              </w:rPr>
            </w:pPr>
            <w:r>
              <w:rPr>
                <w:rFonts w:hint="eastAsia" w:ascii="仿宋" w:hAnsi="仿宋" w:eastAsia="仿宋" w:cs="仿宋"/>
                <w:color w:val="auto"/>
                <w:kern w:val="0"/>
                <w:sz w:val="24"/>
                <w:szCs w:val="24"/>
                <w:lang w:val="en-US" w:eastAsia="zh-CN" w:bidi="ar"/>
              </w:rPr>
              <w:t>其他运行维护服务</w:t>
            </w:r>
          </w:p>
        </w:tc>
        <w:tc>
          <w:tcPr>
            <w:tcW w:w="1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8F457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color w:val="auto"/>
                <w:kern w:val="2"/>
                <w:sz w:val="24"/>
                <w:szCs w:val="24"/>
              </w:rPr>
            </w:pPr>
            <w:r>
              <w:rPr>
                <w:rFonts w:hint="eastAsia" w:ascii="仿宋" w:hAnsi="仿宋" w:eastAsia="仿宋" w:cs="仿宋"/>
                <w:i w:val="0"/>
                <w:iCs w:val="0"/>
                <w:caps w:val="0"/>
                <w:color w:val="auto"/>
                <w:spacing w:val="0"/>
                <w:kern w:val="0"/>
                <w:sz w:val="24"/>
                <w:szCs w:val="24"/>
                <w:shd w:val="clear" w:fill="FFFFFF"/>
                <w:lang w:val="en-US" w:eastAsia="zh-CN" w:bidi="ar"/>
              </w:rPr>
              <w:t>平利县应急广播系统运行维护采购项目</w:t>
            </w:r>
          </w:p>
        </w:tc>
        <w:tc>
          <w:tcPr>
            <w:tcW w:w="60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D324E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color w:val="auto"/>
                <w:kern w:val="2"/>
                <w:sz w:val="24"/>
                <w:szCs w:val="24"/>
              </w:rPr>
            </w:pPr>
            <w:r>
              <w:rPr>
                <w:rFonts w:hint="eastAsia" w:ascii="仿宋" w:hAnsi="仿宋" w:eastAsia="仿宋" w:cs="仿宋"/>
                <w:color w:val="auto"/>
                <w:kern w:val="0"/>
                <w:sz w:val="24"/>
                <w:szCs w:val="24"/>
                <w:lang w:val="en-US" w:eastAsia="zh-CN" w:bidi="ar"/>
              </w:rPr>
              <w:t>1(项)</w:t>
            </w:r>
          </w:p>
        </w:tc>
        <w:tc>
          <w:tcPr>
            <w:tcW w:w="69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8C442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仿宋" w:hAnsi="仿宋" w:eastAsia="仿宋" w:cs="仿宋"/>
                <w:color w:val="auto"/>
                <w:kern w:val="2"/>
                <w:sz w:val="24"/>
                <w:szCs w:val="24"/>
              </w:rPr>
            </w:pPr>
            <w:r>
              <w:rPr>
                <w:rFonts w:hint="eastAsia" w:ascii="仿宋" w:hAnsi="仿宋" w:eastAsia="仿宋" w:cs="仿宋"/>
                <w:color w:val="auto"/>
                <w:kern w:val="0"/>
                <w:sz w:val="24"/>
                <w:szCs w:val="24"/>
                <w:lang w:val="en-US" w:eastAsia="zh-CN" w:bidi="ar"/>
              </w:rPr>
              <w:t>详见采购文件</w:t>
            </w:r>
          </w:p>
        </w:tc>
        <w:tc>
          <w:tcPr>
            <w:tcW w:w="7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87CE8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right="0"/>
              <w:jc w:val="right"/>
              <w:textAlignment w:val="auto"/>
              <w:rPr>
                <w:rFonts w:hint="eastAsia" w:ascii="仿宋" w:hAnsi="仿宋" w:eastAsia="仿宋" w:cs="仿宋"/>
                <w:color w:val="auto"/>
                <w:kern w:val="2"/>
                <w:sz w:val="24"/>
                <w:szCs w:val="24"/>
              </w:rPr>
            </w:pPr>
            <w:r>
              <w:rPr>
                <w:rFonts w:hint="eastAsia" w:ascii="仿宋" w:hAnsi="仿宋" w:eastAsia="仿宋" w:cs="仿宋"/>
                <w:color w:val="auto"/>
                <w:kern w:val="0"/>
                <w:sz w:val="24"/>
                <w:szCs w:val="24"/>
                <w:lang w:val="en-US" w:eastAsia="zh-CN" w:bidi="ar"/>
              </w:rPr>
              <w:t>460,000.00</w:t>
            </w:r>
          </w:p>
        </w:tc>
      </w:tr>
    </w:tbl>
    <w:p w14:paraId="51423D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firstLineChars="20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本合同包不接受联合体投标</w:t>
      </w:r>
    </w:p>
    <w:p w14:paraId="205D1F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firstLineChars="20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合同履行期限：详见文件</w:t>
      </w:r>
    </w:p>
    <w:p w14:paraId="6334DBB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0"/>
        <w:jc w:val="left"/>
        <w:textAlignment w:val="auto"/>
        <w:rPr>
          <w:rFonts w:hint="eastAsia" w:ascii="仿宋" w:hAnsi="仿宋" w:eastAsia="仿宋" w:cs="仿宋"/>
          <w:b w:val="0"/>
          <w:bCs w:val="0"/>
          <w:i w:val="0"/>
          <w:iCs w:val="0"/>
          <w:caps w:val="0"/>
          <w:color w:val="auto"/>
          <w:spacing w:val="0"/>
          <w:kern w:val="0"/>
          <w:sz w:val="24"/>
          <w:szCs w:val="24"/>
          <w:lang w:val="en-US" w:eastAsia="zh-CN" w:bidi="ar"/>
        </w:rPr>
      </w:pPr>
      <w:r>
        <w:rPr>
          <w:rFonts w:hint="eastAsia" w:ascii="仿宋" w:hAnsi="仿宋" w:eastAsia="仿宋" w:cs="仿宋"/>
          <w:b/>
          <w:bCs/>
          <w:i w:val="0"/>
          <w:iCs w:val="0"/>
          <w:caps w:val="0"/>
          <w:color w:val="auto"/>
          <w:spacing w:val="0"/>
          <w:kern w:val="2"/>
          <w:sz w:val="24"/>
          <w:szCs w:val="24"/>
          <w:shd w:val="clear" w:fill="FFFFFF"/>
          <w:lang w:val="en-US" w:eastAsia="zh-CN" w:bidi="ar-SA"/>
        </w:rPr>
        <w:t>二、申请人的资格要求：</w:t>
      </w:r>
    </w:p>
    <w:p w14:paraId="143363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1.满足《中华人民共和国政府采购法》第二十二条规定;</w:t>
      </w:r>
    </w:p>
    <w:p w14:paraId="011EC0C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2.落实政府采购政策需满足的资格要求：</w:t>
      </w:r>
    </w:p>
    <w:p w14:paraId="5A3FCB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合同包1(平利县应急广播系统运行维护采购项目)落实政府采购政策需满足的资格要求如下:</w:t>
      </w:r>
    </w:p>
    <w:p w14:paraId="058305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480" w:leftChars="200" w:right="0" w:firstLine="0" w:firstLineChars="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（1）《政府采购促进中小企业发展管理办法》（财库〔2020〕46号）；</w:t>
      </w:r>
      <w:r>
        <w:rPr>
          <w:rFonts w:hint="eastAsia" w:ascii="仿宋" w:hAnsi="仿宋" w:eastAsia="仿宋" w:cs="仿宋"/>
          <w:i w:val="0"/>
          <w:iCs w:val="0"/>
          <w:caps w:val="0"/>
          <w:color w:val="auto"/>
          <w:spacing w:val="0"/>
          <w:kern w:val="0"/>
          <w:sz w:val="24"/>
          <w:szCs w:val="24"/>
          <w:shd w:val="clear" w:fill="FFFFFF"/>
          <w:lang w:val="en-US" w:eastAsia="zh-CN" w:bidi="ar"/>
        </w:rPr>
        <w:br w:type="textWrapping"/>
      </w:r>
      <w:r>
        <w:rPr>
          <w:rFonts w:hint="eastAsia" w:ascii="仿宋" w:hAnsi="仿宋" w:eastAsia="仿宋" w:cs="仿宋"/>
          <w:i w:val="0"/>
          <w:iCs w:val="0"/>
          <w:caps w:val="0"/>
          <w:color w:val="auto"/>
          <w:spacing w:val="0"/>
          <w:kern w:val="0"/>
          <w:sz w:val="24"/>
          <w:szCs w:val="24"/>
          <w:shd w:val="clear" w:fill="FFFFFF"/>
          <w:lang w:val="en-US" w:eastAsia="zh-CN" w:bidi="ar"/>
        </w:rPr>
        <w:t>（2）《财政部关于进一步加大政府采购支持中小企业力度的通知》（财库〔2022〕19号）；</w:t>
      </w:r>
      <w:r>
        <w:rPr>
          <w:rFonts w:hint="eastAsia" w:ascii="仿宋" w:hAnsi="仿宋" w:eastAsia="仿宋" w:cs="仿宋"/>
          <w:i w:val="0"/>
          <w:iCs w:val="0"/>
          <w:caps w:val="0"/>
          <w:color w:val="auto"/>
          <w:spacing w:val="0"/>
          <w:kern w:val="0"/>
          <w:sz w:val="24"/>
          <w:szCs w:val="24"/>
          <w:shd w:val="clear" w:fill="FFFFFF"/>
          <w:lang w:val="en-US" w:eastAsia="zh-CN" w:bidi="ar"/>
        </w:rPr>
        <w:br w:type="textWrapping"/>
      </w:r>
      <w:r>
        <w:rPr>
          <w:rFonts w:hint="eastAsia" w:ascii="仿宋" w:hAnsi="仿宋" w:eastAsia="仿宋" w:cs="仿宋"/>
          <w:i w:val="0"/>
          <w:iCs w:val="0"/>
          <w:caps w:val="0"/>
          <w:color w:val="auto"/>
          <w:spacing w:val="0"/>
          <w:kern w:val="0"/>
          <w:sz w:val="24"/>
          <w:szCs w:val="24"/>
          <w:shd w:val="clear" w:fill="FFFFFF"/>
          <w:lang w:val="en-US" w:eastAsia="zh-CN" w:bidi="ar"/>
        </w:rPr>
        <w:t>（3）陕西省财政厅《关于进一步加强政府绿色采购有关问题的通知》陕财办采〔2021〕29号；</w:t>
      </w:r>
      <w:r>
        <w:rPr>
          <w:rFonts w:hint="eastAsia" w:ascii="仿宋" w:hAnsi="仿宋" w:eastAsia="仿宋" w:cs="仿宋"/>
          <w:i w:val="0"/>
          <w:iCs w:val="0"/>
          <w:caps w:val="0"/>
          <w:color w:val="auto"/>
          <w:spacing w:val="0"/>
          <w:kern w:val="0"/>
          <w:sz w:val="24"/>
          <w:szCs w:val="24"/>
          <w:shd w:val="clear" w:fill="FFFFFF"/>
          <w:lang w:val="en-US" w:eastAsia="zh-CN" w:bidi="ar"/>
        </w:rPr>
        <w:br w:type="textWrapping"/>
      </w:r>
      <w:r>
        <w:rPr>
          <w:rFonts w:hint="eastAsia" w:ascii="仿宋" w:hAnsi="仿宋" w:eastAsia="仿宋" w:cs="仿宋"/>
          <w:i w:val="0"/>
          <w:iCs w:val="0"/>
          <w:caps w:val="0"/>
          <w:color w:val="auto"/>
          <w:spacing w:val="0"/>
          <w:kern w:val="0"/>
          <w:sz w:val="24"/>
          <w:szCs w:val="24"/>
          <w:shd w:val="clear" w:fill="FFFFFF"/>
          <w:lang w:val="en-US" w:eastAsia="zh-CN" w:bidi="ar"/>
        </w:rPr>
        <w:t>（4）《财政部环保总局关于环境标志产品政府采购实施的意见》（财库〔2006〕90号）；</w:t>
      </w:r>
      <w:r>
        <w:rPr>
          <w:rFonts w:hint="eastAsia" w:ascii="仿宋" w:hAnsi="仿宋" w:eastAsia="仿宋" w:cs="仿宋"/>
          <w:i w:val="0"/>
          <w:iCs w:val="0"/>
          <w:caps w:val="0"/>
          <w:color w:val="auto"/>
          <w:spacing w:val="0"/>
          <w:kern w:val="0"/>
          <w:sz w:val="24"/>
          <w:szCs w:val="24"/>
          <w:shd w:val="clear" w:fill="FFFFFF"/>
          <w:lang w:val="en-US" w:eastAsia="zh-CN" w:bidi="ar"/>
        </w:rPr>
        <w:br w:type="textWrapping"/>
      </w:r>
      <w:r>
        <w:rPr>
          <w:rFonts w:hint="eastAsia" w:ascii="仿宋" w:hAnsi="仿宋" w:eastAsia="仿宋" w:cs="仿宋"/>
          <w:i w:val="0"/>
          <w:iCs w:val="0"/>
          <w:caps w:val="0"/>
          <w:color w:val="auto"/>
          <w:spacing w:val="0"/>
          <w:kern w:val="0"/>
          <w:sz w:val="24"/>
          <w:szCs w:val="24"/>
          <w:shd w:val="clear" w:fill="FFFFFF"/>
          <w:lang w:val="en-US" w:eastAsia="zh-CN" w:bidi="ar"/>
        </w:rPr>
        <w:t>（5）《财政部国家发展改革委关于印发〈节能产品政府采购实施意见〉的通知》（财库〔2004〕185号）；《国务院办公厅关于建立政府强制采购节能产品制度的通知》（国办发〔2007〕51号）；</w:t>
      </w:r>
      <w:r>
        <w:rPr>
          <w:rFonts w:hint="eastAsia" w:ascii="仿宋" w:hAnsi="仿宋" w:eastAsia="仿宋" w:cs="仿宋"/>
          <w:i w:val="0"/>
          <w:iCs w:val="0"/>
          <w:caps w:val="0"/>
          <w:color w:val="auto"/>
          <w:spacing w:val="0"/>
          <w:kern w:val="0"/>
          <w:sz w:val="24"/>
          <w:szCs w:val="24"/>
          <w:shd w:val="clear" w:fill="FFFFFF"/>
          <w:lang w:val="en-US" w:eastAsia="zh-CN" w:bidi="ar"/>
        </w:rPr>
        <w:br w:type="textWrapping"/>
      </w:r>
      <w:r>
        <w:rPr>
          <w:rFonts w:hint="eastAsia" w:ascii="仿宋" w:hAnsi="仿宋" w:eastAsia="仿宋" w:cs="仿宋"/>
          <w:i w:val="0"/>
          <w:iCs w:val="0"/>
          <w:caps w:val="0"/>
          <w:color w:val="auto"/>
          <w:spacing w:val="0"/>
          <w:kern w:val="0"/>
          <w:sz w:val="24"/>
          <w:szCs w:val="24"/>
          <w:shd w:val="clear" w:fill="FFFFFF"/>
          <w:lang w:val="en-US" w:eastAsia="zh-CN" w:bidi="ar"/>
        </w:rPr>
        <w:t>（6）《财政部 司法部关于政府采购支持监狱企业发展有关问题的通知》（财库〔2014〕68号）；</w:t>
      </w:r>
      <w:r>
        <w:rPr>
          <w:rFonts w:hint="eastAsia" w:ascii="仿宋" w:hAnsi="仿宋" w:eastAsia="仿宋" w:cs="仿宋"/>
          <w:i w:val="0"/>
          <w:iCs w:val="0"/>
          <w:caps w:val="0"/>
          <w:color w:val="auto"/>
          <w:spacing w:val="0"/>
          <w:kern w:val="0"/>
          <w:sz w:val="24"/>
          <w:szCs w:val="24"/>
          <w:shd w:val="clear" w:fill="FFFFFF"/>
          <w:lang w:val="en-US" w:eastAsia="zh-CN" w:bidi="ar"/>
        </w:rPr>
        <w:br w:type="textWrapping"/>
      </w:r>
      <w:r>
        <w:rPr>
          <w:rFonts w:hint="eastAsia" w:ascii="仿宋" w:hAnsi="仿宋" w:eastAsia="仿宋" w:cs="仿宋"/>
          <w:i w:val="0"/>
          <w:iCs w:val="0"/>
          <w:caps w:val="0"/>
          <w:color w:val="auto"/>
          <w:spacing w:val="0"/>
          <w:kern w:val="0"/>
          <w:sz w:val="24"/>
          <w:szCs w:val="24"/>
          <w:shd w:val="clear" w:fill="FFFFFF"/>
          <w:lang w:val="en-US" w:eastAsia="zh-CN" w:bidi="ar"/>
        </w:rPr>
        <w:t>（7）《三部门联合发布关于促进残疾人就业政府采购政策的通知》（财库〔2017〕141号）；</w:t>
      </w:r>
      <w:r>
        <w:rPr>
          <w:rFonts w:hint="eastAsia" w:ascii="仿宋" w:hAnsi="仿宋" w:eastAsia="仿宋" w:cs="仿宋"/>
          <w:i w:val="0"/>
          <w:iCs w:val="0"/>
          <w:caps w:val="0"/>
          <w:color w:val="auto"/>
          <w:spacing w:val="0"/>
          <w:kern w:val="0"/>
          <w:sz w:val="24"/>
          <w:szCs w:val="24"/>
          <w:shd w:val="clear" w:fill="FFFFFF"/>
          <w:lang w:val="en-US" w:eastAsia="zh-CN" w:bidi="ar"/>
        </w:rPr>
        <w:br w:type="textWrapping"/>
      </w:r>
      <w:r>
        <w:rPr>
          <w:rFonts w:hint="eastAsia" w:ascii="仿宋" w:hAnsi="仿宋" w:eastAsia="仿宋" w:cs="仿宋"/>
          <w:i w:val="0"/>
          <w:iCs w:val="0"/>
          <w:caps w:val="0"/>
          <w:color w:val="auto"/>
          <w:spacing w:val="0"/>
          <w:kern w:val="0"/>
          <w:sz w:val="24"/>
          <w:szCs w:val="24"/>
          <w:shd w:val="clear" w:fill="FFFFFF"/>
          <w:lang w:val="en-US" w:eastAsia="zh-CN" w:bidi="ar"/>
        </w:rPr>
        <w:t>（8）陕西省财政厅关于印发《陕西省中小企业政府采购信用融资办法》（陕财办采〔2018〕23号）；</w:t>
      </w:r>
      <w:r>
        <w:rPr>
          <w:rFonts w:hint="eastAsia" w:ascii="仿宋" w:hAnsi="仿宋" w:eastAsia="仿宋" w:cs="仿宋"/>
          <w:i w:val="0"/>
          <w:iCs w:val="0"/>
          <w:caps w:val="0"/>
          <w:color w:val="auto"/>
          <w:spacing w:val="0"/>
          <w:kern w:val="0"/>
          <w:sz w:val="24"/>
          <w:szCs w:val="24"/>
          <w:shd w:val="clear" w:fill="FFFFFF"/>
          <w:lang w:val="en-US" w:eastAsia="zh-CN" w:bidi="ar"/>
        </w:rPr>
        <w:br w:type="textWrapping"/>
      </w:r>
      <w:r>
        <w:rPr>
          <w:rFonts w:hint="eastAsia" w:ascii="仿宋" w:hAnsi="仿宋" w:eastAsia="仿宋" w:cs="仿宋"/>
          <w:i w:val="0"/>
          <w:iCs w:val="0"/>
          <w:caps w:val="0"/>
          <w:color w:val="auto"/>
          <w:spacing w:val="0"/>
          <w:kern w:val="0"/>
          <w:sz w:val="24"/>
          <w:szCs w:val="24"/>
          <w:shd w:val="clear" w:fill="FFFFFF"/>
          <w:lang w:val="en-US" w:eastAsia="zh-CN" w:bidi="ar"/>
        </w:rPr>
        <w:t>（9）财政部、发展改革委、生态环境部、市场监管总局《关于调整优化节能产品环境标志产品政府采购执行机制的通知》（财库〔2019〕9号）；《关于运用政府采购政策支持乡村产业振兴的通知》（财库〔2021〕19号）；</w:t>
      </w:r>
      <w:r>
        <w:rPr>
          <w:rFonts w:hint="eastAsia" w:ascii="仿宋" w:hAnsi="仿宋" w:eastAsia="仿宋" w:cs="仿宋"/>
          <w:i w:val="0"/>
          <w:iCs w:val="0"/>
          <w:caps w:val="0"/>
          <w:color w:val="auto"/>
          <w:spacing w:val="0"/>
          <w:kern w:val="0"/>
          <w:sz w:val="24"/>
          <w:szCs w:val="24"/>
          <w:shd w:val="clear" w:fill="FFFFFF"/>
          <w:lang w:val="en-US" w:eastAsia="zh-CN" w:bidi="ar"/>
        </w:rPr>
        <w:br w:type="textWrapping"/>
      </w:r>
      <w:r>
        <w:rPr>
          <w:rFonts w:hint="eastAsia" w:ascii="仿宋" w:hAnsi="仿宋" w:eastAsia="仿宋" w:cs="仿宋"/>
          <w:i w:val="0"/>
          <w:iCs w:val="0"/>
          <w:caps w:val="0"/>
          <w:color w:val="auto"/>
          <w:spacing w:val="0"/>
          <w:kern w:val="0"/>
          <w:sz w:val="24"/>
          <w:szCs w:val="24"/>
          <w:shd w:val="clear" w:fill="FFFFFF"/>
          <w:lang w:val="en-US" w:eastAsia="zh-CN" w:bidi="ar"/>
        </w:rPr>
        <w:t>（10）其他需要落实的政府采购政策。</w:t>
      </w:r>
    </w:p>
    <w:p w14:paraId="2D9724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3.本项目的特定资格要求：</w:t>
      </w:r>
    </w:p>
    <w:p w14:paraId="4511B50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合同包1(平利县应急广播系统运行维护采购项目)特定资格要求如下:</w:t>
      </w:r>
    </w:p>
    <w:p w14:paraId="35D3857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shd w:val="clear" w:fill="FFFFFF"/>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（1）具有独立承担民事责任能力的法人或其他组织，并出具合法有效的营业执照或事业单位法人证书等国家规定的相关证明；</w:t>
      </w:r>
    </w:p>
    <w:p w14:paraId="33226EA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shd w:val="clear" w:fill="FFFFFF"/>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（2）法定代表人授权书及被授权人身份证复印件(法定代表人参加只需提供身份证复印件)；</w:t>
      </w:r>
    </w:p>
    <w:p w14:paraId="6F6AC3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shd w:val="clear" w:fill="FFFFFF"/>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3）提供2025年度经审计的财务报告（成立时间至提交响应文件截止时间不足一年的可提供成立后任意时段的资产负债表、损益表、现金流量表、所有者权益及附注说明）或开标前六个月内其基本账户银行出具的资信证明；</w:t>
      </w:r>
    </w:p>
    <w:p w14:paraId="5F38127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shd w:val="clear" w:fill="FFFFFF"/>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（4）提供2026年1月以来任意一个月的社会保障资金缴存单据或社保机构开具的社会保险参保缴费情况证明，依法不需要缴纳社会保障资金的应提供相关证明文件；</w:t>
      </w:r>
    </w:p>
    <w:p w14:paraId="34235B9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shd w:val="clear" w:fill="FFFFFF"/>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（5）开标时间前6个月任意一个月的纳税证明或完税证明，纳税证明或完税证明上应有代收机构或税务机关的公章，依法免税的应提供相关证明文件；</w:t>
      </w:r>
    </w:p>
    <w:p w14:paraId="3B4F71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shd w:val="clear" w:fill="FFFFFF"/>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（6）参加政府采购活动近三年内，在经营活动中没有重大违法记录声明；</w:t>
      </w:r>
    </w:p>
    <w:p w14:paraId="4BC235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shd w:val="clear" w:fill="FFFFFF"/>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2C2BE3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shd w:val="clear" w:fill="FFFFFF"/>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（8)本项目不接受联合体投标。</w:t>
      </w:r>
    </w:p>
    <w:p w14:paraId="65168F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right="0"/>
        <w:jc w:val="both"/>
        <w:textAlignment w:val="auto"/>
        <w:rPr>
          <w:rFonts w:hint="eastAsia" w:ascii="仿宋" w:hAnsi="仿宋" w:eastAsia="仿宋" w:cs="仿宋"/>
          <w:b w:val="0"/>
          <w:bCs w:val="0"/>
          <w:i w:val="0"/>
          <w:iCs w:val="0"/>
          <w:caps w:val="0"/>
          <w:color w:val="auto"/>
          <w:spacing w:val="0"/>
          <w:kern w:val="0"/>
          <w:sz w:val="24"/>
          <w:szCs w:val="24"/>
          <w:lang w:val="en-US" w:eastAsia="zh-CN" w:bidi="ar"/>
        </w:rPr>
      </w:pPr>
      <w:r>
        <w:rPr>
          <w:rFonts w:hint="eastAsia" w:ascii="仿宋" w:hAnsi="仿宋" w:eastAsia="仿宋" w:cs="仿宋"/>
          <w:b/>
          <w:bCs/>
          <w:i w:val="0"/>
          <w:iCs w:val="0"/>
          <w:caps w:val="0"/>
          <w:color w:val="auto"/>
          <w:spacing w:val="0"/>
          <w:kern w:val="2"/>
          <w:sz w:val="24"/>
          <w:szCs w:val="24"/>
          <w:shd w:val="clear" w:fill="FFFFFF"/>
          <w:lang w:val="en-US" w:eastAsia="zh-CN" w:bidi="ar-SA"/>
        </w:rPr>
        <w:t>三、获取采购文件</w:t>
      </w:r>
    </w:p>
    <w:p w14:paraId="3A88F89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时间： 2026年10月26日至2026年10月28日 ，每天上午 09:00:00至12:00:00 ，下午14:00:00至 18:00:00 （北京时间）</w:t>
      </w:r>
    </w:p>
    <w:p w14:paraId="6818A7A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途径：全国公共资源交易平台（陕西省 安康市）</w:t>
      </w:r>
    </w:p>
    <w:p w14:paraId="08004E0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方式：在线获取</w:t>
      </w:r>
    </w:p>
    <w:p w14:paraId="525760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售价： 0元</w:t>
      </w:r>
    </w:p>
    <w:p w14:paraId="1D7E120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right="0"/>
        <w:jc w:val="left"/>
        <w:textAlignment w:val="auto"/>
        <w:rPr>
          <w:rFonts w:hint="eastAsia" w:ascii="仿宋" w:hAnsi="仿宋" w:eastAsia="仿宋" w:cs="仿宋"/>
          <w:b w:val="0"/>
          <w:bCs w:val="0"/>
          <w:i w:val="0"/>
          <w:iCs w:val="0"/>
          <w:caps w:val="0"/>
          <w:color w:val="auto"/>
          <w:spacing w:val="0"/>
          <w:kern w:val="0"/>
          <w:sz w:val="24"/>
          <w:szCs w:val="24"/>
          <w:lang w:val="en-US" w:eastAsia="zh-CN" w:bidi="ar"/>
        </w:rPr>
      </w:pPr>
      <w:r>
        <w:rPr>
          <w:rFonts w:hint="eastAsia" w:ascii="仿宋" w:hAnsi="仿宋" w:eastAsia="仿宋" w:cs="仿宋"/>
          <w:b/>
          <w:bCs/>
          <w:i w:val="0"/>
          <w:iCs w:val="0"/>
          <w:caps w:val="0"/>
          <w:color w:val="auto"/>
          <w:spacing w:val="0"/>
          <w:kern w:val="2"/>
          <w:sz w:val="24"/>
          <w:szCs w:val="24"/>
          <w:shd w:val="clear" w:fill="FFFFFF"/>
          <w:lang w:val="en-US" w:eastAsia="zh-CN" w:bidi="ar-SA"/>
        </w:rPr>
        <w:t>四、响应文件提交</w:t>
      </w:r>
    </w:p>
    <w:p w14:paraId="355C4C6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截止时间： 2026年11月03日09时00分00秒 （北京时间）</w:t>
      </w:r>
    </w:p>
    <w:p w14:paraId="17910D2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地点：全国公共资源交易平台（陕西省 安康市）</w:t>
      </w:r>
    </w:p>
    <w:p w14:paraId="331286D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0"/>
        <w:jc w:val="left"/>
        <w:textAlignment w:val="auto"/>
        <w:rPr>
          <w:rFonts w:hint="eastAsia" w:ascii="仿宋" w:hAnsi="仿宋" w:eastAsia="仿宋" w:cs="仿宋"/>
          <w:b w:val="0"/>
          <w:bCs w:val="0"/>
          <w:i w:val="0"/>
          <w:iCs w:val="0"/>
          <w:caps w:val="0"/>
          <w:color w:val="auto"/>
          <w:spacing w:val="0"/>
          <w:kern w:val="0"/>
          <w:sz w:val="24"/>
          <w:szCs w:val="24"/>
          <w:lang w:val="en-US" w:eastAsia="zh-CN" w:bidi="ar"/>
        </w:rPr>
      </w:pPr>
      <w:r>
        <w:rPr>
          <w:rFonts w:hint="eastAsia" w:ascii="仿宋" w:hAnsi="仿宋" w:eastAsia="仿宋" w:cs="仿宋"/>
          <w:b/>
          <w:bCs/>
          <w:i w:val="0"/>
          <w:iCs w:val="0"/>
          <w:caps w:val="0"/>
          <w:color w:val="auto"/>
          <w:spacing w:val="0"/>
          <w:kern w:val="2"/>
          <w:sz w:val="24"/>
          <w:szCs w:val="24"/>
          <w:shd w:val="clear" w:fill="FFFFFF"/>
          <w:lang w:val="en-US" w:eastAsia="zh-CN" w:bidi="ar-SA"/>
        </w:rPr>
        <w:t>五、开启</w:t>
      </w:r>
    </w:p>
    <w:p w14:paraId="4CBF94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时间： 2026年11月03日09时00分00秒 （北京时间）</w:t>
      </w:r>
    </w:p>
    <w:p w14:paraId="03E866B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地点：全国公共资源交易平台（陕西省 安康市）</w:t>
      </w:r>
    </w:p>
    <w:p w14:paraId="4D69793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0"/>
        <w:jc w:val="left"/>
        <w:textAlignment w:val="auto"/>
        <w:rPr>
          <w:rFonts w:hint="eastAsia" w:ascii="仿宋" w:hAnsi="仿宋" w:eastAsia="仿宋" w:cs="仿宋"/>
          <w:b w:val="0"/>
          <w:bCs w:val="0"/>
          <w:i w:val="0"/>
          <w:iCs w:val="0"/>
          <w:caps w:val="0"/>
          <w:color w:val="auto"/>
          <w:spacing w:val="0"/>
          <w:kern w:val="0"/>
          <w:sz w:val="24"/>
          <w:szCs w:val="24"/>
          <w:lang w:val="en-US" w:eastAsia="zh-CN" w:bidi="ar"/>
        </w:rPr>
      </w:pPr>
      <w:r>
        <w:rPr>
          <w:rFonts w:hint="eastAsia" w:ascii="仿宋" w:hAnsi="仿宋" w:eastAsia="仿宋" w:cs="仿宋"/>
          <w:b/>
          <w:bCs/>
          <w:i w:val="0"/>
          <w:iCs w:val="0"/>
          <w:caps w:val="0"/>
          <w:color w:val="auto"/>
          <w:spacing w:val="0"/>
          <w:kern w:val="2"/>
          <w:sz w:val="24"/>
          <w:szCs w:val="24"/>
          <w:shd w:val="clear" w:fill="FFFFFF"/>
          <w:lang w:val="en-US" w:eastAsia="zh-CN" w:bidi="ar-SA"/>
        </w:rPr>
        <w:t>六、公告期限</w:t>
      </w:r>
    </w:p>
    <w:p w14:paraId="5ADD82A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自本公告发布之日起3个工作日。</w:t>
      </w:r>
    </w:p>
    <w:p w14:paraId="15169F9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0"/>
        <w:jc w:val="left"/>
        <w:textAlignment w:val="auto"/>
        <w:rPr>
          <w:rFonts w:hint="eastAsia" w:ascii="仿宋" w:hAnsi="仿宋" w:eastAsia="仿宋" w:cs="仿宋"/>
          <w:b w:val="0"/>
          <w:bCs w:val="0"/>
          <w:i w:val="0"/>
          <w:iCs w:val="0"/>
          <w:caps w:val="0"/>
          <w:color w:val="auto"/>
          <w:spacing w:val="0"/>
          <w:kern w:val="0"/>
          <w:sz w:val="24"/>
          <w:szCs w:val="24"/>
          <w:lang w:val="en-US" w:eastAsia="zh-CN" w:bidi="ar"/>
        </w:rPr>
      </w:pPr>
      <w:r>
        <w:rPr>
          <w:rFonts w:hint="eastAsia" w:ascii="仿宋" w:hAnsi="仿宋" w:eastAsia="仿宋" w:cs="仿宋"/>
          <w:b/>
          <w:bCs/>
          <w:i w:val="0"/>
          <w:iCs w:val="0"/>
          <w:caps w:val="0"/>
          <w:color w:val="auto"/>
          <w:spacing w:val="0"/>
          <w:kern w:val="2"/>
          <w:sz w:val="24"/>
          <w:szCs w:val="24"/>
          <w:shd w:val="clear" w:fill="FFFFFF"/>
          <w:lang w:val="en-US" w:eastAsia="zh-CN" w:bidi="ar-SA"/>
        </w:rPr>
        <w:t>七、其他补充事宜</w:t>
      </w:r>
    </w:p>
    <w:p w14:paraId="42FBC4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注：1.请供应商按照陕西省财政厅关于政府采购供应商注册登记有关事项的通知中的要求，通过陕西省政府采购网（http://www.ccgp-shaanxi.gov.cn/）注册登记加入陕西省政府采购供应商库；2.使用捆绑省交易平台的CA锁登录电子交易平台，登录安康市公共资源交易中心（http://ak.sxggzyjy.cn/ ），选择有意向的项目点击“我要投标”完善相关信息并在采购文件获取时间内将法人委托书（备注经办人联系电话及电子邮箱）、报名成功回执单、营业执照复印件一套加盖红色鲜章发送至采购代理机构邮箱(3381308375@qq.com)，并联系采购代理机构完成相关流程。3.下载文件：供应商登录安康市公共资源交易中心（http://ak.sxggzyjy.cn/），选择“交易乙方”身份进入投标人界面下载文件，未在规定时间内下载文件的将会影响后续开评标活动，如未进行线上操作，导致无法参与投标的，责任自负。4.本项目采用电子化投标及远程不见面开标方式；电子招标文件技术支持：4009280095、4009980000。</w:t>
      </w:r>
    </w:p>
    <w:p w14:paraId="5C1510D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0"/>
        <w:jc w:val="left"/>
        <w:textAlignment w:val="auto"/>
        <w:rPr>
          <w:rFonts w:hint="eastAsia" w:ascii="仿宋" w:hAnsi="仿宋" w:eastAsia="仿宋" w:cs="仿宋"/>
          <w:b w:val="0"/>
          <w:bCs w:val="0"/>
          <w:i w:val="0"/>
          <w:iCs w:val="0"/>
          <w:caps w:val="0"/>
          <w:color w:val="auto"/>
          <w:spacing w:val="0"/>
          <w:kern w:val="0"/>
          <w:sz w:val="24"/>
          <w:szCs w:val="24"/>
          <w:lang w:val="en-US" w:eastAsia="zh-CN" w:bidi="ar"/>
        </w:rPr>
      </w:pPr>
      <w:r>
        <w:rPr>
          <w:rFonts w:hint="eastAsia" w:ascii="仿宋" w:hAnsi="仿宋" w:eastAsia="仿宋" w:cs="仿宋"/>
          <w:b/>
          <w:bCs/>
          <w:i w:val="0"/>
          <w:iCs w:val="0"/>
          <w:caps w:val="0"/>
          <w:color w:val="auto"/>
          <w:spacing w:val="0"/>
          <w:kern w:val="2"/>
          <w:sz w:val="24"/>
          <w:szCs w:val="24"/>
          <w:shd w:val="clear" w:fill="FFFFFF"/>
          <w:lang w:val="en-US" w:eastAsia="zh-CN" w:bidi="ar-SA"/>
        </w:rPr>
        <w:t>八、对本次招标提出询问，请按以下方式联系。</w:t>
      </w:r>
    </w:p>
    <w:p w14:paraId="23BE8C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jc w:val="lef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i w:val="0"/>
          <w:iCs w:val="0"/>
          <w:caps w:val="0"/>
          <w:color w:val="auto"/>
          <w:spacing w:val="0"/>
          <w:kern w:val="0"/>
          <w:sz w:val="24"/>
          <w:szCs w:val="24"/>
          <w:shd w:val="clear" w:fill="FFFFFF"/>
          <w:lang w:val="en-US" w:eastAsia="zh-CN" w:bidi="ar"/>
        </w:rPr>
        <w:t>1.采购人信息</w:t>
      </w:r>
    </w:p>
    <w:p w14:paraId="40CCD90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名称：平利县文化和旅游广电局</w:t>
      </w:r>
    </w:p>
    <w:p w14:paraId="58A321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地址：陕西省平利县城关镇月湖南路</w:t>
      </w:r>
    </w:p>
    <w:p w14:paraId="7C546E4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联系方式：15129478833</w:t>
      </w:r>
    </w:p>
    <w:p w14:paraId="3A79CA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jc w:val="lef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i w:val="0"/>
          <w:iCs w:val="0"/>
          <w:caps w:val="0"/>
          <w:color w:val="auto"/>
          <w:spacing w:val="0"/>
          <w:kern w:val="0"/>
          <w:sz w:val="24"/>
          <w:szCs w:val="24"/>
          <w:shd w:val="clear" w:fill="FFFFFF"/>
          <w:lang w:val="en-US" w:eastAsia="zh-CN" w:bidi="ar"/>
        </w:rPr>
        <w:t>2.采购代理机构信息</w:t>
      </w:r>
    </w:p>
    <w:p w14:paraId="5F29B1E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名称：宏泰项目管理有限公司</w:t>
      </w:r>
    </w:p>
    <w:p w14:paraId="678E2B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地址：平利县城关镇莲花巷19号</w:t>
      </w:r>
    </w:p>
    <w:p w14:paraId="161B820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联系方式：18009153148</w:t>
      </w:r>
    </w:p>
    <w:p w14:paraId="6E3A59C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jc w:val="lef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i w:val="0"/>
          <w:iCs w:val="0"/>
          <w:caps w:val="0"/>
          <w:color w:val="auto"/>
          <w:spacing w:val="0"/>
          <w:kern w:val="0"/>
          <w:sz w:val="24"/>
          <w:szCs w:val="24"/>
          <w:shd w:val="clear" w:fill="FFFFFF"/>
          <w:lang w:val="en-US" w:eastAsia="zh-CN" w:bidi="ar"/>
        </w:rPr>
        <w:t>3.项目联系方式</w:t>
      </w:r>
    </w:p>
    <w:p w14:paraId="5C755EC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default"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项目联系人：文娅青</w:t>
      </w:r>
    </w:p>
    <w:p w14:paraId="383ADA2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440" w:lineRule="exact"/>
        <w:ind w:left="0" w:right="0" w:firstLine="480"/>
        <w:jc w:val="both"/>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电话：18009153148</w:t>
      </w:r>
    </w:p>
    <w:p w14:paraId="47FB494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40" w:lineRule="exact"/>
        <w:ind w:left="0" w:right="0" w:firstLine="480"/>
        <w:jc w:val="right"/>
        <w:textAlignment w:val="auto"/>
        <w:rPr>
          <w:rFonts w:hint="eastAsia" w:ascii="仿宋" w:hAnsi="仿宋" w:eastAsia="仿宋" w:cs="仿宋"/>
          <w:i w:val="0"/>
          <w:iCs w:val="0"/>
          <w:caps w:val="0"/>
          <w:color w:val="auto"/>
          <w:spacing w:val="0"/>
          <w:kern w:val="0"/>
          <w:sz w:val="24"/>
          <w:szCs w:val="24"/>
          <w:lang w:val="en-US" w:eastAsia="zh-CN" w:bidi="ar"/>
        </w:rPr>
      </w:pPr>
      <w:r>
        <w:rPr>
          <w:rFonts w:hint="eastAsia" w:ascii="仿宋" w:hAnsi="仿宋" w:eastAsia="仿宋" w:cs="仿宋"/>
          <w:i w:val="0"/>
          <w:iCs w:val="0"/>
          <w:caps w:val="0"/>
          <w:color w:val="auto"/>
          <w:spacing w:val="0"/>
          <w:kern w:val="0"/>
          <w:sz w:val="24"/>
          <w:szCs w:val="24"/>
          <w:shd w:val="clear" w:fill="FFFFFF"/>
          <w:lang w:val="en-US" w:eastAsia="zh-CN" w:bidi="ar"/>
        </w:rPr>
        <w:t>宏泰项目管理有限公司</w:t>
      </w:r>
    </w:p>
    <w:p w14:paraId="5F3D775F">
      <w:pPr>
        <w:keepNext w:val="0"/>
        <w:keepLines w:val="0"/>
        <w:pageBreakBefore w:val="0"/>
        <w:widowControl/>
        <w:kinsoku/>
        <w:wordWrap/>
        <w:overflowPunct/>
        <w:topLinePunct w:val="0"/>
        <w:autoSpaceDE/>
        <w:autoSpaceDN/>
        <w:bidi w:val="0"/>
        <w:adjustRightInd/>
        <w:snapToGrid/>
        <w:spacing w:line="440" w:lineRule="exact"/>
        <w:jc w:val="right"/>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 xml:space="preserve"> 2026年10月26日</w:t>
      </w:r>
    </w:p>
    <w:p w14:paraId="2E58C361">
      <w:pPr>
        <w:keepNext w:val="0"/>
        <w:keepLines w:val="0"/>
        <w:pageBreakBefore w:val="0"/>
        <w:widowControl w:val="0"/>
        <w:kinsoku/>
        <w:overflowPunct/>
        <w:topLinePunct w:val="0"/>
        <w:autoSpaceDE/>
        <w:autoSpaceDN/>
        <w:bidi w:val="0"/>
        <w:adjustRightInd/>
        <w:snapToGrid/>
        <w:spacing w:line="440" w:lineRule="exact"/>
        <w:jc w:val="right"/>
        <w:textAlignment w:val="auto"/>
        <w:rPr>
          <w:rFonts w:hint="eastAsia" w:ascii="仿宋" w:hAnsi="仿宋" w:eastAsia="仿宋" w:cs="仿宋"/>
          <w:color w:val="auto"/>
          <w:kern w:val="2"/>
          <w:sz w:val="24"/>
          <w:szCs w:val="24"/>
          <w:lang w:val="en-US" w:eastAsia="zh-CN"/>
        </w:rPr>
      </w:pPr>
    </w:p>
    <w:p w14:paraId="0650D75D">
      <w:pPr>
        <w:keepNext w:val="0"/>
        <w:keepLines w:val="0"/>
        <w:pageBreakBefore w:val="0"/>
        <w:kinsoku/>
        <w:overflowPunct/>
        <w:topLinePunct w:val="0"/>
        <w:autoSpaceDE/>
        <w:autoSpaceDN/>
        <w:bidi w:val="0"/>
        <w:adjustRightInd/>
        <w:snapToGrid/>
        <w:spacing w:line="440" w:lineRule="exact"/>
        <w:textAlignment w:val="auto"/>
        <w:rPr>
          <w:rFonts w:hint="eastAsia" w:ascii="仿宋" w:hAnsi="仿宋" w:eastAsia="仿宋" w:cs="仿宋"/>
          <w:sz w:val="24"/>
          <w:szCs w:val="24"/>
        </w:rPr>
      </w:pPr>
    </w:p>
    <w:p w14:paraId="453F2DD6">
      <w:pPr>
        <w:keepNext w:val="0"/>
        <w:keepLines w:val="0"/>
        <w:pageBreakBefore w:val="0"/>
        <w:kinsoku/>
        <w:overflowPunct/>
        <w:topLinePunct w:val="0"/>
        <w:bidi w:val="0"/>
        <w:spacing w:line="440" w:lineRule="exact"/>
        <w:textAlignment w:val="auto"/>
        <w:rPr>
          <w:rFonts w:hint="eastAsia" w:ascii="仿宋" w:hAnsi="仿宋" w:eastAsia="仿宋" w:cs="仿宋"/>
          <w:b/>
          <w:sz w:val="28"/>
          <w:szCs w:val="28"/>
        </w:rPr>
      </w:pPr>
      <w:r>
        <w:rPr>
          <w:rFonts w:hint="eastAsia" w:ascii="仿宋" w:hAnsi="仿宋" w:eastAsia="仿宋" w:cs="仿宋"/>
          <w:b/>
          <w:sz w:val="28"/>
          <w:szCs w:val="28"/>
        </w:rPr>
        <w:br w:type="page"/>
      </w:r>
    </w:p>
    <w:p w14:paraId="427C281D">
      <w:pPr>
        <w:keepNext w:val="0"/>
        <w:keepLines w:val="0"/>
        <w:pageBreakBefore w:val="0"/>
        <w:tabs>
          <w:tab w:val="right" w:pos="4860"/>
        </w:tabs>
        <w:kinsoku/>
        <w:overflowPunct/>
        <w:topLinePunct w:val="0"/>
        <w:bidi w:val="0"/>
        <w:adjustRightInd w:val="0"/>
        <w:snapToGrid w:val="0"/>
        <w:spacing w:line="440" w:lineRule="exact"/>
        <w:jc w:val="center"/>
        <w:textAlignment w:val="auto"/>
        <w:outlineLvl w:val="0"/>
        <w:rPr>
          <w:rFonts w:hint="eastAsia" w:ascii="仿宋" w:hAnsi="仿宋" w:eastAsia="仿宋" w:cs="仿宋"/>
          <w:b/>
          <w:sz w:val="28"/>
          <w:szCs w:val="28"/>
        </w:rPr>
      </w:pPr>
      <w:r>
        <w:rPr>
          <w:rFonts w:hint="eastAsia" w:ascii="仿宋" w:hAnsi="仿宋" w:eastAsia="仿宋" w:cs="仿宋"/>
          <w:b/>
          <w:sz w:val="28"/>
          <w:szCs w:val="28"/>
        </w:rPr>
        <w:t xml:space="preserve">第二部分  </w:t>
      </w:r>
      <w:r>
        <w:rPr>
          <w:rFonts w:hint="eastAsia" w:ascii="仿宋" w:hAnsi="仿宋" w:eastAsia="仿宋" w:cs="仿宋"/>
          <w:b/>
          <w:sz w:val="28"/>
          <w:szCs w:val="28"/>
          <w:lang w:val="en-US" w:eastAsia="zh-CN"/>
        </w:rPr>
        <w:t>供应商</w:t>
      </w:r>
      <w:r>
        <w:rPr>
          <w:rFonts w:hint="eastAsia" w:ascii="仿宋" w:hAnsi="仿宋" w:eastAsia="仿宋" w:cs="仿宋"/>
          <w:b/>
          <w:sz w:val="28"/>
          <w:szCs w:val="28"/>
        </w:rPr>
        <w:t>须知</w:t>
      </w:r>
    </w:p>
    <w:p w14:paraId="07BB2D35">
      <w:pPr>
        <w:keepNext w:val="0"/>
        <w:keepLines w:val="0"/>
        <w:pageBreakBefore w:val="0"/>
        <w:widowControl/>
        <w:kinsoku/>
        <w:wordWrap/>
        <w:overflowPunct/>
        <w:topLinePunct w:val="0"/>
        <w:autoSpaceDE/>
        <w:autoSpaceDN/>
        <w:bidi w:val="0"/>
        <w:adjustRightInd w:val="0"/>
        <w:snapToGrid w:val="0"/>
        <w:spacing w:line="440" w:lineRule="exact"/>
        <w:textAlignment w:val="auto"/>
        <w:outlineLvl w:val="1"/>
        <w:rPr>
          <w:rFonts w:hint="eastAsia" w:ascii="仿宋" w:hAnsi="仿宋" w:eastAsia="仿宋" w:cs="仿宋"/>
          <w:b/>
          <w:color w:val="auto"/>
        </w:rPr>
      </w:pPr>
      <w:r>
        <w:rPr>
          <w:rFonts w:hint="eastAsia" w:ascii="仿宋" w:hAnsi="仿宋" w:eastAsia="仿宋" w:cs="仿宋"/>
          <w:b/>
          <w:color w:val="auto"/>
          <w:sz w:val="28"/>
          <w:szCs w:val="28"/>
        </w:rPr>
        <w:t>一、总则</w:t>
      </w:r>
    </w:p>
    <w:p w14:paraId="0A4AE512">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本次招标依据《中华人民共和国政府采购法》、《政府采购非招标采购方式管理办法》（财政部第74号令）及国家现行有关法律法规执行。</w:t>
      </w:r>
    </w:p>
    <w:p w14:paraId="10BEF697">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1．名词解释</w:t>
      </w:r>
    </w:p>
    <w:p w14:paraId="723FBEB4">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hint="eastAsia" w:ascii="仿宋" w:hAnsi="仿宋" w:eastAsia="仿宋" w:cs="仿宋"/>
          <w:color w:val="auto"/>
          <w:lang w:eastAsia="zh-CN"/>
        </w:rPr>
      </w:pPr>
      <w:r>
        <w:rPr>
          <w:rFonts w:hint="eastAsia" w:ascii="仿宋" w:hAnsi="仿宋" w:eastAsia="仿宋" w:cs="仿宋"/>
          <w:color w:val="auto"/>
        </w:rPr>
        <w:t>1.1 采购单位：</w:t>
      </w:r>
      <w:r>
        <w:rPr>
          <w:rFonts w:hint="eastAsia" w:ascii="仿宋" w:hAnsi="仿宋" w:eastAsia="仿宋" w:cs="仿宋"/>
          <w:color w:val="auto"/>
          <w:lang w:eastAsia="zh-CN"/>
        </w:rPr>
        <w:t>平利县文化和旅游广电局</w:t>
      </w:r>
    </w:p>
    <w:p w14:paraId="2714D4E9">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hint="eastAsia" w:ascii="仿宋" w:hAnsi="仿宋" w:eastAsia="仿宋" w:cs="仿宋"/>
          <w:color w:val="auto"/>
          <w:lang w:eastAsia="zh-CN"/>
        </w:rPr>
      </w:pPr>
      <w:r>
        <w:rPr>
          <w:rFonts w:hint="eastAsia" w:ascii="仿宋" w:hAnsi="仿宋" w:eastAsia="仿宋" w:cs="仿宋"/>
          <w:color w:val="auto"/>
        </w:rPr>
        <w:t>1.2 监督机构：</w:t>
      </w:r>
      <w:r>
        <w:rPr>
          <w:rFonts w:hint="eastAsia" w:ascii="仿宋" w:hAnsi="仿宋" w:eastAsia="仿宋" w:cs="仿宋"/>
          <w:color w:val="auto"/>
          <w:lang w:eastAsia="zh-CN"/>
        </w:rPr>
        <w:t>平利县财政局</w:t>
      </w:r>
    </w:p>
    <w:p w14:paraId="0A396A46">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rPr>
      </w:pPr>
      <w:r>
        <w:rPr>
          <w:rFonts w:hint="eastAsia" w:ascii="仿宋" w:hAnsi="仿宋" w:eastAsia="仿宋" w:cs="仿宋"/>
          <w:color w:val="auto"/>
        </w:rPr>
        <w:t xml:space="preserve">    1.3 </w:t>
      </w:r>
      <w:r>
        <w:rPr>
          <w:rFonts w:hint="eastAsia" w:ascii="仿宋" w:hAnsi="仿宋" w:eastAsia="仿宋" w:cs="仿宋"/>
          <w:color w:val="auto"/>
          <w:lang w:eastAsia="zh-CN"/>
        </w:rPr>
        <w:t>代理机构</w:t>
      </w:r>
      <w:r>
        <w:rPr>
          <w:rFonts w:hint="eastAsia" w:ascii="仿宋" w:hAnsi="仿宋" w:eastAsia="仿宋" w:cs="仿宋"/>
          <w:color w:val="auto"/>
        </w:rPr>
        <w:t>：</w:t>
      </w:r>
      <w:r>
        <w:rPr>
          <w:rFonts w:hint="eastAsia" w:ascii="仿宋" w:hAnsi="仿宋" w:eastAsia="仿宋" w:cs="仿宋"/>
          <w:color w:val="auto"/>
          <w:lang w:eastAsia="zh-CN"/>
        </w:rPr>
        <w:t>宏泰项目管理有限公司</w:t>
      </w:r>
    </w:p>
    <w:p w14:paraId="1D8F5326">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000000"/>
          <w:lang w:val="en-US" w:eastAsia="zh-CN"/>
        </w:rPr>
      </w:pPr>
      <w:r>
        <w:rPr>
          <w:rFonts w:hint="eastAsia" w:ascii="仿宋" w:hAnsi="仿宋" w:eastAsia="仿宋" w:cs="仿宋"/>
          <w:color w:val="000000"/>
        </w:rPr>
        <w:t>2．</w:t>
      </w:r>
      <w:r>
        <w:rPr>
          <w:rFonts w:hint="eastAsia" w:ascii="仿宋" w:hAnsi="仿宋" w:eastAsia="仿宋" w:cs="仿宋"/>
          <w:color w:val="000000"/>
          <w:lang w:val="en-US" w:eastAsia="zh-CN"/>
        </w:rPr>
        <w:t>合格的供应商</w:t>
      </w:r>
    </w:p>
    <w:p w14:paraId="7D6D75E3">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000000"/>
          <w:lang w:eastAsia="zh-CN"/>
        </w:rPr>
      </w:pPr>
      <w:r>
        <w:rPr>
          <w:rFonts w:hint="eastAsia" w:ascii="仿宋" w:hAnsi="仿宋" w:eastAsia="仿宋" w:cs="仿宋"/>
          <w:color w:val="000000"/>
        </w:rPr>
        <w:t>2.1符合《中华人民共和国政府采购法》第二十二条的规定</w:t>
      </w:r>
      <w:r>
        <w:rPr>
          <w:rFonts w:hint="eastAsia" w:ascii="仿宋" w:hAnsi="仿宋" w:eastAsia="仿宋" w:cs="仿宋"/>
          <w:color w:val="000000"/>
          <w:lang w:eastAsia="zh-CN"/>
        </w:rPr>
        <w:t>；</w:t>
      </w:r>
    </w:p>
    <w:p w14:paraId="5EC46F48">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000000"/>
        </w:rPr>
      </w:pPr>
      <w:r>
        <w:rPr>
          <w:rFonts w:hint="eastAsia" w:ascii="仿宋" w:hAnsi="仿宋" w:eastAsia="仿宋" w:cs="仿宋"/>
          <w:color w:val="000000"/>
        </w:rPr>
        <w:t>2.2资质要求：</w:t>
      </w:r>
    </w:p>
    <w:p w14:paraId="43EDFAFA">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000000"/>
        </w:rPr>
      </w:pPr>
      <w:r>
        <w:rPr>
          <w:rFonts w:hint="eastAsia" w:ascii="仿宋" w:hAnsi="仿宋" w:eastAsia="仿宋" w:cs="仿宋"/>
          <w:color w:val="000000"/>
        </w:rPr>
        <w:t>（1）具有独立承担民事责任能力的法人或其他组织，并出具合法有效的营业执照或事业单位法人证书等国家规定的相关证明；（2）法定代表人授权书及被授权人身份证复印件(法定代表人参加只需提供身份证复印件)；（3）提供2025年度经审计的财务报告（成立时间至提交响应文件截止时间不足一年的可提供成立后任意时段的资产负债表、损益表、现金流量表、所有者权益及附注说明）或开标前六个月内其基本账户银行出具的资信证明；（4）提供2026年1月以来任意一个月的社会保障资金缴存单据或社保机构开具的社会保险参保缴费情况证明，依法不需要缴纳社会保障资金的应提供相关证明文件；（5）开标时间前6个月任意一个月的纳税证明或完税证明，纳税证明或完税证明上应有代收机构或税务机关的公章，依法免税的应提供相关证明文件</w:t>
      </w:r>
      <w:r>
        <w:rPr>
          <w:rFonts w:hint="eastAsia" w:ascii="仿宋" w:hAnsi="仿宋" w:eastAsia="仿宋" w:cs="仿宋"/>
          <w:color w:val="000000"/>
          <w:lang w:eastAsia="zh-CN"/>
        </w:rPr>
        <w:t>；</w:t>
      </w:r>
      <w:r>
        <w:rPr>
          <w:rFonts w:hint="eastAsia" w:ascii="仿宋" w:hAnsi="仿宋" w:eastAsia="仿宋" w:cs="仿宋"/>
          <w:color w:val="000000"/>
        </w:rPr>
        <w:t>（6）参加政府采购活动近三年内，在经营活动中没有重大违法记录声明；（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仿宋" w:hAnsi="仿宋" w:eastAsia="仿宋" w:cs="仿宋"/>
          <w:color w:val="000000"/>
          <w:lang w:val="en-US" w:eastAsia="zh-CN"/>
        </w:rPr>
        <w:t>8</w:t>
      </w:r>
      <w:r>
        <w:rPr>
          <w:rFonts w:hint="eastAsia" w:ascii="仿宋" w:hAnsi="仿宋" w:eastAsia="仿宋" w:cs="仿宋"/>
          <w:color w:val="000000"/>
        </w:rPr>
        <w:t>）本项目不接受联合体投标。</w:t>
      </w:r>
    </w:p>
    <w:p w14:paraId="72C566CD">
      <w:pPr>
        <w:keepNext w:val="0"/>
        <w:keepLines w:val="0"/>
        <w:pageBreakBefore w:val="0"/>
        <w:widowControl/>
        <w:kinsoku/>
        <w:wordWrap/>
        <w:overflowPunct/>
        <w:topLinePunct w:val="0"/>
        <w:autoSpaceDE/>
        <w:autoSpaceDN/>
        <w:bidi w:val="0"/>
        <w:adjustRightInd w:val="0"/>
        <w:snapToGrid w:val="0"/>
        <w:spacing w:line="440" w:lineRule="exact"/>
        <w:ind w:firstLine="482" w:firstLineChars="200"/>
        <w:textAlignment w:val="auto"/>
        <w:rPr>
          <w:rFonts w:hint="eastAsia" w:ascii="仿宋" w:hAnsi="仿宋" w:eastAsia="仿宋" w:cs="仿宋"/>
          <w:b/>
          <w:bCs/>
          <w:color w:val="auto"/>
        </w:rPr>
      </w:pPr>
      <w:r>
        <w:rPr>
          <w:rFonts w:hint="eastAsia" w:ascii="仿宋" w:hAnsi="仿宋" w:eastAsia="仿宋" w:cs="仿宋"/>
          <w:b/>
          <w:bCs/>
          <w:color w:val="auto"/>
        </w:rPr>
        <w:t>以上内容资质均为必备资质，各供应商应按要求提供复印件加盖供应商红色公章，附在</w:t>
      </w:r>
      <w:r>
        <w:rPr>
          <w:rFonts w:hint="eastAsia" w:ascii="仿宋" w:hAnsi="仿宋" w:eastAsia="仿宋" w:cs="仿宋"/>
          <w:b/>
          <w:bCs/>
          <w:color w:val="auto"/>
          <w:lang w:eastAsia="zh-CN"/>
        </w:rPr>
        <w:t>单一来源</w:t>
      </w:r>
      <w:r>
        <w:rPr>
          <w:rFonts w:hint="eastAsia" w:ascii="仿宋" w:hAnsi="仿宋" w:eastAsia="仿宋" w:cs="仿宋"/>
          <w:b/>
          <w:bCs/>
          <w:color w:val="auto"/>
        </w:rPr>
        <w:t>响应文件中</w:t>
      </w:r>
      <w:r>
        <w:rPr>
          <w:rFonts w:hint="eastAsia" w:ascii="仿宋" w:hAnsi="仿宋" w:eastAsia="仿宋" w:cs="仿宋"/>
          <w:b/>
          <w:bCs/>
          <w:color w:val="auto"/>
          <w:lang w:eastAsia="zh-CN"/>
        </w:rPr>
        <w:t>，</w:t>
      </w:r>
      <w:r>
        <w:rPr>
          <w:rFonts w:hint="eastAsia" w:ascii="仿宋" w:hAnsi="仿宋" w:eastAsia="仿宋" w:cs="仿宋"/>
          <w:b/>
          <w:bCs/>
          <w:color w:val="auto"/>
        </w:rPr>
        <w:t>不符合</w:t>
      </w:r>
      <w:r>
        <w:rPr>
          <w:rFonts w:hint="eastAsia" w:ascii="仿宋" w:hAnsi="仿宋" w:eastAsia="仿宋" w:cs="仿宋"/>
          <w:b/>
          <w:bCs/>
          <w:color w:val="auto"/>
          <w:lang w:eastAsia="zh-CN"/>
        </w:rPr>
        <w:t>单一来源</w:t>
      </w:r>
      <w:r>
        <w:rPr>
          <w:rFonts w:hint="eastAsia" w:ascii="仿宋" w:hAnsi="仿宋" w:eastAsia="仿宋" w:cs="仿宋"/>
          <w:b/>
          <w:bCs/>
          <w:color w:val="auto"/>
        </w:rPr>
        <w:t>文件资质要求的，其</w:t>
      </w:r>
      <w:r>
        <w:rPr>
          <w:rFonts w:hint="eastAsia" w:ascii="仿宋" w:hAnsi="仿宋" w:eastAsia="仿宋" w:cs="仿宋"/>
          <w:b/>
          <w:bCs/>
          <w:color w:val="auto"/>
          <w:lang w:eastAsia="zh-CN"/>
        </w:rPr>
        <w:t>单一来源</w:t>
      </w:r>
      <w:r>
        <w:rPr>
          <w:rFonts w:hint="eastAsia" w:ascii="仿宋" w:hAnsi="仿宋" w:eastAsia="仿宋" w:cs="仿宋"/>
          <w:b/>
          <w:bCs/>
          <w:color w:val="auto"/>
        </w:rPr>
        <w:t>响应文件被视为无效标书，取消投标资格。</w:t>
      </w:r>
    </w:p>
    <w:p w14:paraId="5327463A">
      <w:pPr>
        <w:keepNext w:val="0"/>
        <w:keepLines w:val="0"/>
        <w:pageBreakBefore w:val="0"/>
        <w:widowControl/>
        <w:kinsoku/>
        <w:wordWrap/>
        <w:overflowPunct/>
        <w:topLinePunct w:val="0"/>
        <w:autoSpaceDE/>
        <w:autoSpaceDN/>
        <w:bidi w:val="0"/>
        <w:adjustRightInd w:val="0"/>
        <w:snapToGrid w:val="0"/>
        <w:spacing w:line="440" w:lineRule="exact"/>
        <w:textAlignment w:val="auto"/>
        <w:outlineLvl w:val="1"/>
        <w:rPr>
          <w:rFonts w:hint="eastAsia" w:ascii="仿宋" w:hAnsi="仿宋" w:eastAsia="仿宋" w:cs="仿宋"/>
          <w:b/>
          <w:bCs/>
          <w:sz w:val="28"/>
          <w:szCs w:val="28"/>
          <w:lang w:eastAsia="zh-CN"/>
        </w:rPr>
      </w:pPr>
      <w:r>
        <w:rPr>
          <w:rFonts w:hint="eastAsia" w:ascii="仿宋" w:hAnsi="仿宋" w:eastAsia="仿宋" w:cs="仿宋"/>
          <w:b/>
          <w:bCs/>
          <w:sz w:val="28"/>
          <w:szCs w:val="28"/>
        </w:rPr>
        <w:t>二、</w:t>
      </w:r>
      <w:r>
        <w:rPr>
          <w:rFonts w:hint="eastAsia" w:ascii="仿宋" w:hAnsi="仿宋" w:eastAsia="仿宋" w:cs="仿宋"/>
          <w:b/>
          <w:bCs/>
          <w:sz w:val="28"/>
          <w:szCs w:val="28"/>
          <w:lang w:eastAsia="zh-CN"/>
        </w:rPr>
        <w:t>单一来源</w:t>
      </w:r>
      <w:r>
        <w:rPr>
          <w:rFonts w:hint="eastAsia" w:ascii="仿宋" w:hAnsi="仿宋" w:eastAsia="仿宋" w:cs="仿宋"/>
          <w:b/>
          <w:bCs/>
          <w:sz w:val="28"/>
          <w:szCs w:val="28"/>
          <w:lang w:val="en-US" w:eastAsia="zh-CN"/>
        </w:rPr>
        <w:t>采购</w:t>
      </w:r>
      <w:r>
        <w:rPr>
          <w:rFonts w:hint="eastAsia" w:ascii="仿宋" w:hAnsi="仿宋" w:eastAsia="仿宋" w:cs="仿宋"/>
          <w:b/>
          <w:bCs/>
          <w:sz w:val="28"/>
          <w:szCs w:val="28"/>
          <w:lang w:eastAsia="zh-CN"/>
        </w:rPr>
        <w:t>文件</w:t>
      </w:r>
    </w:p>
    <w:p w14:paraId="3FC56528">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1</w:t>
      </w:r>
      <w:r>
        <w:rPr>
          <w:rFonts w:hint="eastAsia" w:ascii="仿宋" w:hAnsi="仿宋" w:eastAsia="仿宋" w:cs="仿宋"/>
          <w:color w:val="auto"/>
        </w:rPr>
        <w:t>．采购文件构成</w:t>
      </w:r>
    </w:p>
    <w:p w14:paraId="4365F855">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采购文件包括下列内容：</w:t>
      </w:r>
    </w:p>
    <w:p w14:paraId="3E23585D">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第一章 单一来源邀请函</w:t>
      </w:r>
    </w:p>
    <w:p w14:paraId="5779B30B">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第二章 供应商须知</w:t>
      </w:r>
    </w:p>
    <w:p w14:paraId="6A1FC000">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第三章 合同主要条款</w:t>
      </w:r>
    </w:p>
    <w:p w14:paraId="5BBBDE95">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第四章 采购内容与要求</w:t>
      </w:r>
    </w:p>
    <w:p w14:paraId="1DA3F1FE">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第五章 </w:t>
      </w:r>
      <w:r>
        <w:rPr>
          <w:rFonts w:hint="eastAsia" w:ascii="仿宋" w:hAnsi="仿宋" w:eastAsia="仿宋" w:cs="仿宋"/>
          <w:color w:val="auto"/>
          <w:lang w:eastAsia="zh-CN"/>
        </w:rPr>
        <w:t>单一来源响应文件</w:t>
      </w:r>
      <w:r>
        <w:rPr>
          <w:rFonts w:hint="eastAsia" w:ascii="仿宋" w:hAnsi="仿宋" w:eastAsia="仿宋" w:cs="仿宋"/>
          <w:color w:val="auto"/>
        </w:rPr>
        <w:t>格式</w:t>
      </w:r>
    </w:p>
    <w:p w14:paraId="18C0F9F3">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w:t>
      </w:r>
      <w:r>
        <w:rPr>
          <w:rFonts w:hint="eastAsia" w:ascii="仿宋" w:hAnsi="仿宋" w:eastAsia="仿宋" w:cs="仿宋"/>
          <w:color w:val="auto"/>
        </w:rPr>
        <w:t>．采购文件的澄清和修改</w:t>
      </w:r>
    </w:p>
    <w:p w14:paraId="6F239F57">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w:t>
      </w:r>
      <w:r>
        <w:rPr>
          <w:rFonts w:hint="eastAsia" w:ascii="仿宋" w:hAnsi="仿宋" w:eastAsia="仿宋" w:cs="仿宋"/>
          <w:color w:val="auto"/>
        </w:rPr>
        <w:t>.1 任何要求对采购文件进行澄清的响应供应商均应在</w:t>
      </w:r>
      <w:r>
        <w:rPr>
          <w:rFonts w:hint="eastAsia" w:ascii="仿宋" w:hAnsi="仿宋" w:eastAsia="仿宋" w:cs="仿宋"/>
          <w:color w:val="auto"/>
          <w:lang w:eastAsia="zh-CN"/>
        </w:rPr>
        <w:t>单一来源响应文件</w:t>
      </w:r>
      <w:r>
        <w:rPr>
          <w:rFonts w:hint="eastAsia" w:ascii="仿宋" w:hAnsi="仿宋" w:eastAsia="仿宋" w:cs="仿宋"/>
          <w:color w:val="auto"/>
        </w:rPr>
        <w:t>递交截止期3日前以书面形式通知采购代理机构通知代理机构(邮箱3381308375@qq.com) ，采购代理机构对供应商所要求澄清的内容以书面形式予以答复。供应商在规定的时间内未要求对采购文件澄清或提出疑问的，将视其为无异议。</w:t>
      </w:r>
    </w:p>
    <w:p w14:paraId="24B0F581">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w:t>
      </w:r>
      <w:r>
        <w:rPr>
          <w:rFonts w:hint="eastAsia" w:ascii="仿宋" w:hAnsi="仿宋" w:eastAsia="仿宋" w:cs="仿宋"/>
          <w:color w:val="auto"/>
        </w:rPr>
        <w:t>.2 采购代理机构对采购文件的修改将以书面形式发给采购文件收受人，该修改书将构成采购文件的一部分,对供应商有约束力。供应商在收到通知后应立即以电报、传真或其他书面形式予以确认。</w:t>
      </w:r>
    </w:p>
    <w:p w14:paraId="63049130">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w:t>
      </w:r>
      <w:r>
        <w:rPr>
          <w:rFonts w:hint="eastAsia" w:ascii="仿宋" w:hAnsi="仿宋" w:eastAsia="仿宋" w:cs="仿宋"/>
          <w:color w:val="auto"/>
        </w:rPr>
        <w:t>.3 采购人可以视采购具体情况，延长谈判截止时间和谈判时间，并将变更时间书面通知 (电子邮件) 所有采购文件收受人。</w:t>
      </w:r>
    </w:p>
    <w:p w14:paraId="46098628">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.采购文件的解释权归采购代理机构。</w:t>
      </w:r>
    </w:p>
    <w:p w14:paraId="288E0B5A">
      <w:pPr>
        <w:keepNext w:val="0"/>
        <w:keepLines w:val="0"/>
        <w:pageBreakBefore w:val="0"/>
        <w:widowControl/>
        <w:kinsoku/>
        <w:wordWrap/>
        <w:overflowPunct/>
        <w:topLinePunct w:val="0"/>
        <w:autoSpaceDE/>
        <w:autoSpaceDN/>
        <w:bidi w:val="0"/>
        <w:adjustRightInd w:val="0"/>
        <w:snapToGrid w:val="0"/>
        <w:spacing w:line="440" w:lineRule="exact"/>
        <w:textAlignment w:val="auto"/>
        <w:outlineLvl w:val="1"/>
        <w:rPr>
          <w:rFonts w:hint="eastAsia" w:ascii="仿宋" w:hAnsi="仿宋" w:eastAsia="仿宋" w:cs="仿宋"/>
          <w:b/>
          <w:color w:val="auto"/>
          <w:lang w:val="en-US"/>
        </w:rPr>
      </w:pPr>
      <w:r>
        <w:rPr>
          <w:rFonts w:hint="eastAsia" w:ascii="仿宋" w:hAnsi="仿宋" w:eastAsia="仿宋" w:cs="仿宋"/>
          <w:b/>
          <w:color w:val="auto"/>
          <w:sz w:val="28"/>
          <w:szCs w:val="28"/>
        </w:rPr>
        <w:t>三、</w:t>
      </w:r>
      <w:r>
        <w:rPr>
          <w:rFonts w:hint="eastAsia" w:ascii="仿宋" w:hAnsi="仿宋" w:eastAsia="仿宋" w:cs="仿宋"/>
          <w:b/>
          <w:color w:val="auto"/>
          <w:sz w:val="28"/>
          <w:szCs w:val="28"/>
          <w:lang w:eastAsia="zh-CN"/>
        </w:rPr>
        <w:t>单一来源</w:t>
      </w:r>
      <w:r>
        <w:rPr>
          <w:rFonts w:hint="eastAsia" w:ascii="仿宋" w:hAnsi="仿宋" w:eastAsia="仿宋" w:cs="仿宋"/>
          <w:b/>
          <w:color w:val="auto"/>
          <w:sz w:val="28"/>
          <w:szCs w:val="28"/>
          <w:lang w:val="en-US" w:eastAsia="zh-CN"/>
        </w:rPr>
        <w:t>响应文件的编制</w:t>
      </w:r>
    </w:p>
    <w:p w14:paraId="57E47651">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1</w:t>
      </w:r>
      <w:r>
        <w:rPr>
          <w:rFonts w:hint="eastAsia" w:ascii="仿宋" w:hAnsi="仿宋" w:eastAsia="仿宋" w:cs="仿宋"/>
          <w:bCs/>
          <w:color w:val="auto"/>
        </w:rPr>
        <w:t xml:space="preserve"> ．编制要求</w:t>
      </w:r>
    </w:p>
    <w:p w14:paraId="424C4142">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1</w:t>
      </w:r>
      <w:r>
        <w:rPr>
          <w:rFonts w:hint="eastAsia" w:ascii="仿宋" w:hAnsi="仿宋" w:eastAsia="仿宋" w:cs="仿宋"/>
          <w:bCs/>
          <w:color w:val="auto"/>
        </w:rPr>
        <w:t>.1 供应商应认真阅读采购文件的所有内容，严格按照采购文件的要求编制和提供</w:t>
      </w:r>
      <w:r>
        <w:rPr>
          <w:rFonts w:hint="eastAsia" w:ascii="仿宋" w:hAnsi="仿宋" w:eastAsia="仿宋" w:cs="仿宋"/>
          <w:bCs/>
          <w:color w:val="auto"/>
          <w:lang w:eastAsia="zh-CN"/>
        </w:rPr>
        <w:t>单一来源响应文件</w:t>
      </w:r>
      <w:r>
        <w:rPr>
          <w:rFonts w:hint="eastAsia" w:ascii="仿宋" w:hAnsi="仿宋" w:eastAsia="仿宋" w:cs="仿宋"/>
          <w:bCs/>
          <w:color w:val="auto"/>
        </w:rPr>
        <w:t>，并保证所提供的全部资料的真实性，使</w:t>
      </w:r>
      <w:r>
        <w:rPr>
          <w:rFonts w:hint="eastAsia" w:ascii="仿宋" w:hAnsi="仿宋" w:eastAsia="仿宋" w:cs="仿宋"/>
          <w:bCs/>
          <w:color w:val="auto"/>
          <w:lang w:eastAsia="zh-CN"/>
        </w:rPr>
        <w:t>单一来源响应文件</w:t>
      </w:r>
      <w:r>
        <w:rPr>
          <w:rFonts w:hint="eastAsia" w:ascii="仿宋" w:hAnsi="仿宋" w:eastAsia="仿宋" w:cs="仿宋"/>
          <w:bCs/>
          <w:color w:val="auto"/>
        </w:rPr>
        <w:t>对采购文件作出实质性响应。</w:t>
      </w:r>
    </w:p>
    <w:p w14:paraId="4CF94468">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2</w:t>
      </w:r>
      <w:r>
        <w:rPr>
          <w:rFonts w:hint="eastAsia" w:ascii="仿宋" w:hAnsi="仿宋" w:eastAsia="仿宋" w:cs="仿宋"/>
          <w:bCs/>
          <w:color w:val="auto"/>
        </w:rPr>
        <w:t>.2 供应商提交的</w:t>
      </w:r>
      <w:r>
        <w:rPr>
          <w:rFonts w:hint="eastAsia" w:ascii="仿宋" w:hAnsi="仿宋" w:eastAsia="仿宋" w:cs="仿宋"/>
          <w:bCs/>
          <w:color w:val="auto"/>
          <w:lang w:eastAsia="zh-CN"/>
        </w:rPr>
        <w:t>单一来源响应文件</w:t>
      </w:r>
      <w:r>
        <w:rPr>
          <w:rFonts w:hint="eastAsia" w:ascii="仿宋" w:hAnsi="仿宋" w:eastAsia="仿宋" w:cs="仿宋"/>
          <w:bCs/>
          <w:color w:val="auto"/>
        </w:rPr>
        <w:t>（包括产品的技术资料）以及供应商与采购代理机构就有关投标的所有来往函电均应以中文书写。</w:t>
      </w:r>
    </w:p>
    <w:p w14:paraId="6C509439">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2</w:t>
      </w:r>
      <w:r>
        <w:rPr>
          <w:rFonts w:hint="eastAsia" w:ascii="仿宋" w:hAnsi="仿宋" w:eastAsia="仿宋" w:cs="仿宋"/>
          <w:bCs/>
          <w:color w:val="auto"/>
        </w:rPr>
        <w:t xml:space="preserve"> ．</w:t>
      </w:r>
      <w:r>
        <w:rPr>
          <w:rFonts w:hint="eastAsia" w:ascii="仿宋" w:hAnsi="仿宋" w:eastAsia="仿宋" w:cs="仿宋"/>
          <w:bCs/>
          <w:color w:val="auto"/>
          <w:lang w:eastAsia="zh-CN"/>
        </w:rPr>
        <w:t>单一来源响应文件</w:t>
      </w:r>
      <w:r>
        <w:rPr>
          <w:rFonts w:hint="eastAsia" w:ascii="仿宋" w:hAnsi="仿宋" w:eastAsia="仿宋" w:cs="仿宋"/>
          <w:bCs/>
          <w:color w:val="auto"/>
        </w:rPr>
        <w:t>构成和格式</w:t>
      </w:r>
    </w:p>
    <w:p w14:paraId="67B38DBB">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2</w:t>
      </w:r>
      <w:r>
        <w:rPr>
          <w:rFonts w:hint="eastAsia" w:ascii="仿宋" w:hAnsi="仿宋" w:eastAsia="仿宋" w:cs="仿宋"/>
          <w:bCs/>
          <w:color w:val="auto"/>
        </w:rPr>
        <w:t>.1 供应商编写的</w:t>
      </w:r>
      <w:r>
        <w:rPr>
          <w:rFonts w:hint="eastAsia" w:ascii="仿宋" w:hAnsi="仿宋" w:eastAsia="仿宋" w:cs="仿宋"/>
          <w:bCs/>
          <w:color w:val="auto"/>
          <w:lang w:eastAsia="zh-CN"/>
        </w:rPr>
        <w:t>单一来源响应文件</w:t>
      </w:r>
      <w:r>
        <w:rPr>
          <w:rFonts w:hint="eastAsia" w:ascii="仿宋" w:hAnsi="仿宋" w:eastAsia="仿宋" w:cs="仿宋"/>
          <w:bCs/>
          <w:color w:val="auto"/>
        </w:rPr>
        <w:t>应包括，但不限于下列部分，请按采购文件</w:t>
      </w:r>
    </w:p>
    <w:p w14:paraId="3D3C2DE9">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rPr>
        <w:t>提供的相应格式并依照下列顺序编写：</w:t>
      </w:r>
    </w:p>
    <w:p w14:paraId="71D3C93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rPr>
        <w:t>（1）响应函</w:t>
      </w:r>
    </w:p>
    <w:p w14:paraId="6AEB202F">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rPr>
        <w:t>（2）第一次谈判报价表</w:t>
      </w:r>
    </w:p>
    <w:p w14:paraId="7B36E85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rPr>
        <w:t>（</w:t>
      </w:r>
      <w:r>
        <w:rPr>
          <w:rFonts w:hint="eastAsia" w:ascii="仿宋" w:hAnsi="仿宋" w:eastAsia="仿宋" w:cs="仿宋"/>
          <w:bCs/>
          <w:color w:val="auto"/>
          <w:lang w:val="en-US" w:eastAsia="zh-CN"/>
        </w:rPr>
        <w:t>3</w:t>
      </w:r>
      <w:r>
        <w:rPr>
          <w:rFonts w:hint="eastAsia" w:ascii="仿宋" w:hAnsi="仿宋" w:eastAsia="仿宋" w:cs="仿宋"/>
          <w:bCs/>
          <w:color w:val="auto"/>
        </w:rPr>
        <w:t>）</w:t>
      </w:r>
      <w:r>
        <w:rPr>
          <w:rFonts w:hint="eastAsia" w:ascii="仿宋" w:hAnsi="仿宋" w:eastAsia="仿宋" w:cs="仿宋"/>
          <w:bCs/>
          <w:color w:val="auto"/>
          <w:lang w:val="en-US" w:eastAsia="zh-CN"/>
        </w:rPr>
        <w:t>资</w:t>
      </w:r>
      <w:r>
        <w:rPr>
          <w:rFonts w:hint="eastAsia" w:ascii="仿宋" w:hAnsi="仿宋" w:eastAsia="仿宋" w:cs="仿宋"/>
          <w:bCs/>
          <w:color w:val="auto"/>
        </w:rPr>
        <w:t>格证明文件</w:t>
      </w:r>
    </w:p>
    <w:p w14:paraId="3F9B1367">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lang w:val="en-US" w:eastAsia="zh-CN"/>
        </w:rPr>
      </w:pPr>
      <w:r>
        <w:rPr>
          <w:rFonts w:hint="eastAsia" w:ascii="仿宋" w:hAnsi="仿宋" w:eastAsia="仿宋" w:cs="仿宋"/>
          <w:bCs/>
          <w:color w:val="auto"/>
        </w:rPr>
        <w:t>（</w:t>
      </w:r>
      <w:r>
        <w:rPr>
          <w:rFonts w:hint="eastAsia" w:ascii="仿宋" w:hAnsi="仿宋" w:eastAsia="仿宋" w:cs="仿宋"/>
          <w:bCs/>
          <w:color w:val="auto"/>
          <w:lang w:val="en-US" w:eastAsia="zh-CN"/>
        </w:rPr>
        <w:t>4</w:t>
      </w:r>
      <w:r>
        <w:rPr>
          <w:rFonts w:hint="eastAsia" w:ascii="仿宋" w:hAnsi="仿宋" w:eastAsia="仿宋" w:cs="仿宋"/>
          <w:bCs/>
          <w:color w:val="auto"/>
        </w:rPr>
        <w:t>）</w:t>
      </w:r>
      <w:r>
        <w:rPr>
          <w:rFonts w:hint="eastAsia" w:ascii="仿宋" w:hAnsi="仿宋" w:eastAsia="仿宋" w:cs="仿宋"/>
          <w:bCs/>
          <w:color w:val="auto"/>
          <w:lang w:val="en-US" w:eastAsia="zh-CN"/>
        </w:rPr>
        <w:t>商务响应</w:t>
      </w:r>
    </w:p>
    <w:p w14:paraId="0E26A336">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rPr>
        <w:t>（</w:t>
      </w:r>
      <w:r>
        <w:rPr>
          <w:rFonts w:hint="eastAsia" w:ascii="仿宋" w:hAnsi="仿宋" w:eastAsia="仿宋" w:cs="仿宋"/>
          <w:bCs/>
          <w:color w:val="auto"/>
          <w:lang w:val="en-US" w:eastAsia="zh-CN"/>
        </w:rPr>
        <w:t>5</w:t>
      </w:r>
      <w:r>
        <w:rPr>
          <w:rFonts w:hint="eastAsia" w:ascii="仿宋" w:hAnsi="仿宋" w:eastAsia="仿宋" w:cs="仿宋"/>
          <w:bCs/>
          <w:color w:val="auto"/>
        </w:rPr>
        <w:t>）服务方案</w:t>
      </w:r>
    </w:p>
    <w:p w14:paraId="28F7447F">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rPr>
        <w:t>（</w:t>
      </w:r>
      <w:r>
        <w:rPr>
          <w:rFonts w:hint="eastAsia" w:ascii="仿宋" w:hAnsi="仿宋" w:eastAsia="仿宋" w:cs="仿宋"/>
          <w:bCs/>
          <w:color w:val="auto"/>
          <w:lang w:val="en-US" w:eastAsia="zh-CN"/>
        </w:rPr>
        <w:t>6</w:t>
      </w:r>
      <w:r>
        <w:rPr>
          <w:rFonts w:hint="eastAsia" w:ascii="仿宋" w:hAnsi="仿宋" w:eastAsia="仿宋" w:cs="仿宋"/>
          <w:bCs/>
          <w:color w:val="auto"/>
        </w:rPr>
        <w:t>）供应商拒绝政府采购领域商业贿赂承诺</w:t>
      </w:r>
    </w:p>
    <w:p w14:paraId="4E2FA2A2">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3</w:t>
      </w:r>
      <w:r>
        <w:rPr>
          <w:rFonts w:hint="eastAsia" w:ascii="仿宋" w:hAnsi="仿宋" w:eastAsia="仿宋" w:cs="仿宋"/>
          <w:bCs/>
          <w:color w:val="auto"/>
        </w:rPr>
        <w:t xml:space="preserve"> ．投标报价</w:t>
      </w:r>
    </w:p>
    <w:p w14:paraId="7CBAECE1">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3</w:t>
      </w:r>
      <w:r>
        <w:rPr>
          <w:rFonts w:hint="eastAsia" w:ascii="仿宋" w:hAnsi="仿宋" w:eastAsia="仿宋" w:cs="仿宋"/>
          <w:bCs/>
          <w:color w:val="auto"/>
        </w:rPr>
        <w:t>.1  投标报价应为完成本项目所要求的全部内容、成交服务费及国家按现行税收政策征收的一切税费。</w:t>
      </w:r>
    </w:p>
    <w:p w14:paraId="4B45FD4A">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3</w:t>
      </w:r>
      <w:r>
        <w:rPr>
          <w:rFonts w:hint="eastAsia" w:ascii="仿宋" w:hAnsi="仿宋" w:eastAsia="仿宋" w:cs="仿宋"/>
          <w:bCs/>
          <w:color w:val="auto"/>
        </w:rPr>
        <w:t>.2  供应商须对本项目要求进行完整报价。供应商应在单一来源响应文件中的分项报价表上标明对本次采购提供服务的单价和总价，任何有选择的报价将不予接受。</w:t>
      </w:r>
    </w:p>
    <w:p w14:paraId="1A78AC41">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3</w:t>
      </w:r>
      <w:r>
        <w:rPr>
          <w:rFonts w:hint="eastAsia" w:ascii="仿宋" w:hAnsi="仿宋" w:eastAsia="仿宋" w:cs="仿宋"/>
          <w:bCs/>
          <w:color w:val="auto"/>
        </w:rPr>
        <w:t>.3  所有根据合同或其它原因应由供应商支付的税款和其它应交纳的费用都要包括在供应商提交的报价中。</w:t>
      </w:r>
    </w:p>
    <w:p w14:paraId="3B2AFECB">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3</w:t>
      </w:r>
      <w:r>
        <w:rPr>
          <w:rFonts w:hint="eastAsia" w:ascii="仿宋" w:hAnsi="仿宋" w:eastAsia="仿宋" w:cs="仿宋"/>
          <w:bCs/>
          <w:color w:val="auto"/>
        </w:rPr>
        <w:t>.4  本项目采购预算为人民币</w:t>
      </w:r>
      <w:r>
        <w:rPr>
          <w:rFonts w:hint="eastAsia" w:ascii="仿宋" w:hAnsi="仿宋" w:eastAsia="仿宋" w:cs="仿宋"/>
          <w:bCs/>
          <w:color w:val="auto"/>
          <w:lang w:val="en-US" w:eastAsia="zh-CN"/>
        </w:rPr>
        <w:t>肆拾陆万元整</w:t>
      </w:r>
      <w:r>
        <w:rPr>
          <w:rFonts w:hint="eastAsia" w:ascii="仿宋" w:hAnsi="仿宋" w:eastAsia="仿宋" w:cs="仿宋"/>
          <w:bCs/>
          <w:color w:val="auto"/>
        </w:rPr>
        <w:t xml:space="preserve"> (</w:t>
      </w:r>
      <w:r>
        <w:rPr>
          <w:rFonts w:hint="eastAsia" w:ascii="仿宋" w:hAnsi="仿宋" w:eastAsia="仿宋" w:cs="仿宋"/>
          <w:color w:val="auto"/>
          <w:sz w:val="24"/>
          <w:szCs w:val="24"/>
          <w:lang w:eastAsia="zh-CN"/>
        </w:rPr>
        <w:t>¥</w:t>
      </w:r>
      <w:r>
        <w:rPr>
          <w:rFonts w:hint="eastAsia" w:ascii="仿宋" w:hAnsi="仿宋" w:eastAsia="仿宋" w:cs="仿宋"/>
          <w:bCs/>
          <w:color w:val="auto"/>
        </w:rPr>
        <w:t>：</w:t>
      </w:r>
      <w:r>
        <w:rPr>
          <w:rFonts w:hint="eastAsia" w:ascii="仿宋" w:hAnsi="仿宋" w:eastAsia="仿宋" w:cs="仿宋"/>
          <w:bCs/>
          <w:color w:val="auto"/>
          <w:lang w:val="en-US" w:eastAsia="zh-CN"/>
        </w:rPr>
        <w:t>46</w:t>
      </w:r>
      <w:r>
        <w:rPr>
          <w:rFonts w:hint="eastAsia" w:ascii="仿宋" w:hAnsi="仿宋" w:eastAsia="仿宋" w:cs="仿宋"/>
          <w:bCs/>
          <w:color w:val="auto"/>
        </w:rPr>
        <w:t xml:space="preserve">0000.00 元) </w:t>
      </w:r>
      <w:r>
        <w:rPr>
          <w:rFonts w:hint="eastAsia" w:ascii="仿宋" w:hAnsi="仿宋" w:eastAsia="仿宋" w:cs="仿宋"/>
          <w:bCs/>
          <w:color w:val="auto"/>
          <w:lang w:eastAsia="zh-CN"/>
        </w:rPr>
        <w:t>，</w:t>
      </w:r>
      <w:r>
        <w:rPr>
          <w:rFonts w:hint="eastAsia" w:ascii="仿宋" w:hAnsi="仿宋" w:eastAsia="仿宋" w:cs="仿宋"/>
          <w:bCs/>
          <w:color w:val="auto"/>
        </w:rPr>
        <w:t>供应商报价超过采购预算，则视为非响应投标。</w:t>
      </w:r>
    </w:p>
    <w:p w14:paraId="082B23F2">
      <w:pPr>
        <w:keepNext w:val="0"/>
        <w:keepLines w:val="0"/>
        <w:pageBreakBefore w:val="0"/>
        <w:widowControl/>
        <w:kinsoku/>
        <w:wordWrap/>
        <w:overflowPunct/>
        <w:topLinePunct w:val="0"/>
        <w:autoSpaceDE/>
        <w:autoSpaceDN/>
        <w:bidi w:val="0"/>
        <w:spacing w:line="440" w:lineRule="exact"/>
        <w:ind w:firstLine="480" w:firstLineChars="200"/>
        <w:textAlignment w:val="auto"/>
        <w:rPr>
          <w:rFonts w:hint="eastAsia" w:ascii="仿宋" w:hAnsi="仿宋" w:eastAsia="仿宋" w:cs="仿宋"/>
          <w:bCs/>
          <w:color w:val="auto"/>
        </w:rPr>
      </w:pPr>
      <w:r>
        <w:rPr>
          <w:rFonts w:hint="eastAsia" w:ascii="仿宋" w:hAnsi="仿宋" w:eastAsia="仿宋" w:cs="仿宋"/>
          <w:bCs/>
          <w:color w:val="auto"/>
          <w:lang w:val="en-US" w:eastAsia="zh-CN"/>
        </w:rPr>
        <w:t>4</w:t>
      </w:r>
      <w:r>
        <w:rPr>
          <w:rFonts w:hint="eastAsia" w:ascii="仿宋" w:hAnsi="仿宋" w:eastAsia="仿宋" w:cs="仿宋"/>
          <w:bCs/>
          <w:color w:val="auto"/>
        </w:rPr>
        <w:t>. 供应商提供的服务一律以人民币报价。</w:t>
      </w:r>
    </w:p>
    <w:p w14:paraId="33D2B963">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color w:val="auto"/>
          <w:lang w:val="en-US" w:eastAsia="zh-CN"/>
        </w:rPr>
        <w:t>5</w:t>
      </w:r>
      <w:r>
        <w:rPr>
          <w:rFonts w:hint="eastAsia" w:ascii="仿宋" w:hAnsi="仿宋" w:eastAsia="仿宋" w:cs="仿宋"/>
          <w:color w:val="auto"/>
        </w:rPr>
        <w:t>．</w:t>
      </w:r>
      <w:r>
        <w:rPr>
          <w:rFonts w:hint="eastAsia" w:ascii="仿宋" w:hAnsi="仿宋" w:eastAsia="仿宋" w:cs="仿宋"/>
          <w:color w:val="auto"/>
          <w:lang w:eastAsia="zh-CN"/>
        </w:rPr>
        <w:t>单一来源响应文件有效期为投标之日起90个日历日</w:t>
      </w:r>
      <w:r>
        <w:rPr>
          <w:rFonts w:hint="eastAsia" w:ascii="仿宋" w:hAnsi="仿宋" w:eastAsia="仿宋" w:cs="仿宋"/>
          <w:color w:val="auto"/>
        </w:rPr>
        <w:t>，成交供应商的</w:t>
      </w:r>
      <w:r>
        <w:rPr>
          <w:rFonts w:hint="eastAsia" w:ascii="仿宋" w:hAnsi="仿宋" w:eastAsia="仿宋" w:cs="仿宋"/>
          <w:color w:val="auto"/>
          <w:lang w:eastAsia="zh-CN"/>
        </w:rPr>
        <w:t>单一来源</w:t>
      </w:r>
      <w:r>
        <w:rPr>
          <w:rFonts w:hint="eastAsia" w:ascii="仿宋" w:hAnsi="仿宋" w:eastAsia="仿宋" w:cs="仿宋"/>
          <w:color w:val="auto"/>
        </w:rPr>
        <w:t>响应文件有效期延长至合同执行完毕。</w:t>
      </w:r>
    </w:p>
    <w:p w14:paraId="6FDC8B60">
      <w:pPr>
        <w:keepNext w:val="0"/>
        <w:keepLines w:val="0"/>
        <w:pageBreakBefore w:val="0"/>
        <w:widowControl/>
        <w:kinsoku/>
        <w:wordWrap/>
        <w:overflowPunct/>
        <w:topLinePunct w:val="0"/>
        <w:autoSpaceDE/>
        <w:autoSpaceDN/>
        <w:bidi w:val="0"/>
        <w:adjustRightInd w:val="0"/>
        <w:snapToGrid w:val="0"/>
        <w:spacing w:line="440" w:lineRule="exact"/>
        <w:textAlignment w:val="auto"/>
        <w:outlineLvl w:val="1"/>
        <w:rPr>
          <w:rFonts w:hint="eastAsia" w:ascii="仿宋" w:hAnsi="仿宋" w:eastAsia="仿宋" w:cs="仿宋"/>
          <w:b/>
          <w:color w:val="auto"/>
          <w:lang w:val="en-US" w:eastAsia="zh-CN"/>
        </w:rPr>
      </w:pPr>
      <w:r>
        <w:rPr>
          <w:rFonts w:hint="eastAsia" w:ascii="仿宋" w:hAnsi="仿宋" w:eastAsia="仿宋" w:cs="仿宋"/>
          <w:b/>
          <w:color w:val="auto"/>
          <w:sz w:val="28"/>
          <w:szCs w:val="28"/>
        </w:rPr>
        <w:t>四、</w:t>
      </w:r>
      <w:r>
        <w:rPr>
          <w:rFonts w:hint="eastAsia" w:ascii="仿宋" w:hAnsi="仿宋" w:eastAsia="仿宋" w:cs="仿宋"/>
          <w:b/>
          <w:color w:val="auto"/>
          <w:sz w:val="28"/>
          <w:szCs w:val="28"/>
          <w:lang w:eastAsia="zh-CN"/>
        </w:rPr>
        <w:t>单一来源</w:t>
      </w:r>
      <w:r>
        <w:rPr>
          <w:rFonts w:hint="eastAsia" w:ascii="仿宋" w:hAnsi="仿宋" w:eastAsia="仿宋" w:cs="仿宋"/>
          <w:b/>
          <w:color w:val="auto"/>
          <w:sz w:val="28"/>
          <w:szCs w:val="28"/>
        </w:rPr>
        <w:t>响应文件</w:t>
      </w:r>
      <w:r>
        <w:rPr>
          <w:rFonts w:hint="eastAsia" w:ascii="仿宋" w:hAnsi="仿宋" w:eastAsia="仿宋" w:cs="仿宋"/>
          <w:b/>
          <w:bCs/>
          <w:color w:val="auto"/>
          <w:sz w:val="28"/>
          <w:szCs w:val="28"/>
        </w:rPr>
        <w:t>的制作和</w:t>
      </w:r>
      <w:r>
        <w:rPr>
          <w:rFonts w:hint="eastAsia" w:ascii="仿宋" w:hAnsi="仿宋" w:eastAsia="仿宋" w:cs="仿宋"/>
          <w:b/>
          <w:bCs/>
          <w:color w:val="auto"/>
          <w:sz w:val="28"/>
          <w:szCs w:val="28"/>
          <w:lang w:val="en-US" w:eastAsia="zh-CN"/>
        </w:rPr>
        <w:t>递交</w:t>
      </w:r>
    </w:p>
    <w:p w14:paraId="00EE9CCF">
      <w:pPr>
        <w:keepNext w:val="0"/>
        <w:keepLines w:val="0"/>
        <w:pageBreakBefore w:val="0"/>
        <w:widowControl/>
        <w:kinsoku/>
        <w:wordWrap/>
        <w:overflowPunct/>
        <w:topLinePunct w:val="0"/>
        <w:autoSpaceDE/>
        <w:autoSpaceDN/>
        <w:bidi w:val="0"/>
        <w:adjustRightInd w:val="0"/>
        <w:snapToGrid w:val="0"/>
        <w:spacing w:line="440" w:lineRule="exact"/>
        <w:ind w:firstLine="482" w:firstLineChars="200"/>
        <w:textAlignment w:val="auto"/>
        <w:rPr>
          <w:rFonts w:hint="eastAsia" w:ascii="仿宋" w:hAnsi="仿宋" w:eastAsia="仿宋" w:cs="仿宋"/>
          <w:b/>
          <w:color w:val="auto"/>
          <w:lang w:eastAsia="zh-CN"/>
        </w:rPr>
      </w:pPr>
      <w:r>
        <w:rPr>
          <w:rFonts w:hint="eastAsia" w:ascii="仿宋" w:hAnsi="仿宋" w:eastAsia="仿宋" w:cs="仿宋"/>
          <w:b/>
          <w:color w:val="auto"/>
        </w:rPr>
        <w:t>1.</w:t>
      </w:r>
      <w:r>
        <w:rPr>
          <w:rFonts w:hint="eastAsia" w:ascii="仿宋" w:hAnsi="仿宋" w:eastAsia="仿宋" w:cs="仿宋"/>
          <w:b/>
          <w:color w:val="auto"/>
          <w:lang w:eastAsia="zh-CN"/>
        </w:rPr>
        <w:t>单一来源</w:t>
      </w:r>
      <w:r>
        <w:rPr>
          <w:rFonts w:hint="eastAsia" w:ascii="仿宋" w:hAnsi="仿宋" w:eastAsia="仿宋" w:cs="仿宋"/>
          <w:b/>
          <w:color w:val="auto"/>
        </w:rPr>
        <w:t>响应文件的</w:t>
      </w:r>
      <w:r>
        <w:rPr>
          <w:rFonts w:hint="eastAsia" w:ascii="仿宋" w:hAnsi="仿宋" w:eastAsia="仿宋" w:cs="仿宋"/>
          <w:b/>
          <w:color w:val="auto"/>
          <w:lang w:eastAsia="zh-CN"/>
        </w:rPr>
        <w:t>要求</w:t>
      </w:r>
    </w:p>
    <w:p w14:paraId="53348C3B">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rPr>
      </w:pPr>
      <w:r>
        <w:rPr>
          <w:rFonts w:hint="eastAsia" w:ascii="仿宋" w:hAnsi="仿宋" w:eastAsia="仿宋" w:cs="仿宋"/>
        </w:rPr>
        <w:t>1.1 文件内容均需编制目录和连续页码，目录页码所对应的内容必须与文件内容一致。</w:t>
      </w:r>
    </w:p>
    <w:p w14:paraId="5C472F22">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rPr>
      </w:pPr>
      <w:r>
        <w:rPr>
          <w:rFonts w:hint="eastAsia" w:ascii="仿宋" w:hAnsi="仿宋" w:eastAsia="仿宋" w:cs="仿宋"/>
        </w:rPr>
        <w:t>1.2 报价文件必须加盖单位公章，由投标人法定代表人或经正式授权有约束力的</w:t>
      </w:r>
      <w:r>
        <w:rPr>
          <w:rFonts w:hint="eastAsia" w:ascii="仿宋" w:hAnsi="仿宋" w:eastAsia="仿宋" w:cs="仿宋"/>
          <w:lang w:eastAsia="zh-CN"/>
        </w:rPr>
        <w:t>授权人</w:t>
      </w:r>
      <w:r>
        <w:rPr>
          <w:rFonts w:hint="eastAsia" w:ascii="仿宋" w:hAnsi="仿宋" w:eastAsia="仿宋" w:cs="仿宋"/>
        </w:rPr>
        <w:t>代表签字</w:t>
      </w:r>
      <w:r>
        <w:rPr>
          <w:rFonts w:hint="eastAsia" w:ascii="仿宋" w:hAnsi="仿宋" w:eastAsia="仿宋" w:cs="仿宋"/>
          <w:lang w:eastAsia="zh-CN"/>
        </w:rPr>
        <w:t>或盖章</w:t>
      </w:r>
      <w:r>
        <w:rPr>
          <w:rFonts w:hint="eastAsia" w:ascii="仿宋" w:hAnsi="仿宋" w:eastAsia="仿宋" w:cs="仿宋"/>
        </w:rPr>
        <w:t>。</w:t>
      </w:r>
    </w:p>
    <w:p w14:paraId="5F32845B">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rPr>
      </w:pPr>
      <w:r>
        <w:rPr>
          <w:rFonts w:hint="eastAsia" w:ascii="仿宋" w:hAnsi="仿宋" w:eastAsia="仿宋" w:cs="仿宋"/>
        </w:rPr>
        <w:t>1.3 报价文件除各供应商对错处做必要修改外，不得行间插字、涂改和增删，如有修改错漏处，必须由供应商法定代表人或其授权人代表签字和盖章。</w:t>
      </w:r>
    </w:p>
    <w:p w14:paraId="5CD8A95B">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rPr>
      </w:pPr>
      <w:r>
        <w:rPr>
          <w:rFonts w:hint="eastAsia" w:ascii="仿宋" w:hAnsi="仿宋" w:eastAsia="仿宋" w:cs="仿宋"/>
        </w:rPr>
        <w:t>1.4报价文件</w:t>
      </w:r>
      <w:r>
        <w:rPr>
          <w:rFonts w:hint="eastAsia" w:ascii="仿宋" w:hAnsi="仿宋" w:eastAsia="仿宋" w:cs="仿宋"/>
          <w:lang w:eastAsia="zh-CN"/>
        </w:rPr>
        <w:t>中凡是</w:t>
      </w:r>
      <w:r>
        <w:rPr>
          <w:rFonts w:hint="eastAsia" w:ascii="仿宋" w:hAnsi="仿宋" w:eastAsia="仿宋" w:cs="仿宋"/>
        </w:rPr>
        <w:t>需要法定代表人签字处必须由法定代表人签署。</w:t>
      </w:r>
    </w:p>
    <w:p w14:paraId="36BACCC4">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rPr>
      </w:pPr>
      <w:r>
        <w:rPr>
          <w:rFonts w:hint="eastAsia" w:ascii="仿宋" w:hAnsi="仿宋" w:eastAsia="仿宋" w:cs="仿宋"/>
        </w:rPr>
        <w:t>1.5响应文件不符合上述要求的，均作不合格处理。</w:t>
      </w:r>
    </w:p>
    <w:p w14:paraId="01831C66">
      <w:pPr>
        <w:keepNext w:val="0"/>
        <w:keepLines w:val="0"/>
        <w:pageBreakBefore w:val="0"/>
        <w:widowControl/>
        <w:kinsoku/>
        <w:wordWrap/>
        <w:overflowPunct/>
        <w:topLinePunct w:val="0"/>
        <w:autoSpaceDE/>
        <w:autoSpaceDN/>
        <w:bidi w:val="0"/>
        <w:adjustRightInd w:val="0"/>
        <w:snapToGrid w:val="0"/>
        <w:spacing w:line="440" w:lineRule="exact"/>
        <w:ind w:firstLine="482" w:firstLineChars="200"/>
        <w:textAlignment w:val="auto"/>
        <w:rPr>
          <w:rFonts w:hint="eastAsia" w:ascii="仿宋" w:hAnsi="仿宋" w:eastAsia="仿宋" w:cs="仿宋"/>
          <w:color w:val="auto"/>
        </w:rPr>
      </w:pPr>
      <w:r>
        <w:rPr>
          <w:rFonts w:hint="eastAsia" w:ascii="仿宋" w:hAnsi="仿宋" w:eastAsia="仿宋" w:cs="仿宋"/>
          <w:b/>
          <w:color w:val="auto"/>
        </w:rPr>
        <w:t>2.电子版文件的制作</w:t>
      </w:r>
    </w:p>
    <w:p w14:paraId="59217295">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2.1本项目采用电子投标文件的方式。供应商在投标时须提供电子投标文件。</w:t>
      </w:r>
    </w:p>
    <w:p w14:paraId="1D9E3A2B">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 编制电子投标文件时，应使用最新发布的电子招标文件及专用制作工具进行编制。并使用数字认证证书（CA）对电子投标文件进行签署、加密、递交及开标时解密等相关操作。</w:t>
      </w:r>
    </w:p>
    <w:p w14:paraId="63DD62D9">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电子招标文件下载，供应商登录全国公共资源交易平台（陕西省）网站[电子交易平台-企业端]后，在[我的项目]中点击“项目流程-单一来源邀请函”下载电子招标文件（*.SXSZF）；注意：该项目如有变更文件，则应点击“项目流程&gt;答疑文件下载”下载更新后的电子招标文件（*.SXSCF），使用旧版电子招标文件制作的电子投标文件，系统将拒绝接收。</w:t>
      </w:r>
    </w:p>
    <w:p w14:paraId="4D00731A">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（2）在标桥官网下载新点投标文件制作软件(陕西省公共资源)8.0.0.43.exe，或在投标人登录系统并下载招标文件时，点击下载该投标文件制作软件。软件操作手册详见全国公共资源交易平台（陕西省）网站[</w:t>
      </w:r>
      <w:r>
        <w:rPr>
          <w:rFonts w:hint="eastAsia" w:ascii="仿宋" w:hAnsi="仿宋" w:eastAsia="仿宋" w:cs="仿宋"/>
          <w:color w:val="auto"/>
          <w:sz w:val="24"/>
          <w:szCs w:val="24"/>
          <w:lang w:eastAsia="zh-CN"/>
        </w:rPr>
        <w:t>服务指南</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下载专区</w:t>
      </w:r>
      <w:r>
        <w:rPr>
          <w:rFonts w:hint="eastAsia" w:ascii="仿宋" w:hAnsi="仿宋" w:eastAsia="仿宋" w:cs="仿宋"/>
          <w:color w:val="auto"/>
          <w:sz w:val="24"/>
          <w:szCs w:val="24"/>
        </w:rPr>
        <w:t>]中的《关于陕西省公共资源交易平台多CA互认系统正式上线运行的通知</w:t>
      </w:r>
      <w:r>
        <w:rPr>
          <w:rFonts w:hint="eastAsia" w:ascii="仿宋" w:hAnsi="仿宋" w:eastAsia="仿宋" w:cs="仿宋"/>
          <w:color w:val="auto"/>
          <w:sz w:val="24"/>
          <w:szCs w:val="24"/>
          <w:lang w:val="en-US" w:eastAsia="zh-CN"/>
        </w:rPr>
        <w:t>-附件</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w:t>
      </w:r>
    </w:p>
    <w:p w14:paraId="4E5ACB1B">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color w:val="auto"/>
          <w:sz w:val="24"/>
          <w:szCs w:val="24"/>
        </w:rPr>
        <w:t>在编制过程中，如有技术性问题，请先翻阅操作手册或致电软件开发商，技术支持热线：4009980000</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4009280095。</w:t>
      </w:r>
    </w:p>
    <w:p w14:paraId="2E4765F1">
      <w:pPr>
        <w:keepNext w:val="0"/>
        <w:keepLines w:val="0"/>
        <w:pageBreakBefore w:val="0"/>
        <w:widowControl/>
        <w:kinsoku/>
        <w:wordWrap/>
        <w:overflowPunct/>
        <w:topLinePunct w:val="0"/>
        <w:autoSpaceDE/>
        <w:autoSpaceDN/>
        <w:bidi w:val="0"/>
        <w:adjustRightInd w:val="0"/>
        <w:snapToGrid w:val="0"/>
        <w:spacing w:line="440" w:lineRule="exact"/>
        <w:ind w:firstLine="482" w:firstLineChars="200"/>
        <w:textAlignment w:val="auto"/>
        <w:rPr>
          <w:rFonts w:hint="eastAsia" w:ascii="仿宋" w:hAnsi="仿宋" w:eastAsia="仿宋" w:cs="仿宋"/>
          <w:b/>
          <w:color w:val="auto"/>
        </w:rPr>
      </w:pPr>
      <w:r>
        <w:rPr>
          <w:rFonts w:hint="eastAsia" w:ascii="仿宋" w:hAnsi="仿宋" w:eastAsia="仿宋" w:cs="仿宋"/>
          <w:b/>
          <w:color w:val="auto"/>
        </w:rPr>
        <w:t>3.关于响应文件递交与解密</w:t>
      </w:r>
    </w:p>
    <w:p w14:paraId="22B0BDF0">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3.1.文件递交</w:t>
      </w:r>
    </w:p>
    <w:p w14:paraId="27338822">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564320C6">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3.2文件开启与解密</w:t>
      </w:r>
    </w:p>
    <w:p w14:paraId="029EBD55">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本项目采用远程不见面开标方式进行开标、</w:t>
      </w:r>
      <w:r>
        <w:rPr>
          <w:rFonts w:hint="eastAsia" w:ascii="仿宋" w:hAnsi="仿宋" w:eastAsia="仿宋" w:cs="仿宋"/>
          <w:color w:val="auto"/>
          <w:sz w:val="24"/>
          <w:szCs w:val="24"/>
          <w:lang w:eastAsia="zh-CN"/>
        </w:rPr>
        <w:t>单一来源</w:t>
      </w:r>
      <w:r>
        <w:rPr>
          <w:rFonts w:hint="eastAsia" w:ascii="仿宋" w:hAnsi="仿宋" w:eastAsia="仿宋" w:cs="仿宋"/>
          <w:color w:val="auto"/>
          <w:sz w:val="24"/>
          <w:szCs w:val="24"/>
        </w:rPr>
        <w:t>，代理机构在规定的时间和地点组织</w:t>
      </w:r>
      <w:r>
        <w:rPr>
          <w:rFonts w:hint="eastAsia" w:ascii="仿宋" w:hAnsi="仿宋" w:eastAsia="仿宋" w:cs="仿宋"/>
          <w:color w:val="auto"/>
          <w:sz w:val="24"/>
          <w:szCs w:val="24"/>
          <w:lang w:eastAsia="zh-CN"/>
        </w:rPr>
        <w:t>单一来源</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单一来源</w:t>
      </w:r>
      <w:r>
        <w:rPr>
          <w:rFonts w:hint="eastAsia" w:ascii="仿宋" w:hAnsi="仿宋" w:eastAsia="仿宋" w:cs="仿宋"/>
          <w:color w:val="auto"/>
          <w:sz w:val="24"/>
          <w:szCs w:val="24"/>
        </w:rPr>
        <w:t>单位授权代表不到现场参加开标，须自行在各自办公场所，自备电脑在投标截止时间前登录不见面开标大厅，进行远程开标、</w:t>
      </w:r>
      <w:r>
        <w:rPr>
          <w:rFonts w:hint="eastAsia" w:ascii="仿宋" w:hAnsi="仿宋" w:eastAsia="仿宋" w:cs="仿宋"/>
          <w:color w:val="auto"/>
          <w:sz w:val="24"/>
          <w:szCs w:val="24"/>
          <w:lang w:eastAsia="zh-CN"/>
        </w:rPr>
        <w:t>单一来源</w:t>
      </w:r>
      <w:r>
        <w:rPr>
          <w:rFonts w:hint="eastAsia" w:ascii="仿宋" w:hAnsi="仿宋" w:eastAsia="仿宋" w:cs="仿宋"/>
          <w:color w:val="auto"/>
          <w:sz w:val="24"/>
          <w:szCs w:val="24"/>
        </w:rPr>
        <w:t>。</w:t>
      </w:r>
    </w:p>
    <w:p w14:paraId="03833321">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为顺利实现不见面开标系统的远程交互，建议</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配置的软硬件设施有：高配置电脑、高速稳定的网络、电源（不间断）、CA锁、音视频设备（话筒、耳麦、高清摄像头、音响），</w:t>
      </w:r>
      <w:r>
        <w:rPr>
          <w:rFonts w:hint="eastAsia" w:ascii="仿宋" w:hAnsi="仿宋" w:eastAsia="仿宋" w:cs="仿宋"/>
          <w:b w:val="0"/>
          <w:bCs w:val="0"/>
          <w:color w:val="auto"/>
          <w:sz w:val="24"/>
          <w:szCs w:val="24"/>
        </w:rPr>
        <w:t>浏览器要求使用IE11浏览器，且电脑已经正确安装了陕西省公共资源CA驱动。</w:t>
      </w:r>
    </w:p>
    <w:p w14:paraId="1305AF0A">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（3）供应商</w:t>
      </w:r>
      <w:r>
        <w:rPr>
          <w:rFonts w:hint="eastAsia" w:ascii="仿宋" w:hAnsi="仿宋" w:eastAsia="仿宋" w:cs="仿宋"/>
          <w:color w:val="auto"/>
          <w:kern w:val="0"/>
          <w:sz w:val="24"/>
          <w:szCs w:val="24"/>
          <w:highlight w:val="none"/>
        </w:rPr>
        <w:t>需注意CA锁一定要提前准备好，并确保CA锁为制作投标文件的CA锁。</w:t>
      </w:r>
    </w:p>
    <w:p w14:paraId="55F33B1D">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b/>
          <w:bCs/>
          <w:color w:val="auto"/>
          <w:kern w:val="0"/>
          <w:sz w:val="24"/>
          <w:szCs w:val="24"/>
          <w:highlight w:val="none"/>
        </w:rPr>
        <w:t>开标时间到了之后就不能签到，建议</w:t>
      </w:r>
      <w:r>
        <w:rPr>
          <w:rFonts w:hint="eastAsia" w:ascii="仿宋" w:hAnsi="仿宋" w:eastAsia="仿宋" w:cs="仿宋"/>
          <w:b/>
          <w:bCs/>
          <w:color w:val="auto"/>
          <w:kern w:val="0"/>
          <w:sz w:val="24"/>
          <w:szCs w:val="24"/>
          <w:highlight w:val="none"/>
          <w:lang w:eastAsia="zh-CN"/>
        </w:rPr>
        <w:t>供应商</w:t>
      </w:r>
      <w:r>
        <w:rPr>
          <w:rFonts w:hint="eastAsia" w:ascii="仿宋" w:hAnsi="仿宋" w:eastAsia="仿宋" w:cs="仿宋"/>
          <w:b/>
          <w:bCs/>
          <w:color w:val="auto"/>
          <w:kern w:val="0"/>
          <w:sz w:val="24"/>
          <w:szCs w:val="24"/>
          <w:highlight w:val="none"/>
        </w:rPr>
        <w:t>在开标前半小时登录不见面开标大厅，并及时签到（开标前60分钟即可签到</w:t>
      </w:r>
      <w:r>
        <w:rPr>
          <w:rFonts w:hint="eastAsia" w:ascii="仿宋" w:hAnsi="仿宋" w:eastAsia="仿宋" w:cs="仿宋"/>
          <w:b/>
          <w:bCs/>
          <w:color w:val="auto"/>
          <w:kern w:val="0"/>
          <w:sz w:val="24"/>
          <w:szCs w:val="24"/>
          <w:highlight w:val="none"/>
          <w:lang w:eastAsia="zh-CN"/>
        </w:rPr>
        <w:t>，</w:t>
      </w:r>
      <w:r>
        <w:rPr>
          <w:rFonts w:hint="eastAsia" w:ascii="仿宋" w:hAnsi="仿宋" w:eastAsia="仿宋" w:cs="仿宋"/>
          <w:b/>
          <w:bCs/>
          <w:color w:val="auto"/>
          <w:kern w:val="0"/>
          <w:sz w:val="24"/>
          <w:szCs w:val="24"/>
          <w:highlight w:val="none"/>
          <w:lang w:val="en-US" w:eastAsia="zh-CN"/>
        </w:rPr>
        <w:t>网址：</w:t>
      </w:r>
      <w:r>
        <w:rPr>
          <w:rFonts w:hint="eastAsia" w:ascii="仿宋" w:hAnsi="仿宋" w:eastAsia="仿宋" w:cs="仿宋"/>
          <w:b/>
          <w:bCs/>
          <w:snapToGrid w:val="0"/>
          <w:color w:val="auto"/>
          <w:sz w:val="24"/>
        </w:rPr>
        <w:t>http://219.145.206.209/BidOpeningHall/bidopeninghallaction/hall/login</w:t>
      </w:r>
      <w:r>
        <w:rPr>
          <w:rFonts w:hint="eastAsia" w:ascii="仿宋" w:hAnsi="仿宋" w:eastAsia="仿宋" w:cs="仿宋"/>
          <w:b/>
          <w:bCs/>
          <w:color w:val="auto"/>
          <w:kern w:val="0"/>
          <w:sz w:val="24"/>
          <w:szCs w:val="24"/>
          <w:highlight w:val="none"/>
        </w:rPr>
        <w:t>），遇到问题及时联系客服4009280095。</w:t>
      </w:r>
    </w:p>
    <w:p w14:paraId="5DE7B15E">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开标时，供应商须使用电子投标文件加密时所用的数字认证证书（CA 锁）在自备电脑上自行远程解密电子文件，由电子交易系统进行自动唱标。</w:t>
      </w:r>
    </w:p>
    <w:p w14:paraId="58952F97">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系统默认解密时长为</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0分钟，</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需在解密时间规定内完成</w:t>
      </w:r>
      <w:r>
        <w:rPr>
          <w:rFonts w:hint="eastAsia" w:ascii="仿宋" w:hAnsi="仿宋" w:eastAsia="仿宋" w:cs="仿宋"/>
          <w:color w:val="auto"/>
          <w:kern w:val="0"/>
          <w:sz w:val="24"/>
          <w:szCs w:val="24"/>
          <w:highlight w:val="none"/>
          <w:lang w:eastAsia="zh-CN"/>
        </w:rPr>
        <w:t>文件</w:t>
      </w:r>
      <w:r>
        <w:rPr>
          <w:rFonts w:hint="eastAsia" w:ascii="仿宋" w:hAnsi="仿宋" w:eastAsia="仿宋" w:cs="仿宋"/>
          <w:color w:val="auto"/>
          <w:kern w:val="0"/>
          <w:sz w:val="24"/>
          <w:szCs w:val="24"/>
          <w:highlight w:val="none"/>
        </w:rPr>
        <w:t>解密。所有</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解密完成后由</w:t>
      </w:r>
      <w:r>
        <w:rPr>
          <w:rFonts w:hint="eastAsia" w:ascii="仿宋" w:hAnsi="仿宋" w:eastAsia="仿宋" w:cs="仿宋"/>
          <w:color w:val="auto"/>
          <w:kern w:val="0"/>
          <w:sz w:val="24"/>
          <w:szCs w:val="24"/>
          <w:highlight w:val="none"/>
          <w:lang w:eastAsia="zh-CN"/>
        </w:rPr>
        <w:t>工作</w:t>
      </w:r>
      <w:r>
        <w:rPr>
          <w:rFonts w:hint="eastAsia" w:ascii="仿宋" w:hAnsi="仿宋" w:eastAsia="仿宋" w:cs="仿宋"/>
          <w:color w:val="auto"/>
          <w:kern w:val="0"/>
          <w:sz w:val="24"/>
          <w:szCs w:val="24"/>
          <w:highlight w:val="none"/>
        </w:rPr>
        <w:t>人员将响应文件导入开评标系统。</w:t>
      </w:r>
    </w:p>
    <w:p w14:paraId="4A78E8C9">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lang w:eastAsia="zh-CN"/>
        </w:rPr>
        <w:t>本次采购方式为单一来源，将在不见面开标大厅聊天室进行一对一单一来源谈判，请供应商在开标后不要离开电脑，做好随时谈判的准备。</w:t>
      </w:r>
      <w:r>
        <w:rPr>
          <w:rFonts w:hint="eastAsia" w:ascii="仿宋" w:hAnsi="仿宋" w:eastAsia="仿宋" w:cs="仿宋"/>
          <w:color w:val="auto"/>
          <w:kern w:val="0"/>
          <w:sz w:val="24"/>
          <w:szCs w:val="24"/>
          <w:highlight w:val="none"/>
        </w:rPr>
        <w:t>及时关注不见面开</w:t>
      </w:r>
      <w:r>
        <w:rPr>
          <w:rFonts w:hint="eastAsia" w:ascii="仿宋" w:hAnsi="仿宋" w:eastAsia="仿宋" w:cs="仿宋"/>
          <w:color w:val="auto"/>
          <w:kern w:val="0"/>
          <w:sz w:val="24"/>
          <w:szCs w:val="24"/>
          <w:highlight w:val="none"/>
          <w:lang w:val="en-US" w:eastAsia="zh-CN"/>
        </w:rPr>
        <w:t>标</w:t>
      </w:r>
      <w:r>
        <w:rPr>
          <w:rFonts w:hint="eastAsia" w:ascii="仿宋" w:hAnsi="仿宋" w:eastAsia="仿宋" w:cs="仿宋"/>
          <w:color w:val="auto"/>
          <w:kern w:val="0"/>
          <w:sz w:val="24"/>
          <w:szCs w:val="24"/>
          <w:highlight w:val="none"/>
        </w:rPr>
        <w:t>大厅右侧公告及互动栏目信息。</w:t>
      </w:r>
    </w:p>
    <w:p w14:paraId="0327975D">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lang w:eastAsia="zh-CN"/>
        </w:rPr>
        <w:t>）协商结束后</w:t>
      </w:r>
      <w:r>
        <w:rPr>
          <w:rFonts w:hint="eastAsia" w:ascii="仿宋" w:hAnsi="仿宋" w:eastAsia="仿宋" w:cs="仿宋"/>
          <w:color w:val="auto"/>
          <w:kern w:val="0"/>
          <w:sz w:val="24"/>
          <w:szCs w:val="24"/>
          <w:highlight w:val="none"/>
        </w:rPr>
        <w:t>，供应商在自备电脑上用数字认证证书</w:t>
      </w:r>
      <w:r>
        <w:rPr>
          <w:rFonts w:hint="eastAsia" w:ascii="仿宋" w:hAnsi="仿宋" w:eastAsia="仿宋" w:cs="仿宋"/>
          <w:b/>
          <w:bCs/>
          <w:color w:val="auto"/>
          <w:kern w:val="0"/>
          <w:sz w:val="24"/>
          <w:szCs w:val="24"/>
          <w:highlight w:val="none"/>
        </w:rPr>
        <w:t>(CA主锁)</w:t>
      </w:r>
      <w:r>
        <w:rPr>
          <w:rFonts w:hint="eastAsia" w:ascii="仿宋" w:hAnsi="仿宋" w:eastAsia="仿宋" w:cs="仿宋"/>
          <w:b w:val="0"/>
          <w:bCs w:val="0"/>
          <w:color w:val="auto"/>
          <w:kern w:val="0"/>
          <w:sz w:val="24"/>
          <w:szCs w:val="24"/>
          <w:highlight w:val="none"/>
        </w:rPr>
        <w:t xml:space="preserve"> 登录全国公共资源交易平台(陕西省)在交易系统中提交多轮(最后)报价，并用数字认证证书(CA主锁)签章，</w:t>
      </w:r>
      <w:r>
        <w:rPr>
          <w:rFonts w:hint="eastAsia" w:ascii="仿宋" w:hAnsi="仿宋" w:eastAsia="仿宋" w:cs="仿宋"/>
          <w:color w:val="auto"/>
          <w:kern w:val="0"/>
          <w:sz w:val="24"/>
          <w:szCs w:val="24"/>
          <w:highlight w:val="none"/>
        </w:rPr>
        <w:t>系统按照评标规则自动排序。</w:t>
      </w:r>
    </w:p>
    <w:p w14:paraId="05A4CF3F">
      <w:pPr>
        <w:keepNext w:val="0"/>
        <w:keepLines w:val="0"/>
        <w:pageBreakBefore w:val="0"/>
        <w:widowControl/>
        <w:kinsoku/>
        <w:wordWrap/>
        <w:overflowPunct/>
        <w:topLinePunct w:val="0"/>
        <w:autoSpaceDE/>
        <w:autoSpaceDN/>
        <w:bidi w:val="0"/>
        <w:adjustRightInd w:val="0"/>
        <w:snapToGrid w:val="0"/>
        <w:spacing w:line="440" w:lineRule="exact"/>
        <w:ind w:firstLine="482" w:firstLineChars="200"/>
        <w:textAlignment w:val="auto"/>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eastAsia="zh-CN"/>
        </w:rPr>
        <w:t>二次报价网上操作流程：</w:t>
      </w:r>
    </w:p>
    <w:p w14:paraId="3F5A2222">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a.</w:t>
      </w:r>
      <w:r>
        <w:rPr>
          <w:rFonts w:hint="eastAsia" w:ascii="仿宋" w:hAnsi="仿宋" w:eastAsia="仿宋" w:cs="仿宋"/>
          <w:color w:val="auto"/>
          <w:kern w:val="0"/>
          <w:sz w:val="24"/>
          <w:szCs w:val="24"/>
          <w:highlight w:val="none"/>
          <w:lang w:eastAsia="zh-CN"/>
        </w:rPr>
        <w:t>插入</w:t>
      </w:r>
      <w:r>
        <w:rPr>
          <w:rFonts w:hint="eastAsia" w:ascii="仿宋" w:hAnsi="仿宋" w:eastAsia="仿宋" w:cs="仿宋"/>
          <w:color w:val="auto"/>
          <w:kern w:val="0"/>
          <w:sz w:val="24"/>
          <w:szCs w:val="24"/>
          <w:highlight w:val="none"/>
          <w:lang w:val="en-US" w:eastAsia="zh-CN"/>
        </w:rPr>
        <w:t>CA锁，</w:t>
      </w:r>
      <w:r>
        <w:rPr>
          <w:rFonts w:hint="eastAsia" w:ascii="仿宋" w:hAnsi="仿宋" w:eastAsia="仿宋" w:cs="仿宋"/>
          <w:color w:val="auto"/>
          <w:kern w:val="0"/>
          <w:sz w:val="24"/>
          <w:szCs w:val="24"/>
          <w:highlight w:val="none"/>
          <w:lang w:eastAsia="zh-CN"/>
        </w:rPr>
        <w:t>登录陕西省公共资源交易平台网站（http://www.sxggzyjy.cn/）；</w:t>
      </w:r>
    </w:p>
    <w:p w14:paraId="7838F580">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b.</w:t>
      </w:r>
      <w:r>
        <w:rPr>
          <w:rFonts w:hint="eastAsia" w:ascii="仿宋" w:hAnsi="仿宋" w:eastAsia="仿宋" w:cs="仿宋"/>
          <w:color w:val="auto"/>
          <w:kern w:val="0"/>
          <w:sz w:val="24"/>
          <w:szCs w:val="24"/>
          <w:highlight w:val="none"/>
          <w:lang w:eastAsia="zh-CN"/>
        </w:rPr>
        <w:t>点击右上角我的项目，选择本次开标项目，点击项目流程；</w:t>
      </w:r>
    </w:p>
    <w:p w14:paraId="50001723">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c.</w:t>
      </w:r>
      <w:r>
        <w:rPr>
          <w:rFonts w:hint="eastAsia" w:ascii="仿宋" w:hAnsi="仿宋" w:eastAsia="仿宋" w:cs="仿宋"/>
          <w:color w:val="auto"/>
          <w:kern w:val="0"/>
          <w:sz w:val="24"/>
          <w:szCs w:val="24"/>
          <w:highlight w:val="none"/>
          <w:lang w:eastAsia="zh-CN"/>
        </w:rPr>
        <w:t>点击网上报价；</w:t>
      </w:r>
    </w:p>
    <w:p w14:paraId="113A6193">
      <w:pPr>
        <w:keepNext w:val="0"/>
        <w:keepLines w:val="0"/>
        <w:pageBreakBefore w:val="0"/>
        <w:widowControl/>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d.</w:t>
      </w:r>
      <w:r>
        <w:rPr>
          <w:rFonts w:hint="eastAsia" w:ascii="仿宋" w:hAnsi="仿宋" w:eastAsia="仿宋" w:cs="仿宋"/>
          <w:color w:val="auto"/>
          <w:kern w:val="0"/>
          <w:sz w:val="24"/>
          <w:szCs w:val="24"/>
          <w:highlight w:val="none"/>
          <w:lang w:eastAsia="zh-CN"/>
        </w:rPr>
        <w:t>报价：点击</w:t>
      </w:r>
      <w:r>
        <w:rPr>
          <w:rFonts w:hint="eastAsia" w:ascii="仿宋" w:hAnsi="仿宋" w:eastAsia="仿宋" w:cs="仿宋"/>
          <w:color w:val="auto"/>
          <w:kern w:val="0"/>
          <w:sz w:val="24"/>
          <w:szCs w:val="24"/>
          <w:highlight w:val="none"/>
        </w:rPr>
        <w:drawing>
          <wp:inline distT="0" distB="0" distL="114300" distR="114300">
            <wp:extent cx="220980" cy="220980"/>
            <wp:effectExtent l="0" t="0" r="7620" b="762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6"/>
                    <a:stretch>
                      <a:fillRect/>
                    </a:stretch>
                  </pic:blipFill>
                  <pic:spPr>
                    <a:xfrm>
                      <a:off x="0" y="0"/>
                      <a:ext cx="220980" cy="220980"/>
                    </a:xfrm>
                    <a:prstGeom prst="rect">
                      <a:avLst/>
                    </a:prstGeom>
                    <a:noFill/>
                    <a:ln>
                      <a:noFill/>
                    </a:ln>
                  </pic:spPr>
                </pic:pic>
              </a:graphicData>
            </a:graphic>
          </wp:inline>
        </w:drawing>
      </w:r>
      <w:r>
        <w:rPr>
          <w:rFonts w:hint="eastAsia" w:ascii="仿宋" w:hAnsi="仿宋" w:eastAsia="仿宋" w:cs="仿宋"/>
          <w:color w:val="auto"/>
          <w:kern w:val="0"/>
          <w:sz w:val="24"/>
          <w:szCs w:val="24"/>
          <w:highlight w:val="none"/>
          <w:lang w:eastAsia="zh-CN"/>
        </w:rPr>
        <w:t>报价，输入金额（注意大小写一致）；</w:t>
      </w:r>
    </w:p>
    <w:p w14:paraId="68B0308C">
      <w:pPr>
        <w:keepNext w:val="0"/>
        <w:keepLines w:val="0"/>
        <w:pageBreakBefore w:val="0"/>
        <w:widowControl/>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e.</w:t>
      </w:r>
      <w:r>
        <w:rPr>
          <w:rFonts w:hint="eastAsia" w:ascii="仿宋" w:hAnsi="仿宋" w:eastAsia="仿宋" w:cs="仿宋"/>
          <w:color w:val="auto"/>
          <w:kern w:val="0"/>
          <w:sz w:val="24"/>
          <w:szCs w:val="24"/>
          <w:highlight w:val="none"/>
          <w:lang w:eastAsia="zh-CN"/>
        </w:rPr>
        <w:t>签章查看：点击</w:t>
      </w:r>
      <w:r>
        <w:rPr>
          <w:rFonts w:hint="eastAsia" w:ascii="仿宋" w:hAnsi="仿宋" w:eastAsia="仿宋" w:cs="仿宋"/>
          <w:color w:val="auto"/>
          <w:kern w:val="0"/>
          <w:sz w:val="24"/>
          <w:szCs w:val="24"/>
          <w:highlight w:val="none"/>
        </w:rPr>
        <w:drawing>
          <wp:inline distT="0" distB="0" distL="114300" distR="114300">
            <wp:extent cx="269875" cy="281940"/>
            <wp:effectExtent l="0" t="0" r="15875" b="381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7"/>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仿宋" w:hAnsi="仿宋" w:eastAsia="仿宋" w:cs="仿宋"/>
          <w:color w:val="auto"/>
          <w:kern w:val="0"/>
          <w:sz w:val="24"/>
          <w:szCs w:val="24"/>
          <w:highlight w:val="none"/>
          <w:lang w:eastAsia="zh-CN"/>
        </w:rPr>
        <w:t>，选择单页签章，点击报价表右下角签章；</w:t>
      </w:r>
    </w:p>
    <w:p w14:paraId="433C075F">
      <w:pPr>
        <w:pStyle w:val="9"/>
        <w:keepNext w:val="0"/>
        <w:keepLines w:val="0"/>
        <w:pageBreakBefore w:val="0"/>
        <w:numPr>
          <w:ilvl w:val="0"/>
          <w:numId w:val="0"/>
        </w:numPr>
        <w:kinsoku/>
        <w:wordWrap/>
        <w:overflowPunct/>
        <w:topLinePunct w:val="0"/>
        <w:autoSpaceDE/>
        <w:autoSpaceDN/>
        <w:bidi w:val="0"/>
        <w:spacing w:after="0" w:line="440" w:lineRule="exact"/>
        <w:ind w:left="0" w:leftChars="0" w:firstLine="240" w:firstLineChars="1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确认无误如图：</w:t>
      </w:r>
      <w:r>
        <w:rPr>
          <w:rFonts w:hint="eastAsia" w:ascii="仿宋" w:hAnsi="仿宋" w:eastAsia="仿宋" w:cs="仿宋"/>
          <w:color w:val="auto"/>
          <w:sz w:val="24"/>
          <w:szCs w:val="24"/>
        </w:rPr>
        <w:drawing>
          <wp:inline distT="0" distB="0" distL="114300" distR="114300">
            <wp:extent cx="4067175" cy="685800"/>
            <wp:effectExtent l="0" t="0" r="9525" b="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8"/>
                    <a:stretch>
                      <a:fillRect/>
                    </a:stretch>
                  </pic:blipFill>
                  <pic:spPr>
                    <a:xfrm>
                      <a:off x="0" y="0"/>
                      <a:ext cx="4067175" cy="685800"/>
                    </a:xfrm>
                    <a:prstGeom prst="rect">
                      <a:avLst/>
                    </a:prstGeom>
                    <a:noFill/>
                    <a:ln>
                      <a:noFill/>
                    </a:ln>
                  </pic:spPr>
                </pic:pic>
              </a:graphicData>
            </a:graphic>
          </wp:inline>
        </w:drawing>
      </w:r>
    </w:p>
    <w:p w14:paraId="738E3FA7">
      <w:pPr>
        <w:pStyle w:val="9"/>
        <w:keepNext w:val="0"/>
        <w:keepLines w:val="0"/>
        <w:pageBreakBefore w:val="0"/>
        <w:numPr>
          <w:ilvl w:val="0"/>
          <w:numId w:val="0"/>
        </w:numPr>
        <w:kinsoku/>
        <w:wordWrap/>
        <w:overflowPunct/>
        <w:topLinePunct w:val="0"/>
        <w:autoSpaceDE/>
        <w:autoSpaceDN/>
        <w:bidi w:val="0"/>
        <w:spacing w:after="0" w:line="440" w:lineRule="exact"/>
        <w:ind w:left="0" w:leftChars="0" w:firstLine="480" w:firstLineChars="200"/>
        <w:textAlignment w:val="auto"/>
        <w:rPr>
          <w:rFonts w:hint="eastAsia" w:ascii="仿宋" w:hAnsi="仿宋" w:eastAsia="仿宋" w:cs="仿宋"/>
          <w:color w:val="auto"/>
        </w:rPr>
      </w:pPr>
      <w:r>
        <w:rPr>
          <w:rFonts w:hint="eastAsia" w:ascii="仿宋" w:hAnsi="仿宋" w:eastAsia="仿宋" w:cs="仿宋"/>
          <w:color w:val="auto"/>
          <w:sz w:val="24"/>
          <w:szCs w:val="24"/>
          <w:lang w:val="en-US" w:eastAsia="zh-CN"/>
        </w:rPr>
        <w:t>f.</w:t>
      </w:r>
      <w:r>
        <w:rPr>
          <w:rFonts w:hint="eastAsia" w:ascii="仿宋" w:hAnsi="仿宋" w:eastAsia="仿宋" w:cs="仿宋"/>
          <w:color w:val="auto"/>
          <w:sz w:val="24"/>
          <w:szCs w:val="24"/>
          <w:lang w:eastAsia="zh-CN"/>
        </w:rPr>
        <w:t>提交。</w:t>
      </w:r>
    </w:p>
    <w:p w14:paraId="63882D77">
      <w:pPr>
        <w:keepNext w:val="0"/>
        <w:keepLines w:val="0"/>
        <w:pageBreakBefore w:val="0"/>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）在</w:t>
      </w:r>
      <w:r>
        <w:rPr>
          <w:rFonts w:hint="eastAsia" w:ascii="仿宋" w:hAnsi="仿宋" w:eastAsia="仿宋" w:cs="仿宋"/>
          <w:color w:val="auto"/>
          <w:kern w:val="0"/>
          <w:sz w:val="24"/>
          <w:szCs w:val="24"/>
          <w:highlight w:val="none"/>
          <w:lang w:eastAsia="zh-CN"/>
        </w:rPr>
        <w:t>开启</w:t>
      </w:r>
      <w:r>
        <w:rPr>
          <w:rFonts w:hint="eastAsia" w:ascii="仿宋" w:hAnsi="仿宋" w:eastAsia="仿宋" w:cs="仿宋"/>
          <w:color w:val="auto"/>
          <w:kern w:val="0"/>
          <w:sz w:val="24"/>
          <w:szCs w:val="24"/>
          <w:highlight w:val="none"/>
        </w:rPr>
        <w:t>环节出现下列情况之一的，其电子投标文件视为无效文件：</w:t>
      </w:r>
    </w:p>
    <w:p w14:paraId="4A9E8897">
      <w:pPr>
        <w:keepNext w:val="0"/>
        <w:keepLines w:val="0"/>
        <w:pageBreakBefore w:val="0"/>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a.供应商拒绝对电子投标文件进行解密的；</w:t>
      </w:r>
    </w:p>
    <w:p w14:paraId="164F87EF">
      <w:pPr>
        <w:keepNext w:val="0"/>
        <w:keepLines w:val="0"/>
        <w:pageBreakBefore w:val="0"/>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b.因供应商自身原因（如未带CA锁、或所带CA锁与制作电子投标文件使用的CA锁不一致、或沿用旧版招标文件编制投标文件等情形），导致在规定时间内无法解密投</w:t>
      </w:r>
    </w:p>
    <w:p w14:paraId="540C095B">
      <w:pPr>
        <w:keepNext w:val="0"/>
        <w:keepLines w:val="0"/>
        <w:pageBreakBefore w:val="0"/>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标文件的；</w:t>
      </w:r>
    </w:p>
    <w:p w14:paraId="4731396A">
      <w:pPr>
        <w:keepNext w:val="0"/>
        <w:keepLines w:val="0"/>
        <w:pageBreakBefore w:val="0"/>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c.上传的电子投标文件无法打开的；</w:t>
      </w:r>
    </w:p>
    <w:p w14:paraId="36A5381D">
      <w:pPr>
        <w:keepNext w:val="0"/>
        <w:keepLines w:val="0"/>
        <w:pageBreakBefore w:val="0"/>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d.政府采购法律法规规定的其他无效情形。</w:t>
      </w:r>
    </w:p>
    <w:p w14:paraId="08DFE032">
      <w:pPr>
        <w:keepNext w:val="0"/>
        <w:keepLines w:val="0"/>
        <w:pageBreakBefore w:val="0"/>
        <w:kinsoku/>
        <w:wordWrap/>
        <w:overflowPunct/>
        <w:topLinePunct w:val="0"/>
        <w:bidi w:val="0"/>
        <w:adjustRightInd w:val="0"/>
        <w:snapToGrid w:val="0"/>
        <w:spacing w:line="440" w:lineRule="exact"/>
        <w:ind w:left="0" w:leftChars="0" w:firstLine="482" w:firstLineChars="200"/>
        <w:textAlignment w:val="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4</w:t>
      </w:r>
      <w:r>
        <w:rPr>
          <w:rFonts w:hint="eastAsia" w:ascii="仿宋" w:hAnsi="仿宋" w:eastAsia="仿宋" w:cs="仿宋"/>
          <w:b/>
          <w:bCs/>
          <w:color w:val="auto"/>
          <w:kern w:val="0"/>
          <w:sz w:val="24"/>
          <w:szCs w:val="24"/>
          <w:highlight w:val="none"/>
        </w:rPr>
        <w:t>.</w:t>
      </w:r>
      <w:r>
        <w:rPr>
          <w:rFonts w:hint="eastAsia" w:ascii="仿宋" w:hAnsi="仿宋" w:eastAsia="仿宋" w:cs="仿宋"/>
          <w:b/>
          <w:bCs/>
          <w:color w:val="auto"/>
          <w:kern w:val="0"/>
          <w:sz w:val="24"/>
          <w:szCs w:val="24"/>
          <w:highlight w:val="none"/>
          <w:lang w:val="en-US" w:eastAsia="zh-CN"/>
        </w:rPr>
        <w:t>电子版单一来源响应文件的修改和撤回</w:t>
      </w:r>
    </w:p>
    <w:p w14:paraId="70FA824D">
      <w:pPr>
        <w:keepNext w:val="0"/>
        <w:keepLines w:val="0"/>
        <w:pageBreakBefore w:val="0"/>
        <w:kinsoku/>
        <w:wordWrap/>
        <w:overflowPunct/>
        <w:topLinePunct w:val="0"/>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4.1</w:t>
      </w:r>
      <w:r>
        <w:rPr>
          <w:rFonts w:hint="eastAsia" w:ascii="仿宋" w:hAnsi="仿宋" w:eastAsia="仿宋" w:cs="仿宋"/>
          <w:color w:val="auto"/>
          <w:kern w:val="0"/>
          <w:sz w:val="24"/>
          <w:szCs w:val="24"/>
          <w:highlight w:val="none"/>
        </w:rPr>
        <w:t>在</w:t>
      </w:r>
      <w:r>
        <w:rPr>
          <w:rFonts w:hint="eastAsia" w:ascii="仿宋" w:hAnsi="仿宋" w:eastAsia="仿宋" w:cs="仿宋"/>
          <w:color w:val="auto"/>
          <w:kern w:val="0"/>
          <w:sz w:val="24"/>
          <w:szCs w:val="24"/>
          <w:highlight w:val="none"/>
          <w:lang w:eastAsia="zh-CN"/>
        </w:rPr>
        <w:t>单一来源</w:t>
      </w:r>
      <w:r>
        <w:rPr>
          <w:rFonts w:hint="eastAsia" w:ascii="仿宋" w:hAnsi="仿宋" w:eastAsia="仿宋" w:cs="仿宋"/>
          <w:color w:val="auto"/>
          <w:kern w:val="0"/>
          <w:sz w:val="24"/>
          <w:szCs w:val="24"/>
          <w:highlight w:val="none"/>
        </w:rPr>
        <w:t>响应文件递交截止期前，供应商可修改或撤回</w:t>
      </w:r>
      <w:r>
        <w:rPr>
          <w:rFonts w:hint="eastAsia" w:ascii="仿宋" w:hAnsi="仿宋" w:eastAsia="仿宋" w:cs="仿宋"/>
          <w:color w:val="auto"/>
          <w:kern w:val="0"/>
          <w:sz w:val="24"/>
          <w:szCs w:val="24"/>
          <w:highlight w:val="none"/>
          <w:lang w:eastAsia="zh-CN"/>
        </w:rPr>
        <w:t>其电子版单一来源</w:t>
      </w:r>
      <w:r>
        <w:rPr>
          <w:rFonts w:hint="eastAsia" w:ascii="仿宋" w:hAnsi="仿宋" w:eastAsia="仿宋" w:cs="仿宋"/>
          <w:color w:val="auto"/>
          <w:kern w:val="0"/>
          <w:sz w:val="24"/>
          <w:szCs w:val="24"/>
          <w:highlight w:val="none"/>
        </w:rPr>
        <w:t>响应文件</w:t>
      </w:r>
      <w:r>
        <w:rPr>
          <w:rFonts w:hint="eastAsia" w:ascii="仿宋" w:hAnsi="仿宋" w:eastAsia="仿宋" w:cs="仿宋"/>
          <w:color w:val="auto"/>
          <w:kern w:val="0"/>
          <w:sz w:val="24"/>
          <w:szCs w:val="24"/>
          <w:highlight w:val="none"/>
          <w:lang w:eastAsia="zh-CN"/>
        </w:rPr>
        <w:t>。</w:t>
      </w:r>
    </w:p>
    <w:p w14:paraId="6C7AD2A7">
      <w:pPr>
        <w:keepNext w:val="0"/>
        <w:keepLines w:val="0"/>
        <w:pageBreakBefore w:val="0"/>
        <w:kinsoku/>
        <w:wordWrap/>
        <w:overflowPunct/>
        <w:topLinePunct w:val="0"/>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4.2</w:t>
      </w:r>
      <w:r>
        <w:rPr>
          <w:rFonts w:hint="eastAsia" w:ascii="仿宋" w:hAnsi="仿宋" w:eastAsia="仿宋" w:cs="仿宋"/>
          <w:color w:val="auto"/>
          <w:kern w:val="0"/>
          <w:sz w:val="24"/>
          <w:szCs w:val="24"/>
          <w:highlight w:val="none"/>
          <w:lang w:eastAsia="zh-CN"/>
        </w:rPr>
        <w:t>单一来源</w:t>
      </w:r>
      <w:r>
        <w:rPr>
          <w:rFonts w:hint="eastAsia" w:ascii="仿宋" w:hAnsi="仿宋" w:eastAsia="仿宋" w:cs="仿宋"/>
          <w:color w:val="auto"/>
          <w:kern w:val="0"/>
          <w:sz w:val="24"/>
          <w:szCs w:val="24"/>
          <w:highlight w:val="none"/>
        </w:rPr>
        <w:t>响应文件递交截止期后，供应商不得对其</w:t>
      </w:r>
      <w:r>
        <w:rPr>
          <w:rFonts w:hint="eastAsia" w:ascii="仿宋" w:hAnsi="仿宋" w:eastAsia="仿宋" w:cs="仿宋"/>
          <w:color w:val="auto"/>
          <w:kern w:val="0"/>
          <w:sz w:val="24"/>
          <w:szCs w:val="24"/>
          <w:highlight w:val="none"/>
          <w:lang w:eastAsia="zh-CN"/>
        </w:rPr>
        <w:t>单一来源</w:t>
      </w:r>
      <w:r>
        <w:rPr>
          <w:rFonts w:hint="eastAsia" w:ascii="仿宋" w:hAnsi="仿宋" w:eastAsia="仿宋" w:cs="仿宋"/>
          <w:color w:val="auto"/>
          <w:kern w:val="0"/>
          <w:sz w:val="24"/>
          <w:szCs w:val="24"/>
          <w:highlight w:val="none"/>
        </w:rPr>
        <w:t>响应文件做任何修改。</w:t>
      </w:r>
    </w:p>
    <w:p w14:paraId="188D32C7">
      <w:pPr>
        <w:keepNext w:val="0"/>
        <w:keepLines w:val="0"/>
        <w:pageBreakBefore w:val="0"/>
        <w:kinsoku/>
        <w:wordWrap/>
        <w:overflowPunct/>
        <w:topLinePunct w:val="0"/>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4.3</w:t>
      </w:r>
      <w:r>
        <w:rPr>
          <w:rFonts w:hint="eastAsia" w:ascii="仿宋" w:hAnsi="仿宋" w:eastAsia="仿宋" w:cs="仿宋"/>
          <w:color w:val="auto"/>
          <w:kern w:val="0"/>
          <w:sz w:val="24"/>
          <w:szCs w:val="24"/>
          <w:highlight w:val="none"/>
        </w:rPr>
        <w:t>从谈判截止期始至单一来源文件确定的单一来源响应文件有效期期满这段时间内，供应商不得撤回其单一来源响应文件否则，按有关规定处罚。</w:t>
      </w:r>
    </w:p>
    <w:p w14:paraId="1731A64C">
      <w:pPr>
        <w:keepNext w:val="0"/>
        <w:keepLines w:val="0"/>
        <w:pageBreakBefore w:val="0"/>
        <w:widowControl/>
        <w:kinsoku/>
        <w:wordWrap/>
        <w:overflowPunct/>
        <w:topLinePunct w:val="0"/>
        <w:bidi w:val="0"/>
        <w:adjustRightInd w:val="0"/>
        <w:snapToGrid w:val="0"/>
        <w:spacing w:line="440" w:lineRule="exact"/>
        <w:ind w:left="0" w:leftChars="0"/>
        <w:textAlignment w:val="auto"/>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lang w:val="zh-CN"/>
        </w:rPr>
        <w:t>五、单一来源小组组成及职责</w:t>
      </w:r>
    </w:p>
    <w:p w14:paraId="0AF14C6A">
      <w:pPr>
        <w:keepNext w:val="0"/>
        <w:keepLines w:val="0"/>
        <w:pageBreakBefore w:val="0"/>
        <w:widowControl/>
        <w:kinsoku/>
        <w:wordWrap/>
        <w:overflowPunct/>
        <w:topLinePunct w:val="0"/>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zh-CN"/>
        </w:rPr>
        <w:t>．单一来源小组组成：为确保开标工作公开、公平、公正，依法成立评审小组。评审小组由采购人代表及有关专家组成，其中技术、经济等方面的专家不少于评审小组成员总数的三分之二，专家名单由有关人员在专家库中随机抽取。</w:t>
      </w:r>
    </w:p>
    <w:p w14:paraId="2DABE191">
      <w:pPr>
        <w:keepNext w:val="0"/>
        <w:keepLines w:val="0"/>
        <w:pageBreakBefore w:val="0"/>
        <w:widowControl/>
        <w:kinsoku/>
        <w:wordWrap/>
        <w:overflowPunct/>
        <w:topLinePunct w:val="0"/>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2．单一来源小组职责</w:t>
      </w:r>
    </w:p>
    <w:p w14:paraId="5F3E0A97">
      <w:pPr>
        <w:keepNext w:val="0"/>
        <w:keepLines w:val="0"/>
        <w:pageBreakBefore w:val="0"/>
        <w:widowControl/>
        <w:kinsoku/>
        <w:wordWrap/>
        <w:overflowPunct/>
        <w:topLinePunct w:val="0"/>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2.1 确认单一来源文件。</w:t>
      </w:r>
    </w:p>
    <w:p w14:paraId="69456F2F">
      <w:pPr>
        <w:keepNext w:val="0"/>
        <w:keepLines w:val="0"/>
        <w:pageBreakBefore w:val="0"/>
        <w:widowControl/>
        <w:kinsoku/>
        <w:wordWrap/>
        <w:overflowPunct/>
        <w:topLinePunct w:val="0"/>
        <w:bidi w:val="0"/>
        <w:adjustRightInd w:val="0"/>
        <w:snapToGrid w:val="0"/>
        <w:spacing w:line="440" w:lineRule="exact"/>
        <w:ind w:left="0" w:leftChars="0"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2.2 确定符合资质条件的供应商参加单一来源。</w:t>
      </w:r>
    </w:p>
    <w:p w14:paraId="26F74558">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2.3 审查供应商的响应文件并做出评价。</w:t>
      </w:r>
    </w:p>
    <w:p w14:paraId="09352C80">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2.4 要求供应商解释或者澄清其响应文件。</w:t>
      </w:r>
    </w:p>
    <w:p w14:paraId="3DE5F7B6">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2.5 编写评审报告。</w:t>
      </w:r>
    </w:p>
    <w:p w14:paraId="6C0F2C91">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2.6 告知采购人或代理机构在评审过程中发现供应商违法违规行为。</w:t>
      </w:r>
    </w:p>
    <w:p w14:paraId="50185AC4">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3．评审时，单一来源响应文件中出现下列情况，修正原则为：</w:t>
      </w:r>
    </w:p>
    <w:p w14:paraId="4D190210">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(1) 大写金额和小写金额不一致的，以大写金额为准；</w:t>
      </w:r>
    </w:p>
    <w:p w14:paraId="619D9F13">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(2) 总价金额与按单价汇总金额不一致的，以单价金额计算结果为准；</w:t>
      </w:r>
    </w:p>
    <w:p w14:paraId="4E56DFB6">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(3) 单价金额小数点有明显错位的，应以总价为准，并修改单价；</w:t>
      </w:r>
    </w:p>
    <w:p w14:paraId="19F97028">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(4) 对不同文字文本单一来源采购响应文件的解释发生异议的，以中文文本为准；</w:t>
      </w:r>
    </w:p>
    <w:p w14:paraId="5550D0D3">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(5) 文字与图表不一致的，以文字为准；</w:t>
      </w:r>
    </w:p>
    <w:p w14:paraId="41FD451D">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(6) 正本与副本不一致的，以正本为准；</w:t>
      </w:r>
    </w:p>
    <w:p w14:paraId="5A26EA6A">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单一来源响应文件符合性及有效性审查：评审小组对投标单位响应文件进行有效性审查，不符合下列情况之一者不得进入评审程序。</w:t>
      </w:r>
    </w:p>
    <w:p w14:paraId="0DF5C697">
      <w:pPr>
        <w:keepNext w:val="0"/>
        <w:keepLines w:val="0"/>
        <w:pageBreakBefore w:val="0"/>
        <w:widowControl/>
        <w:kinsoku/>
        <w:wordWrap/>
        <w:overflowPunct/>
        <w:topLinePunct w:val="0"/>
        <w:autoSpaceDE w:val="0"/>
        <w:autoSpaceDN w:val="0"/>
        <w:bidi w:val="0"/>
        <w:adjustRightInd w:val="0"/>
        <w:snapToGrid w:val="0"/>
        <w:spacing w:line="440" w:lineRule="exact"/>
        <w:ind w:left="0" w:leftChars="0"/>
        <w:textAlignment w:val="auto"/>
        <w:outlineLvl w:val="1"/>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zh-CN"/>
        </w:rPr>
        <w:t>六、评审</w:t>
      </w:r>
      <w:r>
        <w:rPr>
          <w:rFonts w:hint="eastAsia" w:ascii="仿宋" w:hAnsi="仿宋" w:eastAsia="仿宋" w:cs="仿宋"/>
          <w:b/>
          <w:bCs/>
          <w:color w:val="auto"/>
          <w:sz w:val="28"/>
          <w:szCs w:val="28"/>
          <w:lang w:val="en-US" w:eastAsia="zh-CN"/>
        </w:rPr>
        <w:t>内容</w:t>
      </w:r>
    </w:p>
    <w:p w14:paraId="09630EB0">
      <w:pPr>
        <w:keepNext w:val="0"/>
        <w:keepLines w:val="0"/>
        <w:pageBreakBefore w:val="0"/>
        <w:widowControl/>
        <w:kinsoku/>
        <w:wordWrap/>
        <w:overflowPunct/>
        <w:topLinePunct w:val="0"/>
        <w:autoSpaceDE w:val="0"/>
        <w:autoSpaceDN w:val="0"/>
        <w:bidi w:val="0"/>
        <w:adjustRightInd w:val="0"/>
        <w:snapToGrid w:val="0"/>
        <w:spacing w:line="400" w:lineRule="exact"/>
        <w:ind w:left="0" w:leftChars="0"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资质有效性评审：本次采购所要求的必备资质证明文件，缺其中一项或某项达不到采购要求，均按无效文件处理。</w:t>
      </w:r>
    </w:p>
    <w:p w14:paraId="02B48E9F">
      <w:pPr>
        <w:keepNext w:val="0"/>
        <w:keepLines w:val="0"/>
        <w:pageBreakBefore w:val="0"/>
        <w:widowControl/>
        <w:numPr>
          <w:ilvl w:val="0"/>
          <w:numId w:val="1"/>
        </w:numPr>
        <w:kinsoku/>
        <w:wordWrap/>
        <w:overflowPunct/>
        <w:topLinePunct w:val="0"/>
        <w:autoSpaceDE w:val="0"/>
        <w:autoSpaceDN w:val="0"/>
        <w:bidi w:val="0"/>
        <w:adjustRightInd w:val="0"/>
        <w:snapToGrid w:val="0"/>
        <w:spacing w:line="400" w:lineRule="exact"/>
        <w:ind w:left="0" w:leftChars="0" w:firstLine="480" w:firstLineChars="200"/>
        <w:textAlignment w:val="auto"/>
        <w:outlineLvl w:val="9"/>
        <w:rPr>
          <w:rFonts w:hint="eastAsia" w:ascii="仿宋" w:hAnsi="仿宋" w:eastAsia="仿宋" w:cs="仿宋"/>
          <w:color w:val="auto"/>
          <w:lang w:val="zh-CN"/>
        </w:rPr>
      </w:pPr>
      <w:r>
        <w:rPr>
          <w:rFonts w:hint="eastAsia" w:ascii="仿宋" w:hAnsi="仿宋" w:eastAsia="仿宋" w:cs="仿宋"/>
          <w:color w:val="auto"/>
          <w:lang w:val="zh-CN"/>
        </w:rPr>
        <w:t>资格性审查</w:t>
      </w:r>
    </w:p>
    <w:tbl>
      <w:tblPr>
        <w:tblStyle w:val="24"/>
        <w:tblW w:w="5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1163"/>
        <w:gridCol w:w="2107"/>
        <w:gridCol w:w="5994"/>
      </w:tblGrid>
      <w:tr w14:paraId="400F9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3" w:hRule="atLeast"/>
          <w:jc w:val="center"/>
        </w:trPr>
        <w:tc>
          <w:tcPr>
            <w:tcW w:w="628" w:type="pct"/>
            <w:tcBorders>
              <w:top w:val="single" w:color="auto" w:sz="4" w:space="0"/>
              <w:left w:val="single" w:color="auto" w:sz="4" w:space="0"/>
              <w:bottom w:val="single" w:color="auto" w:sz="4" w:space="0"/>
              <w:right w:val="single" w:color="auto" w:sz="4" w:space="0"/>
            </w:tcBorders>
            <w:vAlign w:val="center"/>
          </w:tcPr>
          <w:p w14:paraId="093D4A06">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内容</w:t>
            </w:r>
          </w:p>
        </w:tc>
        <w:tc>
          <w:tcPr>
            <w:tcW w:w="1137" w:type="pct"/>
            <w:tcBorders>
              <w:top w:val="single" w:color="auto" w:sz="4" w:space="0"/>
              <w:left w:val="single" w:color="auto" w:sz="4" w:space="0"/>
              <w:bottom w:val="single" w:color="auto" w:sz="4" w:space="0"/>
              <w:right w:val="single" w:color="auto" w:sz="4" w:space="0"/>
            </w:tcBorders>
            <w:vAlign w:val="center"/>
          </w:tcPr>
          <w:p w14:paraId="519A50A3">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审查因素</w:t>
            </w:r>
          </w:p>
        </w:tc>
        <w:tc>
          <w:tcPr>
            <w:tcW w:w="3234" w:type="pct"/>
            <w:tcBorders>
              <w:top w:val="single" w:color="auto" w:sz="4" w:space="0"/>
              <w:left w:val="single" w:color="auto" w:sz="4" w:space="0"/>
              <w:bottom w:val="single" w:color="auto" w:sz="4" w:space="0"/>
              <w:right w:val="single" w:color="auto" w:sz="4" w:space="0"/>
            </w:tcBorders>
            <w:vAlign w:val="center"/>
          </w:tcPr>
          <w:p w14:paraId="143CBB40">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审查标准</w:t>
            </w:r>
          </w:p>
        </w:tc>
      </w:tr>
      <w:tr w14:paraId="0EF86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628" w:type="pct"/>
            <w:vMerge w:val="restart"/>
            <w:tcBorders>
              <w:top w:val="single" w:color="auto" w:sz="4" w:space="0"/>
              <w:left w:val="single" w:color="auto" w:sz="4" w:space="0"/>
              <w:right w:val="single" w:color="auto" w:sz="4" w:space="0"/>
            </w:tcBorders>
            <w:vAlign w:val="center"/>
          </w:tcPr>
          <w:p w14:paraId="13F9B7FE">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资格审查标准</w:t>
            </w:r>
          </w:p>
        </w:tc>
        <w:tc>
          <w:tcPr>
            <w:tcW w:w="1137" w:type="pct"/>
            <w:tcBorders>
              <w:top w:val="single" w:color="auto" w:sz="4" w:space="0"/>
              <w:left w:val="single" w:color="auto" w:sz="4" w:space="0"/>
              <w:bottom w:val="single" w:color="auto" w:sz="4" w:space="0"/>
              <w:right w:val="single" w:color="auto" w:sz="4" w:space="0"/>
            </w:tcBorders>
            <w:vAlign w:val="center"/>
          </w:tcPr>
          <w:p w14:paraId="686A2593">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主体资格证明</w:t>
            </w:r>
          </w:p>
        </w:tc>
        <w:tc>
          <w:tcPr>
            <w:tcW w:w="3234" w:type="pct"/>
            <w:tcBorders>
              <w:top w:val="single" w:color="auto" w:sz="4" w:space="0"/>
              <w:left w:val="single" w:color="auto" w:sz="4" w:space="0"/>
              <w:bottom w:val="single" w:color="auto" w:sz="4" w:space="0"/>
              <w:right w:val="single" w:color="auto" w:sz="4" w:space="0"/>
            </w:tcBorders>
            <w:vAlign w:val="center"/>
          </w:tcPr>
          <w:p w14:paraId="5E209982">
            <w:pPr>
              <w:keepNext w:val="0"/>
              <w:keepLines w:val="0"/>
              <w:pageBreakBefore w:val="0"/>
              <w:widowControl/>
              <w:kinsoku/>
              <w:wordWrap/>
              <w:overflowPunct/>
              <w:topLinePunct w:val="0"/>
              <w:bidi w:val="0"/>
              <w:adjustRightInd w:val="0"/>
              <w:snapToGrid w:val="0"/>
              <w:spacing w:line="400" w:lineRule="exact"/>
              <w:ind w:left="0" w:leftChars="0"/>
              <w:textAlignment w:val="auto"/>
              <w:rPr>
                <w:rFonts w:hint="eastAsia" w:ascii="仿宋" w:hAnsi="仿宋" w:eastAsia="仿宋" w:cs="仿宋"/>
                <w:lang w:eastAsia="zh-CN"/>
              </w:rPr>
            </w:pPr>
            <w:r>
              <w:rPr>
                <w:rFonts w:hint="eastAsia" w:ascii="仿宋" w:hAnsi="仿宋" w:eastAsia="仿宋" w:cs="仿宋"/>
                <w:lang w:eastAsia="zh-CN"/>
              </w:rPr>
              <w:t>具有独立承担民事责任能力的法人或其他组织，并出具合法有效的营业执照或事业单位法人证书等国家规定的相关证明；</w:t>
            </w:r>
          </w:p>
        </w:tc>
      </w:tr>
      <w:tr w14:paraId="2CD1E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523" w:hRule="atLeast"/>
          <w:jc w:val="center"/>
        </w:trPr>
        <w:tc>
          <w:tcPr>
            <w:tcW w:w="628" w:type="pct"/>
            <w:vMerge w:val="continue"/>
            <w:tcBorders>
              <w:left w:val="single" w:color="auto" w:sz="4" w:space="0"/>
              <w:right w:val="single" w:color="auto" w:sz="4" w:space="0"/>
            </w:tcBorders>
            <w:vAlign w:val="center"/>
          </w:tcPr>
          <w:p w14:paraId="6ACB87B5">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p>
        </w:tc>
        <w:tc>
          <w:tcPr>
            <w:tcW w:w="1137" w:type="pct"/>
            <w:tcBorders>
              <w:top w:val="single" w:color="auto" w:sz="4" w:space="0"/>
              <w:left w:val="single" w:color="auto" w:sz="4" w:space="0"/>
              <w:bottom w:val="single" w:color="auto" w:sz="4" w:space="0"/>
              <w:right w:val="single" w:color="auto" w:sz="4" w:space="0"/>
            </w:tcBorders>
            <w:vAlign w:val="center"/>
          </w:tcPr>
          <w:p w14:paraId="38366CFF">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授权委托书</w:t>
            </w:r>
          </w:p>
        </w:tc>
        <w:tc>
          <w:tcPr>
            <w:tcW w:w="3234" w:type="pct"/>
            <w:tcBorders>
              <w:top w:val="single" w:color="auto" w:sz="4" w:space="0"/>
              <w:left w:val="single" w:color="auto" w:sz="4" w:space="0"/>
              <w:bottom w:val="single" w:color="auto" w:sz="4" w:space="0"/>
              <w:right w:val="single" w:color="auto" w:sz="4" w:space="0"/>
            </w:tcBorders>
            <w:vAlign w:val="center"/>
          </w:tcPr>
          <w:p w14:paraId="1DB68A61">
            <w:pPr>
              <w:keepNext w:val="0"/>
              <w:keepLines w:val="0"/>
              <w:pageBreakBefore w:val="0"/>
              <w:widowControl/>
              <w:kinsoku/>
              <w:wordWrap/>
              <w:overflowPunct/>
              <w:topLinePunct w:val="0"/>
              <w:bidi w:val="0"/>
              <w:adjustRightInd w:val="0"/>
              <w:snapToGrid w:val="0"/>
              <w:spacing w:line="400" w:lineRule="exact"/>
              <w:ind w:left="0" w:leftChars="0"/>
              <w:textAlignment w:val="auto"/>
              <w:rPr>
                <w:rFonts w:hint="eastAsia" w:ascii="仿宋" w:hAnsi="仿宋" w:eastAsia="仿宋" w:cs="仿宋"/>
              </w:rPr>
            </w:pPr>
            <w:r>
              <w:rPr>
                <w:rFonts w:hint="eastAsia" w:ascii="仿宋" w:hAnsi="仿宋" w:eastAsia="仿宋" w:cs="仿宋"/>
              </w:rPr>
              <w:t>投标供应商应授权合法的人员参加投标：法定代表人直接参加投标，须出具法定代表人身份证</w:t>
            </w:r>
            <w:r>
              <w:rPr>
                <w:rFonts w:hint="eastAsia" w:ascii="仿宋" w:hAnsi="仿宋" w:eastAsia="仿宋" w:cs="仿宋"/>
                <w:lang w:eastAsia="zh-CN"/>
              </w:rPr>
              <w:t>复印件</w:t>
            </w:r>
            <w:r>
              <w:rPr>
                <w:rFonts w:hint="eastAsia" w:ascii="仿宋" w:hAnsi="仿宋" w:eastAsia="仿宋" w:cs="仿宋"/>
              </w:rPr>
              <w:t>；法定代表人授权代表参加投标，须出具法定代表人授权书及授权代表身份证</w:t>
            </w:r>
            <w:r>
              <w:rPr>
                <w:rFonts w:hint="eastAsia" w:ascii="仿宋" w:hAnsi="仿宋" w:eastAsia="仿宋" w:cs="仿宋"/>
                <w:lang w:eastAsia="zh-CN"/>
              </w:rPr>
              <w:t>复印件</w:t>
            </w:r>
            <w:r>
              <w:rPr>
                <w:rFonts w:hint="eastAsia" w:ascii="仿宋" w:hAnsi="仿宋" w:eastAsia="仿宋" w:cs="仿宋"/>
              </w:rPr>
              <w:t>；</w:t>
            </w:r>
          </w:p>
        </w:tc>
      </w:tr>
      <w:tr w14:paraId="12C40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73" w:hRule="atLeast"/>
          <w:jc w:val="center"/>
        </w:trPr>
        <w:tc>
          <w:tcPr>
            <w:tcW w:w="628" w:type="pct"/>
            <w:vMerge w:val="continue"/>
            <w:tcBorders>
              <w:left w:val="single" w:color="auto" w:sz="4" w:space="0"/>
              <w:right w:val="single" w:color="auto" w:sz="4" w:space="0"/>
            </w:tcBorders>
            <w:vAlign w:val="center"/>
          </w:tcPr>
          <w:p w14:paraId="4CA79C02">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p>
        </w:tc>
        <w:tc>
          <w:tcPr>
            <w:tcW w:w="1137" w:type="pct"/>
            <w:tcBorders>
              <w:top w:val="single" w:color="auto" w:sz="4" w:space="0"/>
              <w:left w:val="single" w:color="auto" w:sz="4" w:space="0"/>
              <w:bottom w:val="single" w:color="auto" w:sz="4" w:space="0"/>
              <w:right w:val="single" w:color="auto" w:sz="4" w:space="0"/>
            </w:tcBorders>
            <w:vAlign w:val="center"/>
          </w:tcPr>
          <w:p w14:paraId="0E7C5B97">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财务状况</w:t>
            </w:r>
          </w:p>
        </w:tc>
        <w:tc>
          <w:tcPr>
            <w:tcW w:w="3234" w:type="pct"/>
            <w:tcBorders>
              <w:top w:val="single" w:color="auto" w:sz="4" w:space="0"/>
              <w:left w:val="single" w:color="auto" w:sz="4" w:space="0"/>
              <w:bottom w:val="single" w:color="auto" w:sz="4" w:space="0"/>
              <w:right w:val="single" w:color="auto" w:sz="4" w:space="0"/>
            </w:tcBorders>
            <w:vAlign w:val="center"/>
          </w:tcPr>
          <w:p w14:paraId="1A738F41">
            <w:pPr>
              <w:keepNext w:val="0"/>
              <w:keepLines w:val="0"/>
              <w:pageBreakBefore w:val="0"/>
              <w:widowControl/>
              <w:kinsoku/>
              <w:wordWrap/>
              <w:overflowPunct/>
              <w:topLinePunct w:val="0"/>
              <w:bidi w:val="0"/>
              <w:adjustRightInd w:val="0"/>
              <w:snapToGrid w:val="0"/>
              <w:spacing w:line="400" w:lineRule="exact"/>
              <w:ind w:left="0" w:leftChars="0"/>
              <w:textAlignment w:val="auto"/>
              <w:rPr>
                <w:rFonts w:hint="eastAsia" w:ascii="仿宋" w:hAnsi="仿宋" w:eastAsia="仿宋" w:cs="仿宋"/>
              </w:rPr>
            </w:pPr>
            <w:r>
              <w:rPr>
                <w:rFonts w:hint="eastAsia" w:ascii="仿宋" w:hAnsi="仿宋" w:eastAsia="仿宋" w:cs="仿宋"/>
              </w:rPr>
              <w:t>提供2025年度经审计的财务报告（成立时间至提交响应文件截止时间不足一年的可提供成立后任意时段的资产负债表、损益表、现金流量表、所有者权益及附注说明）或开标前六个月内其基本账户银行出具的资信证明；</w:t>
            </w:r>
          </w:p>
        </w:tc>
      </w:tr>
      <w:tr w14:paraId="4407F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28" w:type="pct"/>
            <w:vMerge w:val="continue"/>
            <w:tcBorders>
              <w:left w:val="single" w:color="auto" w:sz="4" w:space="0"/>
              <w:right w:val="single" w:color="auto" w:sz="4" w:space="0"/>
            </w:tcBorders>
            <w:vAlign w:val="center"/>
          </w:tcPr>
          <w:p w14:paraId="4E1C86D5">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p>
        </w:tc>
        <w:tc>
          <w:tcPr>
            <w:tcW w:w="1137" w:type="pct"/>
            <w:tcBorders>
              <w:top w:val="single" w:color="auto" w:sz="4" w:space="0"/>
              <w:left w:val="single" w:color="auto" w:sz="4" w:space="0"/>
              <w:bottom w:val="single" w:color="auto" w:sz="4" w:space="0"/>
              <w:right w:val="single" w:color="auto" w:sz="4" w:space="0"/>
            </w:tcBorders>
            <w:vAlign w:val="center"/>
          </w:tcPr>
          <w:p w14:paraId="4BF3C88F">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default" w:ascii="仿宋" w:hAnsi="仿宋" w:eastAsia="仿宋" w:cs="仿宋"/>
                <w:lang w:val="en-US" w:eastAsia="zh-CN"/>
              </w:rPr>
            </w:pPr>
            <w:r>
              <w:rPr>
                <w:rFonts w:hint="eastAsia" w:ascii="仿宋" w:hAnsi="仿宋" w:eastAsia="仿宋" w:cs="仿宋"/>
                <w:lang w:val="en-US" w:eastAsia="zh-CN"/>
              </w:rPr>
              <w:t>社保缴纳证明</w:t>
            </w:r>
          </w:p>
        </w:tc>
        <w:tc>
          <w:tcPr>
            <w:tcW w:w="3234" w:type="pct"/>
            <w:tcBorders>
              <w:top w:val="single" w:color="auto" w:sz="4" w:space="0"/>
              <w:left w:val="single" w:color="auto" w:sz="4" w:space="0"/>
              <w:bottom w:val="single" w:color="auto" w:sz="4" w:space="0"/>
              <w:right w:val="single" w:color="auto" w:sz="4" w:space="0"/>
            </w:tcBorders>
            <w:vAlign w:val="center"/>
          </w:tcPr>
          <w:p w14:paraId="576119CB">
            <w:pPr>
              <w:keepNext w:val="0"/>
              <w:keepLines w:val="0"/>
              <w:pageBreakBefore w:val="0"/>
              <w:widowControl/>
              <w:kinsoku/>
              <w:wordWrap/>
              <w:overflowPunct/>
              <w:topLinePunct w:val="0"/>
              <w:bidi w:val="0"/>
              <w:adjustRightInd w:val="0"/>
              <w:snapToGrid w:val="0"/>
              <w:spacing w:line="400" w:lineRule="exact"/>
              <w:ind w:left="0" w:leftChars="0"/>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lang w:eastAsia="zh-CN"/>
              </w:rPr>
              <w:t>提供2026年1月以来任意一个月的社会保障资金缴存单据或社保机构开具的社会保险参保缴费情况证明，依法不需要缴纳社会保障资金的应提供相关证明文件；</w:t>
            </w:r>
          </w:p>
        </w:tc>
      </w:tr>
      <w:tr w14:paraId="2751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74" w:hRule="atLeast"/>
          <w:jc w:val="center"/>
        </w:trPr>
        <w:tc>
          <w:tcPr>
            <w:tcW w:w="628" w:type="pct"/>
            <w:vMerge w:val="continue"/>
            <w:tcBorders>
              <w:left w:val="single" w:color="auto" w:sz="4" w:space="0"/>
              <w:right w:val="single" w:color="auto" w:sz="4" w:space="0"/>
            </w:tcBorders>
            <w:vAlign w:val="center"/>
          </w:tcPr>
          <w:p w14:paraId="177739F6">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p>
        </w:tc>
        <w:tc>
          <w:tcPr>
            <w:tcW w:w="1137" w:type="pct"/>
            <w:tcBorders>
              <w:top w:val="single" w:color="auto" w:sz="4" w:space="0"/>
              <w:left w:val="single" w:color="auto" w:sz="4" w:space="0"/>
              <w:bottom w:val="single" w:color="auto" w:sz="4" w:space="0"/>
              <w:right w:val="single" w:color="auto" w:sz="4" w:space="0"/>
            </w:tcBorders>
            <w:vAlign w:val="center"/>
          </w:tcPr>
          <w:p w14:paraId="7EF71527">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税收缴纳证明</w:t>
            </w:r>
          </w:p>
        </w:tc>
        <w:tc>
          <w:tcPr>
            <w:tcW w:w="3234" w:type="pct"/>
            <w:tcBorders>
              <w:top w:val="single" w:color="auto" w:sz="4" w:space="0"/>
              <w:left w:val="single" w:color="auto" w:sz="4" w:space="0"/>
              <w:bottom w:val="single" w:color="auto" w:sz="4" w:space="0"/>
              <w:right w:val="single" w:color="auto" w:sz="4" w:space="0"/>
            </w:tcBorders>
            <w:vAlign w:val="center"/>
          </w:tcPr>
          <w:p w14:paraId="68817244">
            <w:pPr>
              <w:keepNext w:val="0"/>
              <w:keepLines w:val="0"/>
              <w:pageBreakBefore w:val="0"/>
              <w:widowControl/>
              <w:kinsoku/>
              <w:wordWrap/>
              <w:overflowPunct/>
              <w:topLinePunct w:val="0"/>
              <w:bidi w:val="0"/>
              <w:adjustRightInd w:val="0"/>
              <w:snapToGrid w:val="0"/>
              <w:spacing w:line="400" w:lineRule="exact"/>
              <w:ind w:left="0" w:leftChars="0"/>
              <w:textAlignment w:val="auto"/>
              <w:rPr>
                <w:rFonts w:hint="eastAsia" w:ascii="仿宋" w:hAnsi="仿宋" w:eastAsia="仿宋" w:cs="仿宋"/>
              </w:rPr>
            </w:pPr>
            <w:r>
              <w:rPr>
                <w:rFonts w:hint="eastAsia" w:ascii="仿宋" w:hAnsi="仿宋" w:eastAsia="仿宋" w:cs="仿宋"/>
              </w:rPr>
              <w:t>开标时间前6个月任意一个月的纳税证明或完税证明，纳税证明或完税证明上应有代收机构或税务机关的公章，依法免税的应提供相关证明文件；</w:t>
            </w:r>
          </w:p>
        </w:tc>
      </w:tr>
      <w:tr w14:paraId="3FDC2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6" w:hRule="atLeast"/>
          <w:jc w:val="center"/>
        </w:trPr>
        <w:tc>
          <w:tcPr>
            <w:tcW w:w="628" w:type="pct"/>
            <w:vMerge w:val="continue"/>
            <w:tcBorders>
              <w:left w:val="single" w:color="auto" w:sz="4" w:space="0"/>
              <w:right w:val="single" w:color="auto" w:sz="4" w:space="0"/>
            </w:tcBorders>
            <w:vAlign w:val="center"/>
          </w:tcPr>
          <w:p w14:paraId="6DD17D4D">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p>
        </w:tc>
        <w:tc>
          <w:tcPr>
            <w:tcW w:w="1137" w:type="pct"/>
            <w:tcBorders>
              <w:top w:val="single" w:color="auto" w:sz="4" w:space="0"/>
              <w:left w:val="single" w:color="auto" w:sz="4" w:space="0"/>
              <w:bottom w:val="single" w:color="auto" w:sz="4" w:space="0"/>
              <w:right w:val="single" w:color="auto" w:sz="4" w:space="0"/>
            </w:tcBorders>
            <w:vAlign w:val="center"/>
          </w:tcPr>
          <w:p w14:paraId="32143ED5">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无重大违法纪录</w:t>
            </w:r>
          </w:p>
          <w:p w14:paraId="18E6F645">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的书面声明</w:t>
            </w:r>
          </w:p>
        </w:tc>
        <w:tc>
          <w:tcPr>
            <w:tcW w:w="3234" w:type="pct"/>
            <w:tcBorders>
              <w:top w:val="single" w:color="auto" w:sz="4" w:space="0"/>
              <w:left w:val="single" w:color="auto" w:sz="4" w:space="0"/>
              <w:bottom w:val="single" w:color="auto" w:sz="4" w:space="0"/>
              <w:right w:val="single" w:color="auto" w:sz="4" w:space="0"/>
            </w:tcBorders>
            <w:vAlign w:val="center"/>
          </w:tcPr>
          <w:p w14:paraId="4A0A97CE">
            <w:pPr>
              <w:keepNext w:val="0"/>
              <w:keepLines w:val="0"/>
              <w:pageBreakBefore w:val="0"/>
              <w:widowControl/>
              <w:kinsoku/>
              <w:wordWrap/>
              <w:overflowPunct/>
              <w:topLinePunct w:val="0"/>
              <w:bidi w:val="0"/>
              <w:adjustRightInd w:val="0"/>
              <w:snapToGrid w:val="0"/>
              <w:spacing w:line="400" w:lineRule="exact"/>
              <w:ind w:left="0" w:leftChars="0"/>
              <w:textAlignment w:val="auto"/>
              <w:rPr>
                <w:rFonts w:hint="eastAsia" w:ascii="仿宋" w:hAnsi="仿宋" w:eastAsia="仿宋" w:cs="仿宋"/>
              </w:rPr>
            </w:pPr>
            <w:r>
              <w:rPr>
                <w:rFonts w:hint="eastAsia" w:ascii="仿宋" w:hAnsi="仿宋" w:eastAsia="仿宋" w:cs="仿宋"/>
              </w:rPr>
              <w:t>供应商参加政府采购活动前3年内在经营活动中没有重大违法纪录的书面声明（加盖投标供应商红色公章）；</w:t>
            </w:r>
          </w:p>
        </w:tc>
      </w:tr>
      <w:tr w14:paraId="24EB7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608" w:hRule="atLeast"/>
          <w:jc w:val="center"/>
        </w:trPr>
        <w:tc>
          <w:tcPr>
            <w:tcW w:w="628" w:type="pct"/>
            <w:vMerge w:val="continue"/>
            <w:tcBorders>
              <w:left w:val="single" w:color="auto" w:sz="4" w:space="0"/>
              <w:right w:val="single" w:color="auto" w:sz="4" w:space="0"/>
            </w:tcBorders>
            <w:vAlign w:val="center"/>
          </w:tcPr>
          <w:p w14:paraId="716D5704">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p>
        </w:tc>
        <w:tc>
          <w:tcPr>
            <w:tcW w:w="1137" w:type="pct"/>
            <w:tcBorders>
              <w:top w:val="single" w:color="auto" w:sz="4" w:space="0"/>
              <w:left w:val="single" w:color="auto" w:sz="4" w:space="0"/>
              <w:bottom w:val="single" w:color="auto" w:sz="4" w:space="0"/>
              <w:right w:val="single" w:color="auto" w:sz="4" w:space="0"/>
            </w:tcBorders>
            <w:vAlign w:val="center"/>
          </w:tcPr>
          <w:p w14:paraId="3BED9A4A">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主体信用查询</w:t>
            </w:r>
          </w:p>
          <w:p w14:paraId="2ED22989">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记录</w:t>
            </w:r>
          </w:p>
        </w:tc>
        <w:tc>
          <w:tcPr>
            <w:tcW w:w="3234" w:type="pct"/>
            <w:tcBorders>
              <w:top w:val="single" w:color="auto" w:sz="4" w:space="0"/>
              <w:left w:val="single" w:color="auto" w:sz="4" w:space="0"/>
              <w:bottom w:val="single" w:color="auto" w:sz="4" w:space="0"/>
              <w:right w:val="single" w:color="auto" w:sz="4" w:space="0"/>
            </w:tcBorders>
            <w:vAlign w:val="center"/>
          </w:tcPr>
          <w:p w14:paraId="3348315A">
            <w:pPr>
              <w:keepNext w:val="0"/>
              <w:keepLines w:val="0"/>
              <w:pageBreakBefore w:val="0"/>
              <w:widowControl/>
              <w:kinsoku/>
              <w:wordWrap/>
              <w:overflowPunct/>
              <w:topLinePunct w:val="0"/>
              <w:bidi w:val="0"/>
              <w:adjustRightInd w:val="0"/>
              <w:snapToGrid w:val="0"/>
              <w:spacing w:line="400" w:lineRule="exact"/>
              <w:ind w:left="0" w:leftChars="0"/>
              <w:textAlignment w:val="auto"/>
              <w:rPr>
                <w:rFonts w:hint="eastAsia" w:ascii="仿宋" w:hAnsi="仿宋" w:eastAsia="仿宋" w:cs="仿宋"/>
              </w:rPr>
            </w:pPr>
            <w:r>
              <w:rPr>
                <w:rFonts w:hint="eastAsia" w:ascii="仿宋" w:hAnsi="仿宋" w:eastAsia="仿宋" w:cs="仿宋"/>
              </w:rPr>
              <w:t>供应商未被“信用中国”（www.creditchina.gov.cn）列为失信被执行人、重大税收违法失信主体，未被中国政府采购网（www.ccgp.gov.cn）列入政府采购严重违法失信行为记录名单；</w:t>
            </w:r>
          </w:p>
        </w:tc>
      </w:tr>
      <w:tr w14:paraId="1D4E3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1" w:hRule="atLeast"/>
          <w:jc w:val="center"/>
        </w:trPr>
        <w:tc>
          <w:tcPr>
            <w:tcW w:w="628" w:type="pct"/>
            <w:vMerge w:val="continue"/>
            <w:tcBorders>
              <w:left w:val="single" w:color="auto" w:sz="4" w:space="0"/>
              <w:right w:val="single" w:color="auto" w:sz="4" w:space="0"/>
            </w:tcBorders>
            <w:vAlign w:val="center"/>
          </w:tcPr>
          <w:p w14:paraId="128B06BC">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p>
        </w:tc>
        <w:tc>
          <w:tcPr>
            <w:tcW w:w="1137" w:type="pct"/>
            <w:tcBorders>
              <w:top w:val="single" w:color="auto" w:sz="4" w:space="0"/>
              <w:left w:val="single" w:color="auto" w:sz="4" w:space="0"/>
              <w:right w:val="single" w:color="auto" w:sz="4" w:space="0"/>
            </w:tcBorders>
            <w:vAlign w:val="center"/>
          </w:tcPr>
          <w:p w14:paraId="371FA865">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rPr>
            </w:pPr>
            <w:r>
              <w:rPr>
                <w:rFonts w:hint="eastAsia" w:ascii="仿宋" w:hAnsi="仿宋" w:eastAsia="仿宋" w:cs="仿宋"/>
              </w:rPr>
              <w:t>联合体投标</w:t>
            </w:r>
          </w:p>
        </w:tc>
        <w:tc>
          <w:tcPr>
            <w:tcW w:w="3234" w:type="pct"/>
            <w:tcBorders>
              <w:top w:val="single" w:color="auto" w:sz="4" w:space="0"/>
              <w:left w:val="single" w:color="auto" w:sz="4" w:space="0"/>
              <w:right w:val="single" w:color="auto" w:sz="4" w:space="0"/>
            </w:tcBorders>
            <w:vAlign w:val="center"/>
          </w:tcPr>
          <w:p w14:paraId="1DC0011E">
            <w:pPr>
              <w:keepNext w:val="0"/>
              <w:keepLines w:val="0"/>
              <w:pageBreakBefore w:val="0"/>
              <w:widowControl/>
              <w:kinsoku/>
              <w:wordWrap/>
              <w:overflowPunct/>
              <w:topLinePunct w:val="0"/>
              <w:bidi w:val="0"/>
              <w:adjustRightInd w:val="0"/>
              <w:snapToGrid w:val="0"/>
              <w:spacing w:line="400" w:lineRule="exact"/>
              <w:ind w:left="0" w:leftChars="0"/>
              <w:textAlignment w:val="auto"/>
              <w:rPr>
                <w:rFonts w:hint="eastAsia" w:ascii="仿宋" w:hAnsi="仿宋" w:eastAsia="仿宋" w:cs="仿宋"/>
              </w:rPr>
            </w:pPr>
            <w:r>
              <w:rPr>
                <w:rFonts w:hint="eastAsia" w:ascii="仿宋" w:hAnsi="仿宋" w:eastAsia="仿宋" w:cs="仿宋"/>
              </w:rPr>
              <w:t>本项目不接受联合体投标，出具非联合体投标的</w:t>
            </w:r>
            <w:r>
              <w:rPr>
                <w:rFonts w:hint="eastAsia" w:ascii="仿宋" w:hAnsi="仿宋" w:eastAsia="仿宋" w:cs="仿宋"/>
                <w:lang w:eastAsia="zh-CN"/>
              </w:rPr>
              <w:t>声</w:t>
            </w:r>
            <w:r>
              <w:rPr>
                <w:rFonts w:hint="eastAsia" w:ascii="仿宋" w:hAnsi="仿宋" w:eastAsia="仿宋" w:cs="仿宋"/>
              </w:rPr>
              <w:t>明函。</w:t>
            </w:r>
          </w:p>
        </w:tc>
      </w:tr>
      <w:tr w14:paraId="24B72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6" w:hRule="atLeast"/>
          <w:jc w:val="center"/>
        </w:trPr>
        <w:tc>
          <w:tcPr>
            <w:tcW w:w="5000" w:type="pct"/>
            <w:gridSpan w:val="3"/>
            <w:tcBorders>
              <w:left w:val="single" w:color="auto" w:sz="4" w:space="0"/>
              <w:bottom w:val="single" w:color="auto" w:sz="4" w:space="0"/>
              <w:right w:val="single" w:color="auto" w:sz="4" w:space="0"/>
            </w:tcBorders>
            <w:vAlign w:val="center"/>
          </w:tcPr>
          <w:p w14:paraId="4F735DCC">
            <w:pPr>
              <w:keepNext w:val="0"/>
              <w:keepLines w:val="0"/>
              <w:pageBreakBefore w:val="0"/>
              <w:widowControl/>
              <w:kinsoku/>
              <w:wordWrap/>
              <w:overflowPunct/>
              <w:topLinePunct w:val="0"/>
              <w:bidi w:val="0"/>
              <w:adjustRightInd w:val="0"/>
              <w:snapToGrid w:val="0"/>
              <w:spacing w:line="400" w:lineRule="exact"/>
              <w:ind w:left="0" w:leftChars="0"/>
              <w:jc w:val="both"/>
              <w:textAlignment w:val="auto"/>
              <w:rPr>
                <w:rFonts w:hint="eastAsia" w:ascii="仿宋" w:hAnsi="仿宋" w:eastAsia="仿宋" w:cs="仿宋"/>
              </w:rPr>
            </w:pPr>
            <w:r>
              <w:rPr>
                <w:rFonts w:hint="eastAsia" w:ascii="仿宋" w:hAnsi="仿宋" w:eastAsia="仿宋" w:cs="仿宋"/>
              </w:rPr>
              <w:t>资格审查不合格的投标供应商将视为非响应投标。</w:t>
            </w:r>
          </w:p>
        </w:tc>
      </w:tr>
    </w:tbl>
    <w:p w14:paraId="036170F0">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textAlignment w:val="auto"/>
        <w:rPr>
          <w:rFonts w:hint="eastAsia" w:ascii="仿宋" w:hAnsi="仿宋" w:eastAsia="仿宋" w:cs="仿宋"/>
          <w:color w:val="auto"/>
          <w:lang w:val="en-US" w:eastAsia="zh-CN"/>
        </w:rPr>
      </w:pPr>
    </w:p>
    <w:p w14:paraId="5C23A9D6">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en-US" w:eastAsia="zh-CN"/>
        </w:rPr>
        <w:t xml:space="preserve">2. </w:t>
      </w:r>
      <w:r>
        <w:rPr>
          <w:rFonts w:hint="eastAsia" w:ascii="仿宋" w:hAnsi="仿宋" w:eastAsia="仿宋" w:cs="仿宋"/>
          <w:color w:val="auto"/>
          <w:lang w:val="zh-CN"/>
        </w:rPr>
        <w:t>响应文件符合性审查表：</w:t>
      </w:r>
    </w:p>
    <w:tbl>
      <w:tblPr>
        <w:tblStyle w:val="2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802"/>
        <w:gridCol w:w="2537"/>
        <w:gridCol w:w="5758"/>
      </w:tblGrid>
      <w:tr w14:paraId="3D9A0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0" w:hRule="atLeast"/>
        </w:trPr>
        <w:tc>
          <w:tcPr>
            <w:tcW w:w="441" w:type="pct"/>
            <w:vAlign w:val="center"/>
          </w:tcPr>
          <w:p w14:paraId="45019210">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序号</w:t>
            </w:r>
          </w:p>
        </w:tc>
        <w:tc>
          <w:tcPr>
            <w:tcW w:w="1394" w:type="pct"/>
            <w:vAlign w:val="center"/>
          </w:tcPr>
          <w:p w14:paraId="2696EAA1">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评审因素</w:t>
            </w:r>
          </w:p>
        </w:tc>
        <w:tc>
          <w:tcPr>
            <w:tcW w:w="3164" w:type="pct"/>
            <w:vAlign w:val="center"/>
          </w:tcPr>
          <w:p w14:paraId="4657E3D6">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评审标准</w:t>
            </w:r>
          </w:p>
        </w:tc>
      </w:tr>
      <w:tr w14:paraId="61A24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0" w:hRule="atLeast"/>
        </w:trPr>
        <w:tc>
          <w:tcPr>
            <w:tcW w:w="441" w:type="pct"/>
            <w:vAlign w:val="center"/>
          </w:tcPr>
          <w:p w14:paraId="78423E29">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1394" w:type="pct"/>
            <w:vAlign w:val="center"/>
          </w:tcPr>
          <w:p w14:paraId="674C86C2">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sz w:val="24"/>
                <w:szCs w:val="24"/>
              </w:rPr>
              <w:t>响应文件的组成</w:t>
            </w:r>
          </w:p>
        </w:tc>
        <w:tc>
          <w:tcPr>
            <w:tcW w:w="3164" w:type="pct"/>
            <w:vAlign w:val="center"/>
          </w:tcPr>
          <w:p w14:paraId="0CB084EB">
            <w:pPr>
              <w:keepNext w:val="0"/>
              <w:keepLines w:val="0"/>
              <w:pageBreakBefore w:val="0"/>
              <w:widowControl/>
              <w:kinsoku/>
              <w:wordWrap/>
              <w:overflowPunct/>
              <w:topLinePunct w:val="0"/>
              <w:bidi w:val="0"/>
              <w:adjustRightInd w:val="0"/>
              <w:snapToGrid w:val="0"/>
              <w:spacing w:line="400" w:lineRule="exact"/>
              <w:ind w:left="0" w:leftChars="0"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符合投标文件基本格式要求</w:t>
            </w:r>
          </w:p>
        </w:tc>
      </w:tr>
      <w:tr w14:paraId="5D95B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45" w:hRule="atLeast"/>
        </w:trPr>
        <w:tc>
          <w:tcPr>
            <w:tcW w:w="441" w:type="pct"/>
            <w:vAlign w:val="center"/>
          </w:tcPr>
          <w:p w14:paraId="4FB2BABA">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1394" w:type="pct"/>
            <w:vAlign w:val="center"/>
          </w:tcPr>
          <w:p w14:paraId="678AC799">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rPr>
            </w:pPr>
            <w:r>
              <w:rPr>
                <w:rFonts w:hint="eastAsia" w:ascii="仿宋" w:hAnsi="仿宋" w:eastAsia="仿宋" w:cs="仿宋"/>
                <w:bCs/>
                <w:color w:val="auto"/>
                <w:kern w:val="0"/>
                <w:sz w:val="24"/>
                <w:szCs w:val="24"/>
                <w:highlight w:val="none"/>
                <w:lang w:eastAsia="zh-CN"/>
              </w:rPr>
              <w:t>响应</w:t>
            </w:r>
            <w:r>
              <w:rPr>
                <w:rFonts w:hint="eastAsia" w:ascii="仿宋" w:hAnsi="仿宋" w:eastAsia="仿宋" w:cs="仿宋"/>
                <w:bCs/>
                <w:color w:val="auto"/>
                <w:kern w:val="0"/>
                <w:sz w:val="24"/>
                <w:szCs w:val="24"/>
                <w:highlight w:val="none"/>
              </w:rPr>
              <w:t>文件签署、盖章</w:t>
            </w:r>
          </w:p>
        </w:tc>
        <w:tc>
          <w:tcPr>
            <w:tcW w:w="3164" w:type="pct"/>
            <w:vAlign w:val="center"/>
          </w:tcPr>
          <w:p w14:paraId="0032D75B">
            <w:pPr>
              <w:keepNext w:val="0"/>
              <w:keepLines w:val="0"/>
              <w:pageBreakBefore w:val="0"/>
              <w:widowControl/>
              <w:kinsoku/>
              <w:wordWrap/>
              <w:overflowPunct/>
              <w:topLinePunct w:val="0"/>
              <w:bidi w:val="0"/>
              <w:adjustRightInd w:val="0"/>
              <w:snapToGrid w:val="0"/>
              <w:spacing w:line="400" w:lineRule="exact"/>
              <w:ind w:left="0" w:leftChars="0" w:firstLine="240" w:firstLineChars="100"/>
              <w:jc w:val="left"/>
              <w:textAlignment w:val="auto"/>
              <w:rPr>
                <w:rFonts w:hint="eastAsia" w:ascii="仿宋" w:hAnsi="仿宋" w:eastAsia="仿宋" w:cs="仿宋"/>
                <w:color w:val="auto"/>
                <w:kern w:val="0"/>
                <w:sz w:val="24"/>
                <w:szCs w:val="24"/>
              </w:rPr>
            </w:pPr>
            <w:r>
              <w:rPr>
                <w:rFonts w:hint="eastAsia" w:ascii="仿宋" w:hAnsi="仿宋" w:eastAsia="仿宋" w:cs="仿宋"/>
                <w:color w:val="auto"/>
                <w:sz w:val="24"/>
                <w:szCs w:val="24"/>
                <w:lang w:eastAsia="zh-CN"/>
              </w:rPr>
              <w:t>签署、盖章均符合</w:t>
            </w:r>
            <w:r>
              <w:rPr>
                <w:rFonts w:hint="eastAsia" w:ascii="仿宋" w:hAnsi="仿宋" w:eastAsia="仿宋" w:cs="仿宋"/>
                <w:color w:val="auto"/>
                <w:sz w:val="24"/>
                <w:szCs w:val="24"/>
                <w:lang w:val="en-US" w:eastAsia="zh-CN"/>
              </w:rPr>
              <w:t>单一来源</w:t>
            </w:r>
            <w:r>
              <w:rPr>
                <w:rFonts w:hint="eastAsia" w:ascii="仿宋" w:hAnsi="仿宋" w:eastAsia="仿宋" w:cs="仿宋"/>
                <w:color w:val="auto"/>
                <w:sz w:val="24"/>
                <w:szCs w:val="24"/>
                <w:lang w:eastAsia="zh-CN"/>
              </w:rPr>
              <w:t>文件要求，且无遗漏。</w:t>
            </w:r>
          </w:p>
        </w:tc>
      </w:tr>
      <w:tr w14:paraId="67342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0" w:hRule="atLeast"/>
        </w:trPr>
        <w:tc>
          <w:tcPr>
            <w:tcW w:w="441" w:type="pct"/>
            <w:vAlign w:val="center"/>
          </w:tcPr>
          <w:p w14:paraId="1562F3B6">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1394" w:type="pct"/>
            <w:vAlign w:val="center"/>
          </w:tcPr>
          <w:p w14:paraId="6EC0D060">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有效</w:t>
            </w:r>
            <w:r>
              <w:rPr>
                <w:rFonts w:hint="eastAsia" w:ascii="仿宋" w:hAnsi="仿宋" w:eastAsia="仿宋" w:cs="仿宋"/>
                <w:color w:val="auto"/>
                <w:sz w:val="24"/>
                <w:szCs w:val="24"/>
                <w:lang w:eastAsia="zh-CN"/>
              </w:rPr>
              <w:t>期</w:t>
            </w:r>
          </w:p>
        </w:tc>
        <w:tc>
          <w:tcPr>
            <w:tcW w:w="3164" w:type="pct"/>
            <w:vAlign w:val="center"/>
          </w:tcPr>
          <w:p w14:paraId="10509A6A">
            <w:pPr>
              <w:keepNext w:val="0"/>
              <w:keepLines w:val="0"/>
              <w:pageBreakBefore w:val="0"/>
              <w:widowControl/>
              <w:kinsoku/>
              <w:wordWrap/>
              <w:overflowPunct/>
              <w:topLinePunct w:val="0"/>
              <w:bidi w:val="0"/>
              <w:adjustRightInd w:val="0"/>
              <w:snapToGrid w:val="0"/>
              <w:spacing w:line="400" w:lineRule="exact"/>
              <w:ind w:left="0" w:leftChars="0" w:firstLine="240" w:firstLineChars="100"/>
              <w:jc w:val="left"/>
              <w:textAlignment w:val="auto"/>
              <w:rPr>
                <w:rFonts w:hint="eastAsia" w:ascii="仿宋" w:hAnsi="仿宋" w:eastAsia="仿宋" w:cs="仿宋"/>
                <w:color w:val="auto"/>
                <w:kern w:val="0"/>
                <w:sz w:val="24"/>
                <w:szCs w:val="24"/>
              </w:rPr>
            </w:pPr>
            <w:r>
              <w:rPr>
                <w:rFonts w:hint="eastAsia" w:ascii="仿宋" w:hAnsi="仿宋" w:eastAsia="仿宋" w:cs="仿宋"/>
                <w:color w:val="auto"/>
                <w:sz w:val="24"/>
                <w:szCs w:val="24"/>
              </w:rPr>
              <w:t>90</w:t>
            </w:r>
            <w:r>
              <w:rPr>
                <w:rFonts w:hint="eastAsia" w:ascii="仿宋" w:hAnsi="仿宋" w:eastAsia="仿宋" w:cs="仿宋"/>
                <w:color w:val="auto"/>
                <w:sz w:val="24"/>
                <w:szCs w:val="24"/>
                <w:lang w:eastAsia="zh-CN"/>
              </w:rPr>
              <w:t>日历</w:t>
            </w:r>
            <w:r>
              <w:rPr>
                <w:rFonts w:hint="eastAsia" w:ascii="仿宋" w:hAnsi="仿宋" w:eastAsia="仿宋" w:cs="仿宋"/>
                <w:color w:val="auto"/>
                <w:sz w:val="24"/>
                <w:szCs w:val="24"/>
              </w:rPr>
              <w:t>天（从提交响应文件日起计算）</w:t>
            </w:r>
          </w:p>
        </w:tc>
      </w:tr>
      <w:tr w14:paraId="03580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180" w:hRule="atLeast"/>
        </w:trPr>
        <w:tc>
          <w:tcPr>
            <w:tcW w:w="441" w:type="pct"/>
            <w:vAlign w:val="center"/>
          </w:tcPr>
          <w:p w14:paraId="1A50B8F4">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w:t>
            </w:r>
          </w:p>
        </w:tc>
        <w:tc>
          <w:tcPr>
            <w:tcW w:w="1394" w:type="pct"/>
            <w:vAlign w:val="center"/>
          </w:tcPr>
          <w:p w14:paraId="1C3D2215">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bCs/>
                <w:color w:val="auto"/>
                <w:kern w:val="0"/>
                <w:sz w:val="24"/>
                <w:szCs w:val="24"/>
                <w:highlight w:val="none"/>
                <w:lang w:val="en-US" w:eastAsia="zh-CN"/>
              </w:rPr>
              <w:t>响应</w:t>
            </w:r>
            <w:r>
              <w:rPr>
                <w:rFonts w:hint="eastAsia" w:ascii="仿宋" w:hAnsi="仿宋" w:eastAsia="仿宋" w:cs="仿宋"/>
                <w:bCs/>
                <w:color w:val="auto"/>
                <w:kern w:val="0"/>
                <w:sz w:val="24"/>
                <w:szCs w:val="24"/>
                <w:highlight w:val="none"/>
              </w:rPr>
              <w:t>报价</w:t>
            </w:r>
          </w:p>
        </w:tc>
        <w:tc>
          <w:tcPr>
            <w:tcW w:w="3164" w:type="pct"/>
            <w:vAlign w:val="center"/>
          </w:tcPr>
          <w:p w14:paraId="3F7E936A">
            <w:pPr>
              <w:keepNext w:val="0"/>
              <w:keepLines w:val="0"/>
              <w:pageBreakBefore w:val="0"/>
              <w:widowControl/>
              <w:kinsoku/>
              <w:wordWrap/>
              <w:overflowPunct/>
              <w:topLinePunct w:val="0"/>
              <w:bidi w:val="0"/>
              <w:adjustRightInd w:val="0"/>
              <w:snapToGrid w:val="0"/>
              <w:spacing w:line="400" w:lineRule="exact"/>
              <w:ind w:left="0" w:leftChars="0" w:firstLine="0" w:firstLineChars="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投标报价符合唯一性要求；开标一览表填写符合要求；报价货币符合单一来源文件要求；未超出采购预算或单一来源采购文件规定的最高限价；</w:t>
            </w:r>
          </w:p>
        </w:tc>
      </w:tr>
      <w:tr w14:paraId="659B7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170" w:hRule="atLeast"/>
        </w:trPr>
        <w:tc>
          <w:tcPr>
            <w:tcW w:w="441" w:type="pct"/>
            <w:vAlign w:val="center"/>
          </w:tcPr>
          <w:p w14:paraId="66FA53B1">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5</w:t>
            </w:r>
          </w:p>
        </w:tc>
        <w:tc>
          <w:tcPr>
            <w:tcW w:w="1394" w:type="pct"/>
            <w:vAlign w:val="center"/>
          </w:tcPr>
          <w:p w14:paraId="4AE49C29">
            <w:pPr>
              <w:keepNext w:val="0"/>
              <w:keepLines w:val="0"/>
              <w:pageBreakBefore w:val="0"/>
              <w:widowControl/>
              <w:kinsoku/>
              <w:wordWrap/>
              <w:overflowPunct/>
              <w:topLinePunct w:val="0"/>
              <w:bidi w:val="0"/>
              <w:adjustRightInd w:val="0"/>
              <w:snapToGrid w:val="0"/>
              <w:spacing w:line="400" w:lineRule="exact"/>
              <w:ind w:left="0" w:leftChars="0"/>
              <w:jc w:val="center"/>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lang w:eastAsia="zh-CN"/>
              </w:rPr>
              <w:t>其他</w:t>
            </w:r>
          </w:p>
        </w:tc>
        <w:tc>
          <w:tcPr>
            <w:tcW w:w="3164" w:type="pct"/>
            <w:vAlign w:val="center"/>
          </w:tcPr>
          <w:p w14:paraId="37E1440E">
            <w:pPr>
              <w:keepNext w:val="0"/>
              <w:keepLines w:val="0"/>
              <w:pageBreakBefore w:val="0"/>
              <w:widowControl/>
              <w:kinsoku/>
              <w:wordWrap/>
              <w:overflowPunct/>
              <w:topLinePunct w:val="0"/>
              <w:bidi w:val="0"/>
              <w:adjustRightInd w:val="0"/>
              <w:snapToGrid w:val="0"/>
              <w:spacing w:line="400" w:lineRule="exact"/>
              <w:ind w:left="0" w:leftChars="0" w:firstLine="0" w:firstLineChars="0"/>
              <w:jc w:val="left"/>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lang w:val="en-US" w:eastAsia="zh-CN"/>
              </w:rPr>
              <w:t xml:space="preserve">完全理解并接受法律法规和单一来源文件对供应商的各项须知、规约要求和责任义务，未对单一来源文件做出实质性响应的，视为无效投标。  </w:t>
            </w:r>
          </w:p>
        </w:tc>
      </w:tr>
    </w:tbl>
    <w:p w14:paraId="340877F8">
      <w:pPr>
        <w:keepNext w:val="0"/>
        <w:keepLines w:val="0"/>
        <w:pageBreakBefore w:val="0"/>
        <w:widowControl/>
        <w:numPr>
          <w:ilvl w:val="0"/>
          <w:numId w:val="2"/>
        </w:numPr>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eastAsia="zh-CN"/>
        </w:rPr>
      </w:pPr>
      <w:r>
        <w:rPr>
          <w:rFonts w:hint="eastAsia" w:ascii="仿宋" w:hAnsi="仿宋" w:eastAsia="仿宋" w:cs="仿宋"/>
          <w:color w:val="auto"/>
          <w:lang w:val="zh-CN" w:eastAsia="zh-CN"/>
        </w:rPr>
        <w:t>响应文件的澄清</w:t>
      </w:r>
    </w:p>
    <w:p w14:paraId="6584FAEF">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eastAsia="zh-CN"/>
        </w:rPr>
      </w:pPr>
      <w:r>
        <w:rPr>
          <w:rFonts w:hint="eastAsia" w:ascii="仿宋" w:hAnsi="仿宋" w:eastAsia="仿宋" w:cs="仿宋"/>
          <w:color w:val="auto"/>
          <w:lang w:val="en-US" w:eastAsia="zh-CN"/>
        </w:rPr>
        <w:t>3</w:t>
      </w:r>
      <w:r>
        <w:rPr>
          <w:rFonts w:hint="eastAsia" w:ascii="仿宋" w:hAnsi="仿宋" w:eastAsia="仿宋" w:cs="仿宋"/>
          <w:color w:val="auto"/>
          <w:lang w:val="zh-CN" w:eastAsia="zh-CN"/>
        </w:rPr>
        <w:t>.1 采购小组在对响应文件的有效性、完整性和响应程度进行审查时，可以要求供应商对响应文件中含义不明确、同类问题表述不一致或者有明显文字和计算错误的内容等作出必要的澄清、说明或者更正。</w:t>
      </w:r>
    </w:p>
    <w:p w14:paraId="5E2D60C4">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eastAsia="zh-CN"/>
        </w:rPr>
      </w:pPr>
      <w:r>
        <w:rPr>
          <w:rFonts w:hint="eastAsia" w:ascii="仿宋" w:hAnsi="仿宋" w:eastAsia="仿宋" w:cs="仿宋"/>
          <w:color w:val="auto"/>
          <w:lang w:val="en-US" w:eastAsia="zh-CN"/>
        </w:rPr>
        <w:t>3</w:t>
      </w:r>
      <w:r>
        <w:rPr>
          <w:rFonts w:hint="eastAsia" w:ascii="仿宋" w:hAnsi="仿宋" w:eastAsia="仿宋" w:cs="仿宋"/>
          <w:color w:val="auto"/>
          <w:lang w:val="zh-CN" w:eastAsia="zh-CN"/>
        </w:rPr>
        <w:t>.2 采购小组要求供应商澄清、说明或者更正响应文件的，应当以书面形式提出。供应商的澄清、说明或者更正应当由法定代表人或其授权代表签字或者加盖公章。</w:t>
      </w:r>
    </w:p>
    <w:p w14:paraId="532E4C71">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zh-CN" w:eastAsia="zh-CN"/>
        </w:rPr>
      </w:pPr>
      <w:r>
        <w:rPr>
          <w:rFonts w:hint="eastAsia" w:ascii="仿宋" w:hAnsi="仿宋" w:eastAsia="仿宋" w:cs="仿宋"/>
          <w:color w:val="auto"/>
          <w:lang w:val="en-US" w:eastAsia="zh-CN"/>
        </w:rPr>
        <w:t>3</w:t>
      </w:r>
      <w:r>
        <w:rPr>
          <w:rFonts w:hint="eastAsia" w:ascii="仿宋" w:hAnsi="仿宋" w:eastAsia="仿宋" w:cs="仿宋"/>
          <w:color w:val="auto"/>
          <w:lang w:val="zh-CN" w:eastAsia="zh-CN"/>
        </w:rPr>
        <w:t>.3 供应商的澄清、说明或者更正不得超出响应文件的范围或者改变响应文件的实质性内容。澄清、说明或者更正的内容将作为合同履行的重要依据。</w:t>
      </w:r>
    </w:p>
    <w:p w14:paraId="62C5DA56">
      <w:pPr>
        <w:keepNext w:val="0"/>
        <w:keepLines w:val="0"/>
        <w:pageBreakBefore w:val="0"/>
        <w:widowControl/>
        <w:kinsoku/>
        <w:wordWrap/>
        <w:overflowPunct/>
        <w:topLinePunct w:val="0"/>
        <w:autoSpaceDE/>
        <w:autoSpaceDN/>
        <w:bidi w:val="0"/>
        <w:adjustRightInd w:val="0"/>
        <w:snapToGrid w:val="0"/>
        <w:spacing w:line="440" w:lineRule="exact"/>
        <w:ind w:left="0" w:leftChars="0"/>
        <w:textAlignment w:val="auto"/>
        <w:outlineLvl w:val="1"/>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七、成交原则</w:t>
      </w:r>
    </w:p>
    <w:p w14:paraId="6E767B6C">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7.1 单一来源协商小组对参加单一来源采购的供应商进行资格审查（见资格审查标准）。</w:t>
      </w:r>
    </w:p>
    <w:p w14:paraId="0D91A4A4">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7.2 单一来源协商小组依据单一来源采购文件的要求，对供应商的响应文件进行符合性审查（见符合性审查标准）。</w:t>
      </w:r>
    </w:p>
    <w:p w14:paraId="7418108E">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7.3 报价以最终报价为准，在此前提下，当以数字表示的金额与文字表示的金额有差异时，以文字表示为准；单位与数量乘积与标出的合计金额不符时，通常以单价计算出合计金额为准；但确属单价小数点有明显错误时，则以合计金额为准。</w:t>
      </w:r>
    </w:p>
    <w:p w14:paraId="1CC14756">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7.4 单一来源协商小组根据供应商监测方案是否满足采购要求，最终报价是否合理 以及商务承诺是否满足采购人的需求，确定单一来源成交供应商。</w:t>
      </w:r>
    </w:p>
    <w:p w14:paraId="1BA28143">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7.5 出现以下情况之一的，作为采购失败处理，应重新组织采购：</w:t>
      </w:r>
    </w:p>
    <w:p w14:paraId="2BFC339A">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 单一来源采购供应商的报价超过了采购预算，采购人不能支付的；</w:t>
      </w:r>
    </w:p>
    <w:p w14:paraId="7E76665B">
      <w:pPr>
        <w:keepNext w:val="0"/>
        <w:keepLines w:val="0"/>
        <w:pageBreakBefore w:val="0"/>
        <w:widowControl/>
        <w:kinsoku/>
        <w:wordWrap/>
        <w:overflowPunct/>
        <w:topLinePunct w:val="0"/>
        <w:autoSpaceDE w:val="0"/>
        <w:autoSpaceDN w:val="0"/>
        <w:bidi w:val="0"/>
        <w:adjustRightInd w:val="0"/>
        <w:snapToGrid w:val="0"/>
        <w:spacing w:line="440" w:lineRule="exact"/>
        <w:ind w:left="0" w:leftChars="0"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(2) 因不可抗力导致重大变故，采购任务取消的。</w:t>
      </w:r>
    </w:p>
    <w:p w14:paraId="4B6068D8">
      <w:pPr>
        <w:keepNext w:val="0"/>
        <w:keepLines w:val="0"/>
        <w:pageBreakBefore w:val="0"/>
        <w:widowControl/>
        <w:kinsoku/>
        <w:wordWrap/>
        <w:overflowPunct/>
        <w:topLinePunct w:val="0"/>
        <w:autoSpaceDE/>
        <w:autoSpaceDN/>
        <w:bidi w:val="0"/>
        <w:adjustRightInd w:val="0"/>
        <w:snapToGrid w:val="0"/>
        <w:spacing w:line="440" w:lineRule="exact"/>
        <w:ind w:left="0" w:leftChars="0"/>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八</w:t>
      </w:r>
      <w:r>
        <w:rPr>
          <w:rFonts w:hint="eastAsia" w:ascii="仿宋" w:hAnsi="仿宋" w:eastAsia="仿宋" w:cs="仿宋"/>
          <w:b/>
          <w:color w:val="auto"/>
          <w:sz w:val="28"/>
          <w:szCs w:val="28"/>
        </w:rPr>
        <w:t>、本项目落实政府采购政策</w:t>
      </w:r>
    </w:p>
    <w:p w14:paraId="170F3413">
      <w:pPr>
        <w:keepNext w:val="0"/>
        <w:keepLines w:val="0"/>
        <w:pageBreakBefore w:val="0"/>
        <w:widowControl/>
        <w:kinsoku/>
        <w:wordWrap/>
        <w:overflowPunct/>
        <w:topLinePunct w:val="0"/>
        <w:autoSpaceDE/>
        <w:autoSpaceDN/>
        <w:bidi w:val="0"/>
        <w:adjustRightInd w:val="0"/>
        <w:snapToGrid w:val="0"/>
        <w:spacing w:line="440" w:lineRule="exact"/>
        <w:ind w:left="0" w:leftChars="0" w:firstLine="470" w:firstLineChars="196"/>
        <w:textAlignment w:val="auto"/>
        <w:rPr>
          <w:rFonts w:hint="eastAsia" w:ascii="仿宋" w:hAnsi="仿宋" w:eastAsia="仿宋" w:cs="仿宋"/>
          <w:color w:val="auto"/>
          <w:sz w:val="24"/>
        </w:rPr>
      </w:pPr>
      <w:r>
        <w:rPr>
          <w:rFonts w:hint="eastAsia" w:ascii="仿宋" w:hAnsi="仿宋" w:eastAsia="仿宋" w:cs="仿宋"/>
          <w:color w:val="auto"/>
          <w:sz w:val="24"/>
        </w:rPr>
        <w:t>1.落实政府采购信用融资有关政策要求执行陕西省财政厅关于印发《陕西省中小企业政府采购信用融资办法》（陕财办采〔2018〕23号）文件规定；</w:t>
      </w:r>
    </w:p>
    <w:p w14:paraId="3C1377FA">
      <w:pPr>
        <w:keepNext w:val="0"/>
        <w:keepLines w:val="0"/>
        <w:pageBreakBefore w:val="0"/>
        <w:widowControl/>
        <w:kinsoku/>
        <w:wordWrap/>
        <w:overflowPunct/>
        <w:topLinePunct w:val="0"/>
        <w:autoSpaceDE/>
        <w:autoSpaceDN/>
        <w:bidi w:val="0"/>
        <w:adjustRightInd w:val="0"/>
        <w:snapToGrid w:val="0"/>
        <w:spacing w:line="440" w:lineRule="exact"/>
        <w:ind w:left="0" w:leftChars="0" w:firstLine="470" w:firstLineChars="196"/>
        <w:textAlignment w:val="auto"/>
        <w:rPr>
          <w:rFonts w:hint="eastAsia" w:ascii="仿宋" w:hAnsi="仿宋" w:eastAsia="仿宋" w:cs="仿宋"/>
          <w:color w:val="auto"/>
        </w:rPr>
      </w:pPr>
      <w:r>
        <w:rPr>
          <w:rFonts w:hint="eastAsia" w:ascii="仿宋" w:hAnsi="仿宋" w:eastAsia="仿宋" w:cs="仿宋"/>
          <w:color w:val="auto"/>
          <w:sz w:val="24"/>
          <w:lang w:val="en-US" w:eastAsia="zh-CN"/>
        </w:rPr>
        <w:t>1.1</w:t>
      </w:r>
      <w:r>
        <w:rPr>
          <w:rFonts w:hint="eastAsia" w:ascii="仿宋" w:hAnsi="仿宋" w:eastAsia="仿宋" w:cs="仿宋"/>
          <w:color w:val="auto"/>
          <w:sz w:val="24"/>
          <w:lang w:eastAsia="zh-CN"/>
        </w:rPr>
        <w:t>供应商为中小企业的，可依据</w:t>
      </w:r>
      <w:r>
        <w:rPr>
          <w:rFonts w:hint="eastAsia" w:ascii="仿宋" w:hAnsi="仿宋" w:eastAsia="仿宋" w:cs="仿宋"/>
          <w:color w:val="auto"/>
          <w:sz w:val="24"/>
        </w:rPr>
        <w:t>《陕西省中小企业政府采购信用融资办法》（陕财办采〔2018〕23号）</w:t>
      </w:r>
      <w:r>
        <w:rPr>
          <w:rFonts w:hint="eastAsia" w:ascii="仿宋" w:hAnsi="仿宋" w:eastAsia="仿宋" w:cs="仿宋"/>
          <w:color w:val="auto"/>
          <w:sz w:val="24"/>
          <w:lang w:eastAsia="zh-CN"/>
        </w:rPr>
        <w:t>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w:t>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HYPERLINK "http://www.ccgp-shaanxi.gov.cn/zcdservice/zcd/shananxi" </w:instrText>
      </w:r>
      <w:r>
        <w:rPr>
          <w:rFonts w:hint="eastAsia" w:ascii="仿宋" w:hAnsi="仿宋" w:eastAsia="仿宋" w:cs="仿宋"/>
          <w:color w:val="auto"/>
          <w:sz w:val="24"/>
        </w:rPr>
        <w:fldChar w:fldCharType="separate"/>
      </w:r>
      <w:r>
        <w:rPr>
          <w:rFonts w:hint="eastAsia" w:ascii="仿宋" w:hAnsi="仿宋" w:eastAsia="仿宋" w:cs="仿宋"/>
          <w:color w:val="auto"/>
          <w:sz w:val="24"/>
        </w:rPr>
        <w:t>http://www.ccgp-shaanxi.gov.cn/zcdservice/zcd/shananxi</w:t>
      </w:r>
      <w:r>
        <w:rPr>
          <w:rFonts w:hint="eastAsia" w:ascii="仿宋" w:hAnsi="仿宋" w:eastAsia="仿宋" w:cs="仿宋"/>
          <w:color w:val="auto"/>
          <w:sz w:val="24"/>
        </w:rPr>
        <w:fldChar w:fldCharType="end"/>
      </w:r>
      <w:r>
        <w:rPr>
          <w:rFonts w:hint="eastAsia" w:ascii="仿宋" w:hAnsi="仿宋" w:eastAsia="仿宋" w:cs="仿宋"/>
          <w:color w:val="auto"/>
          <w:sz w:val="24"/>
          <w:lang w:eastAsia="zh-CN"/>
        </w:rPr>
        <w:t>（陕西省政府采购信用融资平台）查看办理。</w:t>
      </w:r>
    </w:p>
    <w:p w14:paraId="4D9073FC">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2 投标企业政府采购政策</w:t>
      </w:r>
    </w:p>
    <w:p w14:paraId="0FA787CB">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2.1 中小企业落实政府采购政策</w:t>
      </w:r>
    </w:p>
    <w:p w14:paraId="258CCBC4">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2.1.1根据《政府采购促进中小企业发展管理办法》（财库〔2020〕46号）和《关于进一步加大政府采购支持中小企业力度的通知》（财库〔2022〕19号）的有关规定，提供本企业制造的货物、承担工程或服务，或者提供其他中小微企业制造的货物。同时，供应商提供的货物既有中小企业制造货物，也有大型企业制造货物的，不享受中小企业扶持政策。</w:t>
      </w:r>
    </w:p>
    <w:p w14:paraId="047E9FFD">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2.1.2投标供应商出具《中小企业声明函》，由</w:t>
      </w:r>
      <w:r>
        <w:rPr>
          <w:rFonts w:hint="eastAsia" w:ascii="仿宋" w:hAnsi="仿宋" w:eastAsia="仿宋" w:cs="仿宋"/>
          <w:color w:val="auto"/>
          <w:lang w:eastAsia="zh-CN"/>
        </w:rPr>
        <w:t>单一来源</w:t>
      </w:r>
      <w:r>
        <w:rPr>
          <w:rFonts w:hint="eastAsia" w:ascii="仿宋" w:hAnsi="仿宋" w:eastAsia="仿宋" w:cs="仿宋"/>
          <w:color w:val="auto"/>
          <w:lang w:val="en-US" w:eastAsia="zh-CN"/>
        </w:rPr>
        <w:t>协商</w:t>
      </w:r>
      <w:r>
        <w:rPr>
          <w:rFonts w:hint="eastAsia" w:ascii="仿宋" w:hAnsi="仿宋" w:eastAsia="仿宋" w:cs="仿宋"/>
          <w:color w:val="auto"/>
          <w:lang w:eastAsia="zh-CN"/>
        </w:rPr>
        <w:t>小组</w:t>
      </w:r>
      <w:r>
        <w:rPr>
          <w:rFonts w:hint="eastAsia" w:ascii="仿宋" w:hAnsi="仿宋" w:eastAsia="仿宋" w:cs="仿宋"/>
          <w:color w:val="auto"/>
        </w:rPr>
        <w:t>审定，符合条件的企业享受政府采购政策。</w:t>
      </w:r>
    </w:p>
    <w:p w14:paraId="6BF2DF9B">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2.2 监狱和戒毒企业落实政府采购政策</w:t>
      </w:r>
    </w:p>
    <w:p w14:paraId="19B4B79C">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监狱和戒毒企业应符合《财政部、司法部关于政府采购支持监狱企业发展有关问题的通知》--财库[2014]68号，并提供由省级以上监狱管理局、戒毒管理局(含新疆生产建设兵团)出具的属于监狱企业的证明。</w:t>
      </w:r>
    </w:p>
    <w:p w14:paraId="380D437C">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3 投标产品政府采购政策</w:t>
      </w:r>
    </w:p>
    <w:p w14:paraId="4FD32AA0">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3.1 节能产品依据《关于印发节能产品政府采购品目清单的通知》（财库【2019】19号）的规定为准。</w:t>
      </w:r>
    </w:p>
    <w:p w14:paraId="4BA18135">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3.2 环境标志产品依据《关于印发环境标志产品政府采购品目清单的通知》（财库【2019】18 号）的规定为准。</w:t>
      </w:r>
    </w:p>
    <w:p w14:paraId="69656C9C">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3.3 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0E78EF02">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3.4 若节能、环保、环境标志清单内的产品仅是构成投标产品的部件、组件或零件的，则该投标产品不享受鼓励优惠政策。</w:t>
      </w:r>
    </w:p>
    <w:p w14:paraId="71484CD5">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3.5 同一标段的节能、环保、环境标志产品部分优惠只对属于清单内的非强制类产品进行优惠，强制类产品不给予优惠。</w:t>
      </w:r>
    </w:p>
    <w:p w14:paraId="70BBB18C">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3.6 节能、环保、环境标志产品不重复优惠；同时列入国家级清单和省级清单的产品不重复优惠。</w:t>
      </w:r>
    </w:p>
    <w:p w14:paraId="39739386">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rPr>
        <w:t>3.7 获得上述认证的产品在投标时应提供有效证明材料。以上所有证明文件复印件须加盖供应商公章并注明“与原件一致”，否则不予优惠。</w:t>
      </w:r>
    </w:p>
    <w:p w14:paraId="10FB099E">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4价格优惠比例</w:t>
      </w:r>
    </w:p>
    <w:p w14:paraId="64E73680">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4.1投标企业优惠比例</w:t>
      </w:r>
    </w:p>
    <w:p w14:paraId="4032FDA8">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u w:val="single"/>
          <w:lang w:val="en-US" w:eastAsia="zh-CN"/>
        </w:rPr>
      </w:pPr>
      <w:r>
        <w:rPr>
          <w:rFonts w:hint="eastAsia" w:ascii="仿宋" w:hAnsi="仿宋" w:eastAsia="仿宋" w:cs="仿宋"/>
          <w:color w:val="auto"/>
          <w:lang w:val="en-US" w:eastAsia="zh-CN"/>
        </w:rPr>
        <w:t>符合招标文件规定的小微企业、监狱企业优惠条件的投标人，服务、货物类项目价格给予10%的扣除，用扣除后的价格参与评审。对于同时属于小微企业、监狱企业或残疾人福利性单位的，不重复进行投标报价扣除。</w:t>
      </w:r>
    </w:p>
    <w:p w14:paraId="6C6A9EC6">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4.2投标产品优惠比例</w:t>
      </w:r>
    </w:p>
    <w:p w14:paraId="42F3B0D9">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投标产品为节能、环保、环境标志品目清单中的产品，符合招标文件要求的，价格给予10%的扣除，用扣除后的价格参与评审。</w:t>
      </w:r>
    </w:p>
    <w:p w14:paraId="3C9808BB">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九</w:t>
      </w:r>
      <w:r>
        <w:rPr>
          <w:rFonts w:hint="eastAsia" w:ascii="仿宋" w:hAnsi="仿宋" w:eastAsia="仿宋" w:cs="仿宋"/>
          <w:b/>
          <w:color w:val="auto"/>
          <w:sz w:val="28"/>
          <w:szCs w:val="28"/>
        </w:rPr>
        <w:t>、确定成交单位</w:t>
      </w:r>
    </w:p>
    <w:p w14:paraId="62416B49">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1．依据评审结果写出单一来源结果报告，送采购人。</w:t>
      </w:r>
    </w:p>
    <w:p w14:paraId="4A040609">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2．采购代理机构在收到采购人的成交复函后，</w:t>
      </w:r>
      <w:r>
        <w:rPr>
          <w:rFonts w:hint="eastAsia" w:ascii="仿宋" w:hAnsi="仿宋" w:eastAsia="仿宋" w:cs="仿宋"/>
          <w:color w:val="auto"/>
          <w:lang w:val="zh-CN" w:eastAsia="zh-CN"/>
        </w:rPr>
        <w:t>将在陕西省政府采购网上发布成交公告，并按规定时间向成交供应商发出成交通知书。</w:t>
      </w:r>
    </w:p>
    <w:p w14:paraId="44741AA1">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十</w:t>
      </w:r>
      <w:r>
        <w:rPr>
          <w:rFonts w:hint="eastAsia" w:ascii="仿宋" w:hAnsi="仿宋" w:eastAsia="仿宋" w:cs="仿宋"/>
          <w:b/>
          <w:color w:val="auto"/>
          <w:sz w:val="28"/>
          <w:szCs w:val="28"/>
        </w:rPr>
        <w:t>、合同</w:t>
      </w:r>
    </w:p>
    <w:p w14:paraId="43FA8E59">
      <w:pPr>
        <w:keepNext w:val="0"/>
        <w:keepLines w:val="0"/>
        <w:pageBreakBefore w:val="0"/>
        <w:widowControl/>
        <w:kinsoku/>
        <w:wordWrap/>
        <w:overflowPunct/>
        <w:topLinePunct w:val="0"/>
        <w:autoSpaceDE/>
        <w:autoSpaceDN/>
        <w:bidi w:val="0"/>
        <w:adjustRightInd w:val="0"/>
        <w:snapToGrid w:val="0"/>
        <w:spacing w:line="440" w:lineRule="exact"/>
        <w:ind w:left="0" w:leftChars="0" w:firstLine="645"/>
        <w:textAlignment w:val="auto"/>
        <w:rPr>
          <w:rFonts w:hint="eastAsia" w:ascii="仿宋" w:hAnsi="仿宋" w:eastAsia="仿宋" w:cs="仿宋"/>
          <w:color w:val="auto"/>
        </w:rPr>
      </w:pPr>
      <w:r>
        <w:rPr>
          <w:rFonts w:hint="eastAsia" w:ascii="仿宋" w:hAnsi="仿宋" w:eastAsia="仿宋" w:cs="仿宋"/>
          <w:color w:val="auto"/>
        </w:rPr>
        <w:t>1．成交通知书发出后，</w:t>
      </w:r>
      <w:r>
        <w:rPr>
          <w:rFonts w:hint="eastAsia" w:ascii="仿宋" w:hAnsi="仿宋" w:eastAsia="仿宋" w:cs="仿宋"/>
          <w:color w:val="auto"/>
          <w:lang w:val="en-US" w:eastAsia="zh-CN"/>
        </w:rPr>
        <w:t>二十五日</w:t>
      </w:r>
      <w:r>
        <w:rPr>
          <w:rFonts w:hint="eastAsia" w:ascii="仿宋" w:hAnsi="仿宋" w:eastAsia="仿宋" w:cs="仿宋"/>
          <w:color w:val="auto"/>
        </w:rPr>
        <w:t>内与成交单位洽谈合同条款，并签订合同。 成交通知书</w:t>
      </w:r>
      <w:r>
        <w:rPr>
          <w:rFonts w:hint="eastAsia" w:ascii="仿宋" w:hAnsi="仿宋" w:eastAsia="仿宋" w:cs="仿宋"/>
          <w:color w:val="auto"/>
          <w:lang w:eastAsia="zh-CN"/>
        </w:rPr>
        <w:t>、单一来源</w:t>
      </w:r>
      <w:r>
        <w:rPr>
          <w:rFonts w:hint="eastAsia" w:ascii="仿宋" w:hAnsi="仿宋" w:eastAsia="仿宋" w:cs="仿宋"/>
          <w:color w:val="auto"/>
          <w:lang w:val="en-US" w:eastAsia="zh-CN"/>
        </w:rPr>
        <w:t>采购</w:t>
      </w:r>
      <w:r>
        <w:rPr>
          <w:rFonts w:hint="eastAsia" w:ascii="仿宋" w:hAnsi="仿宋" w:eastAsia="仿宋" w:cs="仿宋"/>
          <w:color w:val="auto"/>
        </w:rPr>
        <w:t>文件及成交单位</w:t>
      </w:r>
      <w:r>
        <w:rPr>
          <w:rFonts w:hint="eastAsia" w:ascii="仿宋" w:hAnsi="仿宋" w:eastAsia="仿宋" w:cs="仿宋"/>
          <w:color w:val="auto"/>
          <w:lang w:eastAsia="zh-CN"/>
        </w:rPr>
        <w:t>单一来源</w:t>
      </w:r>
      <w:r>
        <w:rPr>
          <w:rFonts w:hint="eastAsia" w:ascii="仿宋" w:hAnsi="仿宋" w:eastAsia="仿宋" w:cs="仿宋"/>
          <w:color w:val="auto"/>
        </w:rPr>
        <w:t>响应文件均作为合同的组成部分。</w:t>
      </w:r>
    </w:p>
    <w:p w14:paraId="59572BA0">
      <w:pPr>
        <w:keepNext w:val="0"/>
        <w:keepLines w:val="0"/>
        <w:pageBreakBefore w:val="0"/>
        <w:widowControl/>
        <w:kinsoku/>
        <w:wordWrap/>
        <w:overflowPunct/>
        <w:topLinePunct w:val="0"/>
        <w:autoSpaceDE/>
        <w:autoSpaceDN/>
        <w:bidi w:val="0"/>
        <w:adjustRightInd w:val="0"/>
        <w:snapToGrid w:val="0"/>
        <w:spacing w:line="440" w:lineRule="exact"/>
        <w:ind w:left="0" w:leftChars="0" w:firstLine="645"/>
        <w:textAlignment w:val="auto"/>
        <w:rPr>
          <w:rFonts w:hint="eastAsia" w:ascii="仿宋" w:hAnsi="仿宋" w:eastAsia="仿宋" w:cs="仿宋"/>
          <w:color w:val="auto"/>
        </w:rPr>
      </w:pPr>
      <w:r>
        <w:rPr>
          <w:rFonts w:hint="eastAsia" w:ascii="仿宋" w:hAnsi="仿宋" w:eastAsia="仿宋" w:cs="仿宋"/>
          <w:color w:val="auto"/>
        </w:rPr>
        <w:t>2．监督机构在合同履行期间以及履行期后，可以随时检查项目的执行情况，对采购标准、招标内容进行调查核实，并对发现的问题进行处理。</w:t>
      </w:r>
    </w:p>
    <w:p w14:paraId="6D0F0042">
      <w:pPr>
        <w:keepNext w:val="0"/>
        <w:keepLines w:val="0"/>
        <w:pageBreakBefore w:val="0"/>
        <w:widowControl/>
        <w:kinsoku/>
        <w:wordWrap/>
        <w:overflowPunct/>
        <w:topLinePunct w:val="0"/>
        <w:autoSpaceDE/>
        <w:autoSpaceDN/>
        <w:bidi w:val="0"/>
        <w:adjustRightInd w:val="0"/>
        <w:snapToGrid w:val="0"/>
        <w:spacing w:line="440" w:lineRule="exact"/>
        <w:ind w:left="0" w:leftChars="0" w:firstLine="562" w:firstLineChars="200"/>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val="en-US" w:eastAsia="zh-CN"/>
        </w:rPr>
        <w:t>一</w:t>
      </w:r>
      <w:r>
        <w:rPr>
          <w:rFonts w:hint="eastAsia" w:ascii="仿宋" w:hAnsi="仿宋" w:eastAsia="仿宋" w:cs="仿宋"/>
          <w:b/>
          <w:color w:val="auto"/>
          <w:sz w:val="28"/>
          <w:szCs w:val="28"/>
        </w:rPr>
        <w:t>、成交服务费</w:t>
      </w:r>
    </w:p>
    <w:p w14:paraId="6AD11C3F">
      <w:pPr>
        <w:keepNext w:val="0"/>
        <w:keepLines w:val="0"/>
        <w:pageBreakBefore w:val="0"/>
        <w:widowControl/>
        <w:kinsoku/>
        <w:wordWrap/>
        <w:overflowPunct/>
        <w:topLinePunct w:val="0"/>
        <w:autoSpaceDE/>
        <w:autoSpaceDN/>
        <w:bidi w:val="0"/>
        <w:adjustRightInd w:val="0"/>
        <w:snapToGrid w:val="0"/>
        <w:spacing w:line="440" w:lineRule="exact"/>
        <w:ind w:left="0" w:leftChars="0" w:firstLine="480" w:firstLineChars="200"/>
        <w:textAlignment w:val="auto"/>
        <w:outlineLvl w:val="9"/>
        <w:rPr>
          <w:rFonts w:hint="eastAsia" w:ascii="仿宋" w:hAnsi="仿宋" w:eastAsia="仿宋" w:cs="仿宋"/>
          <w:lang w:val="en-US" w:eastAsia="zh-CN"/>
        </w:rPr>
      </w:pPr>
      <w:r>
        <w:rPr>
          <w:rFonts w:hint="eastAsia" w:ascii="仿宋" w:hAnsi="仿宋" w:eastAsia="仿宋" w:cs="仿宋"/>
          <w:lang w:val="en-US" w:eastAsia="zh-CN"/>
        </w:rPr>
        <w:t>依据《政府采购代理机构管理暂行办法》  (财库〔2018〕2号) 的规定，参照原国家计委《招标代理服务收费管理暂行办法》 (计价格〔2002〕1980号)规定的收费标准，</w:t>
      </w:r>
    </w:p>
    <w:p w14:paraId="6E32D05F">
      <w:pPr>
        <w:keepNext w:val="0"/>
        <w:keepLines w:val="0"/>
        <w:pageBreakBefore w:val="0"/>
        <w:widowControl/>
        <w:kinsoku/>
        <w:wordWrap/>
        <w:overflowPunct/>
        <w:topLinePunct w:val="0"/>
        <w:autoSpaceDE/>
        <w:autoSpaceDN/>
        <w:bidi w:val="0"/>
        <w:adjustRightInd w:val="0"/>
        <w:snapToGrid w:val="0"/>
        <w:spacing w:line="440" w:lineRule="exact"/>
        <w:ind w:left="0" w:leftChars="0" w:firstLine="480" w:firstLineChars="200"/>
        <w:textAlignment w:val="auto"/>
        <w:outlineLvl w:val="9"/>
        <w:rPr>
          <w:rFonts w:hint="eastAsia" w:ascii="仿宋" w:hAnsi="仿宋" w:eastAsia="仿宋" w:cs="仿宋"/>
          <w:lang w:val="en-US" w:eastAsia="zh-CN"/>
        </w:rPr>
      </w:pPr>
      <w:r>
        <w:rPr>
          <w:rFonts w:hint="eastAsia" w:ascii="仿宋" w:hAnsi="仿宋" w:eastAsia="仿宋" w:cs="仿宋"/>
          <w:lang w:val="en-US" w:eastAsia="zh-CN"/>
        </w:rPr>
        <w:t>成交供应商应在领取成交通知书时，缴纳招标代理服务费，同时提供【电子版响应文件 (PDF 格式) U 盘两份、纸质版响应文件2本 (正副本 各1本) 】。</w:t>
      </w:r>
    </w:p>
    <w:p w14:paraId="04A33F3C">
      <w:pPr>
        <w:keepNext w:val="0"/>
        <w:keepLines w:val="0"/>
        <w:pageBreakBefore w:val="0"/>
        <w:widowControl/>
        <w:kinsoku/>
        <w:wordWrap/>
        <w:overflowPunct/>
        <w:topLinePunct w:val="0"/>
        <w:autoSpaceDE/>
        <w:autoSpaceDN/>
        <w:bidi w:val="0"/>
        <w:adjustRightInd w:val="0"/>
        <w:snapToGrid w:val="0"/>
        <w:spacing w:line="440" w:lineRule="exact"/>
        <w:ind w:left="0" w:leftChars="0" w:firstLine="562" w:firstLineChars="200"/>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val="en-US" w:eastAsia="zh-CN"/>
        </w:rPr>
        <w:t>二</w:t>
      </w:r>
      <w:r>
        <w:rPr>
          <w:rFonts w:hint="eastAsia" w:ascii="仿宋" w:hAnsi="仿宋" w:eastAsia="仿宋" w:cs="仿宋"/>
          <w:b/>
          <w:color w:val="auto"/>
          <w:sz w:val="28"/>
          <w:szCs w:val="28"/>
        </w:rPr>
        <w:t>、其它</w:t>
      </w:r>
    </w:p>
    <w:p w14:paraId="366BD449">
      <w:pPr>
        <w:keepNext w:val="0"/>
        <w:keepLines w:val="0"/>
        <w:pageBreakBefore w:val="0"/>
        <w:widowControl/>
        <w:kinsoku/>
        <w:wordWrap/>
        <w:overflowPunct/>
        <w:topLinePunct w:val="0"/>
        <w:autoSpaceDE/>
        <w:autoSpaceDN/>
        <w:bidi w:val="0"/>
        <w:adjustRightInd w:val="0"/>
        <w:snapToGrid w:val="0"/>
        <w:spacing w:line="440" w:lineRule="exact"/>
        <w:ind w:left="0" w:leftChars="0" w:firstLine="646"/>
        <w:textAlignment w:val="auto"/>
        <w:rPr>
          <w:rFonts w:hint="eastAsia" w:ascii="仿宋" w:hAnsi="仿宋" w:eastAsia="仿宋" w:cs="仿宋"/>
          <w:color w:val="auto"/>
        </w:rPr>
      </w:pPr>
      <w:r>
        <w:rPr>
          <w:rFonts w:hint="eastAsia" w:ascii="仿宋" w:hAnsi="仿宋" w:eastAsia="仿宋" w:cs="仿宋"/>
          <w:color w:val="auto"/>
          <w:lang w:val="en-US" w:eastAsia="zh-CN"/>
        </w:rPr>
        <w:t>1</w:t>
      </w:r>
      <w:r>
        <w:rPr>
          <w:rFonts w:hint="eastAsia" w:ascii="仿宋" w:hAnsi="仿宋" w:eastAsia="仿宋" w:cs="仿宋"/>
          <w:color w:val="auto"/>
        </w:rPr>
        <w:t>. 供应商须填写一份《拒绝政府采购领域商业贿赂承诺书》编制在</w:t>
      </w:r>
      <w:r>
        <w:rPr>
          <w:rFonts w:hint="eastAsia" w:ascii="仿宋" w:hAnsi="仿宋" w:eastAsia="仿宋" w:cs="仿宋"/>
          <w:color w:val="auto"/>
          <w:lang w:val="en-US" w:eastAsia="zh-CN"/>
        </w:rPr>
        <w:t>单一来源</w:t>
      </w:r>
      <w:r>
        <w:rPr>
          <w:rFonts w:hint="eastAsia" w:ascii="仿宋" w:hAnsi="仿宋" w:eastAsia="仿宋" w:cs="仿宋"/>
          <w:color w:val="auto"/>
        </w:rPr>
        <w:t>谈判响应文件中。</w:t>
      </w:r>
    </w:p>
    <w:p w14:paraId="6A29E4F4">
      <w:pPr>
        <w:keepNext w:val="0"/>
        <w:keepLines w:val="0"/>
        <w:pageBreakBefore w:val="0"/>
        <w:widowControl/>
        <w:kinsoku/>
        <w:wordWrap/>
        <w:overflowPunct/>
        <w:topLinePunct w:val="0"/>
        <w:bidi w:val="0"/>
        <w:adjustRightInd w:val="0"/>
        <w:snapToGrid w:val="0"/>
        <w:spacing w:line="440" w:lineRule="exact"/>
        <w:jc w:val="center"/>
        <w:textAlignment w:val="auto"/>
        <w:rPr>
          <w:rFonts w:hint="eastAsia" w:ascii="仿宋" w:hAnsi="仿宋" w:eastAsia="仿宋" w:cs="仿宋"/>
          <w:b/>
          <w:bCs/>
          <w:sz w:val="28"/>
          <w:szCs w:val="28"/>
        </w:rPr>
      </w:pPr>
    </w:p>
    <w:p w14:paraId="4AB44DE5">
      <w:pPr>
        <w:adjustRightInd w:val="0"/>
        <w:snapToGrid w:val="0"/>
        <w:spacing w:line="360" w:lineRule="auto"/>
        <w:jc w:val="center"/>
        <w:rPr>
          <w:rFonts w:hint="eastAsia" w:ascii="仿宋" w:hAnsi="仿宋" w:eastAsia="仿宋" w:cs="仿宋"/>
          <w:b/>
          <w:bCs/>
          <w:sz w:val="28"/>
          <w:szCs w:val="28"/>
        </w:rPr>
      </w:pPr>
    </w:p>
    <w:p w14:paraId="07DEFAC7">
      <w:pPr>
        <w:rPr>
          <w:rFonts w:hint="eastAsia" w:ascii="仿宋" w:hAnsi="仿宋" w:eastAsia="仿宋" w:cs="仿宋"/>
          <w:b/>
          <w:bCs/>
          <w:sz w:val="28"/>
          <w:szCs w:val="28"/>
        </w:rPr>
      </w:pPr>
    </w:p>
    <w:p w14:paraId="369234F7">
      <w:pPr>
        <w:pStyle w:val="70"/>
        <w:numPr>
          <w:ilvl w:val="0"/>
          <w:numId w:val="3"/>
        </w:numPr>
        <w:spacing w:line="480" w:lineRule="auto"/>
        <w:jc w:val="center"/>
        <w:outlineLvl w:val="0"/>
        <w:rPr>
          <w:rFonts w:hint="eastAsia" w:ascii="仿宋" w:hAnsi="仿宋" w:eastAsia="仿宋" w:cs="仿宋"/>
          <w:b/>
          <w:bCs/>
          <w:sz w:val="28"/>
          <w:szCs w:val="28"/>
          <w:lang w:eastAsia="zh-CN"/>
        </w:rPr>
      </w:pP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合同主要条款</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参考</w:t>
      </w:r>
      <w:r>
        <w:rPr>
          <w:rFonts w:hint="eastAsia" w:ascii="仿宋" w:hAnsi="仿宋" w:eastAsia="仿宋" w:cs="仿宋"/>
          <w:b/>
          <w:bCs/>
          <w:sz w:val="28"/>
          <w:szCs w:val="28"/>
          <w:lang w:eastAsia="zh-CN"/>
        </w:rPr>
        <w:t>）</w:t>
      </w:r>
    </w:p>
    <w:p w14:paraId="50042C0D">
      <w:pPr>
        <w:pStyle w:val="7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甲方（采购单位）：</w:t>
      </w:r>
    </w:p>
    <w:p w14:paraId="600309BB">
      <w:pPr>
        <w:pStyle w:val="70"/>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zh-CN"/>
        </w:rPr>
        <w:t>乙方（供应商）：</w:t>
      </w:r>
    </w:p>
    <w:p w14:paraId="717AB51E">
      <w:pPr>
        <w:pStyle w:val="70"/>
        <w:keepNext w:val="0"/>
        <w:keepLines w:val="0"/>
        <w:pageBreakBefore w:val="0"/>
        <w:widowControl/>
        <w:kinsoku/>
        <w:wordWrap/>
        <w:overflowPunct/>
        <w:topLinePunct w:val="0"/>
        <w:autoSpaceDE/>
        <w:autoSpaceDN/>
        <w:bidi w:val="0"/>
        <w:spacing w:line="36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 xml:space="preserve"> </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lang w:val="zh-CN"/>
        </w:rPr>
        <w:t>一、合同文件</w:t>
      </w:r>
    </w:p>
    <w:p w14:paraId="2E86B632">
      <w:pPr>
        <w:pStyle w:val="70"/>
        <w:keepNext w:val="0"/>
        <w:keepLines w:val="0"/>
        <w:pageBreakBefore w:val="0"/>
        <w:widowControl/>
        <w:kinsoku/>
        <w:wordWrap/>
        <w:overflowPunct/>
        <w:topLinePunct w:val="0"/>
        <w:autoSpaceDE/>
        <w:autoSpaceDN/>
        <w:bidi w:val="0"/>
        <w:spacing w:line="360" w:lineRule="auto"/>
        <w:ind w:firstLine="480"/>
        <w:textAlignment w:val="auto"/>
        <w:rPr>
          <w:rFonts w:hint="eastAsia" w:ascii="仿宋" w:hAnsi="仿宋" w:eastAsia="仿宋" w:cs="仿宋"/>
          <w:sz w:val="24"/>
          <w:szCs w:val="24"/>
        </w:rPr>
      </w:pPr>
      <w:r>
        <w:rPr>
          <w:rFonts w:hint="eastAsia" w:ascii="仿宋" w:hAnsi="仿宋" w:eastAsia="仿宋" w:cs="仿宋"/>
          <w:sz w:val="24"/>
          <w:szCs w:val="24"/>
          <w:lang w:val="zh-CN"/>
        </w:rPr>
        <w:t>本合同所附下列文件是构成本合同不可分割的部分</w:t>
      </w:r>
      <w:r>
        <w:rPr>
          <w:rFonts w:hint="eastAsia" w:ascii="仿宋" w:hAnsi="仿宋" w:eastAsia="仿宋" w:cs="仿宋"/>
          <w:sz w:val="24"/>
          <w:szCs w:val="24"/>
        </w:rPr>
        <w:t>：</w:t>
      </w:r>
    </w:p>
    <w:p w14:paraId="2C77F1ED">
      <w:pPr>
        <w:pStyle w:val="70"/>
        <w:keepNext w:val="0"/>
        <w:keepLines w:val="0"/>
        <w:pageBreakBefore w:val="0"/>
        <w:widowControl/>
        <w:kinsoku/>
        <w:wordWrap/>
        <w:overflowPunct/>
        <w:topLinePunct w:val="0"/>
        <w:autoSpaceDE/>
        <w:autoSpaceDN/>
        <w:bidi w:val="0"/>
        <w:spacing w:line="360" w:lineRule="auto"/>
        <w:ind w:firstLine="48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（一）</w:t>
      </w:r>
      <w:r>
        <w:rPr>
          <w:rFonts w:hint="eastAsia" w:ascii="仿宋" w:hAnsi="仿宋" w:eastAsia="仿宋" w:cs="仿宋"/>
          <w:sz w:val="24"/>
          <w:szCs w:val="24"/>
        </w:rPr>
        <w:t>单一来源谈判</w:t>
      </w:r>
      <w:r>
        <w:rPr>
          <w:rFonts w:hint="eastAsia" w:ascii="仿宋" w:hAnsi="仿宋" w:eastAsia="仿宋" w:cs="仿宋"/>
          <w:sz w:val="24"/>
          <w:szCs w:val="24"/>
          <w:lang w:val="zh-CN"/>
        </w:rPr>
        <w:t>文件</w:t>
      </w:r>
    </w:p>
    <w:p w14:paraId="5160D6ED">
      <w:pPr>
        <w:pStyle w:val="70"/>
        <w:keepNext w:val="0"/>
        <w:keepLines w:val="0"/>
        <w:pageBreakBefore w:val="0"/>
        <w:widowControl/>
        <w:kinsoku/>
        <w:wordWrap/>
        <w:overflowPunct/>
        <w:topLinePunct w:val="0"/>
        <w:autoSpaceDE/>
        <w:autoSpaceDN/>
        <w:bidi w:val="0"/>
        <w:spacing w:line="360" w:lineRule="auto"/>
        <w:ind w:firstLine="48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（二）成交供应商响应文件</w:t>
      </w:r>
    </w:p>
    <w:p w14:paraId="61053481">
      <w:pPr>
        <w:pStyle w:val="70"/>
        <w:keepNext w:val="0"/>
        <w:keepLines w:val="0"/>
        <w:pageBreakBefore w:val="0"/>
        <w:widowControl/>
        <w:kinsoku/>
        <w:wordWrap/>
        <w:overflowPunct/>
        <w:topLinePunct w:val="0"/>
        <w:autoSpaceDE/>
        <w:autoSpaceDN/>
        <w:bidi w:val="0"/>
        <w:spacing w:line="360" w:lineRule="auto"/>
        <w:ind w:firstLine="48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（三）本合同格式及有关合同条款</w:t>
      </w:r>
    </w:p>
    <w:p w14:paraId="77F0B955">
      <w:pPr>
        <w:pStyle w:val="70"/>
        <w:keepNext w:val="0"/>
        <w:keepLines w:val="0"/>
        <w:pageBreakBefore w:val="0"/>
        <w:widowControl/>
        <w:kinsoku/>
        <w:wordWrap/>
        <w:overflowPunct/>
        <w:topLinePunct w:val="0"/>
        <w:autoSpaceDE/>
        <w:autoSpaceDN/>
        <w:bidi w:val="0"/>
        <w:spacing w:line="360" w:lineRule="auto"/>
        <w:ind w:firstLine="48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（四）成交供应商在评审过程中做出的最后报价及有关澄清、说明或者补正文件</w:t>
      </w:r>
    </w:p>
    <w:p w14:paraId="71AEE85D">
      <w:pPr>
        <w:pStyle w:val="70"/>
        <w:keepNext w:val="0"/>
        <w:keepLines w:val="0"/>
        <w:pageBreakBefore w:val="0"/>
        <w:widowControl/>
        <w:kinsoku/>
        <w:wordWrap/>
        <w:overflowPunct/>
        <w:topLinePunct w:val="0"/>
        <w:autoSpaceDE/>
        <w:autoSpaceDN/>
        <w:bidi w:val="0"/>
        <w:spacing w:line="360" w:lineRule="auto"/>
        <w:ind w:firstLine="48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（五）成交通知书</w:t>
      </w:r>
    </w:p>
    <w:p w14:paraId="66D84B2D">
      <w:pPr>
        <w:pStyle w:val="70"/>
        <w:keepNext w:val="0"/>
        <w:keepLines w:val="0"/>
        <w:pageBreakBefore w:val="0"/>
        <w:widowControl/>
        <w:kinsoku/>
        <w:wordWrap/>
        <w:overflowPunct/>
        <w:topLinePunct w:val="0"/>
        <w:autoSpaceDE/>
        <w:autoSpaceDN/>
        <w:bidi w:val="0"/>
        <w:spacing w:line="360" w:lineRule="auto"/>
        <w:ind w:firstLine="48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（六）本合同附件</w:t>
      </w:r>
    </w:p>
    <w:p w14:paraId="714675CD">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二</w:t>
      </w:r>
      <w:r>
        <w:rPr>
          <w:rFonts w:hint="eastAsia" w:ascii="仿宋" w:hAnsi="仿宋" w:eastAsia="仿宋" w:cs="仿宋"/>
          <w:b/>
          <w:bCs/>
          <w:color w:val="auto"/>
          <w:sz w:val="24"/>
          <w:szCs w:val="24"/>
        </w:rPr>
        <w:t>、合同价款及付款方式</w:t>
      </w:r>
    </w:p>
    <w:p w14:paraId="5CA45C3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1、项目总金额（人民币大写）：</w:t>
      </w:r>
    </w:p>
    <w:p w14:paraId="31E2771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2、付款方式：</w:t>
      </w:r>
    </w:p>
    <w:p w14:paraId="1EE4DF5F">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三</w:t>
      </w:r>
      <w:r>
        <w:rPr>
          <w:rFonts w:hint="eastAsia" w:ascii="仿宋" w:hAnsi="仿宋" w:eastAsia="仿宋" w:cs="仿宋"/>
          <w:b/>
          <w:bCs/>
          <w:color w:val="auto"/>
          <w:sz w:val="24"/>
          <w:szCs w:val="24"/>
        </w:rPr>
        <w:t>、服务时限要求</w:t>
      </w:r>
    </w:p>
    <w:p w14:paraId="117D87F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日至</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日前完成全部项目任务。</w:t>
      </w:r>
    </w:p>
    <w:p w14:paraId="475E20BD">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rPr>
        <w:t>、要求及责任</w:t>
      </w:r>
    </w:p>
    <w:p w14:paraId="7763292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1、本合同是对双方权利义务的原则性约定,甲乙双方签订的各项具体业务协议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合同均应遵照本合同所确立的原则订立</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具体合作内容由双方依据国家相关规定。结合项目实际情况协商确定</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并以签订的正式合同为准。</w:t>
      </w:r>
    </w:p>
    <w:p w14:paraId="6AEA695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乙方须认真解读理解文件，按甲方提供的采购内容及事项并结合甲方负责人根据项目过程中提出的意见进行。如果项目中存在问题，乙方应提前及时向甲方提出，经甲方同意签认，方可执行。否则，不按规定要求的不予计算。</w:t>
      </w:r>
    </w:p>
    <w:p w14:paraId="3230D60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、按甲方规定的时限完成商定的内容。如遇人力不可抗拒的因素，不能在规定周期完成任务，要提前及时报告甲方，并提出弥补方案，时限应延期。</w:t>
      </w:r>
    </w:p>
    <w:p w14:paraId="1542664C">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五</w:t>
      </w:r>
      <w:r>
        <w:rPr>
          <w:rFonts w:hint="eastAsia" w:ascii="仿宋" w:hAnsi="仿宋" w:eastAsia="仿宋" w:cs="仿宋"/>
          <w:b/>
          <w:bCs/>
          <w:color w:val="auto"/>
          <w:sz w:val="24"/>
          <w:szCs w:val="24"/>
        </w:rPr>
        <w:t>、</w:t>
      </w:r>
      <w:r>
        <w:rPr>
          <w:rFonts w:hint="eastAsia" w:ascii="仿宋" w:hAnsi="仿宋" w:eastAsia="仿宋" w:cs="仿宋"/>
          <w:b/>
          <w:bCs/>
          <w:color w:val="auto"/>
          <w:sz w:val="24"/>
          <w:szCs w:val="24"/>
          <w:lang w:eastAsia="zh-CN"/>
        </w:rPr>
        <w:t>保密规定</w:t>
      </w:r>
    </w:p>
    <w:p w14:paraId="4527A309">
      <w:pPr>
        <w:pStyle w:val="4"/>
        <w:keepNext w:val="0"/>
        <w:keepLines w:val="0"/>
        <w:pageBreakBefore w:val="0"/>
        <w:widowControl/>
        <w:kinsoku/>
        <w:wordWrap/>
        <w:overflowPunct/>
        <w:topLinePunct w:val="0"/>
        <w:autoSpaceDE/>
        <w:autoSpaceDN/>
        <w:bidi w:val="0"/>
        <w:spacing w:line="360" w:lineRule="auto"/>
        <w:textAlignment w:val="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甲、乙双方应永久恪守因签署或履行本合同而获知的对方秘密信息及其它秘密资料。任何一方如将获知的对方秘密信息泄露给第三方，应赔偿因泄密而给对方造成的一切损失并承担相应的法律责任（包括刑事责任）。</w:t>
      </w:r>
    </w:p>
    <w:p w14:paraId="3B2248AB">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1.如有未尽事宜，由双方依法订立补充合同。</w:t>
      </w:r>
    </w:p>
    <w:p w14:paraId="36B4BBF1">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2.本合同一式四份，甲、乙双方各持两份，具同等法律效应。</w:t>
      </w:r>
    </w:p>
    <w:p w14:paraId="4AAE4736">
      <w:pPr>
        <w:adjustRightInd w:val="0"/>
        <w:snapToGrid w:val="0"/>
        <w:spacing w:line="500" w:lineRule="exact"/>
        <w:ind w:left="645"/>
        <w:rPr>
          <w:rFonts w:hint="eastAsia" w:ascii="仿宋" w:hAnsi="仿宋" w:eastAsia="仿宋" w:cs="仿宋"/>
          <w:color w:val="auto"/>
          <w:sz w:val="24"/>
          <w:szCs w:val="24"/>
        </w:rPr>
      </w:pPr>
    </w:p>
    <w:p w14:paraId="336FA5C7">
      <w:pPr>
        <w:adjustRightInd w:val="0"/>
        <w:snapToGrid w:val="0"/>
        <w:spacing w:line="500" w:lineRule="exact"/>
        <w:ind w:left="645"/>
        <w:rPr>
          <w:rFonts w:hint="eastAsia" w:ascii="仿宋" w:hAnsi="仿宋" w:eastAsia="仿宋" w:cs="仿宋"/>
          <w:color w:val="auto"/>
          <w:sz w:val="24"/>
          <w:szCs w:val="24"/>
        </w:rPr>
      </w:pPr>
    </w:p>
    <w:p w14:paraId="4E290F21">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rPr>
        <w:t xml:space="preserve">采  购  人：（公章）            供  应  商：（公章） </w:t>
      </w:r>
    </w:p>
    <w:p w14:paraId="5875A761">
      <w:pPr>
        <w:adjustRightInd w:val="0"/>
        <w:snapToGrid w:val="0"/>
        <w:spacing w:line="500" w:lineRule="exact"/>
        <w:rPr>
          <w:rFonts w:hint="eastAsia" w:ascii="仿宋" w:hAnsi="仿宋" w:eastAsia="仿宋" w:cs="仿宋"/>
          <w:color w:val="auto"/>
          <w:sz w:val="24"/>
          <w:szCs w:val="24"/>
        </w:rPr>
      </w:pPr>
    </w:p>
    <w:p w14:paraId="28ED6135">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rPr>
        <w:t>法定代表人：                    法定代表人：</w:t>
      </w:r>
    </w:p>
    <w:p w14:paraId="4AA7AA5D">
      <w:pPr>
        <w:adjustRightInd w:val="0"/>
        <w:snapToGrid w:val="0"/>
        <w:spacing w:line="500" w:lineRule="exact"/>
        <w:ind w:left="645"/>
        <w:rPr>
          <w:rFonts w:hint="eastAsia" w:ascii="仿宋" w:hAnsi="仿宋" w:eastAsia="仿宋" w:cs="仿宋"/>
          <w:color w:val="auto"/>
          <w:sz w:val="24"/>
          <w:szCs w:val="24"/>
        </w:rPr>
      </w:pPr>
    </w:p>
    <w:p w14:paraId="4C5327F6">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委</w:t>
      </w:r>
      <w:r>
        <w:rPr>
          <w:rFonts w:hint="eastAsia" w:ascii="仿宋" w:hAnsi="仿宋" w:eastAsia="仿宋" w:cs="仿宋"/>
          <w:color w:val="auto"/>
          <w:sz w:val="24"/>
          <w:szCs w:val="24"/>
        </w:rPr>
        <w:t>托代理人：                    委托代理人：</w:t>
      </w:r>
    </w:p>
    <w:p w14:paraId="154894E3">
      <w:pPr>
        <w:rPr>
          <w:rFonts w:hint="eastAsia" w:ascii="仿宋" w:hAnsi="仿宋" w:eastAsia="仿宋" w:cs="仿宋"/>
          <w:b/>
          <w:sz w:val="28"/>
          <w:szCs w:val="28"/>
        </w:rPr>
      </w:pPr>
      <w:r>
        <w:rPr>
          <w:rFonts w:hint="eastAsia" w:ascii="仿宋" w:hAnsi="仿宋" w:eastAsia="仿宋" w:cs="仿宋"/>
          <w:b/>
          <w:sz w:val="28"/>
          <w:szCs w:val="28"/>
        </w:rPr>
        <w:br w:type="page"/>
      </w:r>
    </w:p>
    <w:p w14:paraId="782A0854">
      <w:pPr>
        <w:tabs>
          <w:tab w:val="right" w:pos="4860"/>
        </w:tabs>
        <w:adjustRightInd w:val="0"/>
        <w:snapToGrid w:val="0"/>
        <w:spacing w:line="520" w:lineRule="exact"/>
        <w:jc w:val="center"/>
        <w:outlineLvl w:val="0"/>
        <w:rPr>
          <w:rFonts w:hint="eastAsia" w:ascii="仿宋" w:hAnsi="仿宋" w:eastAsia="仿宋" w:cs="仿宋"/>
          <w:b/>
          <w:sz w:val="28"/>
          <w:szCs w:val="28"/>
        </w:rPr>
      </w:pPr>
      <w:r>
        <w:rPr>
          <w:rFonts w:hint="eastAsia" w:ascii="仿宋" w:hAnsi="仿宋" w:eastAsia="仿宋" w:cs="仿宋"/>
          <w:b/>
          <w:sz w:val="28"/>
          <w:szCs w:val="28"/>
        </w:rPr>
        <w:t>第四部分  采购内容与要求</w:t>
      </w:r>
    </w:p>
    <w:p w14:paraId="10E848B5">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rPr>
      </w:pPr>
      <w:r>
        <w:rPr>
          <w:rFonts w:hint="eastAsia" w:ascii="仿宋" w:hAnsi="仿宋" w:eastAsia="仿宋" w:cs="仿宋"/>
        </w:rPr>
        <w:t>一、项目名称 ：</w:t>
      </w:r>
      <w:r>
        <w:rPr>
          <w:rFonts w:hint="eastAsia" w:ascii="仿宋" w:hAnsi="仿宋" w:eastAsia="仿宋" w:cs="仿宋"/>
          <w:lang w:eastAsia="zh-CN"/>
        </w:rPr>
        <w:t>平利县应急广播系统运行维护采购项目</w:t>
      </w:r>
    </w:p>
    <w:p w14:paraId="401FEAF9">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lang w:val="en-US" w:eastAsia="zh-CN"/>
        </w:rPr>
      </w:pPr>
      <w:r>
        <w:rPr>
          <w:rFonts w:hint="eastAsia" w:ascii="仿宋" w:hAnsi="仿宋" w:eastAsia="仿宋" w:cs="仿宋"/>
        </w:rPr>
        <w:t>二、</w:t>
      </w:r>
      <w:r>
        <w:rPr>
          <w:rFonts w:hint="eastAsia" w:ascii="仿宋" w:hAnsi="仿宋" w:eastAsia="仿宋" w:cs="仿宋"/>
          <w:lang w:val="en-US" w:eastAsia="zh-CN"/>
        </w:rPr>
        <w:t>服务期</w:t>
      </w:r>
      <w:r>
        <w:rPr>
          <w:rFonts w:hint="eastAsia" w:ascii="仿宋" w:hAnsi="仿宋" w:eastAsia="仿宋" w:cs="仿宋"/>
        </w:rPr>
        <w:t>：</w:t>
      </w:r>
      <w:r>
        <w:rPr>
          <w:rFonts w:hint="eastAsia" w:ascii="仿宋" w:hAnsi="仿宋" w:eastAsia="仿宋" w:cs="仿宋"/>
          <w:lang w:val="en-US" w:eastAsia="zh-CN"/>
        </w:rPr>
        <w:t>一年</w:t>
      </w:r>
    </w:p>
    <w:p w14:paraId="5AE5E455">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rPr>
      </w:pPr>
      <w:r>
        <w:rPr>
          <w:rFonts w:hint="eastAsia" w:ascii="仿宋" w:hAnsi="仿宋" w:eastAsia="仿宋" w:cs="仿宋"/>
        </w:rPr>
        <w:t>三、采购清单：</w:t>
      </w:r>
    </w:p>
    <w:p w14:paraId="17E0A0F9">
      <w:pPr>
        <w:spacing w:before="180" w:line="220" w:lineRule="auto"/>
        <w:ind w:left="511"/>
        <w:rPr>
          <w:rFonts w:hint="eastAsia" w:ascii="仿宋" w:hAnsi="仿宋" w:eastAsia="仿宋" w:cs="仿宋"/>
          <w:sz w:val="24"/>
          <w:szCs w:val="24"/>
        </w:rPr>
      </w:pPr>
      <w:r>
        <w:rPr>
          <w:rFonts w:hint="eastAsia" w:ascii="仿宋" w:hAnsi="仿宋" w:eastAsia="仿宋" w:cs="仿宋"/>
          <w:b/>
          <w:bCs/>
          <w:spacing w:val="-3"/>
          <w:sz w:val="24"/>
          <w:szCs w:val="24"/>
          <w:lang w:val="en-US" w:eastAsia="zh-CN"/>
        </w:rPr>
        <w:t>1</w:t>
      </w:r>
      <w:r>
        <w:rPr>
          <w:rFonts w:hint="eastAsia" w:ascii="仿宋" w:hAnsi="仿宋" w:eastAsia="仿宋" w:cs="仿宋"/>
          <w:b/>
          <w:bCs/>
          <w:spacing w:val="-3"/>
          <w:sz w:val="24"/>
          <w:szCs w:val="24"/>
        </w:rPr>
        <w:t>、维护范围及工程量：</w:t>
      </w:r>
    </w:p>
    <w:p w14:paraId="7093F936">
      <w:pPr>
        <w:spacing w:before="180" w:line="346" w:lineRule="auto"/>
        <w:ind w:left="28" w:right="53" w:firstLine="483"/>
        <w:rPr>
          <w:rFonts w:hint="eastAsia" w:ascii="仿宋" w:hAnsi="仿宋" w:eastAsia="仿宋" w:cs="仿宋"/>
          <w:sz w:val="24"/>
          <w:szCs w:val="24"/>
        </w:rPr>
      </w:pPr>
      <w:r>
        <w:rPr>
          <w:rFonts w:hint="eastAsia" w:ascii="仿宋" w:hAnsi="仿宋" w:eastAsia="仿宋" w:cs="仿宋"/>
          <w:b/>
          <w:bCs/>
          <w:spacing w:val="-1"/>
          <w:sz w:val="24"/>
          <w:szCs w:val="24"/>
        </w:rPr>
        <w:t>维护范围</w:t>
      </w:r>
      <w:r>
        <w:rPr>
          <w:rFonts w:hint="eastAsia" w:ascii="仿宋" w:hAnsi="仿宋" w:eastAsia="仿宋" w:cs="仿宋"/>
          <w:spacing w:val="-1"/>
          <w:sz w:val="24"/>
          <w:szCs w:val="24"/>
        </w:rPr>
        <w:t>：光缆传输网、乡镇广播传输机房、村广播室、广播终端设备(功放、网络、适配器、监听音箱、喇叭、UPS 电源、调音台、音柱、调频适配器、地面数字适配器、县融媒体机房、交接机、收扩机)。</w:t>
      </w:r>
    </w:p>
    <w:p w14:paraId="54B259DD">
      <w:pPr>
        <w:spacing w:before="49" w:line="353" w:lineRule="auto"/>
        <w:ind w:left="30" w:firstLine="481"/>
        <w:jc w:val="both"/>
        <w:rPr>
          <w:rFonts w:hint="eastAsia" w:ascii="仿宋" w:hAnsi="仿宋" w:eastAsia="仿宋" w:cs="仿宋"/>
          <w:spacing w:val="-1"/>
          <w:sz w:val="24"/>
          <w:szCs w:val="24"/>
        </w:rPr>
      </w:pPr>
      <w:r>
        <w:rPr>
          <w:rFonts w:hint="eastAsia" w:ascii="仿宋" w:hAnsi="仿宋" w:eastAsia="仿宋" w:cs="仿宋"/>
          <w:b/>
          <w:bCs/>
          <w:spacing w:val="-2"/>
          <w:sz w:val="24"/>
          <w:szCs w:val="24"/>
        </w:rPr>
        <w:t>维护工程量</w:t>
      </w:r>
      <w:r>
        <w:rPr>
          <w:rFonts w:hint="eastAsia" w:ascii="仿宋" w:hAnsi="仿宋" w:eastAsia="仿宋" w:cs="仿宋"/>
          <w:spacing w:val="-2"/>
          <w:sz w:val="24"/>
          <w:szCs w:val="24"/>
        </w:rPr>
        <w:t>：1个县级平台、11个镇平台、137个行政村平台；一期工程：县城专网传输线路24条、河滨路（东大桥至穿洞子）及廉租房共200点位；二期工程：县到各镇专网传输线路148条、镇村社区安置点888个点位。两期共计传输线路172条，1088个点位。音柱、大喇叭终端运行运转正常、管理有序，软件平台，镇、村（社区）终端正常运行，专网传输线路保障，应急广播固定IP专线，应急广播管理平台软件维护</w:t>
      </w:r>
      <w:r>
        <w:rPr>
          <w:rFonts w:hint="eastAsia" w:ascii="仿宋" w:hAnsi="仿宋" w:eastAsia="仿宋" w:cs="仿宋"/>
          <w:spacing w:val="-1"/>
          <w:sz w:val="24"/>
          <w:szCs w:val="24"/>
          <w:lang w:val="en-US" w:eastAsia="zh-CN"/>
        </w:rPr>
        <w:t>。</w:t>
      </w:r>
    </w:p>
    <w:p w14:paraId="4B62CAAE">
      <w:pPr>
        <w:spacing w:before="34" w:line="219" w:lineRule="auto"/>
        <w:ind w:left="512"/>
        <w:rPr>
          <w:rFonts w:hint="eastAsia" w:ascii="仿宋" w:hAnsi="仿宋" w:eastAsia="仿宋" w:cs="仿宋"/>
          <w:sz w:val="24"/>
          <w:szCs w:val="24"/>
        </w:rPr>
      </w:pPr>
      <w:r>
        <w:rPr>
          <w:rFonts w:hint="eastAsia" w:ascii="仿宋" w:hAnsi="仿宋" w:eastAsia="仿宋" w:cs="仿宋"/>
          <w:b/>
          <w:bCs/>
          <w:spacing w:val="-5"/>
          <w:sz w:val="24"/>
          <w:szCs w:val="24"/>
          <w:lang w:val="en-US" w:eastAsia="zh-CN"/>
        </w:rPr>
        <w:t>2</w:t>
      </w:r>
      <w:r>
        <w:rPr>
          <w:rFonts w:hint="eastAsia" w:ascii="仿宋" w:hAnsi="仿宋" w:eastAsia="仿宋" w:cs="仿宋"/>
          <w:b/>
          <w:bCs/>
          <w:spacing w:val="-5"/>
          <w:sz w:val="24"/>
          <w:szCs w:val="24"/>
        </w:rPr>
        <w:t>、清单</w:t>
      </w:r>
    </w:p>
    <w:p w14:paraId="739FC768">
      <w:pPr>
        <w:spacing w:line="148" w:lineRule="exact"/>
        <w:rPr>
          <w:sz w:val="24"/>
          <w:szCs w:val="24"/>
        </w:rPr>
      </w:pPr>
    </w:p>
    <w:tbl>
      <w:tblPr>
        <w:tblStyle w:val="69"/>
        <w:tblW w:w="482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51"/>
        <w:gridCol w:w="2011"/>
        <w:gridCol w:w="4596"/>
        <w:gridCol w:w="789"/>
        <w:gridCol w:w="720"/>
      </w:tblGrid>
      <w:tr w14:paraId="3DB10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51" w:type="dxa"/>
            <w:vAlign w:val="center"/>
          </w:tcPr>
          <w:p w14:paraId="709D387A">
            <w:pPr>
              <w:keepNext w:val="0"/>
              <w:keepLines w:val="0"/>
              <w:widowControl/>
              <w:suppressLineNumbers w:val="0"/>
              <w:jc w:val="center"/>
              <w:rPr>
                <w:rFonts w:hint="eastAsia" w:ascii="仿宋" w:hAnsi="仿宋" w:eastAsia="仿宋" w:cs="仿宋"/>
                <w:spacing w:val="-5"/>
                <w:sz w:val="21"/>
                <w:szCs w:val="21"/>
              </w:rPr>
            </w:pPr>
            <w:r>
              <w:rPr>
                <w:rFonts w:hint="eastAsia" w:ascii="仿宋_GB2312" w:hAnsi="仿宋_GB2312" w:eastAsia="仿宋_GB2312" w:cs="仿宋_GB2312"/>
                <w:color w:val="000000"/>
                <w:kern w:val="0"/>
                <w:sz w:val="24"/>
                <w:szCs w:val="24"/>
                <w:lang w:val="en-US" w:eastAsia="zh-CN" w:bidi="ar"/>
              </w:rPr>
              <w:t>序号</w:t>
            </w:r>
          </w:p>
        </w:tc>
        <w:tc>
          <w:tcPr>
            <w:tcW w:w="2010" w:type="dxa"/>
            <w:vAlign w:val="center"/>
          </w:tcPr>
          <w:p w14:paraId="5E04B5B5">
            <w:pPr>
              <w:keepNext w:val="0"/>
              <w:keepLines w:val="0"/>
              <w:widowControl/>
              <w:suppressLineNumbers w:val="0"/>
              <w:jc w:val="center"/>
              <w:rPr>
                <w:rFonts w:hint="eastAsia" w:ascii="仿宋" w:hAnsi="仿宋" w:eastAsia="仿宋" w:cs="仿宋"/>
                <w:spacing w:val="-5"/>
                <w:sz w:val="21"/>
                <w:szCs w:val="21"/>
              </w:rPr>
            </w:pPr>
            <w:r>
              <w:rPr>
                <w:rFonts w:hint="eastAsia" w:ascii="仿宋_GB2312" w:hAnsi="仿宋_GB2312" w:eastAsia="仿宋_GB2312" w:cs="仿宋_GB2312"/>
                <w:color w:val="000000"/>
                <w:kern w:val="0"/>
                <w:sz w:val="24"/>
                <w:szCs w:val="24"/>
                <w:lang w:val="en-US" w:eastAsia="zh-CN" w:bidi="ar"/>
              </w:rPr>
              <w:t>名称</w:t>
            </w:r>
          </w:p>
        </w:tc>
        <w:tc>
          <w:tcPr>
            <w:tcW w:w="4593" w:type="dxa"/>
            <w:vAlign w:val="center"/>
          </w:tcPr>
          <w:p w14:paraId="5F0E7302">
            <w:pPr>
              <w:keepNext w:val="0"/>
              <w:keepLines w:val="0"/>
              <w:widowControl/>
              <w:suppressLineNumbers w:val="0"/>
              <w:jc w:val="center"/>
              <w:rPr>
                <w:rFonts w:hint="eastAsia" w:ascii="仿宋" w:hAnsi="仿宋" w:eastAsia="仿宋" w:cs="仿宋"/>
                <w:spacing w:val="-5"/>
                <w:sz w:val="21"/>
                <w:szCs w:val="21"/>
              </w:rPr>
            </w:pPr>
            <w:r>
              <w:rPr>
                <w:rFonts w:hint="eastAsia" w:ascii="仿宋_GB2312" w:hAnsi="仿宋_GB2312" w:eastAsia="仿宋_GB2312" w:cs="仿宋_GB2312"/>
                <w:color w:val="000000"/>
                <w:kern w:val="0"/>
                <w:sz w:val="24"/>
                <w:szCs w:val="24"/>
                <w:lang w:val="en-US" w:eastAsia="zh-CN" w:bidi="ar"/>
              </w:rPr>
              <w:t>服务内容</w:t>
            </w:r>
          </w:p>
        </w:tc>
        <w:tc>
          <w:tcPr>
            <w:tcW w:w="788" w:type="dxa"/>
            <w:vAlign w:val="center"/>
          </w:tcPr>
          <w:p w14:paraId="44F421A8">
            <w:pPr>
              <w:keepNext w:val="0"/>
              <w:keepLines w:val="0"/>
              <w:widowControl/>
              <w:suppressLineNumbers w:val="0"/>
              <w:jc w:val="center"/>
              <w:rPr>
                <w:rFonts w:hint="eastAsia" w:ascii="仿宋" w:hAnsi="仿宋" w:eastAsia="仿宋" w:cs="仿宋"/>
                <w:spacing w:val="-5"/>
                <w:sz w:val="21"/>
                <w:szCs w:val="21"/>
              </w:rPr>
            </w:pPr>
            <w:r>
              <w:rPr>
                <w:rFonts w:hint="eastAsia" w:ascii="仿宋_GB2312" w:hAnsi="仿宋_GB2312" w:eastAsia="仿宋_GB2312" w:cs="仿宋_GB2312"/>
                <w:color w:val="000000"/>
                <w:kern w:val="0"/>
                <w:sz w:val="24"/>
                <w:szCs w:val="24"/>
                <w:lang w:val="en-US" w:eastAsia="zh-CN" w:bidi="ar"/>
              </w:rPr>
              <w:t>单位</w:t>
            </w:r>
          </w:p>
        </w:tc>
        <w:tc>
          <w:tcPr>
            <w:tcW w:w="719" w:type="dxa"/>
            <w:vAlign w:val="center"/>
          </w:tcPr>
          <w:p w14:paraId="33454532">
            <w:pPr>
              <w:keepNext w:val="0"/>
              <w:keepLines w:val="0"/>
              <w:widowControl/>
              <w:suppressLineNumbers w:val="0"/>
              <w:jc w:val="center"/>
              <w:rPr>
                <w:rFonts w:hint="eastAsia" w:ascii="仿宋" w:hAnsi="仿宋" w:eastAsia="仿宋" w:cs="仿宋"/>
                <w:spacing w:val="-5"/>
                <w:sz w:val="21"/>
                <w:szCs w:val="21"/>
              </w:rPr>
            </w:pPr>
            <w:r>
              <w:rPr>
                <w:rFonts w:hint="eastAsia" w:ascii="仿宋_GB2312" w:hAnsi="仿宋_GB2312" w:eastAsia="仿宋_GB2312" w:cs="仿宋_GB2312"/>
                <w:color w:val="000000"/>
                <w:kern w:val="0"/>
                <w:sz w:val="24"/>
                <w:szCs w:val="24"/>
                <w:lang w:val="en-US" w:eastAsia="zh-CN" w:bidi="ar"/>
              </w:rPr>
              <w:t>数量</w:t>
            </w:r>
          </w:p>
        </w:tc>
      </w:tr>
      <w:tr w14:paraId="7BADD2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4" w:hRule="atLeast"/>
        </w:trPr>
        <w:tc>
          <w:tcPr>
            <w:tcW w:w="651" w:type="dxa"/>
            <w:vAlign w:val="center"/>
          </w:tcPr>
          <w:p w14:paraId="3120110E">
            <w:pPr>
              <w:keepNext w:val="0"/>
              <w:keepLines w:val="0"/>
              <w:widowControl/>
              <w:suppressLineNumbers w:val="0"/>
              <w:jc w:val="center"/>
              <w:rPr>
                <w:rFonts w:hint="eastAsia" w:ascii="仿宋" w:hAnsi="仿宋" w:eastAsia="仿宋" w:cs="仿宋"/>
                <w:sz w:val="21"/>
                <w:szCs w:val="21"/>
              </w:rPr>
            </w:pPr>
            <w:r>
              <w:rPr>
                <w:rFonts w:ascii="仿宋_GB2312" w:hAnsi="仿宋_GB2312" w:eastAsia="仿宋_GB2312" w:cs="仿宋_GB2312"/>
                <w:color w:val="000000"/>
                <w:kern w:val="0"/>
                <w:sz w:val="22"/>
                <w:szCs w:val="22"/>
                <w:lang w:val="en-US" w:eastAsia="zh-CN" w:bidi="ar"/>
              </w:rPr>
              <w:t>1</w:t>
            </w:r>
          </w:p>
        </w:tc>
        <w:tc>
          <w:tcPr>
            <w:tcW w:w="2010" w:type="dxa"/>
            <w:vAlign w:val="center"/>
          </w:tcPr>
          <w:p w14:paraId="0A15584E">
            <w:pPr>
              <w:keepNext w:val="0"/>
              <w:keepLines w:val="0"/>
              <w:widowControl/>
              <w:suppressLineNumbers w:val="0"/>
              <w:jc w:val="center"/>
              <w:rPr>
                <w:rFonts w:hint="eastAsia" w:ascii="仿宋" w:hAnsi="仿宋" w:eastAsia="仿宋" w:cs="仿宋"/>
                <w:sz w:val="21"/>
                <w:szCs w:val="21"/>
              </w:rPr>
            </w:pPr>
            <w:r>
              <w:rPr>
                <w:rFonts w:hint="eastAsia" w:ascii="仿宋_GB2312" w:hAnsi="仿宋_GB2312" w:eastAsia="仿宋_GB2312" w:cs="仿宋_GB2312"/>
                <w:color w:val="000000"/>
                <w:kern w:val="0"/>
                <w:sz w:val="22"/>
                <w:szCs w:val="22"/>
                <w:lang w:val="en-US" w:eastAsia="zh-CN" w:bidi="ar"/>
              </w:rPr>
              <w:t>一期网络链路租用</w:t>
            </w:r>
          </w:p>
        </w:tc>
        <w:tc>
          <w:tcPr>
            <w:tcW w:w="4593" w:type="dxa"/>
            <w:vAlign w:val="center"/>
          </w:tcPr>
          <w:p w14:paraId="65C05DCC">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廉租房网络链路运维服务，</w:t>
            </w:r>
            <w:r>
              <w:rPr>
                <w:rFonts w:hint="default" w:ascii="仿宋_GB2312" w:hAnsi="仿宋_GB2312" w:eastAsia="仿宋_GB2312" w:cs="仿宋_GB2312"/>
                <w:color w:val="000000"/>
                <w:kern w:val="0"/>
                <w:sz w:val="22"/>
                <w:szCs w:val="22"/>
                <w:lang w:val="en-US" w:eastAsia="zh-CN" w:bidi="ar"/>
              </w:rPr>
              <w:t>定期巡检、故障维修、备件更换、参数调试；针对设备老化、外力破坏等离线问题专项整治，提升终端在线率</w:t>
            </w:r>
          </w:p>
        </w:tc>
        <w:tc>
          <w:tcPr>
            <w:tcW w:w="788" w:type="dxa"/>
            <w:vAlign w:val="center"/>
          </w:tcPr>
          <w:p w14:paraId="1D163BF0">
            <w:pPr>
              <w:keepNext w:val="0"/>
              <w:keepLines w:val="0"/>
              <w:widowControl/>
              <w:suppressLineNumbers w:val="0"/>
              <w:jc w:val="center"/>
              <w:rPr>
                <w:rFonts w:hint="eastAsia"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条</w:t>
            </w:r>
          </w:p>
        </w:tc>
        <w:tc>
          <w:tcPr>
            <w:tcW w:w="719" w:type="dxa"/>
            <w:vAlign w:val="center"/>
          </w:tcPr>
          <w:p w14:paraId="11D5DFDB">
            <w:pPr>
              <w:keepNext w:val="0"/>
              <w:keepLines w:val="0"/>
              <w:widowControl/>
              <w:suppressLineNumbers w:val="0"/>
              <w:jc w:val="center"/>
              <w:rPr>
                <w:rFonts w:hint="eastAsia" w:ascii="仿宋" w:hAnsi="仿宋" w:eastAsia="仿宋" w:cs="仿宋"/>
                <w:sz w:val="21"/>
                <w:szCs w:val="21"/>
                <w:lang w:val="en-US" w:eastAsia="zh-CN"/>
              </w:rPr>
            </w:pPr>
            <w:r>
              <w:rPr>
                <w:rFonts w:hint="default" w:ascii="仿宋_GB2312" w:hAnsi="仿宋_GB2312" w:eastAsia="仿宋_GB2312" w:cs="仿宋_GB2312"/>
                <w:color w:val="000000"/>
                <w:kern w:val="0"/>
                <w:sz w:val="22"/>
                <w:szCs w:val="22"/>
                <w:lang w:val="en-US" w:eastAsia="zh-CN" w:bidi="ar"/>
              </w:rPr>
              <w:t>24</w:t>
            </w:r>
          </w:p>
        </w:tc>
      </w:tr>
      <w:tr w14:paraId="2E3DE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651" w:type="dxa"/>
            <w:vAlign w:val="center"/>
          </w:tcPr>
          <w:p w14:paraId="0DEE18D3">
            <w:pPr>
              <w:keepNext w:val="0"/>
              <w:keepLines w:val="0"/>
              <w:widowControl/>
              <w:suppressLineNumbers w:val="0"/>
              <w:jc w:val="center"/>
              <w:rPr>
                <w:rFonts w:hint="eastAsia" w:ascii="仿宋" w:hAnsi="仿宋" w:eastAsia="仿宋" w:cs="仿宋"/>
                <w:sz w:val="21"/>
                <w:szCs w:val="21"/>
              </w:rPr>
            </w:pPr>
            <w:r>
              <w:rPr>
                <w:rFonts w:ascii="仿宋_GB2312" w:hAnsi="仿宋_GB2312" w:eastAsia="仿宋_GB2312" w:cs="仿宋_GB2312"/>
                <w:color w:val="000000"/>
                <w:kern w:val="0"/>
                <w:sz w:val="22"/>
                <w:szCs w:val="22"/>
                <w:lang w:val="en-US" w:eastAsia="zh-CN" w:bidi="ar"/>
              </w:rPr>
              <w:t>2</w:t>
            </w:r>
          </w:p>
        </w:tc>
        <w:tc>
          <w:tcPr>
            <w:tcW w:w="2010" w:type="dxa"/>
            <w:vAlign w:val="center"/>
          </w:tcPr>
          <w:p w14:paraId="31699CEB">
            <w:pPr>
              <w:keepNext w:val="0"/>
              <w:keepLines w:val="0"/>
              <w:widowControl/>
              <w:suppressLineNumbers w:val="0"/>
              <w:jc w:val="center"/>
              <w:rPr>
                <w:rFonts w:hint="eastAsia" w:ascii="仿宋" w:hAnsi="仿宋" w:eastAsia="仿宋" w:cs="仿宋"/>
                <w:sz w:val="21"/>
                <w:szCs w:val="21"/>
              </w:rPr>
            </w:pPr>
            <w:r>
              <w:rPr>
                <w:rFonts w:hint="eastAsia" w:ascii="仿宋_GB2312" w:hAnsi="仿宋_GB2312" w:eastAsia="仿宋_GB2312" w:cs="仿宋_GB2312"/>
                <w:color w:val="000000"/>
                <w:kern w:val="0"/>
                <w:sz w:val="22"/>
                <w:szCs w:val="22"/>
                <w:lang w:val="en-US" w:eastAsia="zh-CN" w:bidi="ar"/>
              </w:rPr>
              <w:t>二期网络链路租用</w:t>
            </w:r>
          </w:p>
        </w:tc>
        <w:tc>
          <w:tcPr>
            <w:tcW w:w="4593" w:type="dxa"/>
            <w:vAlign w:val="center"/>
          </w:tcPr>
          <w:p w14:paraId="088631DF">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县到各镇网络链路运维服务，</w:t>
            </w:r>
            <w:r>
              <w:rPr>
                <w:rFonts w:hint="default" w:ascii="仿宋_GB2312" w:hAnsi="仿宋_GB2312" w:eastAsia="仿宋_GB2312" w:cs="仿宋_GB2312"/>
                <w:color w:val="000000"/>
                <w:kern w:val="0"/>
                <w:sz w:val="22"/>
                <w:szCs w:val="22"/>
                <w:lang w:val="en-US" w:eastAsia="zh-CN" w:bidi="ar"/>
              </w:rPr>
              <w:t>定期巡检、故障维修、备件更换、参数调试；针对设备老化、外力破坏等离线问题专项整治，提升终端在线率</w:t>
            </w:r>
          </w:p>
        </w:tc>
        <w:tc>
          <w:tcPr>
            <w:tcW w:w="788" w:type="dxa"/>
            <w:vAlign w:val="center"/>
          </w:tcPr>
          <w:p w14:paraId="19E64D9F">
            <w:pPr>
              <w:keepNext w:val="0"/>
              <w:keepLines w:val="0"/>
              <w:widowControl/>
              <w:suppressLineNumbers w:val="0"/>
              <w:jc w:val="center"/>
              <w:rPr>
                <w:rFonts w:hint="eastAsia"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条</w:t>
            </w:r>
          </w:p>
        </w:tc>
        <w:tc>
          <w:tcPr>
            <w:tcW w:w="719" w:type="dxa"/>
            <w:vAlign w:val="center"/>
          </w:tcPr>
          <w:p w14:paraId="1F042F1E">
            <w:pPr>
              <w:keepNext w:val="0"/>
              <w:keepLines w:val="0"/>
              <w:widowControl/>
              <w:suppressLineNumbers w:val="0"/>
              <w:jc w:val="center"/>
              <w:rPr>
                <w:rFonts w:hint="eastAsia" w:ascii="仿宋" w:hAnsi="仿宋" w:eastAsia="仿宋" w:cs="仿宋"/>
                <w:sz w:val="21"/>
                <w:szCs w:val="21"/>
                <w:lang w:val="en-US" w:eastAsia="zh-CN"/>
              </w:rPr>
            </w:pPr>
            <w:r>
              <w:rPr>
                <w:rFonts w:hint="default" w:ascii="仿宋_GB2312" w:hAnsi="仿宋_GB2312" w:eastAsia="仿宋_GB2312" w:cs="仿宋_GB2312"/>
                <w:color w:val="000000"/>
                <w:kern w:val="0"/>
                <w:sz w:val="22"/>
                <w:szCs w:val="22"/>
                <w:lang w:val="en-US" w:eastAsia="zh-CN" w:bidi="ar"/>
              </w:rPr>
              <w:t>148</w:t>
            </w:r>
          </w:p>
        </w:tc>
      </w:tr>
      <w:tr w14:paraId="5EFEE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4" w:hRule="atLeast"/>
        </w:trPr>
        <w:tc>
          <w:tcPr>
            <w:tcW w:w="651" w:type="dxa"/>
            <w:vAlign w:val="center"/>
          </w:tcPr>
          <w:p w14:paraId="7CDD7B89">
            <w:pPr>
              <w:keepNext w:val="0"/>
              <w:keepLines w:val="0"/>
              <w:widowControl/>
              <w:suppressLineNumbers w:val="0"/>
              <w:jc w:val="center"/>
              <w:rPr>
                <w:rFonts w:hint="eastAsia" w:ascii="仿宋" w:hAnsi="仿宋" w:eastAsia="仿宋" w:cs="仿宋"/>
                <w:sz w:val="21"/>
                <w:szCs w:val="21"/>
              </w:rPr>
            </w:pPr>
            <w:r>
              <w:rPr>
                <w:rFonts w:ascii="仿宋_GB2312" w:hAnsi="仿宋_GB2312" w:eastAsia="仿宋_GB2312" w:cs="仿宋_GB2312"/>
                <w:color w:val="000000"/>
                <w:kern w:val="0"/>
                <w:sz w:val="22"/>
                <w:szCs w:val="22"/>
                <w:lang w:val="en-US" w:eastAsia="zh-CN" w:bidi="ar"/>
              </w:rPr>
              <w:t>3</w:t>
            </w:r>
          </w:p>
        </w:tc>
        <w:tc>
          <w:tcPr>
            <w:tcW w:w="2010" w:type="dxa"/>
            <w:vAlign w:val="center"/>
          </w:tcPr>
          <w:p w14:paraId="7F5C781C">
            <w:pPr>
              <w:keepNext w:val="0"/>
              <w:keepLines w:val="0"/>
              <w:widowControl/>
              <w:suppressLineNumbers w:val="0"/>
              <w:jc w:val="center"/>
              <w:rPr>
                <w:rFonts w:hint="eastAsia" w:ascii="仿宋" w:hAnsi="仿宋" w:eastAsia="仿宋" w:cs="仿宋"/>
                <w:sz w:val="21"/>
                <w:szCs w:val="21"/>
              </w:rPr>
            </w:pPr>
            <w:r>
              <w:rPr>
                <w:rFonts w:hint="eastAsia" w:ascii="仿宋_GB2312" w:hAnsi="仿宋_GB2312" w:eastAsia="仿宋_GB2312" w:cs="仿宋_GB2312"/>
                <w:color w:val="000000"/>
                <w:kern w:val="0"/>
                <w:sz w:val="22"/>
                <w:szCs w:val="22"/>
                <w:lang w:val="en-US" w:eastAsia="zh-CN" w:bidi="ar"/>
              </w:rPr>
              <w:t>一期点位设备维护</w:t>
            </w:r>
          </w:p>
        </w:tc>
        <w:tc>
          <w:tcPr>
            <w:tcW w:w="4593" w:type="dxa"/>
            <w:vAlign w:val="center"/>
          </w:tcPr>
          <w:p w14:paraId="7FB1D1C2">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河滨路，廉租房终端广播点位设备</w:t>
            </w:r>
            <w:r>
              <w:rPr>
                <w:rFonts w:hint="default" w:ascii="仿宋_GB2312" w:hAnsi="仿宋_GB2312" w:eastAsia="仿宋_GB2312" w:cs="仿宋_GB2312"/>
                <w:color w:val="000000"/>
                <w:kern w:val="0"/>
                <w:sz w:val="22"/>
                <w:szCs w:val="22"/>
                <w:lang w:val="en-US" w:eastAsia="zh-CN" w:bidi="ar"/>
              </w:rPr>
              <w:t>定期巡检、故障维修、备件更换、参数调试；设备老化、外力破坏等离线问题专项整治，提升终端在线率</w:t>
            </w:r>
          </w:p>
        </w:tc>
        <w:tc>
          <w:tcPr>
            <w:tcW w:w="788" w:type="dxa"/>
            <w:vAlign w:val="center"/>
          </w:tcPr>
          <w:p w14:paraId="1B81B670">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点位</w:t>
            </w:r>
          </w:p>
        </w:tc>
        <w:tc>
          <w:tcPr>
            <w:tcW w:w="719" w:type="dxa"/>
            <w:vAlign w:val="center"/>
          </w:tcPr>
          <w:p w14:paraId="13465DD6">
            <w:pPr>
              <w:keepNext w:val="0"/>
              <w:keepLines w:val="0"/>
              <w:widowControl/>
              <w:suppressLineNumbers w:val="0"/>
              <w:jc w:val="center"/>
              <w:rPr>
                <w:rFonts w:hint="eastAsia"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200</w:t>
            </w:r>
          </w:p>
        </w:tc>
      </w:tr>
      <w:tr w14:paraId="61D58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3" w:hRule="atLeast"/>
        </w:trPr>
        <w:tc>
          <w:tcPr>
            <w:tcW w:w="651" w:type="dxa"/>
            <w:vAlign w:val="center"/>
          </w:tcPr>
          <w:p w14:paraId="175CF744">
            <w:pPr>
              <w:keepNext w:val="0"/>
              <w:keepLines w:val="0"/>
              <w:widowControl/>
              <w:suppressLineNumbers w:val="0"/>
              <w:jc w:val="center"/>
              <w:rPr>
                <w:rFonts w:hint="eastAsia" w:ascii="仿宋" w:hAnsi="仿宋" w:eastAsia="仿宋" w:cs="仿宋"/>
                <w:sz w:val="21"/>
                <w:szCs w:val="21"/>
              </w:rPr>
            </w:pPr>
            <w:r>
              <w:rPr>
                <w:rFonts w:ascii="仿宋_GB2312" w:hAnsi="仿宋_GB2312" w:eastAsia="仿宋_GB2312" w:cs="仿宋_GB2312"/>
                <w:color w:val="000000"/>
                <w:kern w:val="0"/>
                <w:sz w:val="22"/>
                <w:szCs w:val="22"/>
                <w:lang w:val="en-US" w:eastAsia="zh-CN" w:bidi="ar"/>
              </w:rPr>
              <w:t>4</w:t>
            </w:r>
          </w:p>
        </w:tc>
        <w:tc>
          <w:tcPr>
            <w:tcW w:w="2010" w:type="dxa"/>
            <w:vAlign w:val="center"/>
          </w:tcPr>
          <w:p w14:paraId="4499FD71">
            <w:pPr>
              <w:keepNext w:val="0"/>
              <w:keepLines w:val="0"/>
              <w:widowControl/>
              <w:suppressLineNumbers w:val="0"/>
              <w:jc w:val="center"/>
              <w:rPr>
                <w:rFonts w:hint="eastAsia" w:ascii="仿宋" w:hAnsi="仿宋" w:eastAsia="仿宋" w:cs="仿宋"/>
                <w:sz w:val="21"/>
                <w:szCs w:val="21"/>
              </w:rPr>
            </w:pPr>
            <w:r>
              <w:rPr>
                <w:rFonts w:hint="eastAsia" w:ascii="仿宋_GB2312" w:hAnsi="仿宋_GB2312" w:eastAsia="仿宋_GB2312" w:cs="仿宋_GB2312"/>
                <w:color w:val="000000"/>
                <w:kern w:val="0"/>
                <w:sz w:val="22"/>
                <w:szCs w:val="22"/>
                <w:lang w:val="en-US" w:eastAsia="zh-CN" w:bidi="ar"/>
              </w:rPr>
              <w:t>二期点位设备维护</w:t>
            </w:r>
          </w:p>
        </w:tc>
        <w:tc>
          <w:tcPr>
            <w:tcW w:w="4593" w:type="dxa"/>
            <w:vAlign w:val="center"/>
          </w:tcPr>
          <w:p w14:paraId="0A7B7ED5">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镇村终端广播点位设备</w:t>
            </w:r>
            <w:r>
              <w:rPr>
                <w:rFonts w:hint="default" w:ascii="仿宋_GB2312" w:hAnsi="仿宋_GB2312" w:eastAsia="仿宋_GB2312" w:cs="仿宋_GB2312"/>
                <w:color w:val="000000"/>
                <w:kern w:val="0"/>
                <w:sz w:val="22"/>
                <w:szCs w:val="22"/>
                <w:lang w:val="en-US" w:eastAsia="zh-CN" w:bidi="ar"/>
              </w:rPr>
              <w:t>定期巡检、故障维修、备件更换、参数调试；设备老化、外力破坏等离线问题专项整治，提升终端在线率</w:t>
            </w:r>
          </w:p>
        </w:tc>
        <w:tc>
          <w:tcPr>
            <w:tcW w:w="788" w:type="dxa"/>
            <w:vAlign w:val="center"/>
          </w:tcPr>
          <w:p w14:paraId="5451D2D4">
            <w:pPr>
              <w:keepNext w:val="0"/>
              <w:keepLines w:val="0"/>
              <w:widowControl/>
              <w:suppressLineNumbers w:val="0"/>
              <w:jc w:val="center"/>
              <w:rPr>
                <w:rFonts w:hint="eastAsia" w:ascii="仿宋" w:hAnsi="仿宋" w:eastAsia="仿宋" w:cs="仿宋"/>
                <w:sz w:val="21"/>
                <w:szCs w:val="21"/>
              </w:rPr>
            </w:pPr>
            <w:r>
              <w:rPr>
                <w:rFonts w:hint="eastAsia" w:ascii="仿宋_GB2312" w:hAnsi="仿宋_GB2312" w:eastAsia="仿宋_GB2312" w:cs="仿宋_GB2312"/>
                <w:color w:val="000000"/>
                <w:kern w:val="0"/>
                <w:sz w:val="22"/>
                <w:szCs w:val="22"/>
                <w:lang w:val="en-US" w:eastAsia="zh-CN" w:bidi="ar"/>
              </w:rPr>
              <w:t>点位</w:t>
            </w:r>
          </w:p>
        </w:tc>
        <w:tc>
          <w:tcPr>
            <w:tcW w:w="719" w:type="dxa"/>
            <w:vAlign w:val="center"/>
          </w:tcPr>
          <w:p w14:paraId="3B80A16D">
            <w:pPr>
              <w:keepNext w:val="0"/>
              <w:keepLines w:val="0"/>
              <w:widowControl/>
              <w:suppressLineNumbers w:val="0"/>
              <w:jc w:val="center"/>
              <w:rPr>
                <w:rFonts w:hint="eastAsia" w:ascii="仿宋" w:hAnsi="仿宋" w:eastAsia="仿宋" w:cs="仿宋"/>
                <w:sz w:val="21"/>
                <w:szCs w:val="21"/>
                <w:lang w:val="en-US" w:eastAsia="zh-CN"/>
              </w:rPr>
            </w:pPr>
            <w:r>
              <w:rPr>
                <w:rFonts w:hint="default" w:ascii="仿宋_GB2312" w:hAnsi="仿宋_GB2312" w:eastAsia="仿宋_GB2312" w:cs="仿宋_GB2312"/>
                <w:color w:val="000000"/>
                <w:kern w:val="0"/>
                <w:sz w:val="22"/>
                <w:szCs w:val="22"/>
                <w:lang w:val="en-US" w:eastAsia="zh-CN" w:bidi="ar"/>
              </w:rPr>
              <w:t>888</w:t>
            </w:r>
          </w:p>
        </w:tc>
      </w:tr>
      <w:tr w14:paraId="3ECA6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651" w:type="dxa"/>
            <w:vAlign w:val="center"/>
          </w:tcPr>
          <w:p w14:paraId="2EA8F0AD">
            <w:pPr>
              <w:keepNext w:val="0"/>
              <w:keepLines w:val="0"/>
              <w:widowControl/>
              <w:suppressLineNumbers w:val="0"/>
              <w:jc w:val="center"/>
              <w:rPr>
                <w:rFonts w:hint="eastAsia" w:ascii="仿宋" w:hAnsi="仿宋" w:eastAsia="仿宋" w:cs="仿宋"/>
                <w:sz w:val="21"/>
                <w:szCs w:val="21"/>
              </w:rPr>
            </w:pPr>
            <w:r>
              <w:rPr>
                <w:rFonts w:ascii="仿宋_GB2312" w:hAnsi="仿宋_GB2312" w:eastAsia="仿宋_GB2312" w:cs="仿宋_GB2312"/>
                <w:color w:val="000000"/>
                <w:kern w:val="0"/>
                <w:sz w:val="22"/>
                <w:szCs w:val="22"/>
                <w:lang w:val="en-US" w:eastAsia="zh-CN" w:bidi="ar"/>
              </w:rPr>
              <w:t>5</w:t>
            </w:r>
          </w:p>
        </w:tc>
        <w:tc>
          <w:tcPr>
            <w:tcW w:w="2010" w:type="dxa"/>
            <w:vAlign w:val="center"/>
          </w:tcPr>
          <w:p w14:paraId="3F6029E4">
            <w:pPr>
              <w:keepNext w:val="0"/>
              <w:keepLines w:val="0"/>
              <w:widowControl/>
              <w:suppressLineNumbers w:val="0"/>
              <w:jc w:val="center"/>
              <w:rPr>
                <w:rFonts w:hint="eastAsia" w:ascii="仿宋" w:hAnsi="仿宋" w:eastAsia="仿宋" w:cs="仿宋"/>
                <w:sz w:val="21"/>
                <w:szCs w:val="21"/>
              </w:rPr>
            </w:pPr>
            <w:r>
              <w:rPr>
                <w:rFonts w:hint="eastAsia" w:ascii="仿宋_GB2312" w:hAnsi="仿宋_GB2312" w:eastAsia="仿宋_GB2312" w:cs="仿宋_GB2312"/>
                <w:color w:val="000000"/>
                <w:kern w:val="0"/>
                <w:sz w:val="22"/>
                <w:szCs w:val="22"/>
                <w:lang w:val="en-US" w:eastAsia="zh-CN" w:bidi="ar"/>
              </w:rPr>
              <w:t>固定IP</w:t>
            </w:r>
          </w:p>
        </w:tc>
        <w:tc>
          <w:tcPr>
            <w:tcW w:w="4593" w:type="dxa"/>
            <w:vAlign w:val="center"/>
          </w:tcPr>
          <w:p w14:paraId="14689532">
            <w:pPr>
              <w:keepNext w:val="0"/>
              <w:keepLines w:val="0"/>
              <w:widowControl/>
              <w:suppressLineNumbers w:val="0"/>
              <w:jc w:val="center"/>
              <w:rPr>
                <w:rFonts w:hint="eastAsia" w:ascii="仿宋" w:hAnsi="仿宋" w:eastAsia="仿宋" w:cs="仿宋"/>
                <w:sz w:val="21"/>
                <w:szCs w:val="21"/>
                <w:lang w:val="en-US"/>
              </w:rPr>
            </w:pPr>
            <w:r>
              <w:rPr>
                <w:rFonts w:hint="eastAsia" w:ascii="仿宋_GB2312" w:hAnsi="仿宋_GB2312" w:eastAsia="仿宋_GB2312" w:cs="仿宋_GB2312"/>
                <w:color w:val="000000"/>
                <w:kern w:val="0"/>
                <w:sz w:val="22"/>
                <w:szCs w:val="22"/>
                <w:lang w:val="en-US" w:eastAsia="zh-CN" w:bidi="ar"/>
              </w:rPr>
              <w:t>应急广播固定IP专线服务费</w:t>
            </w:r>
          </w:p>
        </w:tc>
        <w:tc>
          <w:tcPr>
            <w:tcW w:w="788" w:type="dxa"/>
            <w:vAlign w:val="center"/>
          </w:tcPr>
          <w:p w14:paraId="56780E3C">
            <w:pPr>
              <w:keepNext w:val="0"/>
              <w:keepLines w:val="0"/>
              <w:widowControl/>
              <w:suppressLineNumbers w:val="0"/>
              <w:jc w:val="center"/>
              <w:rPr>
                <w:rFonts w:hint="eastAsia"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条/200兆</w:t>
            </w:r>
          </w:p>
        </w:tc>
        <w:tc>
          <w:tcPr>
            <w:tcW w:w="719" w:type="dxa"/>
            <w:vAlign w:val="center"/>
          </w:tcPr>
          <w:p w14:paraId="1A3B42A7">
            <w:pPr>
              <w:keepNext w:val="0"/>
              <w:keepLines w:val="0"/>
              <w:widowControl/>
              <w:suppressLineNumbers w:val="0"/>
              <w:jc w:val="center"/>
              <w:rPr>
                <w:rFonts w:hint="eastAsia" w:ascii="仿宋" w:hAnsi="仿宋" w:eastAsia="仿宋" w:cs="仿宋"/>
                <w:sz w:val="21"/>
                <w:szCs w:val="21"/>
              </w:rPr>
            </w:pPr>
            <w:r>
              <w:rPr>
                <w:rFonts w:hint="eastAsia" w:ascii="仿宋_GB2312" w:hAnsi="仿宋_GB2312" w:eastAsia="仿宋_GB2312" w:cs="仿宋_GB2312"/>
                <w:color w:val="000000"/>
                <w:kern w:val="0"/>
                <w:sz w:val="22"/>
                <w:szCs w:val="22"/>
                <w:lang w:val="en-US" w:eastAsia="zh-CN" w:bidi="ar"/>
              </w:rPr>
              <w:t>1</w:t>
            </w:r>
          </w:p>
        </w:tc>
      </w:tr>
      <w:tr w14:paraId="4E616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651" w:type="dxa"/>
            <w:vAlign w:val="center"/>
          </w:tcPr>
          <w:p w14:paraId="18195EF4">
            <w:pPr>
              <w:keepNext w:val="0"/>
              <w:keepLines w:val="0"/>
              <w:widowControl/>
              <w:suppressLineNumbers w:val="0"/>
              <w:jc w:val="center"/>
              <w:rPr>
                <w:rFonts w:hint="eastAsia"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6</w:t>
            </w:r>
          </w:p>
        </w:tc>
        <w:tc>
          <w:tcPr>
            <w:tcW w:w="2010" w:type="dxa"/>
            <w:vAlign w:val="center"/>
          </w:tcPr>
          <w:p w14:paraId="4B907844">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县级平台维护</w:t>
            </w:r>
          </w:p>
        </w:tc>
        <w:tc>
          <w:tcPr>
            <w:tcW w:w="4593" w:type="dxa"/>
            <w:vAlign w:val="center"/>
          </w:tcPr>
          <w:p w14:paraId="27A2B999">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应急广播县级播控平台网络、设备</w:t>
            </w:r>
            <w:r>
              <w:rPr>
                <w:rFonts w:hint="default" w:ascii="仿宋_GB2312" w:hAnsi="仿宋_GB2312" w:eastAsia="仿宋_GB2312" w:cs="仿宋_GB2312"/>
                <w:color w:val="000000"/>
                <w:kern w:val="0"/>
                <w:sz w:val="22"/>
                <w:szCs w:val="22"/>
                <w:lang w:val="en-US" w:eastAsia="zh-CN" w:bidi="ar"/>
              </w:rPr>
              <w:t>运行状态监测，</w:t>
            </w:r>
            <w:r>
              <w:rPr>
                <w:rFonts w:hint="eastAsia" w:ascii="仿宋_GB2312" w:hAnsi="仿宋_GB2312" w:eastAsia="仿宋_GB2312" w:cs="仿宋_GB2312"/>
                <w:color w:val="000000"/>
                <w:kern w:val="0"/>
                <w:sz w:val="22"/>
                <w:szCs w:val="22"/>
                <w:lang w:val="en-US" w:eastAsia="zh-CN" w:bidi="ar"/>
              </w:rPr>
              <w:t>故障维修</w:t>
            </w:r>
          </w:p>
        </w:tc>
        <w:tc>
          <w:tcPr>
            <w:tcW w:w="788" w:type="dxa"/>
            <w:vAlign w:val="center"/>
          </w:tcPr>
          <w:p w14:paraId="56AE7A84">
            <w:pPr>
              <w:keepNext w:val="0"/>
              <w:keepLines w:val="0"/>
              <w:widowControl/>
              <w:suppressLineNumbers w:val="0"/>
              <w:jc w:val="center"/>
              <w:rPr>
                <w:rFonts w:hint="eastAsia"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个</w:t>
            </w:r>
          </w:p>
        </w:tc>
        <w:tc>
          <w:tcPr>
            <w:tcW w:w="719" w:type="dxa"/>
            <w:vAlign w:val="center"/>
          </w:tcPr>
          <w:p w14:paraId="5CCF5ED9">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1</w:t>
            </w:r>
          </w:p>
        </w:tc>
      </w:tr>
      <w:tr w14:paraId="3490FF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651" w:type="dxa"/>
            <w:vAlign w:val="center"/>
          </w:tcPr>
          <w:p w14:paraId="424E5D48">
            <w:pPr>
              <w:keepNext w:val="0"/>
              <w:keepLines w:val="0"/>
              <w:widowControl/>
              <w:suppressLineNumbers w:val="0"/>
              <w:jc w:val="center"/>
              <w:rPr>
                <w:rFonts w:hint="eastAsia"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7</w:t>
            </w:r>
          </w:p>
        </w:tc>
        <w:tc>
          <w:tcPr>
            <w:tcW w:w="2010" w:type="dxa"/>
            <w:vAlign w:val="center"/>
          </w:tcPr>
          <w:p w14:paraId="41A7045A">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镇级平台维护</w:t>
            </w:r>
          </w:p>
        </w:tc>
        <w:tc>
          <w:tcPr>
            <w:tcW w:w="4593" w:type="dxa"/>
            <w:vAlign w:val="center"/>
          </w:tcPr>
          <w:p w14:paraId="341F9C6C">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应急广播镇级播控</w:t>
            </w:r>
            <w:r>
              <w:rPr>
                <w:rFonts w:hint="default" w:ascii="仿宋_GB2312" w:hAnsi="仿宋_GB2312" w:eastAsia="仿宋_GB2312" w:cs="仿宋_GB2312"/>
                <w:color w:val="000000"/>
                <w:kern w:val="0"/>
                <w:sz w:val="22"/>
                <w:szCs w:val="22"/>
                <w:lang w:val="en-US" w:eastAsia="zh-CN" w:bidi="ar"/>
              </w:rPr>
              <w:t>平台对接适配、</w:t>
            </w:r>
            <w:r>
              <w:rPr>
                <w:rFonts w:hint="eastAsia" w:ascii="仿宋_GB2312" w:hAnsi="仿宋_GB2312" w:eastAsia="仿宋_GB2312" w:cs="仿宋_GB2312"/>
                <w:color w:val="000000"/>
                <w:kern w:val="0"/>
                <w:sz w:val="22"/>
                <w:szCs w:val="22"/>
                <w:lang w:val="en-US" w:eastAsia="zh-CN" w:bidi="ar"/>
              </w:rPr>
              <w:t>故障设备维护、</w:t>
            </w:r>
            <w:r>
              <w:rPr>
                <w:rFonts w:hint="default" w:ascii="仿宋_GB2312" w:hAnsi="仿宋_GB2312" w:eastAsia="仿宋_GB2312" w:cs="仿宋_GB2312"/>
                <w:color w:val="000000"/>
                <w:kern w:val="0"/>
                <w:sz w:val="22"/>
                <w:szCs w:val="22"/>
                <w:lang w:val="en-US" w:eastAsia="zh-CN" w:bidi="ar"/>
              </w:rPr>
              <w:t>运行状态监测</w:t>
            </w:r>
          </w:p>
        </w:tc>
        <w:tc>
          <w:tcPr>
            <w:tcW w:w="788" w:type="dxa"/>
            <w:vAlign w:val="center"/>
          </w:tcPr>
          <w:p w14:paraId="354BDEF3">
            <w:pPr>
              <w:keepNext w:val="0"/>
              <w:keepLines w:val="0"/>
              <w:widowControl/>
              <w:suppressLineNumbers w:val="0"/>
              <w:jc w:val="center"/>
              <w:rPr>
                <w:rFonts w:hint="eastAsia"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个</w:t>
            </w:r>
          </w:p>
        </w:tc>
        <w:tc>
          <w:tcPr>
            <w:tcW w:w="719" w:type="dxa"/>
            <w:vAlign w:val="center"/>
          </w:tcPr>
          <w:p w14:paraId="0BAE0765">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11</w:t>
            </w:r>
          </w:p>
        </w:tc>
      </w:tr>
      <w:tr w14:paraId="250F0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8" w:hRule="atLeast"/>
        </w:trPr>
        <w:tc>
          <w:tcPr>
            <w:tcW w:w="651" w:type="dxa"/>
            <w:vAlign w:val="center"/>
          </w:tcPr>
          <w:p w14:paraId="6DE6F36D">
            <w:pPr>
              <w:keepNext w:val="0"/>
              <w:keepLines w:val="0"/>
              <w:widowControl/>
              <w:suppressLineNumbers w:val="0"/>
              <w:jc w:val="center"/>
              <w:rPr>
                <w:rFonts w:hint="eastAsia"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8</w:t>
            </w:r>
          </w:p>
        </w:tc>
        <w:tc>
          <w:tcPr>
            <w:tcW w:w="2010" w:type="dxa"/>
            <w:vAlign w:val="center"/>
          </w:tcPr>
          <w:p w14:paraId="4FC0BCC6">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村级平台维护</w:t>
            </w:r>
          </w:p>
        </w:tc>
        <w:tc>
          <w:tcPr>
            <w:tcW w:w="4593" w:type="dxa"/>
            <w:vAlign w:val="center"/>
          </w:tcPr>
          <w:p w14:paraId="1D6B7618">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应急广播村级播控平台</w:t>
            </w:r>
            <w:r>
              <w:rPr>
                <w:rFonts w:hint="default" w:ascii="仿宋_GB2312" w:hAnsi="仿宋_GB2312" w:eastAsia="仿宋_GB2312" w:cs="仿宋_GB2312"/>
                <w:color w:val="000000"/>
                <w:kern w:val="0"/>
                <w:sz w:val="22"/>
                <w:szCs w:val="22"/>
                <w:lang w:val="en-US" w:eastAsia="zh-CN" w:bidi="ar"/>
              </w:rPr>
              <w:t>软件系统调试、版本升级、故障排查、数据配置、平台对接适配、运行状态监测</w:t>
            </w:r>
          </w:p>
        </w:tc>
        <w:tc>
          <w:tcPr>
            <w:tcW w:w="788" w:type="dxa"/>
            <w:vAlign w:val="center"/>
          </w:tcPr>
          <w:p w14:paraId="2E6E33B2">
            <w:pPr>
              <w:keepNext w:val="0"/>
              <w:keepLines w:val="0"/>
              <w:widowControl/>
              <w:suppressLineNumbers w:val="0"/>
              <w:jc w:val="center"/>
              <w:rPr>
                <w:rFonts w:hint="eastAsia"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个</w:t>
            </w:r>
          </w:p>
        </w:tc>
        <w:tc>
          <w:tcPr>
            <w:tcW w:w="719" w:type="dxa"/>
            <w:vAlign w:val="center"/>
          </w:tcPr>
          <w:p w14:paraId="31B9AAC2">
            <w:pPr>
              <w:keepNext w:val="0"/>
              <w:keepLines w:val="0"/>
              <w:widowControl/>
              <w:suppressLineNumbers w:val="0"/>
              <w:jc w:val="center"/>
              <w:rPr>
                <w:rFonts w:hint="eastAsia" w:ascii="仿宋" w:hAnsi="仿宋" w:eastAsia="仿宋" w:cs="仿宋"/>
                <w:i w:val="0"/>
                <w:iCs w:val="0"/>
                <w:snapToGrid w:val="0"/>
                <w:color w:val="000000"/>
                <w:kern w:val="0"/>
                <w:sz w:val="21"/>
                <w:szCs w:val="21"/>
                <w:u w:val="none"/>
                <w:lang w:val="en-US" w:eastAsia="zh-CN" w:bidi="ar"/>
              </w:rPr>
            </w:pPr>
            <w:r>
              <w:rPr>
                <w:rFonts w:hint="eastAsia" w:ascii="仿宋_GB2312" w:hAnsi="仿宋_GB2312" w:eastAsia="仿宋_GB2312" w:cs="仿宋_GB2312"/>
                <w:color w:val="000000"/>
                <w:kern w:val="0"/>
                <w:sz w:val="22"/>
                <w:szCs w:val="22"/>
                <w:lang w:val="en-US" w:eastAsia="zh-CN" w:bidi="ar"/>
              </w:rPr>
              <w:t>137</w:t>
            </w:r>
          </w:p>
        </w:tc>
      </w:tr>
      <w:tr w14:paraId="28024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1" w:hRule="atLeast"/>
        </w:trPr>
        <w:tc>
          <w:tcPr>
            <w:tcW w:w="651" w:type="dxa"/>
            <w:vAlign w:val="center"/>
          </w:tcPr>
          <w:p w14:paraId="456693C5">
            <w:pPr>
              <w:keepNext w:val="0"/>
              <w:keepLines w:val="0"/>
              <w:widowControl/>
              <w:suppressLineNumbers w:val="0"/>
              <w:jc w:val="center"/>
              <w:rPr>
                <w:rFonts w:hint="default" w:ascii="仿宋" w:hAnsi="仿宋" w:eastAsia="仿宋" w:cs="仿宋"/>
                <w:sz w:val="21"/>
                <w:szCs w:val="21"/>
                <w:lang w:val="en-US" w:eastAsia="zh-CN"/>
              </w:rPr>
            </w:pPr>
            <w:r>
              <w:rPr>
                <w:rFonts w:hint="eastAsia" w:ascii="仿宋_GB2312" w:hAnsi="仿宋_GB2312" w:eastAsia="仿宋_GB2312" w:cs="仿宋_GB2312"/>
                <w:color w:val="000000"/>
                <w:kern w:val="0"/>
                <w:sz w:val="22"/>
                <w:szCs w:val="22"/>
                <w:lang w:val="en-US" w:eastAsia="zh-CN" w:bidi="ar"/>
              </w:rPr>
              <w:t>合计</w:t>
            </w:r>
          </w:p>
        </w:tc>
        <w:tc>
          <w:tcPr>
            <w:tcW w:w="8110" w:type="dxa"/>
            <w:gridSpan w:val="4"/>
            <w:vAlign w:val="center"/>
          </w:tcPr>
          <w:p w14:paraId="209662A6">
            <w:pPr>
              <w:keepNext w:val="0"/>
              <w:keepLines w:val="0"/>
              <w:widowControl/>
              <w:suppressLineNumbers w:val="0"/>
              <w:ind w:firstLine="420" w:firstLineChars="200"/>
              <w:jc w:val="center"/>
              <w:rPr>
                <w:rFonts w:hint="eastAsia" w:ascii="仿宋" w:hAnsi="仿宋" w:eastAsia="仿宋" w:cs="仿宋"/>
                <w:i w:val="0"/>
                <w:iCs w:val="0"/>
                <w:snapToGrid w:val="0"/>
                <w:color w:val="000000"/>
                <w:kern w:val="0"/>
                <w:sz w:val="21"/>
                <w:szCs w:val="21"/>
                <w:u w:val="none"/>
                <w:lang w:val="en-US" w:eastAsia="zh-CN" w:bidi="ar"/>
              </w:rPr>
            </w:pPr>
          </w:p>
        </w:tc>
      </w:tr>
    </w:tbl>
    <w:p w14:paraId="785210C3">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rPr>
      </w:pPr>
      <w:r>
        <w:rPr>
          <w:rFonts w:hint="eastAsia" w:ascii="仿宋" w:hAnsi="仿宋" w:eastAsia="仿宋" w:cs="仿宋"/>
          <w:lang w:val="en-US" w:eastAsia="zh-CN"/>
        </w:rPr>
        <w:t>四</w:t>
      </w:r>
      <w:r>
        <w:rPr>
          <w:rFonts w:hint="eastAsia" w:ascii="仿宋" w:hAnsi="仿宋" w:eastAsia="仿宋" w:cs="仿宋"/>
        </w:rPr>
        <w:t>、服务要求</w:t>
      </w:r>
    </w:p>
    <w:p w14:paraId="17F73184">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rPr>
      </w:pPr>
      <w:r>
        <w:rPr>
          <w:rFonts w:hint="eastAsia" w:ascii="仿宋" w:hAnsi="仿宋" w:eastAsia="仿宋" w:cs="仿宋"/>
        </w:rPr>
        <w:t>（1）服务期内，成交供应商应为采购人提供疑难解答和免费上门服务。</w:t>
      </w:r>
    </w:p>
    <w:p w14:paraId="1D1FD038">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rPr>
      </w:pPr>
      <w:r>
        <w:rPr>
          <w:rFonts w:hint="eastAsia" w:ascii="仿宋" w:hAnsi="仿宋" w:eastAsia="仿宋" w:cs="仿宋"/>
        </w:rPr>
        <w:t>（2）软件平台出现故障，成交供应商应在使用方报障后1小时内响应、2小时内到达故障现场进行维修。如果遇到疑难故障，供应商应在48小时内排除故障恢复使用</w:t>
      </w:r>
      <w:r>
        <w:rPr>
          <w:rFonts w:hint="eastAsia" w:ascii="仿宋" w:hAnsi="仿宋" w:eastAsia="仿宋" w:cs="仿宋"/>
          <w:lang w:eastAsia="zh-CN"/>
        </w:rPr>
        <w:t>。</w:t>
      </w:r>
      <w:r>
        <w:rPr>
          <w:rFonts w:hint="eastAsia" w:ascii="仿宋" w:hAnsi="仿宋" w:eastAsia="仿宋" w:cs="仿宋"/>
        </w:rPr>
        <w:t>如遇地震、火灾、水毁、非法破坏等不可抗力造成的故障，成交供应商有责任提供系统修复服务，采购人根据实际情况支付相应修缮费用。</w:t>
      </w:r>
    </w:p>
    <w:p w14:paraId="2C9E67B1">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rPr>
      </w:pPr>
      <w:r>
        <w:rPr>
          <w:rFonts w:hint="eastAsia" w:ascii="仿宋" w:hAnsi="仿宋" w:eastAsia="仿宋" w:cs="仿宋"/>
        </w:rPr>
        <w:t>（3）定期派技术人员到现场走访，给予检查维护。维保期满后，成交供应商应和采购人协商以合理的价格继续提供服务。</w:t>
      </w:r>
    </w:p>
    <w:p w14:paraId="427B805E">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rPr>
      </w:pPr>
      <w:r>
        <w:rPr>
          <w:rFonts w:hint="eastAsia" w:ascii="仿宋" w:hAnsi="仿宋" w:eastAsia="仿宋" w:cs="仿宋"/>
        </w:rPr>
        <w:t>（4）培训：提供免费培训，使操作、维护人员掌握使用、维护等操作方法。</w:t>
      </w:r>
    </w:p>
    <w:p w14:paraId="67D0BFAB">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rPr>
      </w:pPr>
      <w:r>
        <w:rPr>
          <w:rFonts w:hint="eastAsia" w:ascii="仿宋" w:hAnsi="仿宋" w:eastAsia="仿宋" w:cs="仿宋"/>
          <w:lang w:val="en-US" w:eastAsia="zh-CN"/>
        </w:rPr>
        <w:t>五</w:t>
      </w:r>
      <w:r>
        <w:rPr>
          <w:rFonts w:hint="eastAsia" w:ascii="仿宋" w:hAnsi="仿宋" w:eastAsia="仿宋" w:cs="仿宋"/>
        </w:rPr>
        <w:t>、项目实施地点：采购人指定地点。</w:t>
      </w:r>
    </w:p>
    <w:p w14:paraId="3E24CEC4">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rPr>
      </w:pPr>
      <w:r>
        <w:rPr>
          <w:rFonts w:hint="eastAsia" w:ascii="仿宋" w:hAnsi="仿宋" w:eastAsia="仿宋" w:cs="仿宋"/>
          <w:lang w:val="en-US" w:eastAsia="zh-CN"/>
        </w:rPr>
        <w:t>六</w:t>
      </w:r>
      <w:r>
        <w:rPr>
          <w:rFonts w:hint="eastAsia" w:ascii="仿宋" w:hAnsi="仿宋" w:eastAsia="仿宋" w:cs="仿宋"/>
        </w:rPr>
        <w:t xml:space="preserve"> 、违约责任：</w:t>
      </w:r>
    </w:p>
    <w:p w14:paraId="030FC5C1">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rPr>
      </w:pPr>
      <w:r>
        <w:rPr>
          <w:rFonts w:hint="eastAsia" w:ascii="仿宋" w:hAnsi="仿宋" w:eastAsia="仿宋" w:cs="仿宋"/>
        </w:rPr>
        <w:t>1、按《中华人民共和国民法典》、《中华人民共和国政府采购法》中的相关条款执行。</w:t>
      </w:r>
    </w:p>
    <w:p w14:paraId="78528A0C">
      <w:pPr>
        <w:keepNext w:val="0"/>
        <w:keepLines w:val="0"/>
        <w:pageBreakBefore w:val="0"/>
        <w:widowControl/>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b/>
          <w:sz w:val="28"/>
          <w:szCs w:val="28"/>
        </w:rPr>
      </w:pPr>
      <w:r>
        <w:rPr>
          <w:rFonts w:hint="eastAsia" w:ascii="仿宋" w:hAnsi="仿宋" w:eastAsia="仿宋" w:cs="仿宋"/>
        </w:rPr>
        <w:t>2、未按合同要求提供服务或服务质量不能满足技术要求，采购人有权终止合同，并对供方违约行为进行追究，同时按《政府采购法》的有关规定进行处罚。</w:t>
      </w:r>
    </w:p>
    <w:p w14:paraId="701C1BC5">
      <w:pPr>
        <w:rPr>
          <w:rFonts w:hint="eastAsia" w:ascii="仿宋" w:hAnsi="仿宋" w:eastAsia="仿宋" w:cs="仿宋"/>
          <w:b/>
          <w:sz w:val="28"/>
          <w:szCs w:val="28"/>
        </w:rPr>
      </w:pPr>
      <w:r>
        <w:rPr>
          <w:rFonts w:hint="eastAsia" w:ascii="仿宋" w:hAnsi="仿宋" w:eastAsia="仿宋" w:cs="仿宋"/>
          <w:b/>
          <w:sz w:val="28"/>
          <w:szCs w:val="28"/>
        </w:rPr>
        <w:br w:type="page"/>
      </w:r>
    </w:p>
    <w:p w14:paraId="3D372C1C">
      <w:pPr>
        <w:tabs>
          <w:tab w:val="right" w:pos="4860"/>
        </w:tabs>
        <w:adjustRightInd w:val="0"/>
        <w:snapToGrid w:val="0"/>
        <w:spacing w:line="520" w:lineRule="exact"/>
        <w:jc w:val="center"/>
        <w:outlineLvl w:val="0"/>
        <w:rPr>
          <w:rFonts w:hint="eastAsia" w:ascii="仿宋" w:hAnsi="仿宋" w:eastAsia="仿宋" w:cs="仿宋"/>
          <w:b/>
          <w:sz w:val="32"/>
          <w:szCs w:val="32"/>
        </w:rPr>
      </w:pPr>
      <w:r>
        <w:rPr>
          <w:rFonts w:hint="eastAsia" w:ascii="仿宋" w:hAnsi="仿宋" w:eastAsia="仿宋" w:cs="仿宋"/>
          <w:b/>
          <w:sz w:val="28"/>
          <w:szCs w:val="28"/>
        </w:rPr>
        <w:t xml:space="preserve">第五部分  </w:t>
      </w:r>
      <w:r>
        <w:rPr>
          <w:rFonts w:hint="eastAsia" w:ascii="仿宋" w:hAnsi="仿宋" w:eastAsia="仿宋" w:cs="仿宋"/>
          <w:b/>
          <w:sz w:val="28"/>
          <w:szCs w:val="28"/>
          <w:lang w:val="en-US" w:eastAsia="zh-CN"/>
        </w:rPr>
        <w:t>单一来源</w:t>
      </w:r>
      <w:r>
        <w:rPr>
          <w:rFonts w:hint="eastAsia" w:ascii="仿宋" w:hAnsi="仿宋" w:eastAsia="仿宋" w:cs="仿宋"/>
          <w:b/>
          <w:sz w:val="28"/>
          <w:szCs w:val="28"/>
        </w:rPr>
        <w:t>响应文件基本格式</w:t>
      </w:r>
    </w:p>
    <w:p w14:paraId="419F933A">
      <w:pPr>
        <w:adjustRightInd w:val="0"/>
        <w:snapToGrid w:val="0"/>
        <w:spacing w:line="400" w:lineRule="exact"/>
        <w:rPr>
          <w:rFonts w:hint="eastAsia" w:ascii="仿宋" w:hAnsi="仿宋" w:eastAsia="仿宋" w:cs="仿宋"/>
          <w:b/>
        </w:rPr>
      </w:pPr>
    </w:p>
    <w:p w14:paraId="304E0BBA">
      <w:pPr>
        <w:adjustRightInd w:val="0"/>
        <w:snapToGrid w:val="0"/>
        <w:spacing w:line="400" w:lineRule="exact"/>
        <w:rPr>
          <w:rFonts w:hint="default" w:ascii="仿宋" w:hAnsi="仿宋" w:eastAsia="仿宋" w:cs="仿宋"/>
          <w:b/>
          <w:sz w:val="30"/>
          <w:szCs w:val="30"/>
          <w:lang w:val="en-US" w:eastAsia="zh-CN"/>
        </w:rPr>
      </w:pPr>
      <w:r>
        <w:rPr>
          <w:rFonts w:hint="eastAsia" w:ascii="仿宋" w:hAnsi="仿宋" w:eastAsia="仿宋" w:cs="仿宋"/>
          <w:b/>
          <w:sz w:val="30"/>
          <w:szCs w:val="30"/>
        </w:rPr>
        <w:t>项目编号：</w:t>
      </w:r>
      <w:r>
        <w:rPr>
          <w:rFonts w:hint="eastAsia" w:ascii="仿宋" w:hAnsi="仿宋" w:eastAsia="仿宋" w:cs="仿宋"/>
          <w:b/>
          <w:sz w:val="30"/>
          <w:szCs w:val="30"/>
          <w:lang w:eastAsia="zh-CN"/>
        </w:rPr>
        <w:t>HTZB202</w:t>
      </w:r>
      <w:r>
        <w:rPr>
          <w:rFonts w:hint="eastAsia" w:ascii="仿宋" w:hAnsi="仿宋" w:eastAsia="仿宋" w:cs="仿宋"/>
          <w:b/>
          <w:sz w:val="30"/>
          <w:szCs w:val="30"/>
          <w:lang w:val="en-US" w:eastAsia="zh-CN"/>
        </w:rPr>
        <w:t>6</w:t>
      </w:r>
      <w:r>
        <w:rPr>
          <w:rFonts w:hint="eastAsia" w:ascii="仿宋" w:hAnsi="仿宋" w:eastAsia="仿宋" w:cs="仿宋"/>
          <w:b/>
          <w:sz w:val="30"/>
          <w:szCs w:val="30"/>
          <w:lang w:eastAsia="zh-CN"/>
        </w:rPr>
        <w:t>-AK-0</w:t>
      </w:r>
      <w:r>
        <w:rPr>
          <w:rFonts w:hint="eastAsia" w:ascii="仿宋" w:hAnsi="仿宋" w:eastAsia="仿宋" w:cs="仿宋"/>
          <w:b/>
          <w:sz w:val="30"/>
          <w:szCs w:val="30"/>
          <w:lang w:val="en-US" w:eastAsia="zh-CN"/>
        </w:rPr>
        <w:t>28</w:t>
      </w:r>
    </w:p>
    <w:p w14:paraId="34824D8C">
      <w:pPr>
        <w:adjustRightInd w:val="0"/>
        <w:snapToGrid w:val="0"/>
        <w:spacing w:line="400" w:lineRule="exact"/>
        <w:jc w:val="right"/>
        <w:rPr>
          <w:rFonts w:hint="eastAsia" w:ascii="仿宋" w:hAnsi="仿宋" w:eastAsia="仿宋" w:cs="仿宋"/>
          <w:b/>
        </w:rPr>
      </w:pPr>
    </w:p>
    <w:p w14:paraId="42F4359E">
      <w:pPr>
        <w:adjustRightInd w:val="0"/>
        <w:snapToGrid w:val="0"/>
        <w:spacing w:line="400" w:lineRule="exact"/>
        <w:jc w:val="right"/>
        <w:rPr>
          <w:rFonts w:hint="eastAsia" w:ascii="仿宋" w:hAnsi="仿宋" w:eastAsia="仿宋" w:cs="仿宋"/>
          <w:b/>
        </w:rPr>
      </w:pPr>
    </w:p>
    <w:p w14:paraId="3E4076A6">
      <w:pPr>
        <w:adjustRightInd w:val="0"/>
        <w:snapToGrid w:val="0"/>
        <w:spacing w:line="360" w:lineRule="auto"/>
        <w:rPr>
          <w:rFonts w:hint="eastAsia" w:ascii="仿宋" w:hAnsi="仿宋" w:eastAsia="仿宋" w:cs="仿宋"/>
        </w:rPr>
      </w:pPr>
    </w:p>
    <w:p w14:paraId="47D4997E">
      <w:pPr>
        <w:adjustRightInd w:val="0"/>
        <w:snapToGrid w:val="0"/>
        <w:spacing w:line="360" w:lineRule="auto"/>
        <w:rPr>
          <w:rFonts w:hint="eastAsia" w:ascii="仿宋" w:hAnsi="仿宋" w:eastAsia="仿宋" w:cs="仿宋"/>
          <w:sz w:val="19"/>
        </w:rPr>
      </w:pPr>
    </w:p>
    <w:p w14:paraId="3320ECB3">
      <w:pPr>
        <w:adjustRightInd w:val="0"/>
        <w:snapToGrid w:val="0"/>
        <w:spacing w:line="360" w:lineRule="auto"/>
        <w:rPr>
          <w:rFonts w:hint="eastAsia" w:ascii="仿宋" w:hAnsi="仿宋" w:eastAsia="仿宋" w:cs="仿宋"/>
          <w:sz w:val="19"/>
        </w:rPr>
      </w:pPr>
    </w:p>
    <w:p w14:paraId="6951FBD8">
      <w:pPr>
        <w:adjustRightInd w:val="0"/>
        <w:snapToGrid w:val="0"/>
        <w:spacing w:line="360" w:lineRule="auto"/>
        <w:rPr>
          <w:rFonts w:hint="eastAsia" w:ascii="仿宋" w:hAnsi="仿宋" w:eastAsia="仿宋" w:cs="仿宋"/>
          <w:sz w:val="19"/>
        </w:rPr>
      </w:pPr>
    </w:p>
    <w:p w14:paraId="02B84CF0">
      <w:pPr>
        <w:tabs>
          <w:tab w:val="left" w:pos="3000"/>
          <w:tab w:val="center" w:pos="4535"/>
        </w:tabs>
        <w:adjustRightInd w:val="0"/>
        <w:snapToGrid w:val="0"/>
        <w:spacing w:line="360" w:lineRule="auto"/>
        <w:rPr>
          <w:rFonts w:hint="eastAsia"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32"/>
          <w:szCs w:val="32"/>
        </w:rPr>
        <w:tab/>
      </w:r>
    </w:p>
    <w:p w14:paraId="6D660016">
      <w:pPr>
        <w:adjustRightInd w:val="0"/>
        <w:snapToGrid w:val="0"/>
        <w:spacing w:line="360" w:lineRule="auto"/>
        <w:jc w:val="center"/>
        <w:rPr>
          <w:rFonts w:hint="eastAsia" w:ascii="仿宋" w:hAnsi="仿宋" w:eastAsia="仿宋" w:cs="仿宋"/>
          <w:b/>
          <w:sz w:val="44"/>
          <w:szCs w:val="44"/>
          <w:lang w:eastAsia="zh-CN"/>
        </w:rPr>
      </w:pPr>
      <w:r>
        <w:rPr>
          <w:rFonts w:hint="eastAsia" w:ascii="仿宋" w:hAnsi="仿宋" w:eastAsia="仿宋" w:cs="仿宋"/>
          <w:b/>
          <w:sz w:val="44"/>
          <w:szCs w:val="44"/>
          <w:lang w:eastAsia="zh-CN"/>
        </w:rPr>
        <w:t>平利县应急广播系统运行维护采购项目</w:t>
      </w:r>
    </w:p>
    <w:p w14:paraId="15350EF8">
      <w:pPr>
        <w:adjustRightInd w:val="0"/>
        <w:snapToGrid w:val="0"/>
        <w:spacing w:line="360" w:lineRule="auto"/>
        <w:jc w:val="center"/>
        <w:rPr>
          <w:rFonts w:hint="eastAsia" w:ascii="仿宋" w:hAnsi="仿宋" w:eastAsia="仿宋" w:cs="仿宋"/>
          <w:b/>
          <w:sz w:val="44"/>
          <w:szCs w:val="44"/>
        </w:rPr>
      </w:pPr>
      <w:r>
        <w:rPr>
          <w:rFonts w:hint="eastAsia" w:ascii="仿宋" w:hAnsi="仿宋" w:eastAsia="仿宋" w:cs="仿宋"/>
          <w:b/>
          <w:sz w:val="44"/>
          <w:szCs w:val="44"/>
          <w:lang w:eastAsia="zh-CN"/>
        </w:rPr>
        <w:t>单一来源</w:t>
      </w:r>
      <w:r>
        <w:rPr>
          <w:rFonts w:hint="eastAsia" w:ascii="仿宋" w:hAnsi="仿宋" w:eastAsia="仿宋" w:cs="仿宋"/>
          <w:b/>
          <w:sz w:val="44"/>
          <w:szCs w:val="44"/>
        </w:rPr>
        <w:t>响应文件</w:t>
      </w:r>
    </w:p>
    <w:p w14:paraId="01EC7515">
      <w:pPr>
        <w:adjustRightInd w:val="0"/>
        <w:snapToGrid w:val="0"/>
        <w:spacing w:line="360" w:lineRule="auto"/>
        <w:jc w:val="center"/>
        <w:rPr>
          <w:rFonts w:hint="eastAsia" w:ascii="仿宋" w:hAnsi="仿宋" w:eastAsia="仿宋" w:cs="仿宋"/>
          <w:b/>
          <w:sz w:val="36"/>
          <w:szCs w:val="36"/>
        </w:rPr>
      </w:pPr>
    </w:p>
    <w:p w14:paraId="42272DDC">
      <w:pPr>
        <w:adjustRightInd w:val="0"/>
        <w:snapToGrid w:val="0"/>
        <w:spacing w:line="360" w:lineRule="auto"/>
        <w:jc w:val="center"/>
        <w:rPr>
          <w:rFonts w:hint="eastAsia" w:ascii="仿宋" w:hAnsi="仿宋" w:eastAsia="仿宋" w:cs="仿宋"/>
          <w:b/>
          <w:sz w:val="36"/>
          <w:szCs w:val="36"/>
        </w:rPr>
      </w:pPr>
    </w:p>
    <w:p w14:paraId="2C007856">
      <w:pPr>
        <w:adjustRightInd w:val="0"/>
        <w:snapToGrid w:val="0"/>
        <w:spacing w:line="360" w:lineRule="auto"/>
        <w:jc w:val="center"/>
        <w:rPr>
          <w:rFonts w:hint="eastAsia" w:ascii="仿宋" w:hAnsi="仿宋" w:eastAsia="仿宋" w:cs="仿宋"/>
          <w:b/>
          <w:sz w:val="36"/>
          <w:szCs w:val="36"/>
        </w:rPr>
      </w:pPr>
    </w:p>
    <w:p w14:paraId="6ED97D3B">
      <w:pPr>
        <w:adjustRightInd w:val="0"/>
        <w:snapToGrid w:val="0"/>
        <w:spacing w:line="800" w:lineRule="exact"/>
        <w:ind w:firstLine="1576"/>
        <w:rPr>
          <w:rFonts w:hint="eastAsia" w:ascii="仿宋" w:hAnsi="仿宋" w:eastAsia="仿宋" w:cs="仿宋"/>
          <w:b/>
          <w:bCs/>
          <w:sz w:val="30"/>
          <w:szCs w:val="30"/>
          <w:lang w:eastAsia="zh-CN"/>
        </w:rPr>
      </w:pPr>
    </w:p>
    <w:p w14:paraId="43141CB8">
      <w:pPr>
        <w:adjustRightInd w:val="0"/>
        <w:snapToGrid w:val="0"/>
        <w:spacing w:line="800" w:lineRule="exact"/>
        <w:ind w:firstLine="1576"/>
        <w:rPr>
          <w:rFonts w:hint="eastAsia" w:ascii="仿宋" w:hAnsi="仿宋" w:eastAsia="仿宋" w:cs="仿宋"/>
          <w:b/>
          <w:bCs/>
          <w:sz w:val="30"/>
          <w:szCs w:val="30"/>
          <w:lang w:eastAsia="zh-CN"/>
        </w:rPr>
      </w:pPr>
    </w:p>
    <w:p w14:paraId="34BC6335">
      <w:pPr>
        <w:adjustRightInd w:val="0"/>
        <w:snapToGrid w:val="0"/>
        <w:spacing w:line="800" w:lineRule="exact"/>
        <w:ind w:firstLine="1576"/>
        <w:rPr>
          <w:rFonts w:hint="eastAsia" w:ascii="仿宋" w:hAnsi="仿宋" w:eastAsia="仿宋" w:cs="仿宋"/>
          <w:sz w:val="32"/>
          <w:szCs w:val="32"/>
          <w:u w:val="single"/>
          <w:lang w:val="en-US" w:eastAsia="zh-CN"/>
        </w:rPr>
      </w:pPr>
      <w:r>
        <w:rPr>
          <w:rFonts w:hint="eastAsia" w:ascii="仿宋" w:hAnsi="仿宋" w:eastAsia="仿宋" w:cs="仿宋"/>
          <w:b/>
          <w:bCs/>
          <w:sz w:val="30"/>
          <w:szCs w:val="30"/>
          <w:lang w:eastAsia="zh-CN"/>
        </w:rPr>
        <w:t>供应商（盖章）</w:t>
      </w:r>
      <w:r>
        <w:rPr>
          <w:rFonts w:hint="eastAsia" w:ascii="仿宋" w:hAnsi="仿宋" w:eastAsia="仿宋" w:cs="仿宋"/>
          <w:b/>
          <w:sz w:val="30"/>
          <w:szCs w:val="30"/>
        </w:rPr>
        <w:t>:</w:t>
      </w:r>
      <w:r>
        <w:rPr>
          <w:rFonts w:hint="eastAsia" w:ascii="仿宋" w:hAnsi="仿宋" w:eastAsia="仿宋" w:cs="仿宋"/>
          <w:b/>
          <w:sz w:val="30"/>
          <w:szCs w:val="30"/>
          <w:lang w:val="en-US" w:eastAsia="zh-CN"/>
        </w:rPr>
        <w:t xml:space="preserve"> </w:t>
      </w:r>
      <w:r>
        <w:rPr>
          <w:rFonts w:hint="eastAsia" w:ascii="仿宋" w:hAnsi="仿宋" w:eastAsia="仿宋" w:cs="仿宋"/>
          <w:b/>
          <w:sz w:val="30"/>
          <w:szCs w:val="30"/>
          <w:u w:val="single"/>
          <w:lang w:val="en-US" w:eastAsia="zh-CN"/>
        </w:rPr>
        <w:t xml:space="preserve">                     </w:t>
      </w:r>
    </w:p>
    <w:p w14:paraId="69F8A6C7">
      <w:pPr>
        <w:adjustRightInd w:val="0"/>
        <w:snapToGrid w:val="0"/>
        <w:spacing w:line="800" w:lineRule="exact"/>
        <w:ind w:firstLine="1576"/>
        <w:rPr>
          <w:rFonts w:hint="eastAsia" w:ascii="仿宋" w:hAnsi="仿宋" w:eastAsia="仿宋" w:cs="仿宋"/>
          <w:b/>
          <w:sz w:val="30"/>
          <w:szCs w:val="30"/>
          <w:u w:val="single"/>
          <w:lang w:val="en-US" w:eastAsia="zh-CN"/>
        </w:rPr>
      </w:pPr>
      <w:r>
        <w:rPr>
          <w:rFonts w:hint="eastAsia" w:ascii="仿宋" w:hAnsi="仿宋" w:eastAsia="仿宋" w:cs="仿宋"/>
          <w:b/>
          <w:bCs/>
          <w:sz w:val="30"/>
          <w:szCs w:val="30"/>
          <w:lang w:eastAsia="zh-CN"/>
        </w:rPr>
        <w:t>法人或委托人（签字</w:t>
      </w:r>
      <w:r>
        <w:rPr>
          <w:rFonts w:hint="eastAsia" w:ascii="仿宋" w:hAnsi="仿宋" w:eastAsia="仿宋" w:cs="仿宋"/>
          <w:b/>
          <w:bCs/>
          <w:sz w:val="30"/>
          <w:szCs w:val="30"/>
          <w:lang w:val="en-US" w:eastAsia="zh-CN"/>
        </w:rPr>
        <w:t>或盖章</w:t>
      </w:r>
      <w:r>
        <w:rPr>
          <w:rFonts w:hint="eastAsia" w:ascii="仿宋" w:hAnsi="仿宋" w:eastAsia="仿宋" w:cs="仿宋"/>
          <w:b/>
          <w:bCs/>
          <w:sz w:val="30"/>
          <w:szCs w:val="30"/>
          <w:lang w:eastAsia="zh-CN"/>
        </w:rPr>
        <w:t>）</w:t>
      </w:r>
      <w:r>
        <w:rPr>
          <w:rFonts w:hint="eastAsia" w:ascii="仿宋" w:hAnsi="仿宋" w:eastAsia="仿宋" w:cs="仿宋"/>
          <w:b/>
          <w:sz w:val="30"/>
          <w:szCs w:val="30"/>
        </w:rPr>
        <w:t>：</w:t>
      </w:r>
      <w:r>
        <w:rPr>
          <w:rFonts w:hint="eastAsia" w:ascii="仿宋" w:hAnsi="仿宋" w:eastAsia="仿宋" w:cs="仿宋"/>
          <w:b/>
          <w:sz w:val="30"/>
          <w:szCs w:val="30"/>
          <w:u w:val="single"/>
          <w:lang w:val="en-US" w:eastAsia="zh-CN"/>
        </w:rPr>
        <w:t xml:space="preserve">         </w:t>
      </w:r>
      <w:r>
        <w:rPr>
          <w:rFonts w:hint="eastAsia" w:ascii="仿宋" w:hAnsi="仿宋" w:eastAsia="仿宋" w:cs="仿宋"/>
          <w:b/>
          <w:sz w:val="30"/>
          <w:szCs w:val="30"/>
          <w:lang w:val="en-US" w:eastAsia="zh-CN"/>
        </w:rPr>
        <w:t xml:space="preserve">   </w:t>
      </w:r>
    </w:p>
    <w:p w14:paraId="23D8014F">
      <w:pPr>
        <w:adjustRightInd w:val="0"/>
        <w:snapToGrid w:val="0"/>
        <w:spacing w:line="800" w:lineRule="exact"/>
        <w:ind w:firstLine="1576"/>
        <w:rPr>
          <w:rFonts w:hint="eastAsia" w:ascii="仿宋" w:hAnsi="仿宋" w:eastAsia="仿宋" w:cs="仿宋"/>
          <w:sz w:val="30"/>
          <w:szCs w:val="30"/>
          <w:u w:val="single"/>
          <w:lang w:val="en-US" w:eastAsia="zh-CN"/>
        </w:rPr>
      </w:pPr>
      <w:r>
        <w:rPr>
          <w:rFonts w:hint="eastAsia" w:ascii="仿宋" w:hAnsi="仿宋" w:eastAsia="仿宋" w:cs="仿宋"/>
          <w:b/>
          <w:sz w:val="30"/>
          <w:szCs w:val="30"/>
        </w:rPr>
        <w:t xml:space="preserve">时  </w:t>
      </w:r>
      <w:r>
        <w:rPr>
          <w:rFonts w:hint="eastAsia" w:ascii="仿宋" w:hAnsi="仿宋" w:eastAsia="仿宋" w:cs="仿宋"/>
          <w:b/>
          <w:sz w:val="30"/>
          <w:szCs w:val="30"/>
          <w:lang w:val="en-US" w:eastAsia="zh-CN"/>
        </w:rPr>
        <w:t xml:space="preserve">    </w:t>
      </w:r>
      <w:r>
        <w:rPr>
          <w:rFonts w:hint="eastAsia" w:ascii="仿宋" w:hAnsi="仿宋" w:eastAsia="仿宋" w:cs="仿宋"/>
          <w:b/>
          <w:sz w:val="30"/>
          <w:szCs w:val="30"/>
        </w:rPr>
        <w:t xml:space="preserve">  间</w:t>
      </w:r>
      <w:r>
        <w:rPr>
          <w:rFonts w:hint="eastAsia" w:ascii="仿宋" w:hAnsi="仿宋" w:eastAsia="仿宋" w:cs="仿宋"/>
          <w:sz w:val="30"/>
          <w:szCs w:val="30"/>
        </w:rPr>
        <w:t>：</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lang w:val="en-US" w:eastAsia="zh-CN"/>
        </w:rPr>
        <w:t xml:space="preserve">  </w:t>
      </w:r>
    </w:p>
    <w:p w14:paraId="21B5ABDD">
      <w:pPr>
        <w:adjustRightInd w:val="0"/>
        <w:snapToGrid w:val="0"/>
        <w:spacing w:line="360" w:lineRule="auto"/>
        <w:rPr>
          <w:rFonts w:hint="eastAsia" w:ascii="仿宋" w:hAnsi="仿宋" w:eastAsia="仿宋" w:cs="仿宋"/>
          <w:b/>
          <w:sz w:val="30"/>
          <w:szCs w:val="30"/>
        </w:rPr>
      </w:pPr>
    </w:p>
    <w:p w14:paraId="26A613CA">
      <w:pPr>
        <w:adjustRightInd w:val="0"/>
        <w:snapToGrid w:val="0"/>
        <w:spacing w:line="360" w:lineRule="auto"/>
        <w:jc w:val="center"/>
        <w:rPr>
          <w:rFonts w:hint="eastAsia" w:ascii="仿宋" w:hAnsi="仿宋" w:eastAsia="仿宋" w:cs="仿宋"/>
          <w:b/>
          <w:color w:val="000000"/>
          <w:sz w:val="44"/>
          <w:szCs w:val="44"/>
        </w:rPr>
      </w:pPr>
    </w:p>
    <w:p w14:paraId="7110D815">
      <w:pPr>
        <w:adjustRightInd w:val="0"/>
        <w:snapToGrid w:val="0"/>
        <w:spacing w:line="360" w:lineRule="auto"/>
        <w:jc w:val="center"/>
        <w:rPr>
          <w:rFonts w:hint="eastAsia" w:ascii="仿宋" w:hAnsi="仿宋" w:eastAsia="仿宋" w:cs="仿宋"/>
          <w:b/>
          <w:color w:val="000000"/>
          <w:sz w:val="36"/>
          <w:szCs w:val="36"/>
        </w:rPr>
      </w:pPr>
    </w:p>
    <w:p w14:paraId="432BF2C6">
      <w:pPr>
        <w:adjustRightInd w:val="0"/>
        <w:snapToGrid w:val="0"/>
        <w:spacing w:line="360" w:lineRule="auto"/>
        <w:jc w:val="center"/>
        <w:rPr>
          <w:rFonts w:hint="eastAsia" w:ascii="仿宋" w:hAnsi="仿宋" w:eastAsia="仿宋" w:cs="仿宋"/>
          <w:b/>
          <w:color w:val="000000"/>
          <w:sz w:val="30"/>
          <w:szCs w:val="30"/>
        </w:rPr>
      </w:pPr>
      <w:r>
        <w:rPr>
          <w:rFonts w:hint="eastAsia" w:ascii="仿宋" w:hAnsi="仿宋" w:eastAsia="仿宋" w:cs="仿宋"/>
          <w:b/>
          <w:color w:val="000000"/>
          <w:sz w:val="36"/>
          <w:szCs w:val="36"/>
        </w:rPr>
        <w:t>目  录</w:t>
      </w:r>
    </w:p>
    <w:p w14:paraId="478A3060">
      <w:pPr>
        <w:adjustRightInd w:val="0"/>
        <w:snapToGrid w:val="0"/>
        <w:spacing w:line="400" w:lineRule="exact"/>
        <w:ind w:firstLine="1494" w:firstLineChars="496"/>
        <w:rPr>
          <w:rFonts w:hint="eastAsia" w:ascii="仿宋" w:hAnsi="仿宋" w:eastAsia="仿宋" w:cs="仿宋"/>
          <w:b/>
          <w:bCs/>
          <w:color w:val="000000"/>
          <w:sz w:val="30"/>
          <w:szCs w:val="30"/>
        </w:rPr>
      </w:pPr>
    </w:p>
    <w:p w14:paraId="4A235F17">
      <w:pPr>
        <w:keepNext w:val="0"/>
        <w:keepLines w:val="0"/>
        <w:pageBreakBefore w:val="0"/>
        <w:widowControl/>
        <w:numPr>
          <w:ilvl w:val="0"/>
          <w:numId w:val="4"/>
        </w:numPr>
        <w:kinsoku/>
        <w:wordWrap/>
        <w:overflowPunct/>
        <w:topLinePunct w:val="0"/>
        <w:autoSpaceDE/>
        <w:autoSpaceDN/>
        <w:bidi w:val="0"/>
        <w:adjustRightInd w:val="0"/>
        <w:snapToGrid w:val="0"/>
        <w:spacing w:line="480" w:lineRule="auto"/>
        <w:ind w:left="146" w:leftChars="0" w:firstLine="1054" w:firstLineChars="0"/>
        <w:jc w:val="left"/>
        <w:textAlignment w:val="auto"/>
        <w:rPr>
          <w:rFonts w:hint="eastAsia" w:ascii="仿宋" w:hAnsi="仿宋" w:eastAsia="仿宋" w:cs="仿宋"/>
          <w:b/>
          <w:bCs/>
          <w:color w:val="000000"/>
          <w:sz w:val="30"/>
          <w:szCs w:val="30"/>
        </w:rPr>
      </w:pPr>
      <w:r>
        <w:rPr>
          <w:rFonts w:hint="eastAsia" w:ascii="仿宋" w:hAnsi="仿宋" w:eastAsia="仿宋" w:cs="仿宋"/>
          <w:b/>
          <w:bCs/>
          <w:color w:val="000000"/>
          <w:sz w:val="30"/>
          <w:szCs w:val="30"/>
        </w:rPr>
        <w:t>响应函</w:t>
      </w:r>
    </w:p>
    <w:p w14:paraId="1C969DE3">
      <w:pPr>
        <w:keepNext w:val="0"/>
        <w:keepLines w:val="0"/>
        <w:pageBreakBefore w:val="0"/>
        <w:widowControl/>
        <w:numPr>
          <w:ilvl w:val="0"/>
          <w:numId w:val="4"/>
        </w:numPr>
        <w:kinsoku/>
        <w:wordWrap/>
        <w:overflowPunct/>
        <w:topLinePunct w:val="0"/>
        <w:autoSpaceDE/>
        <w:autoSpaceDN/>
        <w:bidi w:val="0"/>
        <w:adjustRightInd w:val="0"/>
        <w:snapToGrid w:val="0"/>
        <w:spacing w:line="480" w:lineRule="auto"/>
        <w:ind w:left="146" w:leftChars="0" w:firstLine="1054" w:firstLineChars="0"/>
        <w:jc w:val="left"/>
        <w:textAlignment w:val="auto"/>
        <w:rPr>
          <w:rFonts w:hint="eastAsia" w:ascii="仿宋" w:hAnsi="仿宋" w:eastAsia="仿宋" w:cs="仿宋"/>
          <w:b/>
          <w:bCs/>
          <w:color w:val="000000"/>
          <w:sz w:val="30"/>
          <w:szCs w:val="30"/>
        </w:rPr>
      </w:pPr>
      <w:r>
        <w:rPr>
          <w:rFonts w:hint="eastAsia" w:ascii="仿宋" w:hAnsi="仿宋" w:eastAsia="仿宋" w:cs="仿宋"/>
          <w:b/>
          <w:bCs/>
          <w:color w:val="000000"/>
          <w:sz w:val="30"/>
          <w:szCs w:val="30"/>
        </w:rPr>
        <w:t>第一次谈判报价表</w:t>
      </w:r>
    </w:p>
    <w:p w14:paraId="495D4751">
      <w:pPr>
        <w:keepNext w:val="0"/>
        <w:keepLines w:val="0"/>
        <w:pageBreakBefore w:val="0"/>
        <w:widowControl/>
        <w:numPr>
          <w:ilvl w:val="0"/>
          <w:numId w:val="0"/>
        </w:numPr>
        <w:kinsoku/>
        <w:wordWrap/>
        <w:overflowPunct/>
        <w:topLinePunct w:val="0"/>
        <w:autoSpaceDE/>
        <w:autoSpaceDN/>
        <w:bidi w:val="0"/>
        <w:adjustRightInd w:val="0"/>
        <w:snapToGrid w:val="0"/>
        <w:spacing w:line="480" w:lineRule="auto"/>
        <w:ind w:leftChars="350" w:firstLine="904" w:firstLineChars="300"/>
        <w:jc w:val="left"/>
        <w:textAlignment w:val="auto"/>
        <w:rPr>
          <w:rFonts w:hint="eastAsia" w:ascii="仿宋" w:hAnsi="仿宋" w:eastAsia="仿宋" w:cs="仿宋"/>
          <w:b/>
          <w:bCs/>
          <w:color w:val="000000"/>
          <w:sz w:val="30"/>
          <w:szCs w:val="30"/>
        </w:rPr>
      </w:pPr>
      <w:r>
        <w:rPr>
          <w:rFonts w:hint="eastAsia" w:ascii="仿宋" w:hAnsi="仿宋" w:eastAsia="仿宋" w:cs="仿宋"/>
          <w:b/>
          <w:bCs/>
          <w:color w:val="000000"/>
          <w:sz w:val="30"/>
          <w:szCs w:val="30"/>
        </w:rPr>
        <w:t>分项报价表</w:t>
      </w:r>
    </w:p>
    <w:p w14:paraId="3B041453">
      <w:pPr>
        <w:keepNext w:val="0"/>
        <w:keepLines w:val="0"/>
        <w:pageBreakBefore w:val="0"/>
        <w:widowControl/>
        <w:numPr>
          <w:ilvl w:val="0"/>
          <w:numId w:val="4"/>
        </w:numPr>
        <w:kinsoku/>
        <w:wordWrap/>
        <w:overflowPunct/>
        <w:topLinePunct w:val="0"/>
        <w:autoSpaceDE/>
        <w:autoSpaceDN/>
        <w:bidi w:val="0"/>
        <w:adjustRightInd w:val="0"/>
        <w:snapToGrid w:val="0"/>
        <w:spacing w:line="480" w:lineRule="auto"/>
        <w:ind w:left="146" w:leftChars="0" w:firstLine="1054" w:firstLineChars="0"/>
        <w:jc w:val="left"/>
        <w:textAlignment w:val="auto"/>
        <w:rPr>
          <w:rFonts w:hint="eastAsia" w:ascii="仿宋" w:hAnsi="仿宋" w:eastAsia="仿宋" w:cs="仿宋"/>
          <w:b/>
          <w:bCs/>
          <w:color w:val="000000"/>
          <w:sz w:val="30"/>
          <w:szCs w:val="30"/>
        </w:rPr>
      </w:pPr>
      <w:r>
        <w:rPr>
          <w:rFonts w:hint="eastAsia" w:ascii="仿宋" w:hAnsi="仿宋" w:eastAsia="仿宋" w:cs="仿宋"/>
          <w:b/>
          <w:bCs/>
          <w:color w:val="000000"/>
          <w:sz w:val="30"/>
          <w:szCs w:val="30"/>
        </w:rPr>
        <w:t>资格证明文件</w:t>
      </w:r>
    </w:p>
    <w:p w14:paraId="542714F2">
      <w:pPr>
        <w:keepNext w:val="0"/>
        <w:keepLines w:val="0"/>
        <w:pageBreakBefore w:val="0"/>
        <w:widowControl/>
        <w:numPr>
          <w:ilvl w:val="0"/>
          <w:numId w:val="4"/>
        </w:numPr>
        <w:kinsoku/>
        <w:wordWrap/>
        <w:overflowPunct/>
        <w:topLinePunct w:val="0"/>
        <w:autoSpaceDE/>
        <w:autoSpaceDN/>
        <w:bidi w:val="0"/>
        <w:adjustRightInd w:val="0"/>
        <w:snapToGrid w:val="0"/>
        <w:spacing w:line="480" w:lineRule="auto"/>
        <w:ind w:left="146" w:leftChars="0" w:firstLine="1054" w:firstLineChars="0"/>
        <w:jc w:val="left"/>
        <w:textAlignment w:val="auto"/>
        <w:rPr>
          <w:rFonts w:hint="eastAsia"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商务响应</w:t>
      </w:r>
    </w:p>
    <w:p w14:paraId="653F87AB">
      <w:pPr>
        <w:keepNext w:val="0"/>
        <w:keepLines w:val="0"/>
        <w:pageBreakBefore w:val="0"/>
        <w:widowControl/>
        <w:numPr>
          <w:ilvl w:val="0"/>
          <w:numId w:val="4"/>
        </w:numPr>
        <w:kinsoku/>
        <w:wordWrap/>
        <w:overflowPunct/>
        <w:topLinePunct w:val="0"/>
        <w:autoSpaceDE/>
        <w:autoSpaceDN/>
        <w:bidi w:val="0"/>
        <w:adjustRightInd w:val="0"/>
        <w:snapToGrid w:val="0"/>
        <w:spacing w:line="480" w:lineRule="auto"/>
        <w:ind w:left="146" w:leftChars="0" w:firstLine="1054" w:firstLineChars="0"/>
        <w:jc w:val="left"/>
        <w:textAlignment w:val="auto"/>
        <w:rPr>
          <w:rFonts w:hint="eastAsia" w:ascii="仿宋" w:hAnsi="仿宋" w:eastAsia="仿宋" w:cs="仿宋"/>
          <w:b/>
          <w:bCs/>
          <w:color w:val="000000"/>
          <w:sz w:val="30"/>
          <w:szCs w:val="30"/>
        </w:rPr>
      </w:pPr>
      <w:r>
        <w:rPr>
          <w:rFonts w:hint="eastAsia" w:ascii="仿宋" w:hAnsi="仿宋" w:eastAsia="仿宋" w:cs="仿宋"/>
          <w:b/>
          <w:bCs/>
          <w:color w:val="000000"/>
          <w:sz w:val="30"/>
          <w:szCs w:val="30"/>
        </w:rPr>
        <w:t>服务方案</w:t>
      </w:r>
    </w:p>
    <w:p w14:paraId="6F14B300">
      <w:pPr>
        <w:keepNext w:val="0"/>
        <w:keepLines w:val="0"/>
        <w:pageBreakBefore w:val="0"/>
        <w:widowControl/>
        <w:numPr>
          <w:ilvl w:val="0"/>
          <w:numId w:val="4"/>
        </w:numPr>
        <w:kinsoku/>
        <w:wordWrap/>
        <w:overflowPunct/>
        <w:topLinePunct w:val="0"/>
        <w:autoSpaceDE/>
        <w:autoSpaceDN/>
        <w:bidi w:val="0"/>
        <w:adjustRightInd w:val="0"/>
        <w:snapToGrid w:val="0"/>
        <w:spacing w:line="480" w:lineRule="auto"/>
        <w:ind w:left="146" w:leftChars="0" w:firstLine="1054" w:firstLineChars="0"/>
        <w:jc w:val="left"/>
        <w:textAlignment w:val="auto"/>
        <w:rPr>
          <w:rFonts w:hint="eastAsia" w:ascii="仿宋" w:hAnsi="仿宋" w:eastAsia="仿宋" w:cs="仿宋"/>
          <w:b/>
          <w:bCs/>
          <w:color w:val="0000FF"/>
          <w:sz w:val="30"/>
          <w:szCs w:val="30"/>
        </w:rPr>
      </w:pPr>
      <w:r>
        <w:rPr>
          <w:rFonts w:hint="eastAsia" w:ascii="仿宋" w:hAnsi="仿宋" w:eastAsia="仿宋" w:cs="仿宋"/>
          <w:b/>
          <w:bCs/>
          <w:color w:val="000000"/>
          <w:sz w:val="30"/>
          <w:szCs w:val="30"/>
        </w:rPr>
        <w:t>供应商参加政府采购活动承诺书</w:t>
      </w:r>
    </w:p>
    <w:p w14:paraId="13B8B992">
      <w:pPr>
        <w:adjustRightInd w:val="0"/>
        <w:snapToGrid w:val="0"/>
        <w:spacing w:line="600" w:lineRule="exact"/>
        <w:ind w:firstLine="1644" w:firstLineChars="546"/>
        <w:rPr>
          <w:rFonts w:hint="eastAsia" w:ascii="仿宋" w:hAnsi="仿宋" w:eastAsia="仿宋" w:cs="仿宋"/>
          <w:b/>
          <w:bCs/>
          <w:color w:val="0000FF"/>
          <w:sz w:val="30"/>
          <w:szCs w:val="30"/>
        </w:rPr>
      </w:pPr>
    </w:p>
    <w:p w14:paraId="3D5D139B">
      <w:pPr>
        <w:adjustRightInd w:val="0"/>
        <w:snapToGrid w:val="0"/>
        <w:spacing w:line="600" w:lineRule="exact"/>
        <w:ind w:firstLine="1644" w:firstLineChars="546"/>
        <w:rPr>
          <w:rFonts w:hint="eastAsia" w:ascii="仿宋" w:hAnsi="仿宋" w:eastAsia="仿宋" w:cs="仿宋"/>
          <w:b/>
          <w:bCs/>
          <w:color w:val="0000FF"/>
          <w:sz w:val="30"/>
          <w:szCs w:val="30"/>
        </w:rPr>
      </w:pPr>
    </w:p>
    <w:p w14:paraId="2DAA4DA0">
      <w:pPr>
        <w:adjustRightInd w:val="0"/>
        <w:snapToGrid w:val="0"/>
        <w:spacing w:line="600" w:lineRule="exact"/>
        <w:ind w:firstLine="1644" w:firstLineChars="546"/>
        <w:rPr>
          <w:rFonts w:hint="eastAsia" w:ascii="仿宋" w:hAnsi="仿宋" w:eastAsia="仿宋" w:cs="仿宋"/>
          <w:b/>
          <w:bCs/>
          <w:color w:val="0000FF"/>
          <w:sz w:val="30"/>
          <w:szCs w:val="30"/>
        </w:rPr>
      </w:pPr>
    </w:p>
    <w:p w14:paraId="7BD5E2FF">
      <w:pPr>
        <w:adjustRightInd w:val="0"/>
        <w:snapToGrid w:val="0"/>
        <w:spacing w:line="600" w:lineRule="exact"/>
        <w:rPr>
          <w:rFonts w:hint="eastAsia" w:ascii="仿宋" w:hAnsi="仿宋" w:eastAsia="仿宋" w:cs="仿宋"/>
          <w:b/>
          <w:bCs/>
          <w:color w:val="0000FF"/>
          <w:sz w:val="30"/>
          <w:szCs w:val="30"/>
        </w:rPr>
      </w:pPr>
    </w:p>
    <w:p w14:paraId="7718B009">
      <w:pPr>
        <w:pStyle w:val="15"/>
        <w:rPr>
          <w:rFonts w:hint="eastAsia" w:ascii="仿宋" w:hAnsi="仿宋" w:eastAsia="仿宋" w:cs="仿宋"/>
        </w:rPr>
      </w:pPr>
    </w:p>
    <w:p w14:paraId="5F9D1140">
      <w:pPr>
        <w:pStyle w:val="15"/>
        <w:ind w:firstLine="602"/>
        <w:rPr>
          <w:rFonts w:hint="eastAsia" w:ascii="仿宋" w:hAnsi="仿宋" w:eastAsia="仿宋" w:cs="仿宋"/>
          <w:b/>
          <w:bCs/>
          <w:color w:val="0000FF"/>
          <w:kern w:val="0"/>
          <w:sz w:val="30"/>
          <w:szCs w:val="30"/>
        </w:rPr>
      </w:pPr>
    </w:p>
    <w:p w14:paraId="386CF851">
      <w:pPr>
        <w:rPr>
          <w:rFonts w:hint="eastAsia" w:ascii="仿宋" w:hAnsi="仿宋" w:eastAsia="仿宋" w:cs="仿宋"/>
          <w:b/>
          <w:bCs/>
          <w:color w:val="0000FF"/>
          <w:sz w:val="30"/>
          <w:szCs w:val="30"/>
        </w:rPr>
      </w:pPr>
    </w:p>
    <w:p w14:paraId="5EBF50E3">
      <w:pPr>
        <w:pStyle w:val="15"/>
        <w:rPr>
          <w:rFonts w:hint="eastAsia" w:ascii="仿宋" w:hAnsi="仿宋" w:eastAsia="仿宋" w:cs="仿宋"/>
        </w:rPr>
      </w:pPr>
    </w:p>
    <w:p w14:paraId="43392000">
      <w:pPr>
        <w:rPr>
          <w:rFonts w:hint="eastAsia" w:ascii="仿宋" w:hAnsi="仿宋" w:eastAsia="仿宋" w:cs="仿宋"/>
        </w:rPr>
      </w:pPr>
    </w:p>
    <w:p w14:paraId="62FC5DA0">
      <w:pPr>
        <w:rPr>
          <w:rFonts w:hint="eastAsia" w:ascii="仿宋" w:hAnsi="仿宋" w:eastAsia="仿宋" w:cs="仿宋"/>
        </w:rPr>
      </w:pPr>
    </w:p>
    <w:p w14:paraId="401D51B4">
      <w:pPr>
        <w:pStyle w:val="41"/>
        <w:rPr>
          <w:rFonts w:hint="eastAsia" w:ascii="仿宋" w:hAnsi="仿宋" w:eastAsia="仿宋" w:cs="仿宋"/>
        </w:rPr>
      </w:pPr>
    </w:p>
    <w:p w14:paraId="58FAB2B3">
      <w:pPr>
        <w:rPr>
          <w:rFonts w:hint="eastAsia" w:ascii="仿宋" w:hAnsi="仿宋" w:eastAsia="仿宋" w:cs="仿宋"/>
          <w:b/>
          <w:bCs/>
          <w:sz w:val="28"/>
          <w:szCs w:val="28"/>
        </w:rPr>
      </w:pPr>
      <w:r>
        <w:rPr>
          <w:rFonts w:hint="eastAsia" w:ascii="仿宋" w:hAnsi="仿宋" w:eastAsia="仿宋" w:cs="仿宋"/>
          <w:b/>
          <w:bCs/>
          <w:sz w:val="28"/>
          <w:szCs w:val="28"/>
        </w:rPr>
        <w:br w:type="page"/>
      </w:r>
    </w:p>
    <w:p w14:paraId="22B8FBBC">
      <w:pPr>
        <w:bidi w:val="0"/>
        <w:jc w:val="center"/>
        <w:outlineLvl w:val="1"/>
        <w:rPr>
          <w:rFonts w:hint="eastAsia" w:ascii="仿宋" w:hAnsi="仿宋" w:eastAsia="仿宋" w:cs="仿宋"/>
          <w:b/>
          <w:bCs/>
          <w:sz w:val="28"/>
          <w:szCs w:val="28"/>
        </w:rPr>
      </w:pPr>
      <w:r>
        <w:rPr>
          <w:rFonts w:hint="eastAsia" w:ascii="仿宋" w:hAnsi="仿宋" w:eastAsia="仿宋" w:cs="仿宋"/>
          <w:b/>
          <w:bCs/>
          <w:sz w:val="28"/>
          <w:szCs w:val="28"/>
        </w:rPr>
        <w:t xml:space="preserve">第一章 </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响应函</w:t>
      </w:r>
    </w:p>
    <w:p w14:paraId="14858BC5">
      <w:pPr>
        <w:adjustRightInd w:val="0"/>
        <w:snapToGrid w:val="0"/>
        <w:spacing w:line="360" w:lineRule="auto"/>
        <w:rPr>
          <w:rFonts w:hint="eastAsia" w:ascii="仿宋" w:hAnsi="仿宋" w:eastAsia="仿宋" w:cs="仿宋"/>
          <w:b/>
          <w:color w:val="000000"/>
        </w:rPr>
      </w:pPr>
    </w:p>
    <w:p w14:paraId="63E16B0B">
      <w:pPr>
        <w:adjustRightInd w:val="0"/>
        <w:snapToGrid w:val="0"/>
        <w:spacing w:line="360" w:lineRule="auto"/>
        <w:rPr>
          <w:rFonts w:hint="eastAsia" w:ascii="仿宋" w:hAnsi="仿宋" w:eastAsia="仿宋" w:cs="仿宋"/>
          <w:b/>
          <w:bCs/>
          <w:color w:val="000000"/>
        </w:rPr>
      </w:pPr>
      <w:r>
        <w:rPr>
          <w:rFonts w:hint="eastAsia" w:ascii="仿宋" w:hAnsi="仿宋" w:eastAsia="仿宋" w:cs="仿宋"/>
          <w:b/>
          <w:color w:val="000000"/>
        </w:rPr>
        <w:t>宏泰项目管理有限公司</w:t>
      </w:r>
      <w:r>
        <w:rPr>
          <w:rFonts w:hint="eastAsia" w:ascii="仿宋" w:hAnsi="仿宋" w:eastAsia="仿宋" w:cs="仿宋"/>
          <w:b/>
          <w:bCs/>
          <w:color w:val="000000"/>
        </w:rPr>
        <w:t>：</w:t>
      </w:r>
    </w:p>
    <w:p w14:paraId="3F4D91E8">
      <w:pPr>
        <w:adjustRightInd w:val="0"/>
        <w:snapToGrid w:val="0"/>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我</w:t>
      </w:r>
      <w:r>
        <w:rPr>
          <w:rFonts w:hint="eastAsia" w:ascii="仿宋" w:hAnsi="仿宋" w:eastAsia="仿宋" w:cs="仿宋"/>
          <w:color w:val="000000"/>
          <w:lang w:val="en-US" w:eastAsia="zh-CN"/>
        </w:rPr>
        <w:t>方</w:t>
      </w:r>
      <w:r>
        <w:rPr>
          <w:rFonts w:hint="eastAsia" w:ascii="仿宋" w:hAnsi="仿宋" w:eastAsia="仿宋" w:cs="仿宋"/>
          <w:color w:val="000000"/>
        </w:rPr>
        <w:t>收到</w:t>
      </w:r>
      <w:r>
        <w:rPr>
          <w:rFonts w:hint="eastAsia" w:ascii="仿宋" w:hAnsi="仿宋" w:eastAsia="仿宋" w:cs="仿宋"/>
          <w:b/>
          <w:bCs/>
          <w:color w:val="000000"/>
          <w:lang w:eastAsia="zh-CN"/>
        </w:rPr>
        <w:t>HTZB202</w:t>
      </w:r>
      <w:r>
        <w:rPr>
          <w:rFonts w:hint="eastAsia" w:ascii="仿宋" w:hAnsi="仿宋" w:eastAsia="仿宋" w:cs="仿宋"/>
          <w:b/>
          <w:bCs/>
          <w:color w:val="000000"/>
          <w:lang w:val="en-US" w:eastAsia="zh-CN"/>
        </w:rPr>
        <w:t>6</w:t>
      </w:r>
      <w:r>
        <w:rPr>
          <w:rFonts w:hint="eastAsia" w:ascii="仿宋" w:hAnsi="仿宋" w:eastAsia="仿宋" w:cs="仿宋"/>
          <w:b/>
          <w:bCs/>
          <w:color w:val="000000"/>
          <w:lang w:eastAsia="zh-CN"/>
        </w:rPr>
        <w:t>-AK-0</w:t>
      </w:r>
      <w:r>
        <w:rPr>
          <w:rFonts w:hint="eastAsia" w:ascii="仿宋" w:hAnsi="仿宋" w:eastAsia="仿宋" w:cs="仿宋"/>
          <w:b/>
          <w:bCs/>
          <w:color w:val="000000"/>
          <w:lang w:val="en-US" w:eastAsia="zh-CN"/>
        </w:rPr>
        <w:t>28</w:t>
      </w:r>
      <w:r>
        <w:rPr>
          <w:rFonts w:hint="eastAsia" w:ascii="仿宋" w:hAnsi="仿宋" w:eastAsia="仿宋" w:cs="仿宋"/>
          <w:color w:val="000000"/>
        </w:rPr>
        <w:t>号</w:t>
      </w:r>
      <w:r>
        <w:rPr>
          <w:rFonts w:hint="eastAsia" w:ascii="仿宋" w:hAnsi="仿宋" w:eastAsia="仿宋" w:cs="仿宋"/>
          <w:color w:val="000000"/>
          <w:lang w:eastAsia="zh-CN"/>
        </w:rPr>
        <w:t>单一来源</w:t>
      </w:r>
      <w:r>
        <w:rPr>
          <w:rFonts w:hint="eastAsia" w:ascii="仿宋" w:hAnsi="仿宋" w:eastAsia="仿宋" w:cs="仿宋"/>
          <w:color w:val="000000"/>
        </w:rPr>
        <w:t>文件，经详细研究，我们决定参加</w:t>
      </w:r>
      <w:r>
        <w:rPr>
          <w:rFonts w:hint="eastAsia" w:ascii="仿宋" w:hAnsi="仿宋" w:eastAsia="仿宋" w:cs="仿宋"/>
          <w:color w:val="000000"/>
          <w:u w:val="single"/>
        </w:rPr>
        <w:t xml:space="preserve"> (</w:t>
      </w:r>
      <w:r>
        <w:rPr>
          <w:rFonts w:hint="eastAsia" w:ascii="仿宋" w:hAnsi="仿宋" w:eastAsia="仿宋" w:cs="仿宋"/>
          <w:color w:val="000000"/>
          <w:u w:val="single"/>
          <w:lang w:eastAsia="zh-CN"/>
        </w:rPr>
        <w:t>项目名称</w:t>
      </w:r>
      <w:r>
        <w:rPr>
          <w:rFonts w:hint="eastAsia" w:ascii="仿宋" w:hAnsi="仿宋" w:eastAsia="仿宋" w:cs="仿宋"/>
          <w:color w:val="000000"/>
          <w:u w:val="single"/>
        </w:rPr>
        <w:t>)</w:t>
      </w:r>
      <w:r>
        <w:rPr>
          <w:rFonts w:hint="eastAsia" w:ascii="仿宋" w:hAnsi="仿宋" w:eastAsia="仿宋" w:cs="仿宋"/>
          <w:color w:val="000000"/>
        </w:rPr>
        <w:t>的</w:t>
      </w:r>
      <w:r>
        <w:rPr>
          <w:rFonts w:hint="eastAsia" w:ascii="仿宋" w:hAnsi="仿宋" w:eastAsia="仿宋" w:cs="仿宋"/>
          <w:color w:val="000000"/>
          <w:lang w:eastAsia="zh-CN"/>
        </w:rPr>
        <w:t>采购活动</w:t>
      </w:r>
      <w:r>
        <w:rPr>
          <w:rFonts w:hint="eastAsia" w:ascii="仿宋" w:hAnsi="仿宋" w:eastAsia="仿宋" w:cs="仿宋"/>
          <w:color w:val="000000"/>
        </w:rPr>
        <w:t>。为此，我方郑重声明以下诸点，并负法律责任。</w:t>
      </w:r>
    </w:p>
    <w:p w14:paraId="04C2505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1．愿意按照</w:t>
      </w:r>
      <w:r>
        <w:rPr>
          <w:rFonts w:hint="eastAsia" w:ascii="仿宋" w:hAnsi="仿宋" w:eastAsia="仿宋" w:cs="仿宋"/>
          <w:color w:val="auto"/>
          <w:lang w:eastAsia="zh-CN"/>
        </w:rPr>
        <w:t>单一来源</w:t>
      </w:r>
      <w:r>
        <w:rPr>
          <w:rFonts w:hint="eastAsia" w:ascii="仿宋" w:hAnsi="仿宋" w:eastAsia="仿宋" w:cs="仿宋"/>
          <w:color w:val="auto"/>
        </w:rPr>
        <w:t>文件中的一切要求，完成合同的责任和义务。</w:t>
      </w:r>
    </w:p>
    <w:p w14:paraId="4EC783B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2．按照</w:t>
      </w:r>
      <w:r>
        <w:rPr>
          <w:rFonts w:hint="eastAsia" w:ascii="仿宋" w:hAnsi="仿宋" w:eastAsia="仿宋" w:cs="仿宋"/>
          <w:color w:val="auto"/>
          <w:lang w:eastAsia="zh-CN"/>
        </w:rPr>
        <w:t>单一来源</w:t>
      </w:r>
      <w:r>
        <w:rPr>
          <w:rFonts w:hint="eastAsia" w:ascii="仿宋" w:hAnsi="仿宋" w:eastAsia="仿宋" w:cs="仿宋"/>
          <w:color w:val="auto"/>
        </w:rPr>
        <w:t>文件的规定，完成总体</w:t>
      </w:r>
      <w:r>
        <w:rPr>
          <w:rFonts w:hint="eastAsia" w:ascii="仿宋" w:hAnsi="仿宋" w:eastAsia="仿宋" w:cs="仿宋"/>
          <w:color w:val="auto"/>
          <w:lang w:eastAsia="zh-CN"/>
        </w:rPr>
        <w:t>项目</w:t>
      </w:r>
      <w:r>
        <w:rPr>
          <w:rFonts w:hint="eastAsia" w:ascii="仿宋" w:hAnsi="仿宋" w:eastAsia="仿宋" w:cs="仿宋"/>
          <w:color w:val="auto"/>
        </w:rPr>
        <w:t>的报价为：</w:t>
      </w:r>
    </w:p>
    <w:p w14:paraId="61E39E89">
      <w:pPr>
        <w:keepNext w:val="0"/>
        <w:keepLines w:val="0"/>
        <w:pageBreakBefore w:val="0"/>
        <w:kinsoku/>
        <w:overflowPunct/>
        <w:topLinePunct w:val="0"/>
        <w:autoSpaceDE/>
        <w:autoSpaceDN/>
        <w:bidi w:val="0"/>
        <w:adjustRightInd w:val="0"/>
        <w:snapToGrid w:val="0"/>
        <w:spacing w:line="360" w:lineRule="auto"/>
        <w:ind w:left="630"/>
        <w:textAlignment w:val="auto"/>
        <w:rPr>
          <w:rFonts w:hint="eastAsia" w:ascii="仿宋" w:hAnsi="仿宋" w:eastAsia="仿宋" w:cs="仿宋"/>
          <w:color w:val="auto"/>
        </w:rPr>
      </w:pPr>
      <w:r>
        <w:rPr>
          <w:rFonts w:hint="eastAsia" w:ascii="仿宋" w:hAnsi="仿宋" w:eastAsia="仿宋" w:cs="仿宋"/>
          <w:color w:val="auto"/>
        </w:rPr>
        <w:t>人民币（大写）：</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w:t>
      </w:r>
      <w:r>
        <w:rPr>
          <w:rFonts w:hint="eastAsia" w:ascii="仿宋" w:hAnsi="仿宋" w:eastAsia="仿宋" w:cs="仿宋"/>
          <w:color w:val="auto"/>
          <w:lang w:eastAsia="zh-CN"/>
        </w:rPr>
        <w:t>¥</w:t>
      </w:r>
      <w:r>
        <w:rPr>
          <w:rFonts w:hint="eastAsia" w:ascii="仿宋" w:hAnsi="仿宋" w:eastAsia="仿宋" w:cs="仿宋"/>
          <w:color w:val="auto"/>
        </w:rPr>
        <w:t>：</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元）</w:t>
      </w:r>
    </w:p>
    <w:p w14:paraId="6D37947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auto"/>
        </w:rPr>
      </w:pPr>
      <w:r>
        <w:rPr>
          <w:rFonts w:hint="eastAsia" w:ascii="仿宋" w:hAnsi="仿宋" w:eastAsia="仿宋" w:cs="仿宋"/>
          <w:color w:val="auto"/>
        </w:rPr>
        <w:t>3．</w:t>
      </w:r>
      <w:r>
        <w:rPr>
          <w:rFonts w:hint="eastAsia" w:ascii="仿宋" w:hAnsi="仿宋" w:eastAsia="仿宋" w:cs="仿宋"/>
          <w:b/>
          <w:bCs/>
          <w:color w:val="auto"/>
        </w:rPr>
        <w:t>我方提交的</w:t>
      </w:r>
      <w:r>
        <w:rPr>
          <w:rFonts w:hint="eastAsia" w:ascii="仿宋" w:hAnsi="仿宋" w:eastAsia="仿宋" w:cs="仿宋"/>
          <w:b/>
          <w:bCs/>
          <w:color w:val="auto"/>
          <w:lang w:eastAsia="zh-CN"/>
        </w:rPr>
        <w:t>单一来源</w:t>
      </w:r>
      <w:r>
        <w:rPr>
          <w:rFonts w:hint="eastAsia" w:ascii="仿宋" w:hAnsi="仿宋" w:eastAsia="仿宋" w:cs="仿宋"/>
          <w:b/>
          <w:bCs/>
          <w:color w:val="auto"/>
        </w:rPr>
        <w:t>响应文件为</w:t>
      </w:r>
      <w:r>
        <w:rPr>
          <w:rFonts w:hint="eastAsia" w:ascii="仿宋" w:hAnsi="仿宋" w:eastAsia="仿宋" w:cs="仿宋"/>
          <w:b/>
          <w:bCs/>
          <w:color w:val="auto"/>
          <w:sz w:val="24"/>
          <w:szCs w:val="24"/>
          <w:lang w:eastAsia="zh-CN"/>
        </w:rPr>
        <w:t>电子</w:t>
      </w:r>
      <w:r>
        <w:rPr>
          <w:rFonts w:hint="eastAsia" w:ascii="仿宋" w:hAnsi="仿宋" w:eastAsia="仿宋" w:cs="仿宋"/>
          <w:b/>
          <w:bCs/>
          <w:color w:val="auto"/>
          <w:sz w:val="24"/>
          <w:szCs w:val="24"/>
          <w:lang w:val="en-US" w:eastAsia="zh-CN"/>
        </w:rPr>
        <w:t>响应</w:t>
      </w:r>
      <w:r>
        <w:rPr>
          <w:rFonts w:hint="eastAsia" w:ascii="仿宋" w:hAnsi="仿宋" w:eastAsia="仿宋" w:cs="仿宋"/>
          <w:b/>
          <w:bCs/>
          <w:color w:val="auto"/>
          <w:sz w:val="24"/>
          <w:szCs w:val="24"/>
          <w:lang w:eastAsia="zh-CN"/>
        </w:rPr>
        <w:t>文件</w:t>
      </w:r>
      <w:r>
        <w:rPr>
          <w:rFonts w:hint="eastAsia" w:ascii="仿宋" w:hAnsi="仿宋" w:eastAsia="仿宋" w:cs="仿宋"/>
          <w:b/>
          <w:bCs/>
          <w:color w:val="auto"/>
        </w:rPr>
        <w:t>。</w:t>
      </w:r>
    </w:p>
    <w:p w14:paraId="60C5CE4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4．我们已详细阅读了</w:t>
      </w:r>
      <w:r>
        <w:rPr>
          <w:rFonts w:hint="eastAsia" w:ascii="仿宋" w:hAnsi="仿宋" w:eastAsia="仿宋" w:cs="仿宋"/>
          <w:color w:val="auto"/>
          <w:lang w:eastAsia="zh-CN"/>
        </w:rPr>
        <w:t>单一来源</w:t>
      </w:r>
      <w:r>
        <w:rPr>
          <w:rFonts w:hint="eastAsia" w:ascii="仿宋" w:hAnsi="仿宋" w:eastAsia="仿宋" w:cs="仿宋"/>
          <w:color w:val="auto"/>
        </w:rPr>
        <w:t>文件，完全理解并同意放弃提出含糊不清和误解问题的权力。</w:t>
      </w:r>
    </w:p>
    <w:p w14:paraId="2FF9D98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5．如果我方在投标后到规定的投标有效期内撤回</w:t>
      </w:r>
      <w:r>
        <w:rPr>
          <w:rFonts w:hint="eastAsia" w:ascii="仿宋" w:hAnsi="仿宋" w:eastAsia="仿宋" w:cs="仿宋"/>
          <w:color w:val="auto"/>
          <w:lang w:eastAsia="zh-CN"/>
        </w:rPr>
        <w:t>单一来源</w:t>
      </w:r>
      <w:r>
        <w:rPr>
          <w:rFonts w:hint="eastAsia" w:ascii="仿宋" w:hAnsi="仿宋" w:eastAsia="仿宋" w:cs="仿宋"/>
          <w:color w:val="auto"/>
        </w:rPr>
        <w:t>响应文件及承诺，</w:t>
      </w:r>
      <w:r>
        <w:rPr>
          <w:rFonts w:hint="eastAsia" w:ascii="仿宋" w:hAnsi="仿宋" w:eastAsia="仿宋" w:cs="仿宋"/>
          <w:color w:val="auto"/>
          <w:lang w:val="en-US" w:eastAsia="zh-CN"/>
        </w:rPr>
        <w:t>将按有关规定接受处罚</w:t>
      </w:r>
      <w:r>
        <w:rPr>
          <w:rFonts w:hint="eastAsia" w:ascii="仿宋" w:hAnsi="仿宋" w:eastAsia="仿宋" w:cs="仿宋"/>
          <w:color w:val="auto"/>
        </w:rPr>
        <w:t>。</w:t>
      </w:r>
    </w:p>
    <w:p w14:paraId="3D1696B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6．同意向贵方提供贵方可能要求的、与本次投标有关的一切数据或资料。</w:t>
      </w:r>
    </w:p>
    <w:p w14:paraId="70999C8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rPr>
        <w:t>7．</w:t>
      </w:r>
      <w:r>
        <w:rPr>
          <w:rFonts w:hint="eastAsia" w:ascii="仿宋" w:hAnsi="仿宋" w:eastAsia="仿宋" w:cs="仿宋"/>
          <w:color w:val="auto"/>
          <w:lang w:val="en-US" w:eastAsia="zh-CN"/>
        </w:rPr>
        <w:t>若我方中标，我方保证按有关规定向贵方一次性支付成交服务费。</w:t>
      </w:r>
    </w:p>
    <w:p w14:paraId="382F5F2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 xml:space="preserve">8. </w:t>
      </w:r>
      <w:r>
        <w:rPr>
          <w:rFonts w:hint="eastAsia" w:ascii="仿宋" w:hAnsi="仿宋" w:eastAsia="仿宋" w:cs="仿宋"/>
          <w:color w:val="auto"/>
        </w:rPr>
        <w:t>我方的</w:t>
      </w:r>
      <w:r>
        <w:rPr>
          <w:rFonts w:hint="eastAsia" w:ascii="仿宋" w:hAnsi="仿宋" w:eastAsia="仿宋" w:cs="仿宋"/>
          <w:color w:val="auto"/>
          <w:lang w:eastAsia="zh-CN"/>
        </w:rPr>
        <w:t>单一来源</w:t>
      </w:r>
      <w:r>
        <w:rPr>
          <w:rFonts w:hint="eastAsia" w:ascii="仿宋" w:hAnsi="仿宋" w:eastAsia="仿宋" w:cs="仿宋"/>
          <w:color w:val="auto"/>
        </w:rPr>
        <w:t>响应文件在90日历日内有效</w:t>
      </w:r>
      <w:r>
        <w:rPr>
          <w:rFonts w:hint="eastAsia" w:ascii="仿宋" w:hAnsi="仿宋" w:eastAsia="仿宋" w:cs="仿宋"/>
          <w:color w:val="auto"/>
          <w:lang w:eastAsia="zh-CN"/>
        </w:rPr>
        <w:t>，</w:t>
      </w:r>
      <w:r>
        <w:rPr>
          <w:rFonts w:hint="eastAsia" w:ascii="仿宋" w:hAnsi="仿宋" w:eastAsia="仿宋" w:cs="仿宋"/>
          <w:color w:val="auto"/>
        </w:rPr>
        <w:t>如成交，延长至合同执行完毕时止。</w:t>
      </w:r>
    </w:p>
    <w:p w14:paraId="4D5E510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9</w:t>
      </w:r>
      <w:r>
        <w:rPr>
          <w:rFonts w:hint="eastAsia" w:ascii="仿宋" w:hAnsi="仿宋" w:eastAsia="仿宋" w:cs="仿宋"/>
          <w:color w:val="auto"/>
        </w:rPr>
        <w:t>．所有关于本次投标的函电，请按下列地址联系：</w:t>
      </w:r>
    </w:p>
    <w:p w14:paraId="2979206A">
      <w:pPr>
        <w:adjustRightInd w:val="0"/>
        <w:snapToGrid w:val="0"/>
        <w:spacing w:line="360" w:lineRule="auto"/>
        <w:ind w:firstLine="720" w:firstLineChars="300"/>
        <w:rPr>
          <w:rFonts w:hint="eastAsia" w:ascii="仿宋" w:hAnsi="仿宋" w:eastAsia="仿宋" w:cs="仿宋"/>
          <w:color w:val="000000"/>
        </w:rPr>
      </w:pPr>
      <w:r>
        <w:rPr>
          <w:rFonts w:hint="eastAsia" w:ascii="仿宋" w:hAnsi="仿宋" w:eastAsia="仿宋" w:cs="仿宋"/>
          <w:color w:val="000000"/>
          <w:lang w:val="en-US" w:eastAsia="zh-CN"/>
        </w:rPr>
        <w:t>供应商</w:t>
      </w:r>
      <w:r>
        <w:rPr>
          <w:rFonts w:hint="eastAsia" w:ascii="仿宋" w:hAnsi="仿宋" w:eastAsia="仿宋" w:cs="仿宋"/>
          <w:color w:val="000000"/>
        </w:rPr>
        <w:t>全称：</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（印章）</w:t>
      </w:r>
    </w:p>
    <w:p w14:paraId="4ED96919">
      <w:pPr>
        <w:adjustRightInd w:val="0"/>
        <w:snapToGrid w:val="0"/>
        <w:spacing w:line="360" w:lineRule="auto"/>
        <w:ind w:firstLine="720" w:firstLineChars="300"/>
        <w:rPr>
          <w:rFonts w:hint="eastAsia" w:ascii="仿宋" w:hAnsi="仿宋" w:eastAsia="仿宋" w:cs="仿宋"/>
          <w:color w:val="000000"/>
          <w:u w:val="single"/>
          <w:lang w:val="en-US" w:eastAsia="zh-CN"/>
        </w:rPr>
      </w:pPr>
      <w:r>
        <w:rPr>
          <w:rFonts w:hint="eastAsia" w:ascii="仿宋" w:hAnsi="仿宋" w:eastAsia="仿宋" w:cs="仿宋"/>
          <w:color w:val="000000"/>
        </w:rPr>
        <w:t>地    址：</w:t>
      </w:r>
      <w:r>
        <w:rPr>
          <w:rFonts w:hint="eastAsia" w:ascii="仿宋" w:hAnsi="仿宋" w:eastAsia="仿宋" w:cs="仿宋"/>
          <w:color w:val="000000"/>
          <w:u w:val="single"/>
          <w:lang w:val="en-US" w:eastAsia="zh-CN"/>
        </w:rPr>
        <w:t xml:space="preserve">                          </w:t>
      </w:r>
    </w:p>
    <w:p w14:paraId="39F72018">
      <w:pPr>
        <w:adjustRightInd w:val="0"/>
        <w:snapToGrid w:val="0"/>
        <w:spacing w:line="360" w:lineRule="auto"/>
        <w:ind w:firstLine="720" w:firstLineChars="300"/>
        <w:rPr>
          <w:rFonts w:hint="eastAsia" w:ascii="仿宋" w:hAnsi="仿宋" w:eastAsia="仿宋" w:cs="仿宋"/>
          <w:color w:val="000000"/>
          <w:u w:val="single"/>
          <w:lang w:val="en-US" w:eastAsia="zh-CN"/>
        </w:rPr>
      </w:pPr>
      <w:r>
        <w:rPr>
          <w:rFonts w:hint="eastAsia" w:ascii="仿宋" w:hAnsi="仿宋" w:eastAsia="仿宋" w:cs="仿宋"/>
          <w:color w:val="000000"/>
        </w:rPr>
        <w:t>电    话：</w:t>
      </w:r>
      <w:r>
        <w:rPr>
          <w:rFonts w:hint="eastAsia" w:ascii="仿宋" w:hAnsi="仿宋" w:eastAsia="仿宋" w:cs="仿宋"/>
          <w:color w:val="000000"/>
          <w:u w:val="single"/>
          <w:lang w:val="en-US" w:eastAsia="zh-CN"/>
        </w:rPr>
        <w:t xml:space="preserve">                          </w:t>
      </w:r>
    </w:p>
    <w:p w14:paraId="648724AF">
      <w:pPr>
        <w:adjustRightInd w:val="0"/>
        <w:snapToGrid w:val="0"/>
        <w:spacing w:line="360" w:lineRule="auto"/>
        <w:ind w:firstLine="720" w:firstLineChars="300"/>
        <w:rPr>
          <w:rFonts w:hint="eastAsia" w:ascii="仿宋" w:hAnsi="仿宋" w:eastAsia="仿宋" w:cs="仿宋"/>
          <w:color w:val="000000"/>
          <w:u w:val="single"/>
          <w:lang w:val="en-US" w:eastAsia="zh-CN"/>
        </w:rPr>
      </w:pPr>
      <w:r>
        <w:rPr>
          <w:rFonts w:hint="eastAsia" w:ascii="仿宋" w:hAnsi="仿宋" w:eastAsia="仿宋" w:cs="仿宋"/>
          <w:color w:val="000000"/>
        </w:rPr>
        <w:t>邮    编：</w:t>
      </w:r>
      <w:r>
        <w:rPr>
          <w:rFonts w:hint="eastAsia" w:ascii="仿宋" w:hAnsi="仿宋" w:eastAsia="仿宋" w:cs="仿宋"/>
          <w:color w:val="000000"/>
          <w:u w:val="single"/>
          <w:lang w:val="en-US" w:eastAsia="zh-CN"/>
        </w:rPr>
        <w:t xml:space="preserve">                          </w:t>
      </w:r>
    </w:p>
    <w:p w14:paraId="2AA8A635">
      <w:pPr>
        <w:adjustRightInd w:val="0"/>
        <w:snapToGrid w:val="0"/>
        <w:spacing w:line="360" w:lineRule="auto"/>
        <w:ind w:firstLine="720" w:firstLineChars="300"/>
        <w:rPr>
          <w:rFonts w:hint="eastAsia" w:ascii="仿宋" w:hAnsi="仿宋" w:eastAsia="仿宋" w:cs="仿宋"/>
          <w:u w:val="single"/>
          <w:lang w:val="en-US" w:eastAsia="zh-CN"/>
        </w:rPr>
      </w:pPr>
      <w:r>
        <w:rPr>
          <w:rFonts w:hint="eastAsia" w:ascii="仿宋" w:hAnsi="仿宋" w:eastAsia="仿宋" w:cs="仿宋"/>
        </w:rPr>
        <w:t>法定代表人或授权代表(</w:t>
      </w:r>
      <w:r>
        <w:rPr>
          <w:rFonts w:hint="eastAsia" w:ascii="仿宋" w:hAnsi="仿宋" w:eastAsia="仿宋" w:cs="仿宋"/>
          <w:color w:val="000000"/>
          <w:sz w:val="24"/>
        </w:rPr>
        <w:t>签字或盖章</w:t>
      </w:r>
      <w:r>
        <w:rPr>
          <w:rFonts w:hint="eastAsia" w:ascii="仿宋" w:hAnsi="仿宋" w:eastAsia="仿宋" w:cs="仿宋"/>
        </w:rPr>
        <w:t>)：</w:t>
      </w:r>
      <w:r>
        <w:rPr>
          <w:rFonts w:hint="eastAsia" w:ascii="仿宋" w:hAnsi="仿宋" w:eastAsia="仿宋" w:cs="仿宋"/>
          <w:u w:val="single"/>
          <w:lang w:val="en-US" w:eastAsia="zh-CN"/>
        </w:rPr>
        <w:t xml:space="preserve">         </w:t>
      </w:r>
    </w:p>
    <w:p w14:paraId="53273753">
      <w:pPr>
        <w:adjustRightInd w:val="0"/>
        <w:snapToGrid w:val="0"/>
        <w:spacing w:line="360" w:lineRule="auto"/>
        <w:ind w:firstLine="640"/>
        <w:rPr>
          <w:rFonts w:hint="eastAsia" w:ascii="仿宋" w:hAnsi="仿宋" w:eastAsia="仿宋" w:cs="仿宋"/>
          <w:color w:val="000000"/>
        </w:rPr>
      </w:pPr>
    </w:p>
    <w:p w14:paraId="78DD722D">
      <w:pPr>
        <w:wordWrap w:val="0"/>
        <w:adjustRightInd w:val="0"/>
        <w:snapToGrid w:val="0"/>
        <w:spacing w:line="500" w:lineRule="exact"/>
        <w:ind w:right="560" w:firstLine="720" w:firstLineChars="300"/>
        <w:jc w:val="center"/>
        <w:rPr>
          <w:rFonts w:hint="eastAsia" w:ascii="仿宋" w:hAnsi="仿宋" w:eastAsia="仿宋" w:cs="仿宋"/>
          <w:color w:val="000000"/>
        </w:rPr>
      </w:pPr>
    </w:p>
    <w:p w14:paraId="2C66782D">
      <w:pPr>
        <w:wordWrap w:val="0"/>
        <w:adjustRightInd w:val="0"/>
        <w:snapToGrid w:val="0"/>
        <w:spacing w:line="500" w:lineRule="exact"/>
        <w:ind w:right="560" w:firstLine="720" w:firstLineChars="300"/>
        <w:jc w:val="center"/>
        <w:rPr>
          <w:rFonts w:hint="eastAsia" w:ascii="仿宋" w:hAnsi="仿宋" w:eastAsia="仿宋" w:cs="仿宋"/>
          <w:color w:val="000000"/>
          <w:sz w:val="24"/>
          <w:szCs w:val="24"/>
        </w:rPr>
        <w:sectPr>
          <w:headerReference r:id="rId3" w:type="default"/>
          <w:footerReference r:id="rId4" w:type="default"/>
          <w:pgSz w:w="11906" w:h="16838"/>
          <w:pgMar w:top="1418" w:right="1247" w:bottom="1418" w:left="1588" w:header="851" w:footer="992" w:gutter="0"/>
          <w:cols w:space="720" w:num="1"/>
          <w:titlePg/>
          <w:docGrid w:linePitch="312" w:charSpace="0"/>
        </w:sectPr>
      </w:pPr>
      <w:r>
        <w:rPr>
          <w:rFonts w:hint="eastAsia" w:ascii="仿宋" w:hAnsi="仿宋" w:eastAsia="仿宋" w:cs="仿宋"/>
          <w:color w:val="000000"/>
        </w:rPr>
        <w:t xml:space="preserve">                                       年     月     日</w:t>
      </w:r>
    </w:p>
    <w:p w14:paraId="0F71E7E8">
      <w:pPr>
        <w:numPr>
          <w:ilvl w:val="0"/>
          <w:numId w:val="0"/>
        </w:numPr>
        <w:bidi w:val="0"/>
        <w:jc w:val="center"/>
        <w:outlineLvl w:val="1"/>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第二章  </w:t>
      </w:r>
      <w:r>
        <w:rPr>
          <w:rFonts w:hint="eastAsia" w:ascii="仿宋" w:hAnsi="仿宋" w:eastAsia="仿宋" w:cs="仿宋"/>
          <w:b/>
          <w:bCs/>
          <w:sz w:val="28"/>
          <w:szCs w:val="28"/>
          <w:lang w:eastAsia="zh-CN"/>
        </w:rPr>
        <w:t>第一次谈判报价表</w:t>
      </w:r>
    </w:p>
    <w:p w14:paraId="68C67E8E">
      <w:pPr>
        <w:pStyle w:val="41"/>
        <w:numPr>
          <w:ilvl w:val="0"/>
          <w:numId w:val="0"/>
        </w:numPr>
        <w:rPr>
          <w:rFonts w:hint="eastAsia" w:ascii="仿宋" w:hAnsi="仿宋" w:eastAsia="仿宋" w:cs="仿宋"/>
        </w:rPr>
      </w:pPr>
    </w:p>
    <w:p w14:paraId="5162ADA2">
      <w:pPr>
        <w:ind w:right="280"/>
        <w:rPr>
          <w:rFonts w:hint="default" w:ascii="仿宋" w:hAnsi="仿宋" w:eastAsia="仿宋" w:cs="仿宋"/>
          <w:b/>
          <w:lang w:val="en-US" w:eastAsia="zh-CN"/>
        </w:rPr>
      </w:pPr>
      <w:r>
        <w:rPr>
          <w:rFonts w:hint="eastAsia" w:ascii="仿宋" w:hAnsi="仿宋" w:eastAsia="仿宋" w:cs="仿宋"/>
          <w:b/>
        </w:rPr>
        <w:t>项目编号：</w:t>
      </w:r>
      <w:r>
        <w:rPr>
          <w:rFonts w:hint="eastAsia" w:ascii="仿宋" w:hAnsi="仿宋" w:eastAsia="仿宋" w:cs="仿宋"/>
          <w:b/>
          <w:lang w:eastAsia="zh-CN"/>
        </w:rPr>
        <w:t>HTZB202</w:t>
      </w:r>
      <w:r>
        <w:rPr>
          <w:rFonts w:hint="eastAsia" w:ascii="仿宋" w:hAnsi="仿宋" w:eastAsia="仿宋" w:cs="仿宋"/>
          <w:b/>
          <w:lang w:val="en-US" w:eastAsia="zh-CN"/>
        </w:rPr>
        <w:t>6</w:t>
      </w:r>
      <w:r>
        <w:rPr>
          <w:rFonts w:hint="eastAsia" w:ascii="仿宋" w:hAnsi="仿宋" w:eastAsia="仿宋" w:cs="仿宋"/>
          <w:b/>
          <w:lang w:eastAsia="zh-CN"/>
        </w:rPr>
        <w:t>-AK-0</w:t>
      </w:r>
      <w:r>
        <w:rPr>
          <w:rFonts w:hint="eastAsia" w:ascii="仿宋" w:hAnsi="仿宋" w:eastAsia="仿宋" w:cs="仿宋"/>
          <w:b/>
          <w:lang w:val="en-US" w:eastAsia="zh-CN"/>
        </w:rPr>
        <w:t>28</w:t>
      </w:r>
    </w:p>
    <w:p w14:paraId="1DDF507B">
      <w:pPr>
        <w:ind w:right="280"/>
        <w:rPr>
          <w:rFonts w:hint="eastAsia" w:ascii="仿宋" w:hAnsi="仿宋" w:eastAsia="仿宋" w:cs="仿宋"/>
          <w:b/>
        </w:rPr>
      </w:pPr>
    </w:p>
    <w:tbl>
      <w:tblPr>
        <w:tblStyle w:val="24"/>
        <w:tblW w:w="8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0"/>
        <w:gridCol w:w="2641"/>
        <w:gridCol w:w="2010"/>
        <w:gridCol w:w="1392"/>
      </w:tblGrid>
      <w:tr w14:paraId="4C64B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8" w:hRule="atLeast"/>
          <w:jc w:val="center"/>
        </w:trPr>
        <w:tc>
          <w:tcPr>
            <w:tcW w:w="2610" w:type="dxa"/>
            <w:tcBorders>
              <w:tl2br w:val="single" w:color="auto" w:sz="4" w:space="0"/>
            </w:tcBorders>
            <w:vAlign w:val="center"/>
          </w:tcPr>
          <w:p w14:paraId="6E83A595">
            <w:pPr>
              <w:adjustRightInd w:val="0"/>
              <w:snapToGrid w:val="0"/>
              <w:jc w:val="center"/>
              <w:rPr>
                <w:rFonts w:hint="eastAsia" w:ascii="仿宋" w:hAnsi="仿宋" w:eastAsia="仿宋" w:cs="仿宋"/>
                <w:color w:val="000000"/>
              </w:rPr>
            </w:pPr>
            <w:r>
              <w:rPr>
                <w:rFonts w:hint="eastAsia" w:ascii="仿宋" w:hAnsi="仿宋" w:eastAsia="仿宋" w:cs="仿宋"/>
                <w:color w:val="000000"/>
              </w:rPr>
              <w:t xml:space="preserve">      报价内容</w:t>
            </w:r>
          </w:p>
          <w:p w14:paraId="74A64C60">
            <w:pPr>
              <w:adjustRightInd w:val="0"/>
              <w:snapToGrid w:val="0"/>
              <w:rPr>
                <w:rFonts w:hint="eastAsia" w:ascii="仿宋" w:hAnsi="仿宋" w:eastAsia="仿宋" w:cs="仿宋"/>
                <w:color w:val="000000"/>
              </w:rPr>
            </w:pPr>
          </w:p>
          <w:p w14:paraId="72A5C1FF">
            <w:pPr>
              <w:adjustRightInd w:val="0"/>
              <w:snapToGrid w:val="0"/>
              <w:rPr>
                <w:rFonts w:hint="eastAsia" w:ascii="仿宋" w:hAnsi="仿宋" w:eastAsia="仿宋" w:cs="仿宋"/>
                <w:color w:val="000000"/>
              </w:rPr>
            </w:pPr>
            <w:r>
              <w:rPr>
                <w:rFonts w:hint="eastAsia" w:ascii="仿宋" w:hAnsi="仿宋" w:eastAsia="仿宋" w:cs="仿宋"/>
                <w:color w:val="000000"/>
              </w:rPr>
              <w:t>项目名</w:t>
            </w:r>
          </w:p>
        </w:tc>
        <w:tc>
          <w:tcPr>
            <w:tcW w:w="2641" w:type="dxa"/>
            <w:vAlign w:val="center"/>
          </w:tcPr>
          <w:p w14:paraId="7639817B">
            <w:pPr>
              <w:spacing w:line="560" w:lineRule="exact"/>
              <w:jc w:val="center"/>
              <w:rPr>
                <w:rFonts w:hint="eastAsia" w:ascii="仿宋" w:hAnsi="仿宋" w:eastAsia="仿宋" w:cs="仿宋"/>
                <w:color w:val="000000"/>
              </w:rPr>
            </w:pPr>
            <w:r>
              <w:rPr>
                <w:rFonts w:hint="eastAsia" w:ascii="仿宋" w:hAnsi="仿宋" w:eastAsia="仿宋" w:cs="仿宋"/>
                <w:color w:val="000000"/>
              </w:rPr>
              <w:t>总报价</w:t>
            </w:r>
          </w:p>
          <w:p w14:paraId="219FF9BB">
            <w:pPr>
              <w:spacing w:line="560" w:lineRule="exact"/>
              <w:jc w:val="center"/>
              <w:rPr>
                <w:rFonts w:hint="eastAsia" w:ascii="仿宋" w:hAnsi="仿宋" w:eastAsia="仿宋" w:cs="仿宋"/>
                <w:color w:val="000000"/>
              </w:rPr>
            </w:pPr>
            <w:r>
              <w:rPr>
                <w:rFonts w:hint="eastAsia" w:ascii="仿宋" w:hAnsi="仿宋" w:eastAsia="仿宋" w:cs="仿宋"/>
                <w:color w:val="000000"/>
              </w:rPr>
              <w:t>（元）</w:t>
            </w:r>
          </w:p>
        </w:tc>
        <w:tc>
          <w:tcPr>
            <w:tcW w:w="2010" w:type="dxa"/>
            <w:vAlign w:val="center"/>
          </w:tcPr>
          <w:p w14:paraId="489EDFAD">
            <w:pPr>
              <w:spacing w:line="560" w:lineRule="exact"/>
              <w:jc w:val="center"/>
              <w:rPr>
                <w:rFonts w:hint="eastAsia" w:ascii="仿宋" w:hAnsi="仿宋" w:eastAsia="仿宋" w:cs="仿宋"/>
                <w:color w:val="000000"/>
              </w:rPr>
            </w:pPr>
            <w:r>
              <w:rPr>
                <w:rFonts w:hint="eastAsia" w:ascii="仿宋" w:hAnsi="仿宋" w:eastAsia="仿宋" w:cs="仿宋"/>
                <w:color w:val="000000"/>
                <w:lang w:val="en-US" w:eastAsia="zh-CN"/>
              </w:rPr>
              <w:t>服务</w:t>
            </w:r>
            <w:r>
              <w:rPr>
                <w:rFonts w:hint="eastAsia" w:ascii="仿宋" w:hAnsi="仿宋" w:eastAsia="仿宋" w:cs="仿宋"/>
                <w:color w:val="000000"/>
              </w:rPr>
              <w:t>期</w:t>
            </w:r>
          </w:p>
        </w:tc>
        <w:tc>
          <w:tcPr>
            <w:tcW w:w="1392" w:type="dxa"/>
            <w:vAlign w:val="center"/>
          </w:tcPr>
          <w:p w14:paraId="0E5AF450">
            <w:pPr>
              <w:ind w:firstLine="120" w:firstLineChars="50"/>
              <w:jc w:val="center"/>
              <w:rPr>
                <w:rFonts w:hint="eastAsia" w:ascii="仿宋" w:hAnsi="仿宋" w:eastAsia="仿宋" w:cs="仿宋"/>
                <w:color w:val="000000"/>
              </w:rPr>
            </w:pPr>
            <w:r>
              <w:rPr>
                <w:rFonts w:hint="eastAsia" w:ascii="仿宋" w:hAnsi="仿宋" w:eastAsia="仿宋" w:cs="仿宋"/>
                <w:color w:val="000000"/>
              </w:rPr>
              <w:t>备注</w:t>
            </w:r>
          </w:p>
        </w:tc>
      </w:tr>
      <w:tr w14:paraId="5566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13" w:hRule="atLeast"/>
          <w:jc w:val="center"/>
        </w:trPr>
        <w:tc>
          <w:tcPr>
            <w:tcW w:w="2610" w:type="dxa"/>
            <w:vAlign w:val="center"/>
          </w:tcPr>
          <w:p w14:paraId="40979434">
            <w:pPr>
              <w:adjustRightInd w:val="0"/>
              <w:snapToGrid w:val="0"/>
              <w:rPr>
                <w:rFonts w:hint="eastAsia" w:ascii="仿宋" w:hAnsi="仿宋" w:eastAsia="仿宋" w:cs="仿宋"/>
                <w:color w:val="000000"/>
                <w:lang w:eastAsia="zh-CN"/>
              </w:rPr>
            </w:pPr>
            <w:r>
              <w:rPr>
                <w:rFonts w:hint="eastAsia" w:ascii="仿宋" w:hAnsi="仿宋" w:eastAsia="仿宋" w:cs="仿宋"/>
                <w:i w:val="0"/>
                <w:iCs w:val="0"/>
                <w:caps w:val="0"/>
                <w:color w:val="auto"/>
                <w:spacing w:val="0"/>
                <w:sz w:val="24"/>
                <w:szCs w:val="24"/>
                <w:shd w:val="clear" w:fill="FFFFFF"/>
                <w:lang w:eastAsia="zh-CN"/>
              </w:rPr>
              <w:t>平利县应急广播系统运行维护采购项目</w:t>
            </w:r>
          </w:p>
        </w:tc>
        <w:tc>
          <w:tcPr>
            <w:tcW w:w="2641" w:type="dxa"/>
            <w:vAlign w:val="center"/>
          </w:tcPr>
          <w:p w14:paraId="6CDC2CCE">
            <w:pPr>
              <w:adjustRightInd w:val="0"/>
              <w:snapToGrid w:val="0"/>
              <w:spacing w:line="360" w:lineRule="auto"/>
              <w:jc w:val="center"/>
              <w:rPr>
                <w:rFonts w:hint="eastAsia" w:ascii="仿宋" w:hAnsi="仿宋" w:eastAsia="仿宋" w:cs="仿宋"/>
                <w:color w:val="000000"/>
              </w:rPr>
            </w:pPr>
          </w:p>
        </w:tc>
        <w:tc>
          <w:tcPr>
            <w:tcW w:w="2010" w:type="dxa"/>
            <w:vAlign w:val="center"/>
          </w:tcPr>
          <w:p w14:paraId="7A092AD1">
            <w:pPr>
              <w:adjustRightInd w:val="0"/>
              <w:snapToGrid w:val="0"/>
              <w:spacing w:line="360" w:lineRule="auto"/>
              <w:jc w:val="center"/>
              <w:rPr>
                <w:rFonts w:hint="eastAsia" w:ascii="仿宋" w:hAnsi="仿宋" w:eastAsia="仿宋" w:cs="仿宋"/>
                <w:color w:val="000000"/>
              </w:rPr>
            </w:pPr>
          </w:p>
        </w:tc>
        <w:tc>
          <w:tcPr>
            <w:tcW w:w="1392" w:type="dxa"/>
            <w:vAlign w:val="center"/>
          </w:tcPr>
          <w:p w14:paraId="3CB1D161">
            <w:pPr>
              <w:adjustRightInd w:val="0"/>
              <w:snapToGrid w:val="0"/>
              <w:spacing w:line="360" w:lineRule="auto"/>
              <w:jc w:val="center"/>
              <w:rPr>
                <w:rFonts w:hint="eastAsia" w:ascii="仿宋" w:hAnsi="仿宋" w:eastAsia="仿宋" w:cs="仿宋"/>
                <w:color w:val="000000"/>
              </w:rPr>
            </w:pPr>
          </w:p>
        </w:tc>
      </w:tr>
      <w:tr w14:paraId="59FB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atLeast"/>
          <w:jc w:val="center"/>
        </w:trPr>
        <w:tc>
          <w:tcPr>
            <w:tcW w:w="2610" w:type="dxa"/>
          </w:tcPr>
          <w:p w14:paraId="7D691384">
            <w:pPr>
              <w:adjustRightInd w:val="0"/>
              <w:snapToGrid w:val="0"/>
              <w:spacing w:line="360" w:lineRule="auto"/>
              <w:jc w:val="center"/>
              <w:rPr>
                <w:rFonts w:hint="eastAsia" w:ascii="仿宋" w:hAnsi="仿宋" w:eastAsia="仿宋" w:cs="仿宋"/>
                <w:color w:val="000000"/>
              </w:rPr>
            </w:pPr>
          </w:p>
          <w:p w14:paraId="1ACFBFC3">
            <w:pPr>
              <w:adjustRightInd w:val="0"/>
              <w:snapToGrid w:val="0"/>
              <w:spacing w:line="360" w:lineRule="auto"/>
              <w:jc w:val="center"/>
              <w:rPr>
                <w:rFonts w:hint="eastAsia" w:ascii="仿宋" w:hAnsi="仿宋" w:eastAsia="仿宋" w:cs="仿宋"/>
                <w:color w:val="000000"/>
              </w:rPr>
            </w:pPr>
            <w:r>
              <w:rPr>
                <w:rFonts w:hint="eastAsia" w:ascii="仿宋" w:hAnsi="仿宋" w:eastAsia="仿宋" w:cs="仿宋"/>
                <w:color w:val="000000"/>
              </w:rPr>
              <w:t>总报价</w:t>
            </w:r>
          </w:p>
        </w:tc>
        <w:tc>
          <w:tcPr>
            <w:tcW w:w="6043" w:type="dxa"/>
            <w:gridSpan w:val="3"/>
            <w:vAlign w:val="center"/>
          </w:tcPr>
          <w:p w14:paraId="2DDC752C">
            <w:pPr>
              <w:adjustRightInd w:val="0"/>
              <w:snapToGrid w:val="0"/>
              <w:spacing w:line="360" w:lineRule="auto"/>
              <w:rPr>
                <w:rFonts w:hint="eastAsia" w:ascii="仿宋" w:hAnsi="仿宋" w:eastAsia="仿宋" w:cs="仿宋"/>
                <w:color w:val="000000"/>
                <w:lang w:val="en-US" w:eastAsia="zh-CN"/>
              </w:rPr>
            </w:pPr>
            <w:r>
              <w:rPr>
                <w:rFonts w:hint="eastAsia" w:ascii="仿宋" w:hAnsi="仿宋" w:eastAsia="仿宋" w:cs="仿宋"/>
                <w:color w:val="000000"/>
              </w:rPr>
              <w:t>人民币大写：</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hint="eastAsia" w:ascii="仿宋" w:hAnsi="仿宋" w:eastAsia="仿宋" w:cs="仿宋"/>
                <w:color w:val="auto"/>
                <w:lang w:eastAsia="zh-CN"/>
              </w:rPr>
              <w:t>¥</w:t>
            </w:r>
            <w:r>
              <w:rPr>
                <w:rFonts w:hint="eastAsia" w:ascii="仿宋" w:hAnsi="仿宋" w:eastAsia="仿宋" w:cs="仿宋"/>
                <w:color w:val="000000"/>
              </w:rPr>
              <w:t>：</w:t>
            </w:r>
            <w:r>
              <w:rPr>
                <w:rFonts w:hint="eastAsia" w:ascii="仿宋" w:hAnsi="仿宋" w:eastAsia="仿宋" w:cs="仿宋"/>
                <w:color w:val="000000"/>
                <w:u w:val="single"/>
                <w:lang w:val="en-US" w:eastAsia="zh-CN"/>
              </w:rPr>
              <w:t xml:space="preserve">         </w:t>
            </w:r>
          </w:p>
        </w:tc>
      </w:tr>
    </w:tbl>
    <w:p w14:paraId="68529E4D">
      <w:pPr>
        <w:spacing w:line="520" w:lineRule="exact"/>
        <w:ind w:firstLine="560" w:firstLineChars="200"/>
        <w:rPr>
          <w:rFonts w:hint="eastAsia" w:ascii="仿宋" w:hAnsi="仿宋" w:eastAsia="仿宋" w:cs="仿宋"/>
          <w:bCs/>
          <w:sz w:val="28"/>
          <w:szCs w:val="28"/>
        </w:rPr>
      </w:pPr>
    </w:p>
    <w:p w14:paraId="19AAB5E1">
      <w:pPr>
        <w:spacing w:line="520" w:lineRule="exact"/>
        <w:ind w:firstLine="560" w:firstLineChars="200"/>
        <w:rPr>
          <w:rFonts w:hint="eastAsia" w:ascii="仿宋" w:hAnsi="仿宋" w:eastAsia="仿宋" w:cs="仿宋"/>
          <w:sz w:val="28"/>
          <w:szCs w:val="28"/>
        </w:rPr>
      </w:pPr>
    </w:p>
    <w:p w14:paraId="6B732326">
      <w:pPr>
        <w:adjustRightInd w:val="0"/>
        <w:snapToGrid w:val="0"/>
        <w:spacing w:line="360" w:lineRule="auto"/>
        <w:rPr>
          <w:rFonts w:hint="eastAsia" w:ascii="仿宋" w:hAnsi="仿宋" w:eastAsia="仿宋" w:cs="仿宋"/>
          <w:bCs/>
          <w:sz w:val="28"/>
          <w:szCs w:val="28"/>
        </w:rPr>
      </w:pPr>
    </w:p>
    <w:p w14:paraId="0AF7A493">
      <w:pPr>
        <w:adjustRightInd w:val="0"/>
        <w:snapToGrid w:val="0"/>
        <w:spacing w:line="360" w:lineRule="auto"/>
        <w:rPr>
          <w:rFonts w:hint="eastAsia" w:ascii="仿宋" w:hAnsi="仿宋" w:eastAsia="仿宋" w:cs="仿宋"/>
          <w:bCs/>
          <w:sz w:val="28"/>
          <w:szCs w:val="28"/>
        </w:rPr>
      </w:pPr>
    </w:p>
    <w:p w14:paraId="6CF1BEC5">
      <w:pPr>
        <w:adjustRightInd w:val="0"/>
        <w:snapToGrid w:val="0"/>
        <w:spacing w:line="360" w:lineRule="auto"/>
        <w:rPr>
          <w:rFonts w:hint="eastAsia" w:ascii="仿宋" w:hAnsi="仿宋" w:eastAsia="仿宋" w:cs="仿宋"/>
          <w:bCs/>
        </w:rPr>
      </w:pPr>
      <w:r>
        <w:rPr>
          <w:rFonts w:hint="eastAsia" w:ascii="仿宋" w:hAnsi="仿宋" w:eastAsia="仿宋" w:cs="仿宋"/>
          <w:bCs/>
        </w:rPr>
        <w:t>供应商（公章）：</w:t>
      </w:r>
    </w:p>
    <w:p w14:paraId="2C6CDFEC">
      <w:pPr>
        <w:adjustRightInd w:val="0"/>
        <w:snapToGrid w:val="0"/>
        <w:spacing w:line="360" w:lineRule="auto"/>
        <w:rPr>
          <w:rFonts w:hint="eastAsia" w:ascii="仿宋" w:hAnsi="仿宋" w:eastAsia="仿宋" w:cs="仿宋"/>
          <w:bCs/>
        </w:rPr>
      </w:pPr>
    </w:p>
    <w:p w14:paraId="70FF03A6">
      <w:pPr>
        <w:adjustRightInd w:val="0"/>
        <w:snapToGrid w:val="0"/>
        <w:spacing w:line="360" w:lineRule="auto"/>
        <w:rPr>
          <w:rFonts w:hint="eastAsia" w:ascii="仿宋" w:hAnsi="仿宋" w:eastAsia="仿宋" w:cs="仿宋"/>
          <w:bCs/>
        </w:rPr>
      </w:pPr>
    </w:p>
    <w:p w14:paraId="691BCC41">
      <w:pPr>
        <w:adjustRightInd w:val="0"/>
        <w:snapToGrid w:val="0"/>
        <w:spacing w:line="360" w:lineRule="auto"/>
        <w:rPr>
          <w:rFonts w:hint="eastAsia" w:ascii="仿宋" w:hAnsi="仿宋" w:eastAsia="仿宋" w:cs="仿宋"/>
          <w:bCs/>
        </w:rPr>
      </w:pPr>
      <w:r>
        <w:rPr>
          <w:rFonts w:hint="eastAsia" w:ascii="仿宋" w:hAnsi="仿宋" w:eastAsia="仿宋" w:cs="仿宋"/>
        </w:rPr>
        <w:t>法定代表人或授权代表（</w:t>
      </w:r>
      <w:r>
        <w:rPr>
          <w:rFonts w:hint="eastAsia" w:ascii="仿宋" w:hAnsi="仿宋" w:eastAsia="仿宋" w:cs="仿宋"/>
          <w:color w:val="000000"/>
          <w:sz w:val="24"/>
        </w:rPr>
        <w:t>签字或盖章</w:t>
      </w:r>
      <w:r>
        <w:rPr>
          <w:rFonts w:hint="eastAsia" w:ascii="仿宋" w:hAnsi="仿宋" w:eastAsia="仿宋" w:cs="仿宋"/>
        </w:rPr>
        <w:t>）</w:t>
      </w:r>
      <w:r>
        <w:rPr>
          <w:rFonts w:hint="eastAsia" w:ascii="仿宋" w:hAnsi="仿宋" w:eastAsia="仿宋" w:cs="仿宋"/>
          <w:bCs/>
        </w:rPr>
        <w:t>：</w:t>
      </w:r>
    </w:p>
    <w:p w14:paraId="7BDDA0A1">
      <w:pPr>
        <w:spacing w:line="660" w:lineRule="exact"/>
        <w:ind w:firstLine="645"/>
        <w:rPr>
          <w:rFonts w:hint="eastAsia" w:ascii="仿宋" w:hAnsi="仿宋" w:eastAsia="仿宋" w:cs="仿宋"/>
          <w:b/>
          <w:sz w:val="32"/>
        </w:rPr>
      </w:pPr>
    </w:p>
    <w:p w14:paraId="48E8667F">
      <w:pPr>
        <w:spacing w:line="660" w:lineRule="exact"/>
        <w:ind w:firstLine="645"/>
        <w:rPr>
          <w:rFonts w:hint="eastAsia" w:ascii="仿宋" w:hAnsi="仿宋" w:eastAsia="仿宋" w:cs="仿宋"/>
          <w:b/>
          <w:sz w:val="32"/>
        </w:rPr>
      </w:pPr>
    </w:p>
    <w:p w14:paraId="04AFF08F">
      <w:pPr>
        <w:adjustRightInd w:val="0"/>
        <w:snapToGrid w:val="0"/>
        <w:spacing w:line="400" w:lineRule="exact"/>
        <w:jc w:val="center"/>
        <w:rPr>
          <w:rFonts w:hint="eastAsia" w:ascii="仿宋" w:hAnsi="仿宋" w:eastAsia="仿宋" w:cs="仿宋"/>
          <w:color w:val="000000"/>
          <w:sz w:val="32"/>
          <w:szCs w:val="32"/>
        </w:rPr>
      </w:pPr>
    </w:p>
    <w:p w14:paraId="6964B87C">
      <w:pPr>
        <w:rPr>
          <w:rFonts w:hint="eastAsia" w:ascii="仿宋" w:hAnsi="仿宋" w:eastAsia="仿宋" w:cs="仿宋"/>
          <w:b/>
          <w:bCs/>
          <w:sz w:val="32"/>
          <w:szCs w:val="32"/>
        </w:rPr>
      </w:pPr>
      <w:r>
        <w:rPr>
          <w:rFonts w:hint="eastAsia" w:ascii="仿宋" w:hAnsi="仿宋" w:eastAsia="仿宋" w:cs="仿宋"/>
          <w:b/>
          <w:bCs/>
          <w:sz w:val="32"/>
          <w:szCs w:val="32"/>
        </w:rPr>
        <w:br w:type="page"/>
      </w:r>
    </w:p>
    <w:p w14:paraId="0386F48A">
      <w:pPr>
        <w:jc w:val="center"/>
        <w:rPr>
          <w:rFonts w:hint="eastAsia" w:ascii="仿宋" w:hAnsi="仿宋" w:eastAsia="仿宋" w:cs="仿宋"/>
          <w:b/>
          <w:bCs/>
          <w:sz w:val="28"/>
          <w:szCs w:val="28"/>
        </w:rPr>
      </w:pPr>
      <w:r>
        <w:rPr>
          <w:rFonts w:hint="eastAsia" w:ascii="仿宋" w:hAnsi="仿宋" w:eastAsia="仿宋" w:cs="仿宋"/>
          <w:b/>
          <w:bCs/>
          <w:sz w:val="28"/>
          <w:szCs w:val="28"/>
        </w:rPr>
        <w:t>分项报价表</w:t>
      </w:r>
    </w:p>
    <w:p w14:paraId="23E7F243">
      <w:pPr>
        <w:rPr>
          <w:rFonts w:hint="eastAsia" w:ascii="仿宋" w:hAnsi="仿宋" w:eastAsia="仿宋" w:cs="仿宋"/>
          <w:b/>
          <w:bCs/>
          <w:sz w:val="28"/>
          <w:szCs w:val="28"/>
        </w:rPr>
      </w:pP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2"/>
        <w:gridCol w:w="1976"/>
        <w:gridCol w:w="1043"/>
        <w:gridCol w:w="961"/>
        <w:gridCol w:w="1101"/>
        <w:gridCol w:w="893"/>
        <w:gridCol w:w="1491"/>
      </w:tblGrid>
      <w:tr w14:paraId="2BD56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618" w:type="pct"/>
            <w:vAlign w:val="center"/>
          </w:tcPr>
          <w:p w14:paraId="782620C2">
            <w:pPr>
              <w:adjustRightInd w:val="0"/>
              <w:snapToGrid w:val="0"/>
              <w:spacing w:line="360" w:lineRule="auto"/>
              <w:rPr>
                <w:rFonts w:hint="eastAsia" w:ascii="仿宋" w:hAnsi="仿宋" w:eastAsia="仿宋" w:cs="仿宋"/>
              </w:rPr>
            </w:pPr>
            <w:r>
              <w:rPr>
                <w:rFonts w:hint="eastAsia" w:ascii="仿宋" w:hAnsi="仿宋" w:eastAsia="仿宋" w:cs="仿宋"/>
              </w:rPr>
              <w:t>序号</w:t>
            </w:r>
          </w:p>
        </w:tc>
        <w:tc>
          <w:tcPr>
            <w:tcW w:w="1160" w:type="pct"/>
            <w:vAlign w:val="center"/>
          </w:tcPr>
          <w:p w14:paraId="45844B87">
            <w:pPr>
              <w:adjustRightInd w:val="0"/>
              <w:snapToGrid w:val="0"/>
              <w:spacing w:line="360" w:lineRule="auto"/>
              <w:rPr>
                <w:rFonts w:hint="eastAsia" w:ascii="仿宋" w:hAnsi="仿宋" w:eastAsia="仿宋" w:cs="仿宋"/>
              </w:rPr>
            </w:pPr>
            <w:r>
              <w:rPr>
                <w:rFonts w:hint="eastAsia" w:ascii="仿宋" w:hAnsi="仿宋" w:eastAsia="仿宋" w:cs="仿宋"/>
              </w:rPr>
              <w:t>分项内容</w:t>
            </w:r>
          </w:p>
        </w:tc>
        <w:tc>
          <w:tcPr>
            <w:tcW w:w="612" w:type="pct"/>
            <w:vAlign w:val="center"/>
          </w:tcPr>
          <w:p w14:paraId="19840053">
            <w:pPr>
              <w:adjustRightInd w:val="0"/>
              <w:snapToGrid w:val="0"/>
              <w:spacing w:line="360" w:lineRule="auto"/>
              <w:rPr>
                <w:rFonts w:hint="eastAsia" w:ascii="仿宋" w:hAnsi="仿宋" w:eastAsia="仿宋" w:cs="仿宋"/>
              </w:rPr>
            </w:pPr>
            <w:r>
              <w:rPr>
                <w:rFonts w:hint="eastAsia" w:ascii="仿宋" w:hAnsi="仿宋" w:eastAsia="仿宋" w:cs="仿宋"/>
              </w:rPr>
              <w:t>单位</w:t>
            </w:r>
          </w:p>
        </w:tc>
        <w:tc>
          <w:tcPr>
            <w:tcW w:w="564" w:type="pct"/>
            <w:vAlign w:val="center"/>
          </w:tcPr>
          <w:p w14:paraId="3E8826FD">
            <w:pPr>
              <w:adjustRightInd w:val="0"/>
              <w:snapToGrid w:val="0"/>
              <w:spacing w:line="360" w:lineRule="auto"/>
              <w:rPr>
                <w:rFonts w:hint="eastAsia" w:ascii="仿宋" w:hAnsi="仿宋" w:eastAsia="仿宋" w:cs="仿宋"/>
              </w:rPr>
            </w:pPr>
            <w:r>
              <w:rPr>
                <w:rFonts w:hint="eastAsia" w:ascii="仿宋" w:hAnsi="仿宋" w:eastAsia="仿宋" w:cs="仿宋"/>
              </w:rPr>
              <w:t>数量</w:t>
            </w:r>
          </w:p>
        </w:tc>
        <w:tc>
          <w:tcPr>
            <w:tcW w:w="646" w:type="pct"/>
            <w:vAlign w:val="center"/>
          </w:tcPr>
          <w:p w14:paraId="38402560">
            <w:pPr>
              <w:adjustRightInd w:val="0"/>
              <w:snapToGrid w:val="0"/>
              <w:spacing w:line="360" w:lineRule="auto"/>
              <w:rPr>
                <w:rFonts w:hint="eastAsia" w:ascii="仿宋" w:hAnsi="仿宋" w:eastAsia="仿宋" w:cs="仿宋"/>
              </w:rPr>
            </w:pPr>
            <w:r>
              <w:rPr>
                <w:rFonts w:hint="eastAsia" w:ascii="仿宋" w:hAnsi="仿宋" w:eastAsia="仿宋" w:cs="仿宋"/>
              </w:rPr>
              <w:t>单价</w:t>
            </w:r>
          </w:p>
        </w:tc>
        <w:tc>
          <w:tcPr>
            <w:tcW w:w="524" w:type="pct"/>
            <w:vAlign w:val="center"/>
          </w:tcPr>
          <w:p w14:paraId="441E727A">
            <w:pPr>
              <w:adjustRightInd w:val="0"/>
              <w:snapToGrid w:val="0"/>
              <w:spacing w:line="360" w:lineRule="auto"/>
              <w:rPr>
                <w:rFonts w:hint="eastAsia" w:ascii="仿宋" w:hAnsi="仿宋" w:eastAsia="仿宋" w:cs="仿宋"/>
              </w:rPr>
            </w:pPr>
            <w:r>
              <w:rPr>
                <w:rFonts w:hint="eastAsia" w:ascii="仿宋" w:hAnsi="仿宋" w:eastAsia="仿宋" w:cs="仿宋"/>
              </w:rPr>
              <w:t>小计</w:t>
            </w:r>
          </w:p>
        </w:tc>
        <w:tc>
          <w:tcPr>
            <w:tcW w:w="874" w:type="pct"/>
            <w:vAlign w:val="center"/>
          </w:tcPr>
          <w:p w14:paraId="5465DA32">
            <w:pPr>
              <w:adjustRightInd w:val="0"/>
              <w:snapToGrid w:val="0"/>
              <w:spacing w:line="360" w:lineRule="auto"/>
              <w:rPr>
                <w:rFonts w:hint="eastAsia" w:ascii="仿宋" w:hAnsi="仿宋" w:eastAsia="仿宋" w:cs="仿宋"/>
              </w:rPr>
            </w:pPr>
            <w:r>
              <w:rPr>
                <w:rFonts w:hint="eastAsia" w:ascii="仿宋" w:hAnsi="仿宋" w:eastAsia="仿宋" w:cs="仿宋"/>
              </w:rPr>
              <w:t>备注</w:t>
            </w:r>
          </w:p>
        </w:tc>
      </w:tr>
      <w:tr w14:paraId="6B13B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6F450B6F">
            <w:pPr>
              <w:adjustRightInd w:val="0"/>
              <w:snapToGrid w:val="0"/>
              <w:spacing w:line="360" w:lineRule="auto"/>
              <w:rPr>
                <w:rFonts w:hint="eastAsia" w:ascii="仿宋" w:hAnsi="仿宋" w:eastAsia="仿宋" w:cs="仿宋"/>
              </w:rPr>
            </w:pPr>
          </w:p>
        </w:tc>
        <w:tc>
          <w:tcPr>
            <w:tcW w:w="1160" w:type="pct"/>
            <w:vAlign w:val="center"/>
          </w:tcPr>
          <w:p w14:paraId="20CFB0F1">
            <w:pPr>
              <w:adjustRightInd w:val="0"/>
              <w:snapToGrid w:val="0"/>
              <w:spacing w:line="360" w:lineRule="auto"/>
              <w:rPr>
                <w:rFonts w:hint="eastAsia" w:ascii="仿宋" w:hAnsi="仿宋" w:eastAsia="仿宋" w:cs="仿宋"/>
              </w:rPr>
            </w:pPr>
          </w:p>
        </w:tc>
        <w:tc>
          <w:tcPr>
            <w:tcW w:w="612" w:type="pct"/>
            <w:vAlign w:val="center"/>
          </w:tcPr>
          <w:p w14:paraId="4EA7BA58">
            <w:pPr>
              <w:adjustRightInd w:val="0"/>
              <w:snapToGrid w:val="0"/>
              <w:spacing w:line="360" w:lineRule="auto"/>
              <w:rPr>
                <w:rFonts w:hint="eastAsia" w:ascii="仿宋" w:hAnsi="仿宋" w:eastAsia="仿宋" w:cs="仿宋"/>
              </w:rPr>
            </w:pPr>
          </w:p>
        </w:tc>
        <w:tc>
          <w:tcPr>
            <w:tcW w:w="564" w:type="pct"/>
            <w:vAlign w:val="center"/>
          </w:tcPr>
          <w:p w14:paraId="213EA9FC">
            <w:pPr>
              <w:adjustRightInd w:val="0"/>
              <w:snapToGrid w:val="0"/>
              <w:spacing w:line="360" w:lineRule="auto"/>
              <w:rPr>
                <w:rFonts w:hint="eastAsia" w:ascii="仿宋" w:hAnsi="仿宋" w:eastAsia="仿宋" w:cs="仿宋"/>
              </w:rPr>
            </w:pPr>
          </w:p>
        </w:tc>
        <w:tc>
          <w:tcPr>
            <w:tcW w:w="646" w:type="pct"/>
            <w:vAlign w:val="center"/>
          </w:tcPr>
          <w:p w14:paraId="14EA9C3F">
            <w:pPr>
              <w:adjustRightInd w:val="0"/>
              <w:snapToGrid w:val="0"/>
              <w:spacing w:line="360" w:lineRule="auto"/>
              <w:rPr>
                <w:rFonts w:hint="eastAsia" w:ascii="仿宋" w:hAnsi="仿宋" w:eastAsia="仿宋" w:cs="仿宋"/>
              </w:rPr>
            </w:pPr>
          </w:p>
        </w:tc>
        <w:tc>
          <w:tcPr>
            <w:tcW w:w="524" w:type="pct"/>
            <w:vAlign w:val="center"/>
          </w:tcPr>
          <w:p w14:paraId="25AD8FF0">
            <w:pPr>
              <w:adjustRightInd w:val="0"/>
              <w:snapToGrid w:val="0"/>
              <w:spacing w:line="360" w:lineRule="auto"/>
              <w:rPr>
                <w:rFonts w:hint="eastAsia" w:ascii="仿宋" w:hAnsi="仿宋" w:eastAsia="仿宋" w:cs="仿宋"/>
              </w:rPr>
            </w:pPr>
          </w:p>
        </w:tc>
        <w:tc>
          <w:tcPr>
            <w:tcW w:w="874" w:type="pct"/>
          </w:tcPr>
          <w:p w14:paraId="1B46262B">
            <w:pPr>
              <w:adjustRightInd w:val="0"/>
              <w:snapToGrid w:val="0"/>
              <w:spacing w:line="360" w:lineRule="auto"/>
              <w:rPr>
                <w:rFonts w:hint="eastAsia" w:ascii="仿宋" w:hAnsi="仿宋" w:eastAsia="仿宋" w:cs="仿宋"/>
              </w:rPr>
            </w:pPr>
          </w:p>
        </w:tc>
      </w:tr>
      <w:tr w14:paraId="6F143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17CCFD65">
            <w:pPr>
              <w:adjustRightInd w:val="0"/>
              <w:snapToGrid w:val="0"/>
              <w:spacing w:line="360" w:lineRule="auto"/>
              <w:rPr>
                <w:rFonts w:hint="eastAsia" w:ascii="仿宋" w:hAnsi="仿宋" w:eastAsia="仿宋" w:cs="仿宋"/>
              </w:rPr>
            </w:pPr>
          </w:p>
        </w:tc>
        <w:tc>
          <w:tcPr>
            <w:tcW w:w="1160" w:type="pct"/>
            <w:vAlign w:val="center"/>
          </w:tcPr>
          <w:p w14:paraId="079C5030">
            <w:pPr>
              <w:adjustRightInd w:val="0"/>
              <w:snapToGrid w:val="0"/>
              <w:spacing w:line="360" w:lineRule="auto"/>
              <w:rPr>
                <w:rFonts w:hint="eastAsia" w:ascii="仿宋" w:hAnsi="仿宋" w:eastAsia="仿宋" w:cs="仿宋"/>
              </w:rPr>
            </w:pPr>
          </w:p>
        </w:tc>
        <w:tc>
          <w:tcPr>
            <w:tcW w:w="612" w:type="pct"/>
            <w:vAlign w:val="center"/>
          </w:tcPr>
          <w:p w14:paraId="4D8E0D4C">
            <w:pPr>
              <w:adjustRightInd w:val="0"/>
              <w:snapToGrid w:val="0"/>
              <w:spacing w:line="360" w:lineRule="auto"/>
              <w:rPr>
                <w:rFonts w:hint="eastAsia" w:ascii="仿宋" w:hAnsi="仿宋" w:eastAsia="仿宋" w:cs="仿宋"/>
              </w:rPr>
            </w:pPr>
          </w:p>
        </w:tc>
        <w:tc>
          <w:tcPr>
            <w:tcW w:w="564" w:type="pct"/>
            <w:vAlign w:val="center"/>
          </w:tcPr>
          <w:p w14:paraId="58E817B2">
            <w:pPr>
              <w:adjustRightInd w:val="0"/>
              <w:snapToGrid w:val="0"/>
              <w:spacing w:line="360" w:lineRule="auto"/>
              <w:rPr>
                <w:rFonts w:hint="eastAsia" w:ascii="仿宋" w:hAnsi="仿宋" w:eastAsia="仿宋" w:cs="仿宋"/>
              </w:rPr>
            </w:pPr>
          </w:p>
        </w:tc>
        <w:tc>
          <w:tcPr>
            <w:tcW w:w="646" w:type="pct"/>
            <w:vAlign w:val="center"/>
          </w:tcPr>
          <w:p w14:paraId="506828F7">
            <w:pPr>
              <w:adjustRightInd w:val="0"/>
              <w:snapToGrid w:val="0"/>
              <w:spacing w:line="360" w:lineRule="auto"/>
              <w:rPr>
                <w:rFonts w:hint="eastAsia" w:ascii="仿宋" w:hAnsi="仿宋" w:eastAsia="仿宋" w:cs="仿宋"/>
              </w:rPr>
            </w:pPr>
          </w:p>
        </w:tc>
        <w:tc>
          <w:tcPr>
            <w:tcW w:w="524" w:type="pct"/>
            <w:vAlign w:val="center"/>
          </w:tcPr>
          <w:p w14:paraId="7132BF16">
            <w:pPr>
              <w:adjustRightInd w:val="0"/>
              <w:snapToGrid w:val="0"/>
              <w:spacing w:line="360" w:lineRule="auto"/>
              <w:rPr>
                <w:rFonts w:hint="eastAsia" w:ascii="仿宋" w:hAnsi="仿宋" w:eastAsia="仿宋" w:cs="仿宋"/>
              </w:rPr>
            </w:pPr>
          </w:p>
        </w:tc>
        <w:tc>
          <w:tcPr>
            <w:tcW w:w="874" w:type="pct"/>
          </w:tcPr>
          <w:p w14:paraId="476BB511">
            <w:pPr>
              <w:adjustRightInd w:val="0"/>
              <w:snapToGrid w:val="0"/>
              <w:spacing w:line="360" w:lineRule="auto"/>
              <w:rPr>
                <w:rFonts w:hint="eastAsia" w:ascii="仿宋" w:hAnsi="仿宋" w:eastAsia="仿宋" w:cs="仿宋"/>
              </w:rPr>
            </w:pPr>
          </w:p>
        </w:tc>
      </w:tr>
      <w:tr w14:paraId="18978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0F39AE83">
            <w:pPr>
              <w:adjustRightInd w:val="0"/>
              <w:snapToGrid w:val="0"/>
              <w:spacing w:line="360" w:lineRule="auto"/>
              <w:rPr>
                <w:rFonts w:hint="eastAsia" w:ascii="仿宋" w:hAnsi="仿宋" w:eastAsia="仿宋" w:cs="仿宋"/>
              </w:rPr>
            </w:pPr>
          </w:p>
        </w:tc>
        <w:tc>
          <w:tcPr>
            <w:tcW w:w="1160" w:type="pct"/>
            <w:vAlign w:val="center"/>
          </w:tcPr>
          <w:p w14:paraId="5B02F485">
            <w:pPr>
              <w:adjustRightInd w:val="0"/>
              <w:snapToGrid w:val="0"/>
              <w:spacing w:line="360" w:lineRule="auto"/>
              <w:rPr>
                <w:rFonts w:hint="eastAsia" w:ascii="仿宋" w:hAnsi="仿宋" w:eastAsia="仿宋" w:cs="仿宋"/>
              </w:rPr>
            </w:pPr>
          </w:p>
        </w:tc>
        <w:tc>
          <w:tcPr>
            <w:tcW w:w="612" w:type="pct"/>
            <w:vAlign w:val="center"/>
          </w:tcPr>
          <w:p w14:paraId="4A353FCB">
            <w:pPr>
              <w:adjustRightInd w:val="0"/>
              <w:snapToGrid w:val="0"/>
              <w:spacing w:line="360" w:lineRule="auto"/>
              <w:rPr>
                <w:rFonts w:hint="eastAsia" w:ascii="仿宋" w:hAnsi="仿宋" w:eastAsia="仿宋" w:cs="仿宋"/>
              </w:rPr>
            </w:pPr>
          </w:p>
        </w:tc>
        <w:tc>
          <w:tcPr>
            <w:tcW w:w="564" w:type="pct"/>
            <w:vAlign w:val="center"/>
          </w:tcPr>
          <w:p w14:paraId="0493EC74">
            <w:pPr>
              <w:adjustRightInd w:val="0"/>
              <w:snapToGrid w:val="0"/>
              <w:spacing w:line="360" w:lineRule="auto"/>
              <w:rPr>
                <w:rFonts w:hint="eastAsia" w:ascii="仿宋" w:hAnsi="仿宋" w:eastAsia="仿宋" w:cs="仿宋"/>
              </w:rPr>
            </w:pPr>
          </w:p>
        </w:tc>
        <w:tc>
          <w:tcPr>
            <w:tcW w:w="646" w:type="pct"/>
            <w:vAlign w:val="center"/>
          </w:tcPr>
          <w:p w14:paraId="71BB6EB9">
            <w:pPr>
              <w:adjustRightInd w:val="0"/>
              <w:snapToGrid w:val="0"/>
              <w:spacing w:line="360" w:lineRule="auto"/>
              <w:rPr>
                <w:rFonts w:hint="eastAsia" w:ascii="仿宋" w:hAnsi="仿宋" w:eastAsia="仿宋" w:cs="仿宋"/>
              </w:rPr>
            </w:pPr>
          </w:p>
        </w:tc>
        <w:tc>
          <w:tcPr>
            <w:tcW w:w="524" w:type="pct"/>
            <w:vAlign w:val="center"/>
          </w:tcPr>
          <w:p w14:paraId="0770F1AA">
            <w:pPr>
              <w:adjustRightInd w:val="0"/>
              <w:snapToGrid w:val="0"/>
              <w:spacing w:line="360" w:lineRule="auto"/>
              <w:rPr>
                <w:rFonts w:hint="eastAsia" w:ascii="仿宋" w:hAnsi="仿宋" w:eastAsia="仿宋" w:cs="仿宋"/>
              </w:rPr>
            </w:pPr>
          </w:p>
        </w:tc>
        <w:tc>
          <w:tcPr>
            <w:tcW w:w="874" w:type="pct"/>
          </w:tcPr>
          <w:p w14:paraId="663AF6CE">
            <w:pPr>
              <w:adjustRightInd w:val="0"/>
              <w:snapToGrid w:val="0"/>
              <w:spacing w:line="360" w:lineRule="auto"/>
              <w:rPr>
                <w:rFonts w:hint="eastAsia" w:ascii="仿宋" w:hAnsi="仿宋" w:eastAsia="仿宋" w:cs="仿宋"/>
              </w:rPr>
            </w:pPr>
          </w:p>
        </w:tc>
      </w:tr>
      <w:tr w14:paraId="58E11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0E8ED3C6">
            <w:pPr>
              <w:adjustRightInd w:val="0"/>
              <w:snapToGrid w:val="0"/>
              <w:spacing w:line="360" w:lineRule="auto"/>
              <w:rPr>
                <w:rFonts w:hint="eastAsia" w:ascii="仿宋" w:hAnsi="仿宋" w:eastAsia="仿宋" w:cs="仿宋"/>
              </w:rPr>
            </w:pPr>
          </w:p>
        </w:tc>
        <w:tc>
          <w:tcPr>
            <w:tcW w:w="1160" w:type="pct"/>
            <w:vAlign w:val="center"/>
          </w:tcPr>
          <w:p w14:paraId="75EC9BCB">
            <w:pPr>
              <w:adjustRightInd w:val="0"/>
              <w:snapToGrid w:val="0"/>
              <w:spacing w:line="360" w:lineRule="auto"/>
              <w:rPr>
                <w:rFonts w:hint="eastAsia" w:ascii="仿宋" w:hAnsi="仿宋" w:eastAsia="仿宋" w:cs="仿宋"/>
              </w:rPr>
            </w:pPr>
          </w:p>
        </w:tc>
        <w:tc>
          <w:tcPr>
            <w:tcW w:w="612" w:type="pct"/>
            <w:vAlign w:val="center"/>
          </w:tcPr>
          <w:p w14:paraId="41E3F2DE">
            <w:pPr>
              <w:adjustRightInd w:val="0"/>
              <w:snapToGrid w:val="0"/>
              <w:spacing w:line="360" w:lineRule="auto"/>
              <w:rPr>
                <w:rFonts w:hint="eastAsia" w:ascii="仿宋" w:hAnsi="仿宋" w:eastAsia="仿宋" w:cs="仿宋"/>
              </w:rPr>
            </w:pPr>
          </w:p>
        </w:tc>
        <w:tc>
          <w:tcPr>
            <w:tcW w:w="564" w:type="pct"/>
            <w:vAlign w:val="center"/>
          </w:tcPr>
          <w:p w14:paraId="5E389533">
            <w:pPr>
              <w:adjustRightInd w:val="0"/>
              <w:snapToGrid w:val="0"/>
              <w:spacing w:line="360" w:lineRule="auto"/>
              <w:rPr>
                <w:rFonts w:hint="eastAsia" w:ascii="仿宋" w:hAnsi="仿宋" w:eastAsia="仿宋" w:cs="仿宋"/>
              </w:rPr>
            </w:pPr>
          </w:p>
        </w:tc>
        <w:tc>
          <w:tcPr>
            <w:tcW w:w="646" w:type="pct"/>
            <w:vAlign w:val="center"/>
          </w:tcPr>
          <w:p w14:paraId="0495E84B">
            <w:pPr>
              <w:adjustRightInd w:val="0"/>
              <w:snapToGrid w:val="0"/>
              <w:spacing w:line="360" w:lineRule="auto"/>
              <w:rPr>
                <w:rFonts w:hint="eastAsia" w:ascii="仿宋" w:hAnsi="仿宋" w:eastAsia="仿宋" w:cs="仿宋"/>
              </w:rPr>
            </w:pPr>
          </w:p>
        </w:tc>
        <w:tc>
          <w:tcPr>
            <w:tcW w:w="524" w:type="pct"/>
            <w:vAlign w:val="center"/>
          </w:tcPr>
          <w:p w14:paraId="1A4AFAE2">
            <w:pPr>
              <w:adjustRightInd w:val="0"/>
              <w:snapToGrid w:val="0"/>
              <w:spacing w:line="360" w:lineRule="auto"/>
              <w:rPr>
                <w:rFonts w:hint="eastAsia" w:ascii="仿宋" w:hAnsi="仿宋" w:eastAsia="仿宋" w:cs="仿宋"/>
              </w:rPr>
            </w:pPr>
          </w:p>
        </w:tc>
        <w:tc>
          <w:tcPr>
            <w:tcW w:w="874" w:type="pct"/>
          </w:tcPr>
          <w:p w14:paraId="198C24C4">
            <w:pPr>
              <w:adjustRightInd w:val="0"/>
              <w:snapToGrid w:val="0"/>
              <w:spacing w:line="360" w:lineRule="auto"/>
              <w:rPr>
                <w:rFonts w:hint="eastAsia" w:ascii="仿宋" w:hAnsi="仿宋" w:eastAsia="仿宋" w:cs="仿宋"/>
              </w:rPr>
            </w:pPr>
          </w:p>
        </w:tc>
      </w:tr>
      <w:tr w14:paraId="15E1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58766C92">
            <w:pPr>
              <w:adjustRightInd w:val="0"/>
              <w:snapToGrid w:val="0"/>
              <w:spacing w:line="360" w:lineRule="auto"/>
              <w:rPr>
                <w:rFonts w:hint="eastAsia" w:ascii="仿宋" w:hAnsi="仿宋" w:eastAsia="仿宋" w:cs="仿宋"/>
              </w:rPr>
            </w:pPr>
          </w:p>
        </w:tc>
        <w:tc>
          <w:tcPr>
            <w:tcW w:w="1160" w:type="pct"/>
            <w:vAlign w:val="center"/>
          </w:tcPr>
          <w:p w14:paraId="5CF16538">
            <w:pPr>
              <w:adjustRightInd w:val="0"/>
              <w:snapToGrid w:val="0"/>
              <w:spacing w:line="360" w:lineRule="auto"/>
              <w:rPr>
                <w:rFonts w:hint="eastAsia" w:ascii="仿宋" w:hAnsi="仿宋" w:eastAsia="仿宋" w:cs="仿宋"/>
              </w:rPr>
            </w:pPr>
          </w:p>
        </w:tc>
        <w:tc>
          <w:tcPr>
            <w:tcW w:w="612" w:type="pct"/>
            <w:vAlign w:val="center"/>
          </w:tcPr>
          <w:p w14:paraId="28BC3C70">
            <w:pPr>
              <w:adjustRightInd w:val="0"/>
              <w:snapToGrid w:val="0"/>
              <w:spacing w:line="360" w:lineRule="auto"/>
              <w:rPr>
                <w:rFonts w:hint="eastAsia" w:ascii="仿宋" w:hAnsi="仿宋" w:eastAsia="仿宋" w:cs="仿宋"/>
              </w:rPr>
            </w:pPr>
          </w:p>
        </w:tc>
        <w:tc>
          <w:tcPr>
            <w:tcW w:w="564" w:type="pct"/>
            <w:vAlign w:val="center"/>
          </w:tcPr>
          <w:p w14:paraId="3129F1D2">
            <w:pPr>
              <w:adjustRightInd w:val="0"/>
              <w:snapToGrid w:val="0"/>
              <w:spacing w:line="360" w:lineRule="auto"/>
              <w:rPr>
                <w:rFonts w:hint="eastAsia" w:ascii="仿宋" w:hAnsi="仿宋" w:eastAsia="仿宋" w:cs="仿宋"/>
              </w:rPr>
            </w:pPr>
          </w:p>
        </w:tc>
        <w:tc>
          <w:tcPr>
            <w:tcW w:w="646" w:type="pct"/>
            <w:vAlign w:val="center"/>
          </w:tcPr>
          <w:p w14:paraId="688D41C3">
            <w:pPr>
              <w:adjustRightInd w:val="0"/>
              <w:snapToGrid w:val="0"/>
              <w:spacing w:line="360" w:lineRule="auto"/>
              <w:rPr>
                <w:rFonts w:hint="eastAsia" w:ascii="仿宋" w:hAnsi="仿宋" w:eastAsia="仿宋" w:cs="仿宋"/>
              </w:rPr>
            </w:pPr>
          </w:p>
        </w:tc>
        <w:tc>
          <w:tcPr>
            <w:tcW w:w="524" w:type="pct"/>
            <w:vAlign w:val="center"/>
          </w:tcPr>
          <w:p w14:paraId="3124F5D5">
            <w:pPr>
              <w:adjustRightInd w:val="0"/>
              <w:snapToGrid w:val="0"/>
              <w:spacing w:line="360" w:lineRule="auto"/>
              <w:rPr>
                <w:rFonts w:hint="eastAsia" w:ascii="仿宋" w:hAnsi="仿宋" w:eastAsia="仿宋" w:cs="仿宋"/>
              </w:rPr>
            </w:pPr>
          </w:p>
        </w:tc>
        <w:tc>
          <w:tcPr>
            <w:tcW w:w="874" w:type="pct"/>
          </w:tcPr>
          <w:p w14:paraId="38A00CAC">
            <w:pPr>
              <w:adjustRightInd w:val="0"/>
              <w:snapToGrid w:val="0"/>
              <w:spacing w:line="360" w:lineRule="auto"/>
              <w:rPr>
                <w:rFonts w:hint="eastAsia" w:ascii="仿宋" w:hAnsi="仿宋" w:eastAsia="仿宋" w:cs="仿宋"/>
              </w:rPr>
            </w:pPr>
          </w:p>
        </w:tc>
      </w:tr>
      <w:tr w14:paraId="7A025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40F01341">
            <w:pPr>
              <w:adjustRightInd w:val="0"/>
              <w:snapToGrid w:val="0"/>
              <w:spacing w:line="360" w:lineRule="auto"/>
              <w:rPr>
                <w:rFonts w:hint="eastAsia" w:ascii="仿宋" w:hAnsi="仿宋" w:eastAsia="仿宋" w:cs="仿宋"/>
              </w:rPr>
            </w:pPr>
          </w:p>
        </w:tc>
        <w:tc>
          <w:tcPr>
            <w:tcW w:w="1160" w:type="pct"/>
            <w:vAlign w:val="center"/>
          </w:tcPr>
          <w:p w14:paraId="3AAFF6F8">
            <w:pPr>
              <w:adjustRightInd w:val="0"/>
              <w:snapToGrid w:val="0"/>
              <w:spacing w:line="360" w:lineRule="auto"/>
              <w:rPr>
                <w:rFonts w:hint="eastAsia" w:ascii="仿宋" w:hAnsi="仿宋" w:eastAsia="仿宋" w:cs="仿宋"/>
              </w:rPr>
            </w:pPr>
          </w:p>
        </w:tc>
        <w:tc>
          <w:tcPr>
            <w:tcW w:w="612" w:type="pct"/>
            <w:vAlign w:val="center"/>
          </w:tcPr>
          <w:p w14:paraId="2DCF1363">
            <w:pPr>
              <w:adjustRightInd w:val="0"/>
              <w:snapToGrid w:val="0"/>
              <w:spacing w:line="360" w:lineRule="auto"/>
              <w:rPr>
                <w:rFonts w:hint="eastAsia" w:ascii="仿宋" w:hAnsi="仿宋" w:eastAsia="仿宋" w:cs="仿宋"/>
              </w:rPr>
            </w:pPr>
          </w:p>
        </w:tc>
        <w:tc>
          <w:tcPr>
            <w:tcW w:w="564" w:type="pct"/>
            <w:vAlign w:val="center"/>
          </w:tcPr>
          <w:p w14:paraId="400FFBB8">
            <w:pPr>
              <w:adjustRightInd w:val="0"/>
              <w:snapToGrid w:val="0"/>
              <w:spacing w:line="360" w:lineRule="auto"/>
              <w:rPr>
                <w:rFonts w:hint="eastAsia" w:ascii="仿宋" w:hAnsi="仿宋" w:eastAsia="仿宋" w:cs="仿宋"/>
              </w:rPr>
            </w:pPr>
          </w:p>
        </w:tc>
        <w:tc>
          <w:tcPr>
            <w:tcW w:w="646" w:type="pct"/>
            <w:vAlign w:val="center"/>
          </w:tcPr>
          <w:p w14:paraId="46B8692E">
            <w:pPr>
              <w:adjustRightInd w:val="0"/>
              <w:snapToGrid w:val="0"/>
              <w:spacing w:line="360" w:lineRule="auto"/>
              <w:rPr>
                <w:rFonts w:hint="eastAsia" w:ascii="仿宋" w:hAnsi="仿宋" w:eastAsia="仿宋" w:cs="仿宋"/>
              </w:rPr>
            </w:pPr>
          </w:p>
        </w:tc>
        <w:tc>
          <w:tcPr>
            <w:tcW w:w="524" w:type="pct"/>
            <w:vAlign w:val="center"/>
          </w:tcPr>
          <w:p w14:paraId="705BF18F">
            <w:pPr>
              <w:adjustRightInd w:val="0"/>
              <w:snapToGrid w:val="0"/>
              <w:spacing w:line="360" w:lineRule="auto"/>
              <w:rPr>
                <w:rFonts w:hint="eastAsia" w:ascii="仿宋" w:hAnsi="仿宋" w:eastAsia="仿宋" w:cs="仿宋"/>
              </w:rPr>
            </w:pPr>
          </w:p>
        </w:tc>
        <w:tc>
          <w:tcPr>
            <w:tcW w:w="874" w:type="pct"/>
          </w:tcPr>
          <w:p w14:paraId="15653358">
            <w:pPr>
              <w:adjustRightInd w:val="0"/>
              <w:snapToGrid w:val="0"/>
              <w:spacing w:line="360" w:lineRule="auto"/>
              <w:rPr>
                <w:rFonts w:hint="eastAsia" w:ascii="仿宋" w:hAnsi="仿宋" w:eastAsia="仿宋" w:cs="仿宋"/>
              </w:rPr>
            </w:pPr>
          </w:p>
        </w:tc>
      </w:tr>
      <w:tr w14:paraId="55E0D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3E8AF228">
            <w:pPr>
              <w:adjustRightInd w:val="0"/>
              <w:snapToGrid w:val="0"/>
              <w:spacing w:line="360" w:lineRule="auto"/>
              <w:rPr>
                <w:rFonts w:hint="eastAsia" w:ascii="仿宋" w:hAnsi="仿宋" w:eastAsia="仿宋" w:cs="仿宋"/>
              </w:rPr>
            </w:pPr>
          </w:p>
        </w:tc>
        <w:tc>
          <w:tcPr>
            <w:tcW w:w="1160" w:type="pct"/>
            <w:vAlign w:val="center"/>
          </w:tcPr>
          <w:p w14:paraId="1CC2345B">
            <w:pPr>
              <w:adjustRightInd w:val="0"/>
              <w:snapToGrid w:val="0"/>
              <w:spacing w:line="360" w:lineRule="auto"/>
              <w:rPr>
                <w:rFonts w:hint="eastAsia" w:ascii="仿宋" w:hAnsi="仿宋" w:eastAsia="仿宋" w:cs="仿宋"/>
              </w:rPr>
            </w:pPr>
          </w:p>
        </w:tc>
        <w:tc>
          <w:tcPr>
            <w:tcW w:w="612" w:type="pct"/>
            <w:vAlign w:val="center"/>
          </w:tcPr>
          <w:p w14:paraId="63C57F18">
            <w:pPr>
              <w:adjustRightInd w:val="0"/>
              <w:snapToGrid w:val="0"/>
              <w:spacing w:line="360" w:lineRule="auto"/>
              <w:rPr>
                <w:rFonts w:hint="eastAsia" w:ascii="仿宋" w:hAnsi="仿宋" w:eastAsia="仿宋" w:cs="仿宋"/>
              </w:rPr>
            </w:pPr>
          </w:p>
        </w:tc>
        <w:tc>
          <w:tcPr>
            <w:tcW w:w="564" w:type="pct"/>
            <w:vAlign w:val="center"/>
          </w:tcPr>
          <w:p w14:paraId="0F3AEC5C">
            <w:pPr>
              <w:adjustRightInd w:val="0"/>
              <w:snapToGrid w:val="0"/>
              <w:spacing w:line="360" w:lineRule="auto"/>
              <w:rPr>
                <w:rFonts w:hint="eastAsia" w:ascii="仿宋" w:hAnsi="仿宋" w:eastAsia="仿宋" w:cs="仿宋"/>
              </w:rPr>
            </w:pPr>
          </w:p>
        </w:tc>
        <w:tc>
          <w:tcPr>
            <w:tcW w:w="646" w:type="pct"/>
            <w:vAlign w:val="center"/>
          </w:tcPr>
          <w:p w14:paraId="1C7B9EC7">
            <w:pPr>
              <w:adjustRightInd w:val="0"/>
              <w:snapToGrid w:val="0"/>
              <w:spacing w:line="360" w:lineRule="auto"/>
              <w:rPr>
                <w:rFonts w:hint="eastAsia" w:ascii="仿宋" w:hAnsi="仿宋" w:eastAsia="仿宋" w:cs="仿宋"/>
              </w:rPr>
            </w:pPr>
          </w:p>
        </w:tc>
        <w:tc>
          <w:tcPr>
            <w:tcW w:w="524" w:type="pct"/>
            <w:vAlign w:val="center"/>
          </w:tcPr>
          <w:p w14:paraId="63BE7720">
            <w:pPr>
              <w:adjustRightInd w:val="0"/>
              <w:snapToGrid w:val="0"/>
              <w:spacing w:line="360" w:lineRule="auto"/>
              <w:rPr>
                <w:rFonts w:hint="eastAsia" w:ascii="仿宋" w:hAnsi="仿宋" w:eastAsia="仿宋" w:cs="仿宋"/>
              </w:rPr>
            </w:pPr>
          </w:p>
        </w:tc>
        <w:tc>
          <w:tcPr>
            <w:tcW w:w="874" w:type="pct"/>
          </w:tcPr>
          <w:p w14:paraId="3E2F7419">
            <w:pPr>
              <w:adjustRightInd w:val="0"/>
              <w:snapToGrid w:val="0"/>
              <w:spacing w:line="360" w:lineRule="auto"/>
              <w:rPr>
                <w:rFonts w:hint="eastAsia" w:ascii="仿宋" w:hAnsi="仿宋" w:eastAsia="仿宋" w:cs="仿宋"/>
              </w:rPr>
            </w:pPr>
          </w:p>
        </w:tc>
      </w:tr>
      <w:tr w14:paraId="0D8DE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09E43072">
            <w:pPr>
              <w:adjustRightInd w:val="0"/>
              <w:snapToGrid w:val="0"/>
              <w:spacing w:line="360" w:lineRule="auto"/>
              <w:rPr>
                <w:rFonts w:hint="eastAsia" w:ascii="仿宋" w:hAnsi="仿宋" w:eastAsia="仿宋" w:cs="仿宋"/>
              </w:rPr>
            </w:pPr>
          </w:p>
        </w:tc>
        <w:tc>
          <w:tcPr>
            <w:tcW w:w="1160" w:type="pct"/>
            <w:vAlign w:val="center"/>
          </w:tcPr>
          <w:p w14:paraId="0436E62C">
            <w:pPr>
              <w:adjustRightInd w:val="0"/>
              <w:snapToGrid w:val="0"/>
              <w:spacing w:line="360" w:lineRule="auto"/>
              <w:rPr>
                <w:rFonts w:hint="eastAsia" w:ascii="仿宋" w:hAnsi="仿宋" w:eastAsia="仿宋" w:cs="仿宋"/>
              </w:rPr>
            </w:pPr>
          </w:p>
        </w:tc>
        <w:tc>
          <w:tcPr>
            <w:tcW w:w="612" w:type="pct"/>
            <w:vAlign w:val="center"/>
          </w:tcPr>
          <w:p w14:paraId="36FACC7F">
            <w:pPr>
              <w:adjustRightInd w:val="0"/>
              <w:snapToGrid w:val="0"/>
              <w:spacing w:line="360" w:lineRule="auto"/>
              <w:rPr>
                <w:rFonts w:hint="eastAsia" w:ascii="仿宋" w:hAnsi="仿宋" w:eastAsia="仿宋" w:cs="仿宋"/>
              </w:rPr>
            </w:pPr>
          </w:p>
        </w:tc>
        <w:tc>
          <w:tcPr>
            <w:tcW w:w="564" w:type="pct"/>
            <w:vAlign w:val="center"/>
          </w:tcPr>
          <w:p w14:paraId="3F76D790">
            <w:pPr>
              <w:adjustRightInd w:val="0"/>
              <w:snapToGrid w:val="0"/>
              <w:spacing w:line="360" w:lineRule="auto"/>
              <w:rPr>
                <w:rFonts w:hint="eastAsia" w:ascii="仿宋" w:hAnsi="仿宋" w:eastAsia="仿宋" w:cs="仿宋"/>
              </w:rPr>
            </w:pPr>
          </w:p>
        </w:tc>
        <w:tc>
          <w:tcPr>
            <w:tcW w:w="646" w:type="pct"/>
            <w:vAlign w:val="center"/>
          </w:tcPr>
          <w:p w14:paraId="27878FAA">
            <w:pPr>
              <w:adjustRightInd w:val="0"/>
              <w:snapToGrid w:val="0"/>
              <w:spacing w:line="360" w:lineRule="auto"/>
              <w:rPr>
                <w:rFonts w:hint="eastAsia" w:ascii="仿宋" w:hAnsi="仿宋" w:eastAsia="仿宋" w:cs="仿宋"/>
              </w:rPr>
            </w:pPr>
          </w:p>
        </w:tc>
        <w:tc>
          <w:tcPr>
            <w:tcW w:w="524" w:type="pct"/>
            <w:vAlign w:val="center"/>
          </w:tcPr>
          <w:p w14:paraId="1314FD39">
            <w:pPr>
              <w:adjustRightInd w:val="0"/>
              <w:snapToGrid w:val="0"/>
              <w:spacing w:line="360" w:lineRule="auto"/>
              <w:rPr>
                <w:rFonts w:hint="eastAsia" w:ascii="仿宋" w:hAnsi="仿宋" w:eastAsia="仿宋" w:cs="仿宋"/>
              </w:rPr>
            </w:pPr>
          </w:p>
        </w:tc>
        <w:tc>
          <w:tcPr>
            <w:tcW w:w="874" w:type="pct"/>
          </w:tcPr>
          <w:p w14:paraId="1D61DF44">
            <w:pPr>
              <w:adjustRightInd w:val="0"/>
              <w:snapToGrid w:val="0"/>
              <w:spacing w:line="360" w:lineRule="auto"/>
              <w:rPr>
                <w:rFonts w:hint="eastAsia" w:ascii="仿宋" w:hAnsi="仿宋" w:eastAsia="仿宋" w:cs="仿宋"/>
              </w:rPr>
            </w:pPr>
          </w:p>
        </w:tc>
      </w:tr>
      <w:tr w14:paraId="7A925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6A550B19">
            <w:pPr>
              <w:adjustRightInd w:val="0"/>
              <w:snapToGrid w:val="0"/>
              <w:spacing w:line="360" w:lineRule="auto"/>
              <w:rPr>
                <w:rFonts w:hint="eastAsia" w:ascii="仿宋" w:hAnsi="仿宋" w:eastAsia="仿宋" w:cs="仿宋"/>
              </w:rPr>
            </w:pPr>
          </w:p>
        </w:tc>
        <w:tc>
          <w:tcPr>
            <w:tcW w:w="1160" w:type="pct"/>
            <w:vAlign w:val="center"/>
          </w:tcPr>
          <w:p w14:paraId="7EE7C24E">
            <w:pPr>
              <w:adjustRightInd w:val="0"/>
              <w:snapToGrid w:val="0"/>
              <w:spacing w:line="360" w:lineRule="auto"/>
              <w:rPr>
                <w:rFonts w:hint="eastAsia" w:ascii="仿宋" w:hAnsi="仿宋" w:eastAsia="仿宋" w:cs="仿宋"/>
              </w:rPr>
            </w:pPr>
          </w:p>
        </w:tc>
        <w:tc>
          <w:tcPr>
            <w:tcW w:w="612" w:type="pct"/>
            <w:vAlign w:val="center"/>
          </w:tcPr>
          <w:p w14:paraId="722B36B1">
            <w:pPr>
              <w:adjustRightInd w:val="0"/>
              <w:snapToGrid w:val="0"/>
              <w:spacing w:line="360" w:lineRule="auto"/>
              <w:rPr>
                <w:rFonts w:hint="eastAsia" w:ascii="仿宋" w:hAnsi="仿宋" w:eastAsia="仿宋" w:cs="仿宋"/>
              </w:rPr>
            </w:pPr>
          </w:p>
        </w:tc>
        <w:tc>
          <w:tcPr>
            <w:tcW w:w="564" w:type="pct"/>
            <w:vAlign w:val="center"/>
          </w:tcPr>
          <w:p w14:paraId="22F1BA36">
            <w:pPr>
              <w:adjustRightInd w:val="0"/>
              <w:snapToGrid w:val="0"/>
              <w:spacing w:line="360" w:lineRule="auto"/>
              <w:rPr>
                <w:rFonts w:hint="eastAsia" w:ascii="仿宋" w:hAnsi="仿宋" w:eastAsia="仿宋" w:cs="仿宋"/>
              </w:rPr>
            </w:pPr>
          </w:p>
        </w:tc>
        <w:tc>
          <w:tcPr>
            <w:tcW w:w="646" w:type="pct"/>
            <w:vAlign w:val="center"/>
          </w:tcPr>
          <w:p w14:paraId="27C253F8">
            <w:pPr>
              <w:adjustRightInd w:val="0"/>
              <w:snapToGrid w:val="0"/>
              <w:spacing w:line="360" w:lineRule="auto"/>
              <w:rPr>
                <w:rFonts w:hint="eastAsia" w:ascii="仿宋" w:hAnsi="仿宋" w:eastAsia="仿宋" w:cs="仿宋"/>
              </w:rPr>
            </w:pPr>
          </w:p>
        </w:tc>
        <w:tc>
          <w:tcPr>
            <w:tcW w:w="524" w:type="pct"/>
            <w:vAlign w:val="center"/>
          </w:tcPr>
          <w:p w14:paraId="0D92C08F">
            <w:pPr>
              <w:adjustRightInd w:val="0"/>
              <w:snapToGrid w:val="0"/>
              <w:spacing w:line="360" w:lineRule="auto"/>
              <w:rPr>
                <w:rFonts w:hint="eastAsia" w:ascii="仿宋" w:hAnsi="仿宋" w:eastAsia="仿宋" w:cs="仿宋"/>
              </w:rPr>
            </w:pPr>
          </w:p>
        </w:tc>
        <w:tc>
          <w:tcPr>
            <w:tcW w:w="874" w:type="pct"/>
          </w:tcPr>
          <w:p w14:paraId="1A0F3A1E">
            <w:pPr>
              <w:adjustRightInd w:val="0"/>
              <w:snapToGrid w:val="0"/>
              <w:spacing w:line="360" w:lineRule="auto"/>
              <w:rPr>
                <w:rFonts w:hint="eastAsia" w:ascii="仿宋" w:hAnsi="仿宋" w:eastAsia="仿宋" w:cs="仿宋"/>
              </w:rPr>
            </w:pPr>
          </w:p>
        </w:tc>
      </w:tr>
      <w:tr w14:paraId="1F5C1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60D2B417">
            <w:pPr>
              <w:adjustRightInd w:val="0"/>
              <w:snapToGrid w:val="0"/>
              <w:spacing w:line="360" w:lineRule="auto"/>
              <w:rPr>
                <w:rFonts w:hint="eastAsia" w:ascii="仿宋" w:hAnsi="仿宋" w:eastAsia="仿宋" w:cs="仿宋"/>
              </w:rPr>
            </w:pPr>
          </w:p>
        </w:tc>
        <w:tc>
          <w:tcPr>
            <w:tcW w:w="1160" w:type="pct"/>
            <w:vAlign w:val="center"/>
          </w:tcPr>
          <w:p w14:paraId="46CD84B1">
            <w:pPr>
              <w:adjustRightInd w:val="0"/>
              <w:snapToGrid w:val="0"/>
              <w:spacing w:line="360" w:lineRule="auto"/>
              <w:rPr>
                <w:rFonts w:hint="eastAsia" w:ascii="仿宋" w:hAnsi="仿宋" w:eastAsia="仿宋" w:cs="仿宋"/>
              </w:rPr>
            </w:pPr>
          </w:p>
        </w:tc>
        <w:tc>
          <w:tcPr>
            <w:tcW w:w="612" w:type="pct"/>
            <w:vAlign w:val="center"/>
          </w:tcPr>
          <w:p w14:paraId="3CBF251F">
            <w:pPr>
              <w:adjustRightInd w:val="0"/>
              <w:snapToGrid w:val="0"/>
              <w:spacing w:line="360" w:lineRule="auto"/>
              <w:rPr>
                <w:rFonts w:hint="eastAsia" w:ascii="仿宋" w:hAnsi="仿宋" w:eastAsia="仿宋" w:cs="仿宋"/>
              </w:rPr>
            </w:pPr>
          </w:p>
        </w:tc>
        <w:tc>
          <w:tcPr>
            <w:tcW w:w="564" w:type="pct"/>
            <w:vAlign w:val="center"/>
          </w:tcPr>
          <w:p w14:paraId="5E885521">
            <w:pPr>
              <w:adjustRightInd w:val="0"/>
              <w:snapToGrid w:val="0"/>
              <w:spacing w:line="360" w:lineRule="auto"/>
              <w:rPr>
                <w:rFonts w:hint="eastAsia" w:ascii="仿宋" w:hAnsi="仿宋" w:eastAsia="仿宋" w:cs="仿宋"/>
              </w:rPr>
            </w:pPr>
          </w:p>
        </w:tc>
        <w:tc>
          <w:tcPr>
            <w:tcW w:w="646" w:type="pct"/>
            <w:vAlign w:val="center"/>
          </w:tcPr>
          <w:p w14:paraId="4AB9D1F6">
            <w:pPr>
              <w:adjustRightInd w:val="0"/>
              <w:snapToGrid w:val="0"/>
              <w:spacing w:line="360" w:lineRule="auto"/>
              <w:rPr>
                <w:rFonts w:hint="eastAsia" w:ascii="仿宋" w:hAnsi="仿宋" w:eastAsia="仿宋" w:cs="仿宋"/>
              </w:rPr>
            </w:pPr>
          </w:p>
        </w:tc>
        <w:tc>
          <w:tcPr>
            <w:tcW w:w="524" w:type="pct"/>
            <w:vAlign w:val="center"/>
          </w:tcPr>
          <w:p w14:paraId="684B7A8B">
            <w:pPr>
              <w:adjustRightInd w:val="0"/>
              <w:snapToGrid w:val="0"/>
              <w:spacing w:line="360" w:lineRule="auto"/>
              <w:rPr>
                <w:rFonts w:hint="eastAsia" w:ascii="仿宋" w:hAnsi="仿宋" w:eastAsia="仿宋" w:cs="仿宋"/>
              </w:rPr>
            </w:pPr>
          </w:p>
        </w:tc>
        <w:tc>
          <w:tcPr>
            <w:tcW w:w="874" w:type="pct"/>
          </w:tcPr>
          <w:p w14:paraId="467E08CA">
            <w:pPr>
              <w:adjustRightInd w:val="0"/>
              <w:snapToGrid w:val="0"/>
              <w:spacing w:line="360" w:lineRule="auto"/>
              <w:rPr>
                <w:rFonts w:hint="eastAsia" w:ascii="仿宋" w:hAnsi="仿宋" w:eastAsia="仿宋" w:cs="仿宋"/>
              </w:rPr>
            </w:pPr>
          </w:p>
        </w:tc>
      </w:tr>
      <w:tr w14:paraId="55B6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18" w:type="pct"/>
            <w:vAlign w:val="center"/>
          </w:tcPr>
          <w:p w14:paraId="0E9200BC">
            <w:pPr>
              <w:adjustRightInd w:val="0"/>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合计</w:t>
            </w:r>
          </w:p>
        </w:tc>
        <w:tc>
          <w:tcPr>
            <w:tcW w:w="4381" w:type="pct"/>
            <w:gridSpan w:val="6"/>
            <w:vAlign w:val="center"/>
          </w:tcPr>
          <w:p w14:paraId="32FF2E99">
            <w:pPr>
              <w:adjustRightInd w:val="0"/>
              <w:snapToGrid w:val="0"/>
              <w:spacing w:line="360" w:lineRule="auto"/>
              <w:rPr>
                <w:rFonts w:hint="eastAsia" w:ascii="仿宋" w:hAnsi="仿宋" w:eastAsia="仿宋" w:cs="仿宋"/>
              </w:rPr>
            </w:pPr>
          </w:p>
        </w:tc>
      </w:tr>
    </w:tbl>
    <w:p w14:paraId="47F2F116">
      <w:pPr>
        <w:rPr>
          <w:rFonts w:hint="eastAsia" w:ascii="仿宋" w:hAnsi="仿宋" w:eastAsia="仿宋" w:cs="仿宋"/>
        </w:rPr>
      </w:pPr>
    </w:p>
    <w:p w14:paraId="3D517BC5">
      <w:pPr>
        <w:rPr>
          <w:rFonts w:hint="eastAsia" w:ascii="仿宋" w:hAnsi="仿宋" w:eastAsia="仿宋" w:cs="仿宋"/>
        </w:rPr>
      </w:pPr>
      <w:r>
        <w:rPr>
          <w:rFonts w:hint="eastAsia" w:ascii="仿宋" w:hAnsi="仿宋" w:eastAsia="仿宋" w:cs="仿宋"/>
        </w:rPr>
        <w:t>注：分项报价合计金额应与“第一次报价表”中的“总报价”一致。</w:t>
      </w:r>
    </w:p>
    <w:p w14:paraId="1F706415">
      <w:pPr>
        <w:pStyle w:val="41"/>
        <w:rPr>
          <w:rFonts w:hint="eastAsia" w:ascii="仿宋" w:hAnsi="仿宋" w:eastAsia="仿宋" w:cs="仿宋"/>
        </w:rPr>
      </w:pPr>
    </w:p>
    <w:p w14:paraId="2A2ECF0A">
      <w:pPr>
        <w:pStyle w:val="41"/>
        <w:wordWrap/>
        <w:rPr>
          <w:rFonts w:hint="eastAsia" w:ascii="仿宋" w:hAnsi="仿宋" w:eastAsia="仿宋" w:cs="仿宋"/>
        </w:rPr>
      </w:pPr>
    </w:p>
    <w:p w14:paraId="05E89E26">
      <w:pPr>
        <w:pStyle w:val="41"/>
        <w:wordWrap/>
        <w:ind w:left="0" w:leftChars="0" w:firstLine="0" w:firstLineChars="0"/>
        <w:rPr>
          <w:rFonts w:hint="eastAsia" w:ascii="仿宋" w:hAnsi="仿宋" w:eastAsia="仿宋" w:cs="仿宋"/>
        </w:rPr>
      </w:pPr>
    </w:p>
    <w:p w14:paraId="1BB132CC">
      <w:pPr>
        <w:pStyle w:val="41"/>
        <w:wordWrap/>
        <w:rPr>
          <w:rFonts w:hint="eastAsia" w:ascii="仿宋" w:hAnsi="仿宋" w:eastAsia="仿宋" w:cs="仿宋"/>
        </w:rPr>
      </w:pPr>
    </w:p>
    <w:p w14:paraId="4DA028F9">
      <w:pPr>
        <w:pStyle w:val="41"/>
        <w:wordWrap/>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供应商（公章）：</w:t>
      </w:r>
    </w:p>
    <w:p w14:paraId="2036DA6D">
      <w:pPr>
        <w:pStyle w:val="41"/>
        <w:wordWrap/>
        <w:rPr>
          <w:rFonts w:hint="eastAsia" w:ascii="仿宋" w:hAnsi="仿宋" w:eastAsia="仿宋" w:cs="仿宋"/>
          <w:sz w:val="24"/>
          <w:szCs w:val="24"/>
        </w:rPr>
      </w:pPr>
    </w:p>
    <w:p w14:paraId="2F5C8242">
      <w:pPr>
        <w:pStyle w:val="41"/>
        <w:wordWrap/>
        <w:rPr>
          <w:rFonts w:hint="eastAsia" w:ascii="仿宋" w:hAnsi="仿宋" w:eastAsia="仿宋" w:cs="仿宋"/>
          <w:sz w:val="24"/>
          <w:szCs w:val="24"/>
        </w:rPr>
      </w:pPr>
    </w:p>
    <w:p w14:paraId="1123763A">
      <w:pPr>
        <w:pStyle w:val="41"/>
        <w:wordWrap/>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法定代表人或授权代表（签字或盖章）：</w:t>
      </w:r>
    </w:p>
    <w:p w14:paraId="28A4C8F2">
      <w:pPr>
        <w:rPr>
          <w:rFonts w:hint="eastAsia" w:ascii="仿宋" w:hAnsi="仿宋" w:eastAsia="仿宋" w:cs="仿宋"/>
          <w:b/>
          <w:bCs/>
          <w:sz w:val="28"/>
          <w:szCs w:val="28"/>
        </w:rPr>
      </w:pPr>
      <w:r>
        <w:rPr>
          <w:rFonts w:hint="eastAsia" w:ascii="仿宋" w:hAnsi="仿宋" w:eastAsia="仿宋" w:cs="仿宋"/>
          <w:b/>
          <w:bCs/>
          <w:sz w:val="28"/>
          <w:szCs w:val="28"/>
        </w:rPr>
        <w:br w:type="page"/>
      </w:r>
    </w:p>
    <w:p w14:paraId="539CFAC7">
      <w:pPr>
        <w:bidi w:val="0"/>
        <w:jc w:val="center"/>
        <w:outlineLvl w:val="1"/>
        <w:rPr>
          <w:rFonts w:hint="eastAsia" w:ascii="仿宋" w:hAnsi="仿宋" w:eastAsia="仿宋" w:cs="仿宋"/>
          <w:b/>
          <w:bCs/>
          <w:sz w:val="28"/>
          <w:szCs w:val="28"/>
        </w:rPr>
      </w:pPr>
      <w:r>
        <w:rPr>
          <w:rFonts w:hint="eastAsia" w:ascii="仿宋" w:hAnsi="仿宋" w:eastAsia="仿宋" w:cs="仿宋"/>
          <w:b/>
          <w:bCs/>
          <w:sz w:val="28"/>
          <w:szCs w:val="28"/>
        </w:rPr>
        <w:t>第</w:t>
      </w:r>
      <w:r>
        <w:rPr>
          <w:rFonts w:hint="eastAsia" w:ascii="仿宋" w:hAnsi="仿宋" w:eastAsia="仿宋" w:cs="仿宋"/>
          <w:b/>
          <w:bCs/>
          <w:sz w:val="28"/>
          <w:szCs w:val="28"/>
          <w:lang w:eastAsia="zh-CN"/>
        </w:rPr>
        <w:t>三</w:t>
      </w:r>
      <w:r>
        <w:rPr>
          <w:rFonts w:hint="eastAsia" w:ascii="仿宋" w:hAnsi="仿宋" w:eastAsia="仿宋" w:cs="仿宋"/>
          <w:b/>
          <w:bCs/>
          <w:sz w:val="28"/>
          <w:szCs w:val="28"/>
        </w:rPr>
        <w:t xml:space="preserve">章 </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eastAsia="zh-CN"/>
        </w:rPr>
        <w:t>资格证明文件</w:t>
      </w:r>
    </w:p>
    <w:p w14:paraId="10094C89">
      <w:pPr>
        <w:pStyle w:val="60"/>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（1）具有独立承担民事责任能力的法人或其他组织，并出具合法有效的营业执照或事业单位法人证书等国家规定的相关证明；</w:t>
      </w:r>
    </w:p>
    <w:p w14:paraId="69B53FE9">
      <w:pPr>
        <w:pStyle w:val="60"/>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（2）法定代表人授权书及被授权人身份证复印件(法定代表人参加只需提供身份证复印件)；</w:t>
      </w:r>
    </w:p>
    <w:p w14:paraId="6056FD25">
      <w:pPr>
        <w:pStyle w:val="60"/>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提供2025年度经审计的财务报告（成立时间至提交响应文件截止时间不足一年的可提供成立后任意时段的资产负债表、损益表、现金流量表、所有者权益及附注说明）或开标前六个月内其基本账户银行出具的资信证明；</w:t>
      </w:r>
    </w:p>
    <w:p w14:paraId="68E04A8C">
      <w:pPr>
        <w:pStyle w:val="60"/>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（4）提供2026年1月以来任意一个月的社会保障资金缴存单据或社保机构开具的社会保险参保缴费情况证明，依法不需要缴纳社会保障资金的应提供相关证明文件；</w:t>
      </w:r>
    </w:p>
    <w:p w14:paraId="4F86D99E">
      <w:pPr>
        <w:pStyle w:val="60"/>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（5）开标时间前6个月任意一个月的纳税证明或完税证明，纳税证明或完税证明上应有代收机构或税务机关的公章，依法免税的应提供相关证明文件；</w:t>
      </w:r>
    </w:p>
    <w:p w14:paraId="7247E04E">
      <w:pPr>
        <w:pStyle w:val="60"/>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（6）参加政府采购活动近三年内，在经营活动中没有重大违法记录声明；</w:t>
      </w:r>
    </w:p>
    <w:p w14:paraId="5F1A2275">
      <w:pPr>
        <w:pStyle w:val="60"/>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00264A5F">
      <w:pPr>
        <w:pStyle w:val="60"/>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（8）本项目不接受联合体投标。</w:t>
      </w:r>
    </w:p>
    <w:p w14:paraId="17AF35CB">
      <w:pPr>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br w:type="page"/>
      </w:r>
    </w:p>
    <w:p w14:paraId="57C0BF10">
      <w:pPr>
        <w:bidi w:val="0"/>
        <w:jc w:val="center"/>
        <w:outlineLvl w:val="9"/>
        <w:rPr>
          <w:rFonts w:hint="eastAsia" w:ascii="仿宋" w:hAnsi="仿宋" w:eastAsia="仿宋" w:cs="仿宋"/>
          <w:b/>
          <w:bCs/>
          <w:sz w:val="28"/>
          <w:szCs w:val="28"/>
        </w:rPr>
      </w:pPr>
      <w:r>
        <w:rPr>
          <w:rFonts w:hint="eastAsia" w:ascii="仿宋" w:hAnsi="仿宋" w:eastAsia="仿宋" w:cs="仿宋"/>
          <w:b/>
          <w:bCs/>
          <w:sz w:val="28"/>
          <w:szCs w:val="28"/>
        </w:rPr>
        <w:t>法定代表人授权书</w:t>
      </w:r>
    </w:p>
    <w:p w14:paraId="31148542">
      <w:pPr>
        <w:adjustRightInd w:val="0"/>
        <w:snapToGrid w:val="0"/>
        <w:spacing w:line="520" w:lineRule="exact"/>
        <w:rPr>
          <w:rFonts w:hint="eastAsia" w:ascii="仿宋" w:hAnsi="仿宋" w:eastAsia="仿宋" w:cs="仿宋"/>
          <w:b/>
        </w:rPr>
      </w:pPr>
      <w:r>
        <w:rPr>
          <w:rFonts w:hint="eastAsia" w:ascii="仿宋" w:hAnsi="仿宋" w:eastAsia="仿宋" w:cs="仿宋"/>
          <w:b/>
          <w:color w:val="000000"/>
          <w:lang w:eastAsia="zh-CN"/>
        </w:rPr>
        <w:t>平利县文化和旅游广电局</w:t>
      </w:r>
      <w:r>
        <w:rPr>
          <w:rFonts w:hint="eastAsia" w:ascii="仿宋" w:hAnsi="仿宋" w:eastAsia="仿宋" w:cs="仿宋"/>
          <w:b/>
        </w:rPr>
        <w:t>：</w:t>
      </w:r>
    </w:p>
    <w:p w14:paraId="5D3DE4D5">
      <w:pPr>
        <w:adjustRightInd w:val="0"/>
        <w:snapToGrid w:val="0"/>
        <w:spacing w:line="520" w:lineRule="exact"/>
        <w:ind w:firstLine="480" w:firstLineChars="200"/>
        <w:rPr>
          <w:rFonts w:hint="eastAsia" w:ascii="仿宋" w:hAnsi="仿宋" w:eastAsia="仿宋" w:cs="仿宋"/>
          <w:color w:val="000000"/>
        </w:rPr>
      </w:pPr>
      <w:r>
        <w:rPr>
          <w:rFonts w:hint="eastAsia" w:ascii="仿宋" w:hAnsi="仿宋" w:eastAsia="仿宋" w:cs="仿宋"/>
          <w:color w:val="000000"/>
        </w:rPr>
        <w:t>注册于</w:t>
      </w:r>
      <w:r>
        <w:rPr>
          <w:rFonts w:hint="eastAsia" w:ascii="仿宋" w:hAnsi="仿宋" w:eastAsia="仿宋" w:cs="仿宋"/>
          <w:color w:val="000000"/>
          <w:u w:val="single"/>
        </w:rPr>
        <w:t>（工商行政管理局名称）</w:t>
      </w:r>
      <w:r>
        <w:rPr>
          <w:rFonts w:hint="eastAsia" w:ascii="仿宋" w:hAnsi="仿宋" w:eastAsia="仿宋" w:cs="仿宋"/>
          <w:color w:val="000000"/>
        </w:rPr>
        <w:t>之</w:t>
      </w:r>
      <w:r>
        <w:rPr>
          <w:rFonts w:hint="eastAsia" w:ascii="仿宋" w:hAnsi="仿宋" w:eastAsia="仿宋" w:cs="仿宋"/>
          <w:color w:val="000000"/>
          <w:u w:val="single"/>
        </w:rPr>
        <w:t>（供应商全称）</w:t>
      </w:r>
      <w:r>
        <w:rPr>
          <w:rFonts w:hint="eastAsia" w:ascii="仿宋" w:hAnsi="仿宋" w:eastAsia="仿宋" w:cs="仿宋"/>
          <w:color w:val="000000"/>
        </w:rPr>
        <w:t>法人代表</w:t>
      </w:r>
      <w:r>
        <w:rPr>
          <w:rFonts w:hint="eastAsia" w:ascii="仿宋" w:hAnsi="仿宋" w:eastAsia="仿宋" w:cs="仿宋"/>
          <w:color w:val="000000"/>
          <w:u w:val="single"/>
        </w:rPr>
        <w:t>（姓名、职务）</w:t>
      </w:r>
      <w:r>
        <w:rPr>
          <w:rFonts w:hint="eastAsia" w:ascii="仿宋" w:hAnsi="仿宋" w:eastAsia="仿宋" w:cs="仿宋"/>
          <w:color w:val="000000"/>
        </w:rPr>
        <w:t>授权</w:t>
      </w:r>
      <w:r>
        <w:rPr>
          <w:rFonts w:hint="eastAsia" w:ascii="仿宋" w:hAnsi="仿宋" w:eastAsia="仿宋" w:cs="仿宋"/>
          <w:color w:val="000000"/>
          <w:u w:val="single"/>
        </w:rPr>
        <w:t>（被授权人姓名、职务）</w:t>
      </w:r>
      <w:r>
        <w:rPr>
          <w:rFonts w:hint="eastAsia" w:ascii="仿宋" w:hAnsi="仿宋" w:eastAsia="仿宋" w:cs="仿宋"/>
          <w:color w:val="000000"/>
        </w:rPr>
        <w:t>为本公司的合法代理人，就本项目</w:t>
      </w:r>
      <w:r>
        <w:rPr>
          <w:rFonts w:hint="eastAsia" w:ascii="仿宋" w:hAnsi="仿宋" w:eastAsia="仿宋" w:cs="仿宋"/>
          <w:color w:val="000000"/>
          <w:u w:val="single"/>
        </w:rPr>
        <w:t>（项目名称）</w:t>
      </w:r>
      <w:r>
        <w:rPr>
          <w:rFonts w:hint="eastAsia" w:ascii="仿宋" w:hAnsi="仿宋" w:eastAsia="仿宋" w:cs="仿宋"/>
          <w:color w:val="000000"/>
        </w:rPr>
        <w:t>的招标及合同的执行和完成，以本公司的名义处理一切与之有关的事宜。</w:t>
      </w:r>
    </w:p>
    <w:p w14:paraId="07993751">
      <w:pPr>
        <w:adjustRightInd w:val="0"/>
        <w:snapToGrid w:val="0"/>
        <w:spacing w:line="520" w:lineRule="exact"/>
        <w:rPr>
          <w:rFonts w:hint="eastAsia" w:ascii="仿宋" w:hAnsi="仿宋" w:eastAsia="仿宋" w:cs="仿宋"/>
          <w:u w:val="single"/>
          <w:lang w:val="en-US" w:eastAsia="zh-CN"/>
        </w:rPr>
      </w:pPr>
      <w:r>
        <w:rPr>
          <w:rFonts w:hint="eastAsia" w:ascii="仿宋" w:hAnsi="仿宋" w:eastAsia="仿宋" w:cs="仿宋"/>
        </w:rPr>
        <w:t>附：全权代表姓名</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u w:val="single"/>
        </w:rPr>
        <w:t xml:space="preserve">  </w:t>
      </w:r>
      <w:r>
        <w:rPr>
          <w:rFonts w:hint="eastAsia" w:ascii="仿宋" w:hAnsi="仿宋" w:eastAsia="仿宋" w:cs="仿宋"/>
        </w:rPr>
        <w:t xml:space="preserve"> 性别</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年龄</w:t>
      </w:r>
      <w:r>
        <w:rPr>
          <w:rFonts w:hint="eastAsia" w:ascii="仿宋" w:hAnsi="仿宋" w:eastAsia="仿宋" w:cs="仿宋"/>
          <w:u w:val="single"/>
        </w:rPr>
        <w:t>：</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 xml:space="preserve"> </w:t>
      </w:r>
    </w:p>
    <w:p w14:paraId="1CB45D90">
      <w:pPr>
        <w:adjustRightInd w:val="0"/>
        <w:snapToGrid w:val="0"/>
        <w:spacing w:line="520" w:lineRule="exact"/>
        <w:ind w:firstLine="630"/>
        <w:rPr>
          <w:rFonts w:hint="eastAsia" w:ascii="仿宋" w:hAnsi="仿宋" w:eastAsia="仿宋" w:cs="仿宋"/>
          <w:lang w:val="en-US" w:eastAsia="zh-CN"/>
        </w:rPr>
      </w:pPr>
      <w:r>
        <w:rPr>
          <w:rFonts w:hint="eastAsia" w:ascii="仿宋" w:hAnsi="仿宋" w:eastAsia="仿宋" w:cs="仿宋"/>
        </w:rPr>
        <w:t>职    务</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 xml:space="preserve"> </w:t>
      </w:r>
      <w:r>
        <w:rPr>
          <w:rFonts w:hint="eastAsia" w:ascii="仿宋" w:hAnsi="仿宋" w:eastAsia="仿宋" w:cs="仿宋"/>
        </w:rPr>
        <w:t>身份证号码</w:t>
      </w:r>
      <w:r>
        <w:rPr>
          <w:rFonts w:hint="eastAsia" w:ascii="仿宋" w:hAnsi="仿宋" w:eastAsia="仿宋" w:cs="仿宋"/>
          <w:u w:val="single"/>
        </w:rPr>
        <w:t>：</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 xml:space="preserve"> </w:t>
      </w:r>
    </w:p>
    <w:p w14:paraId="1F764CC1">
      <w:pPr>
        <w:adjustRightInd w:val="0"/>
        <w:snapToGrid w:val="0"/>
        <w:spacing w:line="520" w:lineRule="exact"/>
        <w:ind w:firstLine="630"/>
        <w:rPr>
          <w:rFonts w:hint="eastAsia" w:ascii="仿宋" w:hAnsi="仿宋" w:eastAsia="仿宋" w:cs="仿宋"/>
          <w:u w:val="single"/>
          <w:lang w:val="en-US" w:eastAsia="zh-CN"/>
        </w:rPr>
      </w:pPr>
      <w:r>
        <w:rPr>
          <w:rFonts w:hint="eastAsia" w:ascii="仿宋" w:hAnsi="仿宋" w:eastAsia="仿宋" w:cs="仿宋"/>
        </w:rPr>
        <w:t>通讯地址</w:t>
      </w:r>
      <w:r>
        <w:rPr>
          <w:rFonts w:hint="eastAsia" w:ascii="仿宋" w:hAnsi="仿宋" w:eastAsia="仿宋" w:cs="仿宋"/>
          <w:u w:val="single"/>
        </w:rPr>
        <w:t>：</w:t>
      </w:r>
      <w:r>
        <w:rPr>
          <w:rFonts w:hint="eastAsia" w:ascii="仿宋" w:hAnsi="仿宋" w:eastAsia="仿宋" w:cs="仿宋"/>
          <w:u w:val="single"/>
          <w:lang w:val="en-US" w:eastAsia="zh-CN"/>
        </w:rPr>
        <w:t xml:space="preserve">              </w:t>
      </w:r>
    </w:p>
    <w:p w14:paraId="1109CA00">
      <w:pPr>
        <w:adjustRightInd w:val="0"/>
        <w:snapToGrid w:val="0"/>
        <w:spacing w:line="520" w:lineRule="exact"/>
        <w:ind w:firstLine="630"/>
        <w:rPr>
          <w:rFonts w:hint="eastAsia" w:ascii="仿宋" w:hAnsi="仿宋" w:eastAsia="仿宋" w:cs="仿宋"/>
          <w:u w:val="single"/>
          <w:lang w:val="en-US" w:eastAsia="zh-CN"/>
        </w:rPr>
      </w:pPr>
      <w:r>
        <w:rPr>
          <w:rFonts w:hint="eastAsia" w:ascii="仿宋" w:hAnsi="仿宋" w:eastAsia="仿宋" w:cs="仿宋"/>
        </w:rPr>
        <w:t>邮政编码</w:t>
      </w:r>
      <w:r>
        <w:rPr>
          <w:rFonts w:hint="eastAsia" w:ascii="仿宋" w:hAnsi="仿宋" w:eastAsia="仿宋" w:cs="仿宋"/>
          <w:u w:val="single"/>
        </w:rPr>
        <w:t>：</w:t>
      </w:r>
      <w:r>
        <w:rPr>
          <w:rFonts w:hint="eastAsia" w:ascii="仿宋" w:hAnsi="仿宋" w:eastAsia="仿宋" w:cs="仿宋"/>
          <w:u w:val="single"/>
          <w:lang w:val="en-US" w:eastAsia="zh-CN"/>
        </w:rPr>
        <w:t xml:space="preserve">              </w:t>
      </w:r>
    </w:p>
    <w:p w14:paraId="3EDC0104">
      <w:pPr>
        <w:adjustRightInd w:val="0"/>
        <w:snapToGrid w:val="0"/>
        <w:spacing w:line="520" w:lineRule="exact"/>
        <w:ind w:firstLine="630"/>
        <w:rPr>
          <w:rFonts w:hint="eastAsia" w:ascii="仿宋" w:hAnsi="仿宋" w:eastAsia="仿宋" w:cs="仿宋"/>
          <w:u w:val="single"/>
          <w:lang w:val="en-US" w:eastAsia="zh-CN"/>
        </w:rPr>
      </w:pPr>
      <w:r>
        <w:rPr>
          <w:rFonts w:hint="eastAsia" w:ascii="仿宋" w:hAnsi="仿宋" w:eastAsia="仿宋" w:cs="仿宋"/>
        </w:rPr>
        <w:t>电    话</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电传</w:t>
      </w:r>
      <w:r>
        <w:rPr>
          <w:rFonts w:hint="eastAsia" w:ascii="仿宋" w:hAnsi="仿宋" w:eastAsia="仿宋" w:cs="仿宋"/>
          <w:u w:val="single"/>
        </w:rPr>
        <w:t>：</w:t>
      </w:r>
      <w:r>
        <w:rPr>
          <w:rFonts w:hint="eastAsia" w:ascii="仿宋" w:hAnsi="仿宋" w:eastAsia="仿宋" w:cs="仿宋"/>
          <w:u w:val="single"/>
          <w:lang w:val="en-US" w:eastAsia="zh-CN"/>
        </w:rPr>
        <w:t xml:space="preserve">            </w:t>
      </w:r>
    </w:p>
    <w:p w14:paraId="7E46EAB3">
      <w:pPr>
        <w:adjustRightInd w:val="0"/>
        <w:snapToGrid w:val="0"/>
        <w:spacing w:line="600" w:lineRule="exact"/>
        <w:ind w:left="274" w:leftChars="114" w:firstLine="388" w:firstLineChars="162"/>
        <w:rPr>
          <w:rFonts w:hint="eastAsia" w:ascii="仿宋" w:hAnsi="仿宋" w:eastAsia="仿宋" w:cs="仿宋"/>
        </w:rPr>
      </w:pPr>
      <w:r>
        <w:rPr>
          <w:rFonts w:hint="eastAsia" w:ascii="仿宋" w:hAnsi="仿宋" w:eastAsia="仿宋" w:cs="仿宋"/>
        </w:rPr>
        <w:t>法定代表人/授权代表身份证复印件</w:t>
      </w:r>
    </w:p>
    <w:tbl>
      <w:tblPr>
        <w:tblStyle w:val="24"/>
        <w:tblW w:w="8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6"/>
        <w:gridCol w:w="4021"/>
      </w:tblGrid>
      <w:tr w14:paraId="4C59C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5" w:hRule="atLeast"/>
          <w:jc w:val="center"/>
        </w:trPr>
        <w:tc>
          <w:tcPr>
            <w:tcW w:w="4136" w:type="dxa"/>
            <w:vAlign w:val="center"/>
          </w:tcPr>
          <w:p w14:paraId="53BBCDCD">
            <w:pPr>
              <w:adjustRightInd w:val="0"/>
              <w:snapToGrid w:val="0"/>
              <w:spacing w:line="600" w:lineRule="exact"/>
              <w:jc w:val="center"/>
              <w:rPr>
                <w:rFonts w:hint="eastAsia" w:ascii="仿宋" w:hAnsi="仿宋" w:eastAsia="仿宋" w:cs="仿宋"/>
              </w:rPr>
            </w:pPr>
            <w:r>
              <w:rPr>
                <w:rFonts w:hint="eastAsia" w:ascii="仿宋" w:hAnsi="仿宋" w:eastAsia="仿宋" w:cs="仿宋"/>
              </w:rPr>
              <w:t>法定代表人身份证复印件</w:t>
            </w:r>
          </w:p>
          <w:p w14:paraId="2493E41B">
            <w:pPr>
              <w:adjustRightInd w:val="0"/>
              <w:snapToGrid w:val="0"/>
              <w:spacing w:line="600" w:lineRule="exact"/>
              <w:jc w:val="center"/>
              <w:rPr>
                <w:rFonts w:hint="eastAsia" w:ascii="仿宋" w:hAnsi="仿宋" w:eastAsia="仿宋" w:cs="仿宋"/>
                <w:lang w:eastAsia="zh-CN"/>
              </w:rPr>
            </w:pPr>
            <w:r>
              <w:rPr>
                <w:rFonts w:hint="eastAsia" w:ascii="仿宋" w:hAnsi="仿宋" w:eastAsia="仿宋" w:cs="仿宋"/>
              </w:rPr>
              <w:t>（正反面）</w:t>
            </w:r>
          </w:p>
        </w:tc>
        <w:tc>
          <w:tcPr>
            <w:tcW w:w="4021" w:type="dxa"/>
            <w:vAlign w:val="center"/>
          </w:tcPr>
          <w:p w14:paraId="635908C5">
            <w:pPr>
              <w:adjustRightInd w:val="0"/>
              <w:snapToGrid w:val="0"/>
              <w:spacing w:line="600" w:lineRule="exact"/>
              <w:jc w:val="center"/>
              <w:rPr>
                <w:rFonts w:hint="eastAsia" w:ascii="仿宋" w:hAnsi="仿宋" w:eastAsia="仿宋" w:cs="仿宋"/>
              </w:rPr>
            </w:pPr>
            <w:r>
              <w:rPr>
                <w:rFonts w:hint="eastAsia" w:ascii="仿宋" w:hAnsi="仿宋" w:eastAsia="仿宋" w:cs="仿宋"/>
              </w:rPr>
              <w:t>授权代表身份证复印件</w:t>
            </w:r>
          </w:p>
          <w:p w14:paraId="38E636AF">
            <w:pPr>
              <w:adjustRightInd w:val="0"/>
              <w:snapToGrid w:val="0"/>
              <w:spacing w:line="600" w:lineRule="exact"/>
              <w:jc w:val="center"/>
              <w:rPr>
                <w:rFonts w:hint="eastAsia" w:ascii="仿宋" w:hAnsi="仿宋" w:eastAsia="仿宋" w:cs="仿宋"/>
              </w:rPr>
            </w:pPr>
            <w:r>
              <w:rPr>
                <w:rFonts w:hint="eastAsia" w:ascii="仿宋" w:hAnsi="仿宋" w:eastAsia="仿宋" w:cs="仿宋"/>
              </w:rPr>
              <w:t>（正反面）</w:t>
            </w:r>
          </w:p>
        </w:tc>
      </w:tr>
    </w:tbl>
    <w:p w14:paraId="26CFBA9B">
      <w:pPr>
        <w:adjustRightInd w:val="0"/>
        <w:snapToGrid w:val="0"/>
        <w:spacing w:line="600" w:lineRule="exact"/>
        <w:ind w:firstLine="630"/>
        <w:rPr>
          <w:rFonts w:hint="eastAsia" w:ascii="仿宋" w:hAnsi="仿宋" w:eastAsia="仿宋" w:cs="仿宋"/>
        </w:rPr>
      </w:pPr>
      <w:r>
        <w:rPr>
          <w:rFonts w:hint="eastAsia" w:ascii="仿宋" w:hAnsi="仿宋" w:eastAsia="仿宋" w:cs="仿宋"/>
        </w:rPr>
        <w:t>单位名称（公章）：</w:t>
      </w:r>
    </w:p>
    <w:p w14:paraId="3A6F12F7">
      <w:pPr>
        <w:adjustRightInd w:val="0"/>
        <w:snapToGrid w:val="0"/>
        <w:spacing w:line="600" w:lineRule="exact"/>
        <w:ind w:firstLine="630"/>
        <w:rPr>
          <w:rFonts w:hint="eastAsia" w:ascii="仿宋" w:hAnsi="仿宋" w:eastAsia="仿宋" w:cs="仿宋"/>
        </w:rPr>
      </w:pPr>
      <w:r>
        <w:rPr>
          <w:rFonts w:hint="eastAsia" w:ascii="仿宋" w:hAnsi="仿宋" w:eastAsia="仿宋" w:cs="仿宋"/>
        </w:rPr>
        <w:t>法定代表人（签字）：</w:t>
      </w:r>
    </w:p>
    <w:p w14:paraId="3012641C">
      <w:pPr>
        <w:adjustRightInd w:val="0"/>
        <w:snapToGrid w:val="0"/>
        <w:spacing w:line="600" w:lineRule="exact"/>
        <w:ind w:firstLine="630"/>
        <w:rPr>
          <w:rFonts w:hint="eastAsia" w:ascii="仿宋" w:hAnsi="仿宋" w:eastAsia="仿宋" w:cs="仿宋"/>
        </w:rPr>
      </w:pPr>
      <w:r>
        <w:rPr>
          <w:rFonts w:hint="eastAsia" w:ascii="仿宋" w:hAnsi="仿宋" w:eastAsia="仿宋" w:cs="仿宋"/>
        </w:rPr>
        <w:t>本授权有效期为自开标之日起90日历日：</w:t>
      </w:r>
    </w:p>
    <w:p w14:paraId="79E025A4">
      <w:pPr>
        <w:adjustRightInd w:val="0"/>
        <w:snapToGrid w:val="0"/>
        <w:spacing w:line="600" w:lineRule="exact"/>
        <w:ind w:firstLine="3748" w:firstLineChars="1562"/>
        <w:rPr>
          <w:rFonts w:hint="eastAsia" w:ascii="仿宋" w:hAnsi="仿宋" w:eastAsia="仿宋" w:cs="仿宋"/>
        </w:rPr>
      </w:pPr>
    </w:p>
    <w:p w14:paraId="189523B0">
      <w:pPr>
        <w:spacing w:line="360" w:lineRule="auto"/>
        <w:ind w:firstLine="1668" w:firstLineChars="695"/>
        <w:outlineLvl w:val="9"/>
        <w:rPr>
          <w:rFonts w:hint="eastAsia" w:ascii="仿宋" w:hAnsi="仿宋" w:eastAsia="仿宋" w:cs="仿宋"/>
        </w:rPr>
      </w:pPr>
      <w:r>
        <w:rPr>
          <w:rFonts w:hint="eastAsia" w:ascii="仿宋" w:hAnsi="仿宋" w:eastAsia="仿宋" w:cs="仿宋"/>
        </w:rPr>
        <w:t>年    月     日至     年    月    日</w:t>
      </w:r>
    </w:p>
    <w:p w14:paraId="7C883061">
      <w:pPr>
        <w:spacing w:line="360" w:lineRule="auto"/>
        <w:ind w:firstLine="1668" w:firstLineChars="695"/>
        <w:outlineLvl w:val="9"/>
        <w:rPr>
          <w:rFonts w:hint="eastAsia" w:ascii="仿宋" w:hAnsi="仿宋" w:eastAsia="仿宋" w:cs="仿宋"/>
        </w:rPr>
      </w:pPr>
    </w:p>
    <w:p w14:paraId="0770232F">
      <w:pPr>
        <w:jc w:val="both"/>
        <w:rPr>
          <w:rFonts w:hint="eastAsia" w:ascii="仿宋" w:hAnsi="仿宋" w:eastAsia="仿宋" w:cs="仿宋"/>
          <w:b/>
          <w:sz w:val="28"/>
          <w:szCs w:val="28"/>
        </w:rPr>
      </w:pPr>
    </w:p>
    <w:p w14:paraId="7A4D7073">
      <w:pPr>
        <w:bidi w:val="0"/>
        <w:jc w:val="center"/>
        <w:outlineLvl w:val="9"/>
        <w:rPr>
          <w:rFonts w:hint="eastAsia" w:ascii="仿宋" w:hAnsi="仿宋" w:eastAsia="仿宋" w:cs="仿宋"/>
          <w:b/>
          <w:bCs/>
          <w:sz w:val="28"/>
          <w:szCs w:val="28"/>
        </w:rPr>
      </w:pPr>
      <w:r>
        <w:rPr>
          <w:rFonts w:hint="eastAsia" w:ascii="仿宋" w:hAnsi="仿宋" w:eastAsia="仿宋" w:cs="仿宋"/>
          <w:b/>
          <w:bCs/>
          <w:sz w:val="28"/>
          <w:szCs w:val="28"/>
        </w:rPr>
        <w:t>非联合体投标声明</w:t>
      </w:r>
    </w:p>
    <w:p w14:paraId="14DD6AD7">
      <w:pPr>
        <w:spacing w:line="480" w:lineRule="auto"/>
        <w:rPr>
          <w:rFonts w:hint="eastAsia" w:ascii="仿宋" w:hAnsi="仿宋" w:eastAsia="仿宋" w:cs="仿宋"/>
          <w:lang w:eastAsia="zh-CN"/>
        </w:rPr>
      </w:pPr>
      <w:r>
        <w:rPr>
          <w:rFonts w:hint="eastAsia" w:ascii="仿宋" w:hAnsi="仿宋" w:eastAsia="仿宋" w:cs="仿宋"/>
        </w:rPr>
        <w:t>致：</w:t>
      </w:r>
      <w:r>
        <w:rPr>
          <w:rFonts w:hint="eastAsia" w:ascii="仿宋" w:hAnsi="仿宋" w:eastAsia="仿宋" w:cs="仿宋"/>
          <w:lang w:eastAsia="zh-CN"/>
        </w:rPr>
        <w:t>平利县文化和旅游广电局</w:t>
      </w:r>
    </w:p>
    <w:p w14:paraId="3CE6B232">
      <w:pPr>
        <w:spacing w:line="480" w:lineRule="auto"/>
        <w:rPr>
          <w:rFonts w:hint="eastAsia" w:ascii="仿宋" w:hAnsi="仿宋" w:eastAsia="仿宋" w:cs="仿宋"/>
        </w:rPr>
      </w:pPr>
      <w:r>
        <w:rPr>
          <w:rFonts w:hint="eastAsia" w:ascii="仿宋" w:hAnsi="仿宋" w:eastAsia="仿宋" w:cs="仿宋"/>
        </w:rPr>
        <w:t xml:space="preserve">    我单位</w:t>
      </w:r>
      <w:r>
        <w:rPr>
          <w:rFonts w:hint="eastAsia" w:ascii="仿宋" w:hAnsi="仿宋" w:eastAsia="仿宋" w:cs="仿宋"/>
          <w:u w:val="single"/>
        </w:rPr>
        <w:t xml:space="preserve">       （单位名称）           </w:t>
      </w:r>
      <w:r>
        <w:rPr>
          <w:rFonts w:hint="eastAsia" w:ascii="仿宋" w:hAnsi="仿宋" w:eastAsia="仿宋" w:cs="仿宋"/>
        </w:rPr>
        <w:t>参加本次项目</w:t>
      </w:r>
      <w:r>
        <w:rPr>
          <w:rFonts w:hint="eastAsia" w:ascii="仿宋" w:hAnsi="仿宋" w:eastAsia="仿宋" w:cs="仿宋"/>
          <w:u w:val="single"/>
        </w:rPr>
        <w:t xml:space="preserve">    （</w:t>
      </w:r>
      <w:r>
        <w:rPr>
          <w:rFonts w:hint="eastAsia" w:ascii="仿宋" w:hAnsi="仿宋" w:eastAsia="仿宋" w:cs="仿宋"/>
          <w:color w:val="000000"/>
          <w:u w:val="single"/>
        </w:rPr>
        <w:t xml:space="preserve">项目名称）    </w:t>
      </w:r>
      <w:r>
        <w:rPr>
          <w:rFonts w:hint="eastAsia" w:ascii="仿宋" w:hAnsi="仿宋" w:eastAsia="仿宋" w:cs="仿宋"/>
        </w:rPr>
        <w:t>的采购活动，非联合体投标。</w:t>
      </w:r>
    </w:p>
    <w:p w14:paraId="05A38386">
      <w:pPr>
        <w:spacing w:line="480" w:lineRule="auto"/>
        <w:rPr>
          <w:rFonts w:hint="eastAsia" w:ascii="仿宋" w:hAnsi="仿宋" w:eastAsia="仿宋" w:cs="仿宋"/>
        </w:rPr>
      </w:pPr>
    </w:p>
    <w:p w14:paraId="16BED330">
      <w:pPr>
        <w:spacing w:line="480" w:lineRule="auto"/>
        <w:rPr>
          <w:rFonts w:hint="eastAsia" w:ascii="仿宋" w:hAnsi="仿宋" w:eastAsia="仿宋" w:cs="仿宋"/>
        </w:rPr>
      </w:pPr>
    </w:p>
    <w:p w14:paraId="4791F42F">
      <w:pPr>
        <w:spacing w:line="480" w:lineRule="auto"/>
        <w:rPr>
          <w:rFonts w:hint="eastAsia" w:ascii="仿宋" w:hAnsi="仿宋" w:eastAsia="仿宋" w:cs="仿宋"/>
        </w:rPr>
      </w:pPr>
      <w:r>
        <w:rPr>
          <w:rFonts w:hint="eastAsia" w:ascii="仿宋" w:hAnsi="仿宋" w:eastAsia="仿宋" w:cs="仿宋"/>
        </w:rPr>
        <w:t xml:space="preserve">                     特此声明！</w:t>
      </w:r>
    </w:p>
    <w:p w14:paraId="6911704D">
      <w:pPr>
        <w:spacing w:line="480" w:lineRule="auto"/>
        <w:rPr>
          <w:rFonts w:hint="eastAsia" w:ascii="仿宋" w:hAnsi="仿宋" w:eastAsia="仿宋" w:cs="仿宋"/>
        </w:rPr>
      </w:pPr>
    </w:p>
    <w:p w14:paraId="2DF0E287">
      <w:pPr>
        <w:spacing w:line="480" w:lineRule="auto"/>
        <w:rPr>
          <w:rFonts w:hint="eastAsia" w:ascii="仿宋" w:hAnsi="仿宋" w:eastAsia="仿宋" w:cs="仿宋"/>
        </w:rPr>
      </w:pPr>
    </w:p>
    <w:p w14:paraId="2264E72D">
      <w:pPr>
        <w:spacing w:line="480" w:lineRule="auto"/>
        <w:rPr>
          <w:rFonts w:hint="eastAsia" w:ascii="仿宋" w:hAnsi="仿宋" w:eastAsia="仿宋" w:cs="仿宋"/>
        </w:rPr>
      </w:pPr>
    </w:p>
    <w:p w14:paraId="7DD16CD7">
      <w:pPr>
        <w:spacing w:line="480" w:lineRule="auto"/>
        <w:rPr>
          <w:rFonts w:hint="eastAsia" w:ascii="仿宋" w:hAnsi="仿宋" w:eastAsia="仿宋" w:cs="仿宋"/>
        </w:rPr>
      </w:pPr>
    </w:p>
    <w:p w14:paraId="3A0AE43E">
      <w:pPr>
        <w:spacing w:line="480" w:lineRule="auto"/>
        <w:rPr>
          <w:rFonts w:hint="eastAsia" w:ascii="仿宋" w:hAnsi="仿宋" w:eastAsia="仿宋" w:cs="仿宋"/>
        </w:rPr>
      </w:pPr>
    </w:p>
    <w:p w14:paraId="59EA6F1C">
      <w:pPr>
        <w:spacing w:line="480" w:lineRule="auto"/>
        <w:rPr>
          <w:rFonts w:hint="eastAsia" w:ascii="仿宋" w:hAnsi="仿宋" w:eastAsia="仿宋" w:cs="仿宋"/>
          <w:u w:val="single"/>
        </w:rPr>
      </w:pPr>
      <w:r>
        <w:rPr>
          <w:rFonts w:hint="eastAsia" w:ascii="仿宋" w:hAnsi="仿宋" w:eastAsia="仿宋" w:cs="仿宋"/>
        </w:rPr>
        <w:t xml:space="preserve">                    供应商（公章）：</w:t>
      </w:r>
    </w:p>
    <w:p w14:paraId="0E477FAC">
      <w:pPr>
        <w:spacing w:line="480" w:lineRule="auto"/>
        <w:rPr>
          <w:rFonts w:hint="eastAsia" w:ascii="仿宋" w:hAnsi="仿宋" w:eastAsia="仿宋" w:cs="仿宋"/>
        </w:rPr>
      </w:pPr>
    </w:p>
    <w:p w14:paraId="00D776FD">
      <w:pPr>
        <w:spacing w:line="480" w:lineRule="auto"/>
        <w:ind w:firstLine="2280" w:firstLineChars="950"/>
        <w:rPr>
          <w:rFonts w:hint="eastAsia" w:ascii="仿宋" w:hAnsi="仿宋" w:eastAsia="仿宋" w:cs="仿宋"/>
        </w:rPr>
      </w:pPr>
      <w:r>
        <w:rPr>
          <w:rFonts w:hint="eastAsia" w:ascii="仿宋" w:hAnsi="仿宋" w:eastAsia="仿宋" w:cs="仿宋"/>
        </w:rPr>
        <w:t xml:space="preserve"> 法定代表人或授权代表（签字或盖章）：</w:t>
      </w:r>
    </w:p>
    <w:p w14:paraId="6E361F8D">
      <w:pPr>
        <w:spacing w:line="480" w:lineRule="auto"/>
        <w:rPr>
          <w:rFonts w:hint="eastAsia" w:ascii="仿宋" w:hAnsi="仿宋" w:eastAsia="仿宋" w:cs="仿宋"/>
        </w:rPr>
      </w:pPr>
    </w:p>
    <w:p w14:paraId="231C9269">
      <w:pPr>
        <w:spacing w:line="360" w:lineRule="auto"/>
        <w:ind w:firstLine="1668" w:firstLineChars="695"/>
        <w:outlineLvl w:val="9"/>
        <w:rPr>
          <w:rFonts w:hint="eastAsia" w:ascii="仿宋" w:hAnsi="仿宋" w:eastAsia="仿宋" w:cs="仿宋"/>
          <w:b/>
          <w:sz w:val="28"/>
          <w:szCs w:val="28"/>
        </w:rPr>
      </w:pPr>
      <w:r>
        <w:rPr>
          <w:rFonts w:hint="eastAsia" w:ascii="仿宋" w:hAnsi="仿宋" w:eastAsia="仿宋" w:cs="仿宋"/>
        </w:rPr>
        <w:t xml:space="preserve">      日期：    年    月   日</w:t>
      </w:r>
    </w:p>
    <w:p w14:paraId="2B8EC899">
      <w:pPr>
        <w:spacing w:line="360" w:lineRule="auto"/>
        <w:ind w:firstLine="1954" w:firstLineChars="695"/>
        <w:outlineLvl w:val="9"/>
        <w:rPr>
          <w:rFonts w:hint="eastAsia" w:ascii="仿宋" w:hAnsi="仿宋" w:eastAsia="仿宋" w:cs="仿宋"/>
          <w:b/>
          <w:sz w:val="28"/>
          <w:szCs w:val="28"/>
        </w:rPr>
      </w:pPr>
    </w:p>
    <w:p w14:paraId="042B3551">
      <w:pPr>
        <w:spacing w:line="360" w:lineRule="auto"/>
        <w:ind w:firstLine="1954" w:firstLineChars="695"/>
        <w:outlineLvl w:val="9"/>
        <w:rPr>
          <w:rFonts w:hint="eastAsia" w:ascii="仿宋" w:hAnsi="仿宋" w:eastAsia="仿宋" w:cs="仿宋"/>
          <w:b/>
          <w:sz w:val="28"/>
          <w:szCs w:val="28"/>
        </w:rPr>
      </w:pPr>
    </w:p>
    <w:p w14:paraId="45984EC4">
      <w:pPr>
        <w:spacing w:line="660" w:lineRule="exact"/>
        <w:jc w:val="center"/>
        <w:rPr>
          <w:rFonts w:hint="eastAsia" w:ascii="仿宋" w:hAnsi="仿宋" w:eastAsia="仿宋" w:cs="仿宋"/>
          <w:b/>
          <w:sz w:val="32"/>
        </w:rPr>
      </w:pPr>
    </w:p>
    <w:p w14:paraId="4A3B9E27">
      <w:pPr>
        <w:spacing w:line="660" w:lineRule="exact"/>
        <w:jc w:val="center"/>
        <w:rPr>
          <w:rFonts w:hint="eastAsia" w:ascii="仿宋" w:hAnsi="仿宋" w:eastAsia="仿宋" w:cs="仿宋"/>
          <w:b/>
          <w:sz w:val="32"/>
        </w:rPr>
      </w:pPr>
    </w:p>
    <w:p w14:paraId="2F36F1CF">
      <w:pPr>
        <w:spacing w:line="660" w:lineRule="exact"/>
        <w:jc w:val="center"/>
        <w:rPr>
          <w:rFonts w:hint="eastAsia" w:ascii="仿宋" w:hAnsi="仿宋" w:eastAsia="仿宋" w:cs="仿宋"/>
          <w:b/>
          <w:sz w:val="32"/>
        </w:rPr>
      </w:pPr>
    </w:p>
    <w:p w14:paraId="4A996477">
      <w:pPr>
        <w:bidi w:val="0"/>
        <w:jc w:val="center"/>
        <w:outlineLvl w:val="1"/>
        <w:rPr>
          <w:rFonts w:hint="eastAsia" w:ascii="仿宋" w:hAnsi="仿宋" w:eastAsia="仿宋" w:cs="仿宋"/>
          <w:b/>
          <w:bCs/>
          <w:sz w:val="28"/>
          <w:szCs w:val="28"/>
          <w:lang w:val="en-US" w:eastAsia="zh-CN"/>
        </w:rPr>
      </w:pPr>
      <w:r>
        <w:rPr>
          <w:rFonts w:hint="eastAsia" w:ascii="仿宋" w:hAnsi="仿宋" w:eastAsia="仿宋" w:cs="仿宋"/>
          <w:b/>
          <w:bCs/>
          <w:sz w:val="28"/>
          <w:szCs w:val="28"/>
        </w:rPr>
        <w:t xml:space="preserve">第四章  </w:t>
      </w:r>
      <w:r>
        <w:rPr>
          <w:rFonts w:hint="eastAsia" w:ascii="仿宋" w:hAnsi="仿宋" w:eastAsia="仿宋" w:cs="仿宋"/>
          <w:b/>
          <w:bCs/>
          <w:sz w:val="28"/>
          <w:szCs w:val="28"/>
          <w:lang w:val="en-US" w:eastAsia="zh-CN"/>
        </w:rPr>
        <w:t>商务响应</w:t>
      </w:r>
    </w:p>
    <w:p w14:paraId="4672660C">
      <w:pPr>
        <w:spacing w:line="360" w:lineRule="auto"/>
        <w:outlineLvl w:val="9"/>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1、供应商概况</w:t>
      </w:r>
    </w:p>
    <w:tbl>
      <w:tblPr>
        <w:tblStyle w:val="69"/>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677"/>
        <w:gridCol w:w="1031"/>
        <w:gridCol w:w="1380"/>
        <w:gridCol w:w="901"/>
        <w:gridCol w:w="1265"/>
        <w:gridCol w:w="2056"/>
      </w:tblGrid>
      <w:tr w14:paraId="51DAB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1009" w:type="pct"/>
            <w:vAlign w:val="top"/>
          </w:tcPr>
          <w:p w14:paraId="2DD0AF7C">
            <w:pPr>
              <w:spacing w:before="189" w:line="221" w:lineRule="auto"/>
              <w:ind w:left="264"/>
              <w:rPr>
                <w:rFonts w:hint="eastAsia" w:ascii="仿宋" w:hAnsi="仿宋" w:eastAsia="仿宋" w:cs="仿宋"/>
                <w:sz w:val="24"/>
                <w:szCs w:val="24"/>
              </w:rPr>
            </w:pPr>
            <w:r>
              <w:rPr>
                <w:rFonts w:hint="eastAsia" w:ascii="仿宋" w:hAnsi="仿宋" w:eastAsia="仿宋" w:cs="仿宋"/>
                <w:spacing w:val="-2"/>
                <w:sz w:val="24"/>
                <w:szCs w:val="24"/>
                <w:lang w:val="en-US" w:eastAsia="zh-CN"/>
              </w:rPr>
              <w:t>供应商</w:t>
            </w:r>
            <w:r>
              <w:rPr>
                <w:rFonts w:hint="eastAsia" w:ascii="仿宋" w:hAnsi="仿宋" w:eastAsia="仿宋" w:cs="仿宋"/>
                <w:spacing w:val="-2"/>
                <w:sz w:val="24"/>
                <w:szCs w:val="24"/>
              </w:rPr>
              <w:t>名称</w:t>
            </w:r>
          </w:p>
        </w:tc>
        <w:tc>
          <w:tcPr>
            <w:tcW w:w="3990" w:type="pct"/>
            <w:gridSpan w:val="5"/>
            <w:vAlign w:val="top"/>
          </w:tcPr>
          <w:p w14:paraId="59779B8A">
            <w:pPr>
              <w:rPr>
                <w:rFonts w:hint="eastAsia" w:ascii="仿宋" w:hAnsi="仿宋" w:eastAsia="仿宋" w:cs="仿宋"/>
                <w:sz w:val="24"/>
                <w:szCs w:val="24"/>
              </w:rPr>
            </w:pPr>
          </w:p>
        </w:tc>
      </w:tr>
      <w:tr w14:paraId="3BACB9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1009" w:type="pct"/>
            <w:vAlign w:val="top"/>
          </w:tcPr>
          <w:p w14:paraId="77E59C36">
            <w:pPr>
              <w:spacing w:before="197" w:line="221" w:lineRule="auto"/>
              <w:ind w:left="400"/>
              <w:rPr>
                <w:rFonts w:hint="eastAsia" w:ascii="仿宋" w:hAnsi="仿宋" w:eastAsia="仿宋" w:cs="仿宋"/>
                <w:sz w:val="24"/>
                <w:szCs w:val="24"/>
              </w:rPr>
            </w:pPr>
            <w:r>
              <w:rPr>
                <w:rFonts w:hint="eastAsia" w:ascii="仿宋" w:hAnsi="仿宋" w:eastAsia="仿宋" w:cs="仿宋"/>
                <w:spacing w:val="-4"/>
                <w:sz w:val="24"/>
                <w:szCs w:val="24"/>
              </w:rPr>
              <w:t>注</w:t>
            </w:r>
            <w:r>
              <w:rPr>
                <w:rFonts w:hint="eastAsia" w:ascii="仿宋" w:hAnsi="仿宋" w:eastAsia="仿宋" w:cs="仿宋"/>
                <w:spacing w:val="-2"/>
                <w:sz w:val="24"/>
                <w:szCs w:val="24"/>
              </w:rPr>
              <w:t>册地址</w:t>
            </w:r>
          </w:p>
        </w:tc>
        <w:tc>
          <w:tcPr>
            <w:tcW w:w="1992" w:type="pct"/>
            <w:gridSpan w:val="3"/>
            <w:vAlign w:val="top"/>
          </w:tcPr>
          <w:p w14:paraId="5F4AC389">
            <w:pPr>
              <w:rPr>
                <w:rFonts w:hint="eastAsia" w:ascii="仿宋" w:hAnsi="仿宋" w:eastAsia="仿宋" w:cs="仿宋"/>
                <w:sz w:val="24"/>
                <w:szCs w:val="24"/>
              </w:rPr>
            </w:pPr>
          </w:p>
        </w:tc>
        <w:tc>
          <w:tcPr>
            <w:tcW w:w="761" w:type="pct"/>
            <w:vAlign w:val="top"/>
          </w:tcPr>
          <w:p w14:paraId="0B26078D">
            <w:pPr>
              <w:spacing w:before="196" w:line="220" w:lineRule="auto"/>
              <w:ind w:left="39"/>
              <w:rPr>
                <w:rFonts w:hint="eastAsia" w:ascii="仿宋" w:hAnsi="仿宋" w:eastAsia="仿宋" w:cs="仿宋"/>
                <w:sz w:val="24"/>
                <w:szCs w:val="24"/>
              </w:rPr>
            </w:pPr>
            <w:r>
              <w:rPr>
                <w:rFonts w:hint="eastAsia" w:ascii="仿宋" w:hAnsi="仿宋" w:eastAsia="仿宋" w:cs="仿宋"/>
                <w:spacing w:val="-6"/>
                <w:sz w:val="24"/>
                <w:szCs w:val="24"/>
              </w:rPr>
              <w:t>营</w:t>
            </w:r>
            <w:r>
              <w:rPr>
                <w:rFonts w:hint="eastAsia" w:ascii="仿宋" w:hAnsi="仿宋" w:eastAsia="仿宋" w:cs="仿宋"/>
                <w:spacing w:val="-3"/>
                <w:sz w:val="24"/>
                <w:szCs w:val="24"/>
              </w:rPr>
              <w:t>业执照号</w:t>
            </w:r>
          </w:p>
        </w:tc>
        <w:tc>
          <w:tcPr>
            <w:tcW w:w="1236" w:type="pct"/>
            <w:vAlign w:val="top"/>
          </w:tcPr>
          <w:p w14:paraId="7179BD82">
            <w:pPr>
              <w:rPr>
                <w:rFonts w:hint="eastAsia" w:ascii="仿宋" w:hAnsi="仿宋" w:eastAsia="仿宋" w:cs="仿宋"/>
                <w:sz w:val="24"/>
                <w:szCs w:val="24"/>
              </w:rPr>
            </w:pPr>
          </w:p>
        </w:tc>
      </w:tr>
      <w:tr w14:paraId="6CC69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9" w:type="pct"/>
            <w:vAlign w:val="top"/>
          </w:tcPr>
          <w:p w14:paraId="6B5A46C6">
            <w:pPr>
              <w:spacing w:before="160" w:line="221" w:lineRule="auto"/>
              <w:ind w:left="401"/>
              <w:rPr>
                <w:rFonts w:hint="eastAsia" w:ascii="仿宋" w:hAnsi="仿宋" w:eastAsia="仿宋" w:cs="仿宋"/>
                <w:sz w:val="24"/>
                <w:szCs w:val="24"/>
              </w:rPr>
            </w:pPr>
            <w:r>
              <w:rPr>
                <w:rFonts w:hint="eastAsia" w:ascii="仿宋" w:hAnsi="仿宋" w:eastAsia="仿宋" w:cs="仿宋"/>
                <w:spacing w:val="-4"/>
                <w:sz w:val="24"/>
                <w:szCs w:val="24"/>
              </w:rPr>
              <w:t>联系</w:t>
            </w:r>
            <w:r>
              <w:rPr>
                <w:rFonts w:hint="eastAsia" w:ascii="仿宋" w:hAnsi="仿宋" w:eastAsia="仿宋" w:cs="仿宋"/>
                <w:spacing w:val="-2"/>
                <w:sz w:val="24"/>
                <w:szCs w:val="24"/>
              </w:rPr>
              <w:t>方式</w:t>
            </w:r>
          </w:p>
        </w:tc>
        <w:tc>
          <w:tcPr>
            <w:tcW w:w="620" w:type="pct"/>
            <w:vAlign w:val="top"/>
          </w:tcPr>
          <w:p w14:paraId="5D8E6CB2">
            <w:pPr>
              <w:spacing w:before="159" w:line="222" w:lineRule="auto"/>
              <w:ind w:left="276"/>
              <w:rPr>
                <w:rFonts w:hint="eastAsia" w:ascii="仿宋" w:hAnsi="仿宋" w:eastAsia="仿宋" w:cs="仿宋"/>
                <w:sz w:val="24"/>
                <w:szCs w:val="24"/>
              </w:rPr>
            </w:pPr>
            <w:r>
              <w:rPr>
                <w:rFonts w:hint="eastAsia" w:ascii="仿宋" w:hAnsi="仿宋" w:eastAsia="仿宋" w:cs="仿宋"/>
                <w:spacing w:val="-11"/>
                <w:sz w:val="24"/>
                <w:szCs w:val="24"/>
              </w:rPr>
              <w:t>电 话</w:t>
            </w:r>
          </w:p>
        </w:tc>
        <w:tc>
          <w:tcPr>
            <w:tcW w:w="1372" w:type="pct"/>
            <w:gridSpan w:val="2"/>
            <w:vAlign w:val="top"/>
          </w:tcPr>
          <w:p w14:paraId="2E50C15E">
            <w:pPr>
              <w:rPr>
                <w:rFonts w:hint="eastAsia" w:ascii="仿宋" w:hAnsi="仿宋" w:eastAsia="仿宋" w:cs="仿宋"/>
                <w:sz w:val="24"/>
                <w:szCs w:val="24"/>
              </w:rPr>
            </w:pPr>
          </w:p>
        </w:tc>
        <w:tc>
          <w:tcPr>
            <w:tcW w:w="761" w:type="pct"/>
            <w:vAlign w:val="top"/>
          </w:tcPr>
          <w:p w14:paraId="695DF0EA">
            <w:pPr>
              <w:spacing w:before="160" w:line="219" w:lineRule="auto"/>
              <w:ind w:left="263"/>
              <w:rPr>
                <w:rFonts w:hint="eastAsia" w:ascii="仿宋" w:hAnsi="仿宋" w:eastAsia="仿宋" w:cs="仿宋"/>
                <w:sz w:val="24"/>
                <w:szCs w:val="24"/>
              </w:rPr>
            </w:pPr>
            <w:r>
              <w:rPr>
                <w:rFonts w:hint="eastAsia" w:ascii="仿宋" w:hAnsi="仿宋" w:eastAsia="仿宋" w:cs="仿宋"/>
                <w:spacing w:val="2"/>
                <w:sz w:val="24"/>
                <w:szCs w:val="24"/>
              </w:rPr>
              <w:t xml:space="preserve">传  </w:t>
            </w:r>
            <w:r>
              <w:rPr>
                <w:rFonts w:hint="eastAsia" w:ascii="仿宋" w:hAnsi="仿宋" w:eastAsia="仿宋" w:cs="仿宋"/>
                <w:spacing w:val="1"/>
                <w:sz w:val="24"/>
                <w:szCs w:val="24"/>
              </w:rPr>
              <w:t>真</w:t>
            </w:r>
          </w:p>
        </w:tc>
        <w:tc>
          <w:tcPr>
            <w:tcW w:w="1236" w:type="pct"/>
            <w:vAlign w:val="top"/>
          </w:tcPr>
          <w:p w14:paraId="4CF4CE55">
            <w:pPr>
              <w:rPr>
                <w:rFonts w:hint="eastAsia" w:ascii="仿宋" w:hAnsi="仿宋" w:eastAsia="仿宋" w:cs="仿宋"/>
                <w:sz w:val="24"/>
                <w:szCs w:val="24"/>
              </w:rPr>
            </w:pPr>
          </w:p>
        </w:tc>
      </w:tr>
      <w:tr w14:paraId="47C19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1009" w:type="pct"/>
            <w:vAlign w:val="top"/>
          </w:tcPr>
          <w:p w14:paraId="7FFAD512">
            <w:pPr>
              <w:spacing w:before="147" w:line="221" w:lineRule="auto"/>
              <w:ind w:left="403"/>
              <w:rPr>
                <w:rFonts w:hint="eastAsia" w:ascii="仿宋" w:hAnsi="仿宋" w:eastAsia="仿宋" w:cs="仿宋"/>
                <w:sz w:val="24"/>
                <w:szCs w:val="24"/>
              </w:rPr>
            </w:pPr>
            <w:r>
              <w:rPr>
                <w:rFonts w:hint="eastAsia" w:ascii="仿宋" w:hAnsi="仿宋" w:eastAsia="仿宋" w:cs="仿宋"/>
                <w:spacing w:val="-5"/>
                <w:sz w:val="24"/>
                <w:szCs w:val="24"/>
              </w:rPr>
              <w:t>组</w:t>
            </w:r>
            <w:r>
              <w:rPr>
                <w:rFonts w:hint="eastAsia" w:ascii="仿宋" w:hAnsi="仿宋" w:eastAsia="仿宋" w:cs="仿宋"/>
                <w:spacing w:val="-3"/>
                <w:sz w:val="24"/>
                <w:szCs w:val="24"/>
              </w:rPr>
              <w:t>织结构</w:t>
            </w:r>
          </w:p>
        </w:tc>
        <w:tc>
          <w:tcPr>
            <w:tcW w:w="3990" w:type="pct"/>
            <w:gridSpan w:val="5"/>
            <w:vAlign w:val="top"/>
          </w:tcPr>
          <w:p w14:paraId="2E0E9915">
            <w:pPr>
              <w:rPr>
                <w:rFonts w:hint="eastAsia" w:ascii="仿宋" w:hAnsi="仿宋" w:eastAsia="仿宋" w:cs="仿宋"/>
                <w:sz w:val="24"/>
                <w:szCs w:val="24"/>
              </w:rPr>
            </w:pPr>
          </w:p>
        </w:tc>
      </w:tr>
      <w:tr w14:paraId="21871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009" w:type="pct"/>
            <w:vAlign w:val="top"/>
          </w:tcPr>
          <w:p w14:paraId="4A24ECE1">
            <w:pPr>
              <w:spacing w:before="202" w:line="220" w:lineRule="auto"/>
              <w:ind w:left="262"/>
              <w:rPr>
                <w:rFonts w:hint="eastAsia" w:ascii="仿宋" w:hAnsi="仿宋" w:eastAsia="仿宋" w:cs="仿宋"/>
                <w:sz w:val="24"/>
                <w:szCs w:val="24"/>
              </w:rPr>
            </w:pPr>
            <w:r>
              <w:rPr>
                <w:rFonts w:hint="eastAsia" w:ascii="仿宋" w:hAnsi="仿宋" w:eastAsia="仿宋" w:cs="仿宋"/>
                <w:spacing w:val="-3"/>
                <w:sz w:val="24"/>
                <w:szCs w:val="24"/>
              </w:rPr>
              <w:t>法</w:t>
            </w:r>
            <w:r>
              <w:rPr>
                <w:rFonts w:hint="eastAsia" w:ascii="仿宋" w:hAnsi="仿宋" w:eastAsia="仿宋" w:cs="仿宋"/>
                <w:spacing w:val="-2"/>
                <w:sz w:val="24"/>
                <w:szCs w:val="24"/>
              </w:rPr>
              <w:t>定代表人</w:t>
            </w:r>
          </w:p>
        </w:tc>
        <w:tc>
          <w:tcPr>
            <w:tcW w:w="620" w:type="pct"/>
            <w:vAlign w:val="top"/>
          </w:tcPr>
          <w:p w14:paraId="3D159F91">
            <w:pPr>
              <w:spacing w:before="202" w:line="220" w:lineRule="auto"/>
              <w:ind w:left="197"/>
              <w:rPr>
                <w:rFonts w:hint="eastAsia" w:ascii="仿宋" w:hAnsi="仿宋" w:eastAsia="仿宋" w:cs="仿宋"/>
                <w:sz w:val="24"/>
                <w:szCs w:val="24"/>
              </w:rPr>
            </w:pPr>
            <w:r>
              <w:rPr>
                <w:rFonts w:hint="eastAsia" w:ascii="仿宋" w:hAnsi="仿宋" w:eastAsia="仿宋" w:cs="仿宋"/>
                <w:spacing w:val="-6"/>
                <w:sz w:val="24"/>
                <w:szCs w:val="24"/>
              </w:rPr>
              <w:t>姓</w:t>
            </w:r>
            <w:r>
              <w:rPr>
                <w:rFonts w:hint="eastAsia" w:ascii="仿宋" w:hAnsi="仿宋" w:eastAsia="仿宋" w:cs="仿宋"/>
                <w:spacing w:val="-4"/>
                <w:sz w:val="24"/>
                <w:szCs w:val="24"/>
              </w:rPr>
              <w:t>名</w:t>
            </w:r>
          </w:p>
        </w:tc>
        <w:tc>
          <w:tcPr>
            <w:tcW w:w="1372" w:type="pct"/>
            <w:gridSpan w:val="2"/>
            <w:tcBorders>
              <w:right w:val="single" w:color="000000" w:sz="4" w:space="0"/>
            </w:tcBorders>
            <w:vAlign w:val="top"/>
          </w:tcPr>
          <w:p w14:paraId="378244F2">
            <w:pPr>
              <w:rPr>
                <w:rFonts w:hint="eastAsia" w:ascii="仿宋" w:hAnsi="仿宋" w:eastAsia="仿宋" w:cs="仿宋"/>
                <w:sz w:val="24"/>
                <w:szCs w:val="24"/>
              </w:rPr>
            </w:pPr>
          </w:p>
        </w:tc>
        <w:tc>
          <w:tcPr>
            <w:tcW w:w="761" w:type="pct"/>
            <w:tcBorders>
              <w:left w:val="single" w:color="000000" w:sz="4" w:space="0"/>
            </w:tcBorders>
            <w:vAlign w:val="top"/>
          </w:tcPr>
          <w:p w14:paraId="266F6A08">
            <w:pPr>
              <w:spacing w:before="202" w:line="222" w:lineRule="auto"/>
              <w:ind w:left="481"/>
              <w:rPr>
                <w:rFonts w:hint="eastAsia" w:ascii="仿宋" w:hAnsi="仿宋" w:eastAsia="仿宋" w:cs="仿宋"/>
                <w:sz w:val="24"/>
                <w:szCs w:val="24"/>
              </w:rPr>
            </w:pPr>
            <w:r>
              <w:rPr>
                <w:rFonts w:hint="eastAsia" w:ascii="仿宋" w:hAnsi="仿宋" w:eastAsia="仿宋" w:cs="仿宋"/>
                <w:spacing w:val="-22"/>
                <w:sz w:val="24"/>
                <w:szCs w:val="24"/>
              </w:rPr>
              <w:t>电</w:t>
            </w:r>
            <w:r>
              <w:rPr>
                <w:rFonts w:hint="eastAsia" w:ascii="仿宋" w:hAnsi="仿宋" w:eastAsia="仿宋" w:cs="仿宋"/>
                <w:spacing w:val="-21"/>
                <w:sz w:val="24"/>
                <w:szCs w:val="24"/>
              </w:rPr>
              <w:t>话</w:t>
            </w:r>
          </w:p>
        </w:tc>
        <w:tc>
          <w:tcPr>
            <w:tcW w:w="1236" w:type="pct"/>
            <w:vAlign w:val="top"/>
          </w:tcPr>
          <w:p w14:paraId="37ED3993">
            <w:pPr>
              <w:rPr>
                <w:rFonts w:hint="eastAsia" w:ascii="仿宋" w:hAnsi="仿宋" w:eastAsia="仿宋" w:cs="仿宋"/>
                <w:sz w:val="24"/>
                <w:szCs w:val="24"/>
              </w:rPr>
            </w:pPr>
          </w:p>
        </w:tc>
      </w:tr>
      <w:tr w14:paraId="203D8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009" w:type="pct"/>
            <w:vAlign w:val="top"/>
          </w:tcPr>
          <w:p w14:paraId="49ECE67F">
            <w:pPr>
              <w:spacing w:before="212" w:line="221" w:lineRule="auto"/>
              <w:ind w:left="402"/>
              <w:rPr>
                <w:rFonts w:hint="eastAsia" w:ascii="仿宋" w:hAnsi="仿宋" w:eastAsia="仿宋" w:cs="仿宋"/>
                <w:sz w:val="24"/>
                <w:szCs w:val="24"/>
              </w:rPr>
            </w:pPr>
            <w:r>
              <w:rPr>
                <w:rFonts w:hint="eastAsia" w:ascii="仿宋" w:hAnsi="仿宋" w:eastAsia="仿宋" w:cs="仿宋"/>
                <w:spacing w:val="-4"/>
                <w:sz w:val="24"/>
                <w:szCs w:val="24"/>
              </w:rPr>
              <w:t>成</w:t>
            </w:r>
            <w:r>
              <w:rPr>
                <w:rFonts w:hint="eastAsia" w:ascii="仿宋" w:hAnsi="仿宋" w:eastAsia="仿宋" w:cs="仿宋"/>
                <w:spacing w:val="-3"/>
                <w:sz w:val="24"/>
                <w:szCs w:val="24"/>
              </w:rPr>
              <w:t>立时间</w:t>
            </w:r>
          </w:p>
        </w:tc>
        <w:tc>
          <w:tcPr>
            <w:tcW w:w="1450" w:type="pct"/>
            <w:gridSpan w:val="2"/>
            <w:vAlign w:val="top"/>
          </w:tcPr>
          <w:p w14:paraId="15868030">
            <w:pPr>
              <w:rPr>
                <w:rFonts w:hint="eastAsia" w:ascii="仿宋" w:hAnsi="仿宋" w:eastAsia="仿宋" w:cs="仿宋"/>
                <w:sz w:val="24"/>
                <w:szCs w:val="24"/>
              </w:rPr>
            </w:pPr>
          </w:p>
        </w:tc>
        <w:tc>
          <w:tcPr>
            <w:tcW w:w="2540" w:type="pct"/>
            <w:gridSpan w:val="3"/>
            <w:vAlign w:val="top"/>
          </w:tcPr>
          <w:p w14:paraId="42891D68">
            <w:pPr>
              <w:spacing w:before="210" w:line="221" w:lineRule="auto"/>
              <w:ind w:left="1849"/>
              <w:rPr>
                <w:rFonts w:hint="eastAsia" w:ascii="仿宋" w:hAnsi="仿宋" w:eastAsia="仿宋" w:cs="仿宋"/>
                <w:sz w:val="24"/>
                <w:szCs w:val="24"/>
              </w:rPr>
            </w:pPr>
            <w:r>
              <w:rPr>
                <w:rFonts w:hint="eastAsia" w:ascii="仿宋" w:hAnsi="仿宋" w:eastAsia="仿宋" w:cs="仿宋"/>
                <w:spacing w:val="-5"/>
                <w:sz w:val="24"/>
                <w:szCs w:val="24"/>
              </w:rPr>
              <w:t>从</w:t>
            </w:r>
            <w:r>
              <w:rPr>
                <w:rFonts w:hint="eastAsia" w:ascii="仿宋" w:hAnsi="仿宋" w:eastAsia="仿宋" w:cs="仿宋"/>
                <w:spacing w:val="-3"/>
                <w:sz w:val="24"/>
                <w:szCs w:val="24"/>
              </w:rPr>
              <w:t>业人员</w:t>
            </w:r>
          </w:p>
        </w:tc>
      </w:tr>
      <w:tr w14:paraId="08115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0" w:hRule="atLeast"/>
        </w:trPr>
        <w:tc>
          <w:tcPr>
            <w:tcW w:w="1009" w:type="pct"/>
            <w:vAlign w:val="top"/>
          </w:tcPr>
          <w:p w14:paraId="1CC16DAE">
            <w:pPr>
              <w:spacing w:before="229" w:line="219" w:lineRule="auto"/>
              <w:ind w:left="126"/>
              <w:rPr>
                <w:rFonts w:hint="eastAsia" w:ascii="仿宋" w:hAnsi="仿宋" w:eastAsia="仿宋" w:cs="仿宋"/>
                <w:sz w:val="24"/>
                <w:szCs w:val="24"/>
              </w:rPr>
            </w:pPr>
            <w:r>
              <w:rPr>
                <w:rFonts w:hint="eastAsia" w:ascii="仿宋" w:hAnsi="仿宋" w:eastAsia="仿宋" w:cs="仿宋"/>
                <w:spacing w:val="-4"/>
                <w:sz w:val="24"/>
                <w:szCs w:val="24"/>
              </w:rPr>
              <w:t>企业</w:t>
            </w:r>
            <w:r>
              <w:rPr>
                <w:rFonts w:hint="eastAsia" w:ascii="仿宋" w:hAnsi="仿宋" w:eastAsia="仿宋" w:cs="仿宋"/>
                <w:spacing w:val="-2"/>
                <w:sz w:val="24"/>
                <w:szCs w:val="24"/>
              </w:rPr>
              <w:t>资质证书</w:t>
            </w:r>
          </w:p>
        </w:tc>
        <w:tc>
          <w:tcPr>
            <w:tcW w:w="1450" w:type="pct"/>
            <w:gridSpan w:val="2"/>
            <w:vAlign w:val="top"/>
          </w:tcPr>
          <w:p w14:paraId="2578B032">
            <w:pPr>
              <w:rPr>
                <w:rFonts w:hint="eastAsia" w:ascii="仿宋" w:hAnsi="仿宋" w:eastAsia="仿宋" w:cs="仿宋"/>
                <w:sz w:val="24"/>
                <w:szCs w:val="24"/>
              </w:rPr>
            </w:pPr>
          </w:p>
        </w:tc>
        <w:tc>
          <w:tcPr>
            <w:tcW w:w="2540" w:type="pct"/>
            <w:gridSpan w:val="3"/>
            <w:vMerge w:val="restart"/>
            <w:tcBorders>
              <w:bottom w:val="nil"/>
            </w:tcBorders>
            <w:vAlign w:val="top"/>
          </w:tcPr>
          <w:p w14:paraId="714F6B5C">
            <w:pPr>
              <w:spacing w:line="461" w:lineRule="auto"/>
              <w:rPr>
                <w:rFonts w:hint="eastAsia" w:ascii="仿宋" w:hAnsi="仿宋" w:eastAsia="仿宋" w:cs="仿宋"/>
                <w:sz w:val="24"/>
                <w:szCs w:val="24"/>
              </w:rPr>
            </w:pPr>
          </w:p>
          <w:p w14:paraId="4A827299">
            <w:pPr>
              <w:spacing w:before="91" w:line="198" w:lineRule="auto"/>
              <w:ind w:left="16"/>
              <w:rPr>
                <w:rFonts w:hint="eastAsia" w:ascii="仿宋" w:hAnsi="仿宋" w:eastAsia="仿宋" w:cs="仿宋"/>
                <w:sz w:val="24"/>
                <w:szCs w:val="24"/>
              </w:rPr>
            </w:pPr>
            <w:r>
              <w:rPr>
                <w:rFonts w:hint="eastAsia" w:ascii="仿宋" w:hAnsi="仿宋" w:eastAsia="仿宋" w:cs="仿宋"/>
                <w:spacing w:val="-2"/>
                <w:sz w:val="24"/>
                <w:szCs w:val="24"/>
              </w:rPr>
              <w:t>单位组</w:t>
            </w:r>
            <w:r>
              <w:rPr>
                <w:rFonts w:hint="eastAsia" w:ascii="仿宋" w:hAnsi="仿宋" w:eastAsia="仿宋" w:cs="仿宋"/>
                <w:spacing w:val="-1"/>
                <w:sz w:val="24"/>
                <w:szCs w:val="24"/>
              </w:rPr>
              <w:t>织机构简介：</w:t>
            </w:r>
          </w:p>
          <w:p w14:paraId="7B01194D">
            <w:pPr>
              <w:tabs>
                <w:tab w:val="left" w:pos="158"/>
              </w:tabs>
              <w:spacing w:line="205" w:lineRule="auto"/>
              <w:ind w:left="17" w:firstLine="4"/>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pacing w:val="-8"/>
                <w:sz w:val="24"/>
                <w:szCs w:val="24"/>
              </w:rPr>
              <w:t>(</w:t>
            </w:r>
            <w:r>
              <w:rPr>
                <w:rFonts w:hint="eastAsia" w:ascii="仿宋" w:hAnsi="仿宋" w:eastAsia="仿宋" w:cs="仿宋"/>
                <w:spacing w:val="-5"/>
                <w:sz w:val="24"/>
                <w:szCs w:val="24"/>
              </w:rPr>
              <w:t>部室划分、各部室人数、</w:t>
            </w:r>
            <w:r>
              <w:rPr>
                <w:rFonts w:hint="eastAsia" w:ascii="仿宋" w:hAnsi="仿宋" w:eastAsia="仿宋" w:cs="仿宋"/>
                <w:sz w:val="24"/>
                <w:szCs w:val="24"/>
              </w:rPr>
              <w:t xml:space="preserve"> </w:t>
            </w:r>
            <w:r>
              <w:rPr>
                <w:rFonts w:hint="eastAsia" w:ascii="仿宋" w:hAnsi="仿宋" w:eastAsia="仿宋" w:cs="仿宋"/>
                <w:spacing w:val="4"/>
                <w:sz w:val="24"/>
                <w:szCs w:val="24"/>
              </w:rPr>
              <w:t>各</w:t>
            </w:r>
            <w:r>
              <w:rPr>
                <w:rFonts w:hint="eastAsia" w:ascii="仿宋" w:hAnsi="仿宋" w:eastAsia="仿宋" w:cs="仿宋"/>
                <w:spacing w:val="3"/>
                <w:sz w:val="24"/>
                <w:szCs w:val="24"/>
              </w:rPr>
              <w:t>专业技术人员等人员数)</w:t>
            </w:r>
          </w:p>
          <w:p w14:paraId="738E5E22">
            <w:pPr>
              <w:spacing w:before="1" w:line="219" w:lineRule="auto"/>
              <w:rPr>
                <w:rFonts w:hint="eastAsia" w:ascii="仿宋" w:hAnsi="仿宋" w:eastAsia="仿宋" w:cs="仿宋"/>
                <w:sz w:val="24"/>
                <w:szCs w:val="24"/>
              </w:rPr>
            </w:pPr>
          </w:p>
        </w:tc>
      </w:tr>
      <w:tr w14:paraId="6CE26A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09" w:type="pct"/>
            <w:vAlign w:val="top"/>
          </w:tcPr>
          <w:p w14:paraId="14DA2238">
            <w:pPr>
              <w:spacing w:before="201" w:line="221" w:lineRule="auto"/>
              <w:ind w:left="400"/>
              <w:rPr>
                <w:rFonts w:hint="eastAsia" w:ascii="仿宋" w:hAnsi="仿宋" w:eastAsia="仿宋" w:cs="仿宋"/>
                <w:sz w:val="24"/>
                <w:szCs w:val="24"/>
              </w:rPr>
            </w:pPr>
            <w:r>
              <w:rPr>
                <w:rFonts w:hint="eastAsia" w:ascii="仿宋" w:hAnsi="仿宋" w:eastAsia="仿宋" w:cs="仿宋"/>
                <w:spacing w:val="-4"/>
                <w:sz w:val="24"/>
                <w:szCs w:val="24"/>
              </w:rPr>
              <w:t>注</w:t>
            </w:r>
            <w:r>
              <w:rPr>
                <w:rFonts w:hint="eastAsia" w:ascii="仿宋" w:hAnsi="仿宋" w:eastAsia="仿宋" w:cs="仿宋"/>
                <w:spacing w:val="-2"/>
                <w:sz w:val="24"/>
                <w:szCs w:val="24"/>
              </w:rPr>
              <w:t>册资金</w:t>
            </w:r>
          </w:p>
        </w:tc>
        <w:tc>
          <w:tcPr>
            <w:tcW w:w="1450" w:type="pct"/>
            <w:gridSpan w:val="2"/>
            <w:vAlign w:val="top"/>
          </w:tcPr>
          <w:p w14:paraId="5FCE863A">
            <w:pPr>
              <w:rPr>
                <w:rFonts w:hint="eastAsia" w:ascii="仿宋" w:hAnsi="仿宋" w:eastAsia="仿宋" w:cs="仿宋"/>
                <w:sz w:val="24"/>
                <w:szCs w:val="24"/>
              </w:rPr>
            </w:pPr>
          </w:p>
        </w:tc>
        <w:tc>
          <w:tcPr>
            <w:tcW w:w="2540" w:type="pct"/>
            <w:gridSpan w:val="3"/>
            <w:vMerge w:val="continue"/>
            <w:tcBorders>
              <w:top w:val="nil"/>
              <w:bottom w:val="nil"/>
            </w:tcBorders>
            <w:vAlign w:val="top"/>
          </w:tcPr>
          <w:p w14:paraId="76F3E4D1">
            <w:pPr>
              <w:rPr>
                <w:rFonts w:hint="eastAsia" w:ascii="仿宋" w:hAnsi="仿宋" w:eastAsia="仿宋" w:cs="仿宋"/>
                <w:sz w:val="24"/>
                <w:szCs w:val="24"/>
              </w:rPr>
            </w:pPr>
          </w:p>
        </w:tc>
      </w:tr>
      <w:tr w14:paraId="6AC4F8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1009" w:type="pct"/>
            <w:vAlign w:val="top"/>
          </w:tcPr>
          <w:p w14:paraId="275BEE4F">
            <w:pPr>
              <w:spacing w:before="214" w:line="219" w:lineRule="auto"/>
              <w:ind w:left="122"/>
              <w:rPr>
                <w:rFonts w:hint="eastAsia" w:ascii="仿宋" w:hAnsi="仿宋" w:eastAsia="仿宋" w:cs="仿宋"/>
                <w:sz w:val="24"/>
                <w:szCs w:val="24"/>
              </w:rPr>
            </w:pPr>
            <w:r>
              <w:rPr>
                <w:rFonts w:hint="eastAsia" w:ascii="仿宋" w:hAnsi="仿宋" w:eastAsia="仿宋" w:cs="仿宋"/>
                <w:spacing w:val="-2"/>
                <w:sz w:val="24"/>
                <w:szCs w:val="24"/>
              </w:rPr>
              <w:t>基本账户</w:t>
            </w:r>
            <w:r>
              <w:rPr>
                <w:rFonts w:hint="eastAsia" w:ascii="仿宋" w:hAnsi="仿宋" w:eastAsia="仿宋" w:cs="仿宋"/>
                <w:spacing w:val="-1"/>
                <w:sz w:val="24"/>
                <w:szCs w:val="24"/>
              </w:rPr>
              <w:t>银行</w:t>
            </w:r>
          </w:p>
        </w:tc>
        <w:tc>
          <w:tcPr>
            <w:tcW w:w="1450" w:type="pct"/>
            <w:gridSpan w:val="2"/>
            <w:vAlign w:val="top"/>
          </w:tcPr>
          <w:p w14:paraId="3469378C">
            <w:pPr>
              <w:rPr>
                <w:rFonts w:hint="eastAsia" w:ascii="仿宋" w:hAnsi="仿宋" w:eastAsia="仿宋" w:cs="仿宋"/>
                <w:sz w:val="24"/>
                <w:szCs w:val="24"/>
              </w:rPr>
            </w:pPr>
          </w:p>
        </w:tc>
        <w:tc>
          <w:tcPr>
            <w:tcW w:w="2540" w:type="pct"/>
            <w:gridSpan w:val="3"/>
            <w:vMerge w:val="continue"/>
            <w:tcBorders>
              <w:top w:val="nil"/>
              <w:bottom w:val="nil"/>
            </w:tcBorders>
            <w:vAlign w:val="top"/>
          </w:tcPr>
          <w:p w14:paraId="544FB9E4">
            <w:pPr>
              <w:rPr>
                <w:rFonts w:hint="eastAsia" w:ascii="仿宋" w:hAnsi="仿宋" w:eastAsia="仿宋" w:cs="仿宋"/>
                <w:sz w:val="24"/>
                <w:szCs w:val="24"/>
              </w:rPr>
            </w:pPr>
          </w:p>
        </w:tc>
      </w:tr>
      <w:tr w14:paraId="4F21C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09" w:type="pct"/>
            <w:vAlign w:val="top"/>
          </w:tcPr>
          <w:p w14:paraId="11E6AA36">
            <w:pPr>
              <w:spacing w:before="203" w:line="221" w:lineRule="auto"/>
              <w:ind w:left="546"/>
              <w:rPr>
                <w:rFonts w:hint="eastAsia" w:ascii="仿宋" w:hAnsi="仿宋" w:eastAsia="仿宋" w:cs="仿宋"/>
                <w:sz w:val="24"/>
                <w:szCs w:val="24"/>
              </w:rPr>
            </w:pPr>
            <w:r>
              <w:rPr>
                <w:rFonts w:hint="eastAsia" w:ascii="仿宋" w:hAnsi="仿宋" w:eastAsia="仿宋" w:cs="仿宋"/>
                <w:spacing w:val="1"/>
                <w:sz w:val="24"/>
                <w:szCs w:val="24"/>
              </w:rPr>
              <w:t>账</w:t>
            </w:r>
            <w:r>
              <w:rPr>
                <w:rFonts w:hint="eastAsia" w:ascii="仿宋" w:hAnsi="仿宋" w:eastAsia="仿宋" w:cs="仿宋"/>
                <w:sz w:val="24"/>
                <w:szCs w:val="24"/>
              </w:rPr>
              <w:t xml:space="preserve">  号</w:t>
            </w:r>
          </w:p>
        </w:tc>
        <w:tc>
          <w:tcPr>
            <w:tcW w:w="1450" w:type="pct"/>
            <w:gridSpan w:val="2"/>
            <w:vAlign w:val="top"/>
          </w:tcPr>
          <w:p w14:paraId="58C664F2">
            <w:pPr>
              <w:rPr>
                <w:rFonts w:hint="eastAsia" w:ascii="仿宋" w:hAnsi="仿宋" w:eastAsia="仿宋" w:cs="仿宋"/>
                <w:sz w:val="24"/>
                <w:szCs w:val="24"/>
              </w:rPr>
            </w:pPr>
          </w:p>
        </w:tc>
        <w:tc>
          <w:tcPr>
            <w:tcW w:w="2540" w:type="pct"/>
            <w:gridSpan w:val="3"/>
            <w:vMerge w:val="continue"/>
            <w:tcBorders>
              <w:top w:val="nil"/>
            </w:tcBorders>
            <w:vAlign w:val="top"/>
          </w:tcPr>
          <w:p w14:paraId="50C3944F">
            <w:pPr>
              <w:rPr>
                <w:rFonts w:hint="eastAsia" w:ascii="仿宋" w:hAnsi="仿宋" w:eastAsia="仿宋" w:cs="仿宋"/>
                <w:sz w:val="24"/>
                <w:szCs w:val="24"/>
              </w:rPr>
            </w:pPr>
          </w:p>
        </w:tc>
      </w:tr>
      <w:tr w14:paraId="1C042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1009" w:type="pct"/>
            <w:vAlign w:val="top"/>
          </w:tcPr>
          <w:p w14:paraId="401CF157">
            <w:pPr>
              <w:spacing w:line="387" w:lineRule="auto"/>
              <w:rPr>
                <w:rFonts w:hint="eastAsia" w:ascii="仿宋" w:hAnsi="仿宋" w:eastAsia="仿宋" w:cs="仿宋"/>
                <w:sz w:val="24"/>
                <w:szCs w:val="24"/>
              </w:rPr>
            </w:pPr>
          </w:p>
          <w:p w14:paraId="018D6E69">
            <w:pPr>
              <w:spacing w:before="91" w:line="221" w:lineRule="auto"/>
              <w:ind w:left="402"/>
              <w:rPr>
                <w:rFonts w:hint="eastAsia" w:ascii="仿宋" w:hAnsi="仿宋" w:eastAsia="仿宋" w:cs="仿宋"/>
                <w:sz w:val="24"/>
                <w:szCs w:val="24"/>
              </w:rPr>
            </w:pPr>
            <w:r>
              <w:rPr>
                <w:rFonts w:hint="eastAsia" w:ascii="仿宋" w:hAnsi="仿宋" w:eastAsia="仿宋" w:cs="仿宋"/>
                <w:spacing w:val="-4"/>
                <w:sz w:val="24"/>
                <w:szCs w:val="24"/>
              </w:rPr>
              <w:t>经</w:t>
            </w:r>
            <w:r>
              <w:rPr>
                <w:rFonts w:hint="eastAsia" w:ascii="仿宋" w:hAnsi="仿宋" w:eastAsia="仿宋" w:cs="仿宋"/>
                <w:spacing w:val="-3"/>
                <w:sz w:val="24"/>
                <w:szCs w:val="24"/>
              </w:rPr>
              <w:t>营范围</w:t>
            </w:r>
          </w:p>
        </w:tc>
        <w:tc>
          <w:tcPr>
            <w:tcW w:w="3990" w:type="pct"/>
            <w:gridSpan w:val="5"/>
            <w:vAlign w:val="top"/>
          </w:tcPr>
          <w:p w14:paraId="75B5E3B7">
            <w:pPr>
              <w:rPr>
                <w:rFonts w:hint="eastAsia" w:ascii="仿宋" w:hAnsi="仿宋" w:eastAsia="仿宋" w:cs="仿宋"/>
                <w:sz w:val="24"/>
                <w:szCs w:val="24"/>
              </w:rPr>
            </w:pPr>
          </w:p>
        </w:tc>
      </w:tr>
    </w:tbl>
    <w:p w14:paraId="337FFB02">
      <w:pPr>
        <w:spacing w:line="360" w:lineRule="auto"/>
        <w:outlineLvl w:val="9"/>
        <w:rPr>
          <w:rFonts w:hint="eastAsia" w:ascii="仿宋" w:hAnsi="仿宋" w:eastAsia="仿宋" w:cs="仿宋"/>
          <w:color w:val="000000"/>
          <w:sz w:val="24"/>
          <w:szCs w:val="24"/>
        </w:rPr>
      </w:pPr>
    </w:p>
    <w:p w14:paraId="6B62C644">
      <w:pPr>
        <w:spacing w:line="360" w:lineRule="auto"/>
        <w:outlineLvl w:val="9"/>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2、完全理解并接受单一来源采购文件中对供应商的各项须知、规约要求和责任义务</w:t>
      </w:r>
      <w:r>
        <w:rPr>
          <w:rFonts w:hint="eastAsia" w:ascii="仿宋" w:hAnsi="仿宋" w:eastAsia="仿宋" w:cs="仿宋"/>
          <w:color w:val="000000"/>
          <w:sz w:val="24"/>
          <w:szCs w:val="24"/>
          <w:lang w:val="en-US" w:eastAsia="zh-CN"/>
        </w:rPr>
        <w:t>并作出实质性响应。</w:t>
      </w:r>
    </w:p>
    <w:p w14:paraId="12CDDBEC">
      <w:pPr>
        <w:ind w:firstLine="2160" w:firstLineChars="900"/>
        <w:rPr>
          <w:rFonts w:hint="eastAsia" w:ascii="仿宋" w:hAnsi="仿宋" w:eastAsia="仿宋" w:cs="仿宋"/>
        </w:rPr>
      </w:pPr>
    </w:p>
    <w:p w14:paraId="3066A9DC">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仿宋" w:hAnsi="仿宋" w:eastAsia="仿宋" w:cs="仿宋"/>
          <w:u w:val="single"/>
        </w:rPr>
      </w:pPr>
      <w:r>
        <w:rPr>
          <w:rFonts w:hint="eastAsia" w:ascii="仿宋" w:hAnsi="仿宋" w:eastAsia="仿宋" w:cs="仿宋"/>
        </w:rPr>
        <w:t>供应商（公章）：</w:t>
      </w:r>
    </w:p>
    <w:p w14:paraId="3102B5C4">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仿宋" w:hAnsi="仿宋" w:eastAsia="仿宋" w:cs="仿宋"/>
        </w:rPr>
      </w:pPr>
      <w:r>
        <w:rPr>
          <w:rFonts w:hint="eastAsia" w:ascii="仿宋" w:hAnsi="仿宋" w:eastAsia="仿宋" w:cs="仿宋"/>
          <w:lang w:val="en-US" w:eastAsia="zh-CN"/>
        </w:rPr>
        <w:t xml:space="preserve">                    </w:t>
      </w:r>
      <w:r>
        <w:rPr>
          <w:rFonts w:hint="eastAsia" w:ascii="仿宋" w:hAnsi="仿宋" w:eastAsia="仿宋" w:cs="仿宋"/>
        </w:rPr>
        <w:t>法定代表人或授权代表（签字或盖章）：</w:t>
      </w:r>
    </w:p>
    <w:p w14:paraId="48711888">
      <w:pPr>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仿宋" w:hAnsi="仿宋" w:eastAsia="仿宋" w:cs="仿宋"/>
          <w:b/>
          <w:bCs/>
          <w:sz w:val="28"/>
          <w:szCs w:val="28"/>
        </w:rPr>
      </w:pPr>
      <w:r>
        <w:rPr>
          <w:rFonts w:hint="eastAsia" w:ascii="仿宋" w:hAnsi="仿宋" w:eastAsia="仿宋" w:cs="仿宋"/>
          <w:lang w:val="en-US" w:eastAsia="zh-CN"/>
        </w:rPr>
        <w:t xml:space="preserve">       </w:t>
      </w:r>
      <w:r>
        <w:rPr>
          <w:rFonts w:hint="eastAsia" w:ascii="仿宋" w:hAnsi="仿宋" w:eastAsia="仿宋" w:cs="仿宋"/>
        </w:rPr>
        <w:t>日期：    年    月   日</w:t>
      </w:r>
    </w:p>
    <w:p w14:paraId="3F689E8D">
      <w:pPr>
        <w:numPr>
          <w:ilvl w:val="0"/>
          <w:numId w:val="0"/>
        </w:numPr>
        <w:jc w:val="center"/>
        <w:outlineLvl w:val="1"/>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bidi="ar-SA"/>
        </w:rPr>
        <w:t>第五章</w:t>
      </w:r>
      <w:r>
        <w:rPr>
          <w:rFonts w:hint="eastAsia" w:ascii="仿宋" w:hAnsi="仿宋" w:eastAsia="仿宋" w:cs="仿宋"/>
          <w:b/>
          <w:bCs/>
          <w:sz w:val="28"/>
          <w:szCs w:val="28"/>
          <w:lang w:val="en-US" w:eastAsia="zh-CN"/>
        </w:rPr>
        <w:t xml:space="preserve">  服务方案</w:t>
      </w:r>
    </w:p>
    <w:p w14:paraId="45FD0700">
      <w:pPr>
        <w:pStyle w:val="41"/>
        <w:numPr>
          <w:ilvl w:val="0"/>
          <w:numId w:val="0"/>
        </w:numPr>
        <w:spacing w:line="360" w:lineRule="auto"/>
        <w:rPr>
          <w:rFonts w:hint="eastAsia" w:ascii="仿宋" w:hAnsi="仿宋" w:eastAsia="仿宋" w:cs="仿宋"/>
          <w:lang w:val="en-US" w:eastAsia="zh-CN"/>
        </w:rPr>
      </w:pPr>
    </w:p>
    <w:p w14:paraId="4FB4E1AF">
      <w:pPr>
        <w:pStyle w:val="41"/>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1、供应商针对本项目的总体服务方案；</w:t>
      </w:r>
    </w:p>
    <w:p w14:paraId="0083EDB6">
      <w:pPr>
        <w:pStyle w:val="41"/>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2、技术服务组织措施及质量保证方案；</w:t>
      </w:r>
    </w:p>
    <w:p w14:paraId="5902C11B">
      <w:pPr>
        <w:pStyle w:val="41"/>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3、售后服务承诺；</w:t>
      </w:r>
    </w:p>
    <w:p w14:paraId="1A314B2A">
      <w:pPr>
        <w:pStyle w:val="41"/>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4、供应商认为有必要说明的问题。</w:t>
      </w:r>
    </w:p>
    <w:p w14:paraId="311B25FA">
      <w:pPr>
        <w:pStyle w:val="41"/>
        <w:numPr>
          <w:ilvl w:val="0"/>
          <w:numId w:val="0"/>
        </w:numPr>
        <w:spacing w:line="360" w:lineRule="auto"/>
        <w:rPr>
          <w:rFonts w:hint="eastAsia" w:ascii="仿宋" w:hAnsi="仿宋" w:eastAsia="仿宋" w:cs="仿宋"/>
          <w:lang w:val="en-US" w:eastAsia="zh-CN"/>
        </w:rPr>
      </w:pPr>
    </w:p>
    <w:p w14:paraId="594DCDEE">
      <w:pPr>
        <w:rPr>
          <w:rFonts w:hint="eastAsia" w:ascii="仿宋" w:hAnsi="仿宋" w:eastAsia="仿宋" w:cs="仿宋"/>
          <w:b/>
          <w:bCs/>
          <w:sz w:val="28"/>
          <w:szCs w:val="28"/>
        </w:rPr>
      </w:pPr>
      <w:r>
        <w:rPr>
          <w:rFonts w:hint="eastAsia" w:ascii="仿宋" w:hAnsi="仿宋" w:eastAsia="仿宋" w:cs="仿宋"/>
          <w:b/>
          <w:bCs/>
          <w:sz w:val="28"/>
          <w:szCs w:val="28"/>
        </w:rPr>
        <w:br w:type="page"/>
      </w:r>
    </w:p>
    <w:p w14:paraId="4FD884D6">
      <w:pPr>
        <w:bidi w:val="0"/>
        <w:jc w:val="center"/>
        <w:outlineLvl w:val="1"/>
        <w:rPr>
          <w:rFonts w:hint="eastAsia" w:ascii="仿宋" w:hAnsi="仿宋" w:eastAsia="仿宋" w:cs="仿宋"/>
          <w:b/>
          <w:bCs/>
          <w:sz w:val="28"/>
          <w:szCs w:val="28"/>
        </w:rPr>
      </w:pPr>
      <w:r>
        <w:rPr>
          <w:rFonts w:hint="eastAsia" w:ascii="仿宋" w:hAnsi="仿宋" w:eastAsia="仿宋" w:cs="仿宋"/>
          <w:b/>
          <w:bCs/>
          <w:sz w:val="28"/>
          <w:szCs w:val="28"/>
        </w:rPr>
        <w:t>第</w:t>
      </w:r>
      <w:r>
        <w:rPr>
          <w:rFonts w:hint="eastAsia" w:ascii="仿宋" w:hAnsi="仿宋" w:eastAsia="仿宋" w:cs="仿宋"/>
          <w:b/>
          <w:bCs/>
          <w:sz w:val="28"/>
          <w:szCs w:val="28"/>
          <w:lang w:val="en-US" w:eastAsia="zh-CN"/>
        </w:rPr>
        <w:t>六</w:t>
      </w:r>
      <w:r>
        <w:rPr>
          <w:rFonts w:hint="eastAsia" w:ascii="仿宋" w:hAnsi="仿宋" w:eastAsia="仿宋" w:cs="仿宋"/>
          <w:b/>
          <w:bCs/>
          <w:sz w:val="28"/>
          <w:szCs w:val="28"/>
        </w:rPr>
        <w:t>章  供应商拒绝政府采购领域商业贿赂承诺书</w:t>
      </w:r>
    </w:p>
    <w:p w14:paraId="2BA1655B">
      <w:pPr>
        <w:spacing w:line="520" w:lineRule="exact"/>
        <w:ind w:firstLine="480" w:firstLineChars="200"/>
        <w:rPr>
          <w:rFonts w:hint="eastAsia" w:ascii="仿宋" w:hAnsi="仿宋" w:eastAsia="仿宋" w:cs="仿宋"/>
        </w:rPr>
      </w:pPr>
      <w:r>
        <w:rPr>
          <w:rFonts w:hint="eastAsia" w:ascii="仿宋" w:hAnsi="仿宋" w:eastAsia="仿宋" w:cs="仿宋"/>
        </w:rPr>
        <w:t xml:space="preserve">为响应党中央、国务院关于治理政府采购领域商业贿赂行为的号召，我单位在此庄严承诺： </w:t>
      </w:r>
    </w:p>
    <w:p w14:paraId="67676C3C">
      <w:pPr>
        <w:spacing w:line="520" w:lineRule="exact"/>
        <w:ind w:firstLine="480" w:firstLineChars="200"/>
        <w:rPr>
          <w:rFonts w:hint="eastAsia" w:ascii="仿宋" w:hAnsi="仿宋" w:eastAsia="仿宋" w:cs="仿宋"/>
        </w:rPr>
      </w:pPr>
      <w:r>
        <w:rPr>
          <w:rFonts w:hint="eastAsia" w:ascii="仿宋" w:hAnsi="仿宋" w:eastAsia="仿宋" w:cs="仿宋"/>
        </w:rPr>
        <w:t xml:space="preserve">1、在参与政府采购活动中遵纪守法、诚信经营、公平竞标。 </w:t>
      </w:r>
    </w:p>
    <w:p w14:paraId="61A5D181">
      <w:pPr>
        <w:spacing w:line="520" w:lineRule="exact"/>
        <w:ind w:firstLine="480" w:firstLineChars="200"/>
        <w:rPr>
          <w:rFonts w:hint="eastAsia" w:ascii="仿宋" w:hAnsi="仿宋" w:eastAsia="仿宋" w:cs="仿宋"/>
        </w:rPr>
      </w:pPr>
      <w:r>
        <w:rPr>
          <w:rFonts w:hint="eastAsia" w:ascii="仿宋" w:hAnsi="仿宋" w:eastAsia="仿宋" w:cs="仿宋"/>
        </w:rPr>
        <w:t xml:space="preserve">2、不向政府采购人、采购代理机构和政府采购评审专家进行任何形式的商业贿赂以谋取交易机会。 </w:t>
      </w:r>
    </w:p>
    <w:p w14:paraId="60E42513">
      <w:pPr>
        <w:spacing w:line="520" w:lineRule="exact"/>
        <w:ind w:firstLine="480" w:firstLineChars="200"/>
        <w:rPr>
          <w:rFonts w:hint="eastAsia" w:ascii="仿宋" w:hAnsi="仿宋" w:eastAsia="仿宋" w:cs="仿宋"/>
        </w:rPr>
      </w:pPr>
      <w:r>
        <w:rPr>
          <w:rFonts w:hint="eastAsia" w:ascii="仿宋" w:hAnsi="仿宋" w:eastAsia="仿宋" w:cs="仿宋"/>
        </w:rPr>
        <w:t xml:space="preserve">3、不向政府采购代理机构和采购人提供虚假资质文件或采用虚假应标方式参与政府采购市场竞争并谋取中标、成交。 </w:t>
      </w:r>
    </w:p>
    <w:p w14:paraId="7082FA7A">
      <w:pPr>
        <w:spacing w:line="520" w:lineRule="exact"/>
        <w:ind w:firstLine="480" w:firstLineChars="200"/>
        <w:rPr>
          <w:rFonts w:hint="eastAsia" w:ascii="仿宋" w:hAnsi="仿宋" w:eastAsia="仿宋" w:cs="仿宋"/>
        </w:rPr>
      </w:pPr>
      <w:r>
        <w:rPr>
          <w:rFonts w:hint="eastAsia" w:ascii="仿宋" w:hAnsi="仿宋" w:eastAsia="仿宋" w:cs="仿宋"/>
        </w:rPr>
        <w:t xml:space="preserve">4、不采取“围标、陪标”等商业欺诈手段获得政府采购定单。 </w:t>
      </w:r>
    </w:p>
    <w:p w14:paraId="36F978D3">
      <w:pPr>
        <w:spacing w:line="520" w:lineRule="exact"/>
        <w:ind w:firstLine="480" w:firstLineChars="200"/>
        <w:rPr>
          <w:rFonts w:hint="eastAsia" w:ascii="仿宋" w:hAnsi="仿宋" w:eastAsia="仿宋" w:cs="仿宋"/>
        </w:rPr>
      </w:pPr>
      <w:r>
        <w:rPr>
          <w:rFonts w:hint="eastAsia" w:ascii="仿宋" w:hAnsi="仿宋" w:eastAsia="仿宋" w:cs="仿宋"/>
        </w:rPr>
        <w:t xml:space="preserve">5、不采取不正当手段诋毁、排挤其他供应商。 </w:t>
      </w:r>
    </w:p>
    <w:p w14:paraId="1CF6AD0A">
      <w:pPr>
        <w:spacing w:line="520" w:lineRule="exact"/>
        <w:ind w:firstLine="480" w:firstLineChars="200"/>
        <w:rPr>
          <w:rFonts w:hint="eastAsia" w:ascii="仿宋" w:hAnsi="仿宋" w:eastAsia="仿宋" w:cs="仿宋"/>
        </w:rPr>
      </w:pPr>
      <w:r>
        <w:rPr>
          <w:rFonts w:hint="eastAsia" w:ascii="仿宋" w:hAnsi="仿宋" w:eastAsia="仿宋" w:cs="仿宋"/>
        </w:rPr>
        <w:t xml:space="preserve">6、不在提供商品和服务时“偷梁换柱、以次充好”损害采购人的合法权益。 </w:t>
      </w:r>
    </w:p>
    <w:p w14:paraId="3350A159">
      <w:pPr>
        <w:spacing w:line="520" w:lineRule="exact"/>
        <w:ind w:firstLine="480" w:firstLineChars="200"/>
        <w:rPr>
          <w:rFonts w:hint="eastAsia" w:ascii="仿宋" w:hAnsi="仿宋" w:eastAsia="仿宋" w:cs="仿宋"/>
        </w:rPr>
      </w:pPr>
      <w:r>
        <w:rPr>
          <w:rFonts w:hint="eastAsia" w:ascii="仿宋" w:hAnsi="仿宋" w:eastAsia="仿宋" w:cs="仿宋"/>
        </w:rPr>
        <w:t xml:space="preserve">7、不与采购人、采购代理机构政府采购评审专家或其它供应商恶意串通，进行质疑和投诉，维护政府采购市场秩序。 </w:t>
      </w:r>
    </w:p>
    <w:p w14:paraId="7E9A08E0">
      <w:pPr>
        <w:spacing w:line="520" w:lineRule="exact"/>
        <w:ind w:firstLine="480" w:firstLineChars="200"/>
        <w:rPr>
          <w:rFonts w:hint="eastAsia" w:ascii="仿宋" w:hAnsi="仿宋" w:eastAsia="仿宋" w:cs="仿宋"/>
        </w:rPr>
      </w:pPr>
      <w:r>
        <w:rPr>
          <w:rFonts w:hint="eastAsia" w:ascii="仿宋" w:hAnsi="仿宋" w:eastAsia="仿宋" w:cs="仿宋"/>
        </w:rPr>
        <w:t xml:space="preserve">8、尊重和接受政府采购监督管理部门的监督和政府采购代理机构招标采购要求，承担因违约行为给采购人造成的损失。 </w:t>
      </w:r>
    </w:p>
    <w:p w14:paraId="19784F0E">
      <w:pPr>
        <w:spacing w:line="520" w:lineRule="exact"/>
        <w:ind w:firstLine="480" w:firstLineChars="200"/>
        <w:rPr>
          <w:rFonts w:hint="eastAsia" w:ascii="仿宋" w:hAnsi="仿宋" w:eastAsia="仿宋" w:cs="仿宋"/>
        </w:rPr>
      </w:pPr>
      <w:r>
        <w:rPr>
          <w:rFonts w:hint="eastAsia" w:ascii="仿宋" w:hAnsi="仿宋" w:eastAsia="仿宋" w:cs="仿宋"/>
        </w:rPr>
        <w:t xml:space="preserve">9、不发生其他有悖于政府采购公开、公平、公正和诚信原则的行为。 </w:t>
      </w:r>
    </w:p>
    <w:p w14:paraId="54804245">
      <w:pPr>
        <w:spacing w:line="520" w:lineRule="exact"/>
        <w:ind w:firstLine="720" w:firstLineChars="300"/>
        <w:rPr>
          <w:rFonts w:hint="eastAsia" w:ascii="仿宋" w:hAnsi="仿宋" w:eastAsia="仿宋" w:cs="仿宋"/>
        </w:rPr>
      </w:pPr>
      <w:r>
        <w:rPr>
          <w:rFonts w:hint="eastAsia" w:ascii="仿宋" w:hAnsi="仿宋" w:eastAsia="仿宋" w:cs="仿宋"/>
        </w:rPr>
        <w:t>承诺单位：</w:t>
      </w:r>
      <w:r>
        <w:rPr>
          <w:rFonts w:hint="eastAsia" w:ascii="仿宋" w:hAnsi="仿宋" w:eastAsia="仿宋" w:cs="仿宋"/>
          <w:u w:val="single"/>
        </w:rPr>
        <w:t>　　                        　</w:t>
      </w:r>
      <w:r>
        <w:rPr>
          <w:rFonts w:hint="eastAsia" w:ascii="仿宋" w:hAnsi="仿宋" w:eastAsia="仿宋" w:cs="仿宋"/>
        </w:rPr>
        <w:t>（盖章）</w:t>
      </w:r>
    </w:p>
    <w:p w14:paraId="4F824FFA">
      <w:pPr>
        <w:spacing w:line="520" w:lineRule="exact"/>
        <w:ind w:firstLine="720" w:firstLineChars="300"/>
        <w:rPr>
          <w:rFonts w:hint="eastAsia" w:ascii="仿宋" w:hAnsi="仿宋" w:eastAsia="仿宋" w:cs="仿宋"/>
        </w:rPr>
      </w:pPr>
      <w:r>
        <w:rPr>
          <w:rFonts w:hint="eastAsia" w:ascii="仿宋" w:hAnsi="仿宋" w:eastAsia="仿宋" w:cs="仿宋"/>
        </w:rPr>
        <w:t>法定代表人：</w:t>
      </w:r>
      <w:r>
        <w:rPr>
          <w:rFonts w:hint="eastAsia" w:ascii="仿宋" w:hAnsi="仿宋" w:eastAsia="仿宋" w:cs="仿宋"/>
          <w:u w:val="single"/>
        </w:rPr>
        <w:t xml:space="preserve">　　　　　     　　　       </w:t>
      </w:r>
      <w:r>
        <w:rPr>
          <w:rFonts w:hint="eastAsia" w:ascii="仿宋" w:hAnsi="仿宋" w:eastAsia="仿宋" w:cs="仿宋"/>
        </w:rPr>
        <w:t>（签字）</w:t>
      </w:r>
    </w:p>
    <w:p w14:paraId="481DC091">
      <w:pPr>
        <w:spacing w:line="520" w:lineRule="exact"/>
        <w:ind w:firstLine="720" w:firstLineChars="300"/>
        <w:rPr>
          <w:rFonts w:hint="eastAsia" w:ascii="仿宋" w:hAnsi="仿宋" w:eastAsia="仿宋" w:cs="仿宋"/>
          <w:u w:val="single"/>
        </w:rPr>
      </w:pPr>
      <w:r>
        <w:rPr>
          <w:rFonts w:hint="eastAsia" w:ascii="仿宋" w:hAnsi="仿宋" w:eastAsia="仿宋" w:cs="仿宋"/>
        </w:rPr>
        <w:t>地　　址：</w:t>
      </w:r>
      <w:r>
        <w:rPr>
          <w:rFonts w:hint="eastAsia" w:ascii="仿宋" w:hAnsi="仿宋" w:eastAsia="仿宋" w:cs="仿宋"/>
          <w:u w:val="single"/>
        </w:rPr>
        <w:t xml:space="preserve">                              </w:t>
      </w:r>
    </w:p>
    <w:p w14:paraId="26B6FD1A">
      <w:pPr>
        <w:spacing w:line="520" w:lineRule="exact"/>
        <w:ind w:firstLine="720" w:firstLineChars="300"/>
        <w:rPr>
          <w:rFonts w:hint="eastAsia" w:ascii="仿宋" w:hAnsi="仿宋" w:eastAsia="仿宋" w:cs="仿宋"/>
          <w:u w:val="single"/>
        </w:rPr>
      </w:pPr>
      <w:r>
        <w:rPr>
          <w:rFonts w:hint="eastAsia" w:ascii="仿宋" w:hAnsi="仿宋" w:eastAsia="仿宋" w:cs="仿宋"/>
        </w:rPr>
        <w:t>邮    编：</w:t>
      </w:r>
      <w:r>
        <w:rPr>
          <w:rFonts w:hint="eastAsia" w:ascii="仿宋" w:hAnsi="仿宋" w:eastAsia="仿宋" w:cs="仿宋"/>
          <w:u w:val="single"/>
        </w:rPr>
        <w:t xml:space="preserve">　　                     　　 </w:t>
      </w:r>
    </w:p>
    <w:p w14:paraId="7B7EE4A2">
      <w:pPr>
        <w:spacing w:line="520" w:lineRule="exact"/>
        <w:ind w:firstLine="720" w:firstLineChars="300"/>
        <w:rPr>
          <w:rFonts w:hint="eastAsia" w:ascii="仿宋" w:hAnsi="仿宋" w:eastAsia="仿宋" w:cs="仿宋"/>
          <w:u w:val="single"/>
          <w:lang w:eastAsia="zh-CN"/>
        </w:rPr>
      </w:pPr>
      <w:r>
        <w:rPr>
          <w:rFonts w:hint="eastAsia" w:ascii="仿宋" w:hAnsi="仿宋" w:eastAsia="仿宋" w:cs="仿宋"/>
        </w:rPr>
        <w:t>电　　话：</w:t>
      </w:r>
      <w:r>
        <w:rPr>
          <w:rFonts w:hint="eastAsia" w:ascii="仿宋" w:hAnsi="仿宋" w:eastAsia="仿宋" w:cs="仿宋"/>
          <w:u w:val="single"/>
        </w:rPr>
        <w:t>　　　                　　　　</w:t>
      </w:r>
    </w:p>
    <w:p w14:paraId="35178DE8">
      <w:pPr>
        <w:rPr>
          <w:rFonts w:hint="eastAsia" w:ascii="仿宋" w:hAnsi="仿宋" w:eastAsia="仿宋" w:cs="仿宋"/>
        </w:rPr>
      </w:pPr>
      <w:r>
        <w:rPr>
          <w:rFonts w:hint="eastAsia" w:ascii="仿宋" w:hAnsi="仿宋" w:eastAsia="仿宋" w:cs="仿宋"/>
        </w:rPr>
        <w:t xml:space="preserve">　　　　                                    </w:t>
      </w:r>
    </w:p>
    <w:p w14:paraId="5CBD145C">
      <w:pPr>
        <w:rPr>
          <w:rFonts w:hint="eastAsia" w:ascii="仿宋" w:hAnsi="仿宋" w:eastAsia="仿宋" w:cs="仿宋"/>
        </w:rPr>
      </w:pPr>
    </w:p>
    <w:p w14:paraId="62F5C8D0">
      <w:pPr>
        <w:rPr>
          <w:rFonts w:hint="eastAsia" w:ascii="仿宋" w:hAnsi="仿宋" w:eastAsia="仿宋" w:cs="仿宋"/>
        </w:rPr>
      </w:pPr>
    </w:p>
    <w:p w14:paraId="1DA56243">
      <w:pPr>
        <w:ind w:firstLine="5760" w:firstLineChars="2400"/>
        <w:rPr>
          <w:rFonts w:hint="eastAsia" w:ascii="仿宋" w:hAnsi="仿宋" w:eastAsia="仿宋" w:cs="仿宋"/>
          <w:b/>
          <w:bCs/>
          <w:sz w:val="28"/>
          <w:szCs w:val="28"/>
          <w:lang w:eastAsia="zh-CN"/>
        </w:rPr>
      </w:pPr>
      <w:r>
        <w:rPr>
          <w:rFonts w:hint="eastAsia" w:ascii="仿宋" w:hAnsi="仿宋" w:eastAsia="仿宋" w:cs="仿宋"/>
        </w:rPr>
        <w:t xml:space="preserve"> 年　　月　　日</w:t>
      </w:r>
    </w:p>
    <w:p w14:paraId="24074A65">
      <w:pPr>
        <w:pStyle w:val="15"/>
        <w:ind w:firstLine="480"/>
        <w:rPr>
          <w:rFonts w:hint="eastAsia" w:ascii="仿宋" w:hAnsi="仿宋" w:eastAsia="仿宋" w:cs="仿宋"/>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monospac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90A81">
    <w:pPr>
      <w:pStyle w:val="13"/>
      <w:pBdr>
        <w:top w:val="single" w:color="auto" w:sz="4" w:space="0"/>
      </w:pBdr>
      <w:rPr>
        <w:rStyle w:val="28"/>
        <w:rFonts w:hint="default" w:ascii="Times New Roman" w:hAnsi="Times New Roman"/>
        <w:i/>
        <w:lang w:val="en-US"/>
      </w:rPr>
    </w:pPr>
    <w:r>
      <w:rPr>
        <w:rStyle w:val="28"/>
        <w:rFonts w:hint="eastAsia"/>
        <w:i/>
      </w:rPr>
      <w:t>宏泰项目管理有限公司</w:t>
    </w:r>
    <w:r>
      <mc:AlternateContent>
        <mc:Choice Requires="wps">
          <w:drawing>
            <wp:anchor distT="0" distB="0" distL="114300" distR="114300" simplePos="0" relativeHeight="251660288" behindDoc="0" locked="0" layoutInCell="1" allowOverlap="1">
              <wp:simplePos x="0" y="0"/>
              <wp:positionH relativeFrom="margin">
                <wp:posOffset>2303145</wp:posOffset>
              </wp:positionH>
              <wp:positionV relativeFrom="paragraph">
                <wp:posOffset>20955</wp:posOffset>
              </wp:positionV>
              <wp:extent cx="1078865" cy="147955"/>
              <wp:effectExtent l="0" t="0" r="0" b="0"/>
              <wp:wrapNone/>
              <wp:docPr id="2" name="文本框 6"/>
              <wp:cNvGraphicFramePr/>
              <a:graphic xmlns:a="http://schemas.openxmlformats.org/drawingml/2006/main">
                <a:graphicData uri="http://schemas.microsoft.com/office/word/2010/wordprocessingShape">
                  <wps:wsp>
                    <wps:cNvSpPr txBox="1"/>
                    <wps:spPr>
                      <a:xfrm>
                        <a:off x="0" y="0"/>
                        <a:ext cx="1078865" cy="147955"/>
                      </a:xfrm>
                      <a:prstGeom prst="rect">
                        <a:avLst/>
                      </a:prstGeom>
                      <a:noFill/>
                      <a:ln>
                        <a:noFill/>
                      </a:ln>
                      <a:effectLst/>
                    </wps:spPr>
                    <wps:txbx>
                      <w:txbxContent>
                        <w:p w14:paraId="3EA4DA71">
                          <w:pPr>
                            <w:snapToGrid w:val="0"/>
                            <w:rPr>
                              <w:sz w:val="18"/>
                            </w:rPr>
                          </w:pPr>
                          <w:r>
                            <w:rPr>
                              <w:rFonts w:hint="eastAsia"/>
                              <w:sz w:val="18"/>
                            </w:rPr>
                            <w:t>第</w:t>
                          </w: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r>
                            <w:rPr>
                              <w:rFonts w:hint="eastAsia"/>
                              <w:sz w:val="18"/>
                            </w:rPr>
                            <w:t>页共</w:t>
                          </w:r>
                          <w:r>
                            <w:fldChar w:fldCharType="begin"/>
                          </w:r>
                          <w:r>
                            <w:instrText xml:space="preserve"> NUMPAGES  \* MERGEFORMAT </w:instrText>
                          </w:r>
                          <w:r>
                            <w:fldChar w:fldCharType="separate"/>
                          </w:r>
                          <w:r>
                            <w:rPr>
                              <w:sz w:val="18"/>
                            </w:rPr>
                            <w:t>49</w:t>
                          </w:r>
                          <w:r>
                            <w:rPr>
                              <w:sz w:val="18"/>
                            </w:rPr>
                            <w:fldChar w:fldCharType="end"/>
                          </w:r>
                          <w:r>
                            <w:rPr>
                              <w:rFonts w:hint="eastAsia"/>
                              <w:sz w:val="18"/>
                            </w:rPr>
                            <w:t>页</w:t>
                          </w:r>
                        </w:p>
                      </w:txbxContent>
                    </wps:txbx>
                    <wps:bodyPr lIns="0" tIns="0" rIns="0" bIns="0" upright="1">
                      <a:spAutoFit/>
                    </wps:bodyPr>
                  </wps:wsp>
                </a:graphicData>
              </a:graphic>
            </wp:anchor>
          </w:drawing>
        </mc:Choice>
        <mc:Fallback>
          <w:pict>
            <v:shape id="文本框 6" o:spid="_x0000_s1026" o:spt="202" type="#_x0000_t202" style="position:absolute;left:0pt;margin-left:181.35pt;margin-top:1.65pt;height:11.65pt;width:84.95pt;mso-position-horizontal-relative:margin;z-index:251660288;mso-width-relative:page;mso-height-relative:page;" filled="f" stroked="f" coordsize="21600,21600" o:gfxdata="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x1WvM9UAAAAIAQAADwAAAAAAAAABACAAAAAiAAAAZHJzL2Rv&#10;d25yZXYueG1sUEsBAhQAFAAAAAgAh07iQKSDsUTLAQAAmgMAAA4AAAAAAAAAAQAgAAAAJAEAAGRy&#10;cy9lMm9Eb2MueG1sUEsFBgAAAAAGAAYAWQEAAGEFAAAAAA==&#10;">
              <v:fill on="f" focussize="0,0"/>
              <v:stroke on="f"/>
              <v:imagedata o:title=""/>
              <o:lock v:ext="edit" aspectratio="f"/>
              <v:textbox inset="0mm,0mm,0mm,0mm" style="mso-fit-shape-to-text:t;">
                <w:txbxContent>
                  <w:p w14:paraId="3EA4DA71">
                    <w:pPr>
                      <w:snapToGrid w:val="0"/>
                      <w:rPr>
                        <w:sz w:val="18"/>
                      </w:rPr>
                    </w:pPr>
                    <w:r>
                      <w:rPr>
                        <w:rFonts w:hint="eastAsia"/>
                        <w:sz w:val="18"/>
                      </w:rPr>
                      <w:t>第</w:t>
                    </w: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r>
                      <w:rPr>
                        <w:rFonts w:hint="eastAsia"/>
                        <w:sz w:val="18"/>
                      </w:rPr>
                      <w:t>页共</w:t>
                    </w:r>
                    <w:r>
                      <w:fldChar w:fldCharType="begin"/>
                    </w:r>
                    <w:r>
                      <w:instrText xml:space="preserve"> NUMPAGES  \* MERGEFORMAT </w:instrText>
                    </w:r>
                    <w:r>
                      <w:fldChar w:fldCharType="separate"/>
                    </w:r>
                    <w:r>
                      <w:rPr>
                        <w:sz w:val="18"/>
                      </w:rPr>
                      <w:t>49</w:t>
                    </w:r>
                    <w:r>
                      <w:rPr>
                        <w:sz w:val="18"/>
                      </w:rPr>
                      <w:fldChar w:fldCharType="end"/>
                    </w:r>
                    <w:r>
                      <w:rPr>
                        <w:rFonts w:hint="eastAsia"/>
                        <w:sz w:val="18"/>
                      </w:rPr>
                      <w:t>页</w:t>
                    </w:r>
                  </w:p>
                </w:txbxContent>
              </v:textbox>
            </v:shape>
          </w:pict>
        </mc:Fallback>
      </mc:AlternateContent>
    </w:r>
    <w:r>
      <w:rPr>
        <w:rStyle w:val="28"/>
        <w:rFonts w:hint="eastAsia"/>
        <w:i/>
      </w:rPr>
      <w:t xml:space="preserve">                                              </w:t>
    </w:r>
    <w:r>
      <w:rPr>
        <w:rStyle w:val="28"/>
        <w:rFonts w:hint="eastAsia" w:ascii="Times New Roman" w:hAnsi="Times New Roman"/>
        <w:i/>
      </w:rPr>
      <w:t>平利县城关镇</w:t>
    </w:r>
    <w:r>
      <w:rPr>
        <w:rStyle w:val="28"/>
        <w:rFonts w:hint="eastAsia" w:ascii="Times New Roman" w:hAnsi="Times New Roman"/>
        <w:i/>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7795"/>
              <wp:effectExtent l="0" t="0" r="0" b="0"/>
              <wp:wrapNone/>
              <wp:docPr id="1" name="文本框 13"/>
              <wp:cNvGraphicFramePr/>
              <a:graphic xmlns:a="http://schemas.openxmlformats.org/drawingml/2006/main">
                <a:graphicData uri="http://schemas.microsoft.com/office/word/2010/wordprocessingShape">
                  <wps:wsp>
                    <wps:cNvSpPr txBox="1"/>
                    <wps:spPr>
                      <a:xfrm>
                        <a:off x="0" y="0"/>
                        <a:ext cx="57785" cy="137795"/>
                      </a:xfrm>
                      <a:prstGeom prst="rect">
                        <a:avLst/>
                      </a:prstGeom>
                      <a:noFill/>
                      <a:ln>
                        <a:noFill/>
                      </a:ln>
                      <a:effectLst/>
                    </wps:spPr>
                    <wps:txbx>
                      <w:txbxContent>
                        <w:p w14:paraId="5FA11A1D">
                          <w:pPr>
                            <w:pStyle w:val="13"/>
                            <w:pBdr>
                              <w:top w:val="single" w:color="auto" w:sz="4" w:space="0"/>
                            </w:pBdr>
                            <w:adjustRightInd w:val="0"/>
                            <w:jc w:val="both"/>
                          </w:pPr>
                        </w:p>
                      </w:txbxContent>
                    </wps:txbx>
                    <wps:bodyPr wrap="none" lIns="0" tIns="0" rIns="0" bIns="0" upright="1">
                      <a:spAutoFit/>
                    </wps:bodyPr>
                  </wps:wsp>
                </a:graphicData>
              </a:graphic>
            </wp:anchor>
          </w:drawing>
        </mc:Choice>
        <mc:Fallback>
          <w:pict>
            <v:shape id="文本框 13" o:spid="_x0000_s1026" o:spt="202" type="#_x0000_t202" style="position:absolute;left:0pt;margin-top:0pt;height:10.85pt;width:4.55pt;mso-position-horizontal:center;mso-position-horizontal-relative:margin;mso-wrap-style:none;z-index:251659264;mso-width-relative:page;mso-height-relative:page;" filled="f" stroked="f" coordsize="21600,21600" o:gfxdata="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ibC6IdAAAAACAQAADwAAAAAAAAABACAAAAAiAAAAZHJz&#10;L2Rvd25yZXYueG1sUEsBAhQAFAAAAAgAh07iQGzvgPfTAQAApQMAAA4AAAAAAAAAAQAgAAAAHwEA&#10;AGRycy9lMm9Eb2MueG1sUEsFBgAAAAAGAAYAWQEAAGQFAAAAAA==&#10;">
              <v:fill on="f" focussize="0,0"/>
              <v:stroke on="f"/>
              <v:imagedata o:title=""/>
              <o:lock v:ext="edit" aspectratio="f"/>
              <v:textbox inset="0mm,0mm,0mm,0mm" style="mso-fit-shape-to-text:t;">
                <w:txbxContent>
                  <w:p w14:paraId="5FA11A1D">
                    <w:pPr>
                      <w:pStyle w:val="13"/>
                      <w:pBdr>
                        <w:top w:val="single" w:color="auto" w:sz="4" w:space="0"/>
                      </w:pBdr>
                      <w:adjustRightInd w:val="0"/>
                      <w:jc w:val="both"/>
                    </w:pPr>
                  </w:p>
                </w:txbxContent>
              </v:textbox>
            </v:shape>
          </w:pict>
        </mc:Fallback>
      </mc:AlternateContent>
    </w:r>
    <w:r>
      <w:rPr>
        <w:rStyle w:val="28"/>
        <w:rFonts w:hint="eastAsia" w:ascii="Times New Roman" w:hAnsi="Times New Roman"/>
        <w:i/>
        <w:lang w:eastAsia="zh-CN"/>
      </w:rPr>
      <w:t>莲花巷</w:t>
    </w:r>
    <w:r>
      <w:rPr>
        <w:rStyle w:val="28"/>
        <w:rFonts w:hint="eastAsia" w:ascii="Times New Roman" w:hAnsi="Times New Roman"/>
        <w:i/>
        <w:lang w:val="en-US" w:eastAsia="zh-CN"/>
      </w:rPr>
      <w:t>19号</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5D382">
    <w:pPr>
      <w:pStyle w:val="14"/>
      <w:rPr>
        <w:rFonts w:hint="eastAsia"/>
        <w:i/>
        <w:lang w:eastAsia="zh-CN"/>
      </w:rPr>
    </w:pPr>
    <w:r>
      <w:rPr>
        <w:rFonts w:hint="eastAsia"/>
        <w:i/>
        <w:lang w:val="en-US" w:eastAsia="zh-CN"/>
      </w:rPr>
      <w:t xml:space="preserve">                                          平利县应急广播系统运行维护采购项目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B9C501"/>
    <w:multiLevelType w:val="singleLevel"/>
    <w:tmpl w:val="81B9C501"/>
    <w:lvl w:ilvl="0" w:tentative="0">
      <w:start w:val="1"/>
      <w:numFmt w:val="decimal"/>
      <w:suff w:val="space"/>
      <w:lvlText w:val="%1."/>
      <w:lvlJc w:val="left"/>
    </w:lvl>
  </w:abstractNum>
  <w:abstractNum w:abstractNumId="1">
    <w:nsid w:val="EE09AB36"/>
    <w:multiLevelType w:val="singleLevel"/>
    <w:tmpl w:val="EE09AB36"/>
    <w:lvl w:ilvl="0" w:tentative="0">
      <w:start w:val="1"/>
      <w:numFmt w:val="chineseCounting"/>
      <w:suff w:val="nothing"/>
      <w:lvlText w:val="%1、"/>
      <w:lvlJc w:val="left"/>
      <w:pPr>
        <w:ind w:left="146" w:firstLine="420"/>
      </w:pPr>
      <w:rPr>
        <w:rFonts w:hint="eastAsia"/>
        <w:color w:val="auto"/>
      </w:rPr>
    </w:lvl>
  </w:abstractNum>
  <w:abstractNum w:abstractNumId="2">
    <w:nsid w:val="4A023A83"/>
    <w:multiLevelType w:val="singleLevel"/>
    <w:tmpl w:val="4A023A83"/>
    <w:lvl w:ilvl="0" w:tentative="0">
      <w:start w:val="3"/>
      <w:numFmt w:val="chineseCounting"/>
      <w:suff w:val="space"/>
      <w:lvlText w:val="第%1部分"/>
      <w:lvlJc w:val="left"/>
      <w:rPr>
        <w:rFonts w:hint="eastAsia"/>
      </w:rPr>
    </w:lvl>
  </w:abstractNum>
  <w:abstractNum w:abstractNumId="3">
    <w:nsid w:val="4E09072C"/>
    <w:multiLevelType w:val="singleLevel"/>
    <w:tmpl w:val="4E09072C"/>
    <w:lvl w:ilvl="0" w:tentative="0">
      <w:start w:val="3"/>
      <w:numFmt w:val="decimal"/>
      <w:suff w:val="space"/>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lZmMwMDU0ZGQ5NjJhNDhjYWZmNTgzMDdlZTQwMWMifQ=="/>
    <w:docVar w:name="KSO_WPS_MARK_KEY" w:val="7b41016b-7f0b-4b9a-b12a-18173d0c7777"/>
  </w:docVars>
  <w:rsids>
    <w:rsidRoot w:val="00BF6740"/>
    <w:rsid w:val="00000986"/>
    <w:rsid w:val="00001D02"/>
    <w:rsid w:val="00003A18"/>
    <w:rsid w:val="000044E6"/>
    <w:rsid w:val="00004520"/>
    <w:rsid w:val="0000666B"/>
    <w:rsid w:val="0001384F"/>
    <w:rsid w:val="00013AA9"/>
    <w:rsid w:val="00014522"/>
    <w:rsid w:val="00015B12"/>
    <w:rsid w:val="0001667B"/>
    <w:rsid w:val="000215F4"/>
    <w:rsid w:val="00022114"/>
    <w:rsid w:val="00023179"/>
    <w:rsid w:val="00023305"/>
    <w:rsid w:val="0002529E"/>
    <w:rsid w:val="00025C67"/>
    <w:rsid w:val="00030871"/>
    <w:rsid w:val="00035775"/>
    <w:rsid w:val="00040476"/>
    <w:rsid w:val="000412EC"/>
    <w:rsid w:val="0004292A"/>
    <w:rsid w:val="0004366A"/>
    <w:rsid w:val="000446C8"/>
    <w:rsid w:val="00044BED"/>
    <w:rsid w:val="0004506E"/>
    <w:rsid w:val="00051A3C"/>
    <w:rsid w:val="00051B14"/>
    <w:rsid w:val="00052FB3"/>
    <w:rsid w:val="000536B7"/>
    <w:rsid w:val="00055123"/>
    <w:rsid w:val="0005529C"/>
    <w:rsid w:val="0006257E"/>
    <w:rsid w:val="00063543"/>
    <w:rsid w:val="0006360A"/>
    <w:rsid w:val="0006451E"/>
    <w:rsid w:val="00064F20"/>
    <w:rsid w:val="00065E0C"/>
    <w:rsid w:val="0006664A"/>
    <w:rsid w:val="00071334"/>
    <w:rsid w:val="00071529"/>
    <w:rsid w:val="00071859"/>
    <w:rsid w:val="00072803"/>
    <w:rsid w:val="000734B5"/>
    <w:rsid w:val="00073CB4"/>
    <w:rsid w:val="000810B0"/>
    <w:rsid w:val="00082697"/>
    <w:rsid w:val="00083316"/>
    <w:rsid w:val="000835CC"/>
    <w:rsid w:val="000952D3"/>
    <w:rsid w:val="00095D6E"/>
    <w:rsid w:val="00096958"/>
    <w:rsid w:val="00096BF9"/>
    <w:rsid w:val="00097652"/>
    <w:rsid w:val="000A06AC"/>
    <w:rsid w:val="000A1203"/>
    <w:rsid w:val="000A1D62"/>
    <w:rsid w:val="000A3A71"/>
    <w:rsid w:val="000A446B"/>
    <w:rsid w:val="000A5F32"/>
    <w:rsid w:val="000B0D64"/>
    <w:rsid w:val="000B3164"/>
    <w:rsid w:val="000B495B"/>
    <w:rsid w:val="000B4BAD"/>
    <w:rsid w:val="000B5418"/>
    <w:rsid w:val="000B5866"/>
    <w:rsid w:val="000B5E07"/>
    <w:rsid w:val="000B7E9F"/>
    <w:rsid w:val="000C0188"/>
    <w:rsid w:val="000C3C49"/>
    <w:rsid w:val="000C7E7C"/>
    <w:rsid w:val="000D1803"/>
    <w:rsid w:val="000D25C6"/>
    <w:rsid w:val="000D4EE2"/>
    <w:rsid w:val="000D528A"/>
    <w:rsid w:val="000D73AF"/>
    <w:rsid w:val="000E0D54"/>
    <w:rsid w:val="000E1EEA"/>
    <w:rsid w:val="000E25B7"/>
    <w:rsid w:val="000E3B52"/>
    <w:rsid w:val="000E6011"/>
    <w:rsid w:val="000E62CE"/>
    <w:rsid w:val="000F0D1F"/>
    <w:rsid w:val="000F259D"/>
    <w:rsid w:val="000F355E"/>
    <w:rsid w:val="000F3F3F"/>
    <w:rsid w:val="000F5A9F"/>
    <w:rsid w:val="001002A4"/>
    <w:rsid w:val="00100B16"/>
    <w:rsid w:val="00102BB3"/>
    <w:rsid w:val="001031E4"/>
    <w:rsid w:val="00103453"/>
    <w:rsid w:val="00104748"/>
    <w:rsid w:val="00106835"/>
    <w:rsid w:val="0011420A"/>
    <w:rsid w:val="00114483"/>
    <w:rsid w:val="00120434"/>
    <w:rsid w:val="0012623A"/>
    <w:rsid w:val="00126E00"/>
    <w:rsid w:val="001300E9"/>
    <w:rsid w:val="00130C33"/>
    <w:rsid w:val="00131169"/>
    <w:rsid w:val="00134C6A"/>
    <w:rsid w:val="00136057"/>
    <w:rsid w:val="0013616D"/>
    <w:rsid w:val="001363A0"/>
    <w:rsid w:val="00136EBC"/>
    <w:rsid w:val="00137A85"/>
    <w:rsid w:val="00140831"/>
    <w:rsid w:val="00140EB2"/>
    <w:rsid w:val="00141409"/>
    <w:rsid w:val="00141F94"/>
    <w:rsid w:val="0014294E"/>
    <w:rsid w:val="00146CC0"/>
    <w:rsid w:val="001479E1"/>
    <w:rsid w:val="00150197"/>
    <w:rsid w:val="00150CFF"/>
    <w:rsid w:val="00151821"/>
    <w:rsid w:val="00153DE1"/>
    <w:rsid w:val="00155280"/>
    <w:rsid w:val="00156774"/>
    <w:rsid w:val="00156FF1"/>
    <w:rsid w:val="00160262"/>
    <w:rsid w:val="0016082C"/>
    <w:rsid w:val="00161160"/>
    <w:rsid w:val="001632D5"/>
    <w:rsid w:val="00164DC4"/>
    <w:rsid w:val="00165BD6"/>
    <w:rsid w:val="00166646"/>
    <w:rsid w:val="00166F53"/>
    <w:rsid w:val="00171316"/>
    <w:rsid w:val="001752B4"/>
    <w:rsid w:val="00176B80"/>
    <w:rsid w:val="001802A2"/>
    <w:rsid w:val="00180689"/>
    <w:rsid w:val="00180A43"/>
    <w:rsid w:val="001821EB"/>
    <w:rsid w:val="00182663"/>
    <w:rsid w:val="0018638C"/>
    <w:rsid w:val="0018659B"/>
    <w:rsid w:val="0018706E"/>
    <w:rsid w:val="00187100"/>
    <w:rsid w:val="00190052"/>
    <w:rsid w:val="001902EA"/>
    <w:rsid w:val="00191287"/>
    <w:rsid w:val="001916C8"/>
    <w:rsid w:val="0019195A"/>
    <w:rsid w:val="00192FE0"/>
    <w:rsid w:val="00194EC8"/>
    <w:rsid w:val="001975CD"/>
    <w:rsid w:val="001A3EEE"/>
    <w:rsid w:val="001A4A86"/>
    <w:rsid w:val="001A7CCF"/>
    <w:rsid w:val="001A7D75"/>
    <w:rsid w:val="001B1ADD"/>
    <w:rsid w:val="001B4EF3"/>
    <w:rsid w:val="001B61DA"/>
    <w:rsid w:val="001B6909"/>
    <w:rsid w:val="001B6F29"/>
    <w:rsid w:val="001B7376"/>
    <w:rsid w:val="001B7466"/>
    <w:rsid w:val="001C0D86"/>
    <w:rsid w:val="001C3613"/>
    <w:rsid w:val="001C3B6F"/>
    <w:rsid w:val="001C6D11"/>
    <w:rsid w:val="001C7322"/>
    <w:rsid w:val="001D030A"/>
    <w:rsid w:val="001D1B51"/>
    <w:rsid w:val="001D2F2D"/>
    <w:rsid w:val="001D4C85"/>
    <w:rsid w:val="001D70A0"/>
    <w:rsid w:val="001E0951"/>
    <w:rsid w:val="001E2F0C"/>
    <w:rsid w:val="001E3914"/>
    <w:rsid w:val="001E4021"/>
    <w:rsid w:val="001E61F4"/>
    <w:rsid w:val="001F0492"/>
    <w:rsid w:val="001F0FA8"/>
    <w:rsid w:val="001F1A54"/>
    <w:rsid w:val="001F318E"/>
    <w:rsid w:val="001F43E8"/>
    <w:rsid w:val="001F4D47"/>
    <w:rsid w:val="001F6DAE"/>
    <w:rsid w:val="00203A3B"/>
    <w:rsid w:val="00205CD2"/>
    <w:rsid w:val="00205FAC"/>
    <w:rsid w:val="0020660D"/>
    <w:rsid w:val="0020683D"/>
    <w:rsid w:val="002103B1"/>
    <w:rsid w:val="00210F07"/>
    <w:rsid w:val="00211542"/>
    <w:rsid w:val="00213639"/>
    <w:rsid w:val="00213C47"/>
    <w:rsid w:val="0021458A"/>
    <w:rsid w:val="00220298"/>
    <w:rsid w:val="00220D93"/>
    <w:rsid w:val="00220EC9"/>
    <w:rsid w:val="0022434E"/>
    <w:rsid w:val="00225347"/>
    <w:rsid w:val="00226560"/>
    <w:rsid w:val="002277EB"/>
    <w:rsid w:val="00227A00"/>
    <w:rsid w:val="00227A14"/>
    <w:rsid w:val="00233019"/>
    <w:rsid w:val="00233199"/>
    <w:rsid w:val="0023352F"/>
    <w:rsid w:val="00233805"/>
    <w:rsid w:val="002345B0"/>
    <w:rsid w:val="00234A65"/>
    <w:rsid w:val="002359D4"/>
    <w:rsid w:val="00237881"/>
    <w:rsid w:val="002407F4"/>
    <w:rsid w:val="002416D0"/>
    <w:rsid w:val="002417C6"/>
    <w:rsid w:val="00242026"/>
    <w:rsid w:val="002424EC"/>
    <w:rsid w:val="00242EE9"/>
    <w:rsid w:val="0024306E"/>
    <w:rsid w:val="00243448"/>
    <w:rsid w:val="00247D3D"/>
    <w:rsid w:val="00247DA8"/>
    <w:rsid w:val="00254B05"/>
    <w:rsid w:val="00257132"/>
    <w:rsid w:val="00257AB5"/>
    <w:rsid w:val="00261C2C"/>
    <w:rsid w:val="002624DF"/>
    <w:rsid w:val="002628BE"/>
    <w:rsid w:val="00265865"/>
    <w:rsid w:val="0026759C"/>
    <w:rsid w:val="00270ADC"/>
    <w:rsid w:val="00271832"/>
    <w:rsid w:val="0027234B"/>
    <w:rsid w:val="00274741"/>
    <w:rsid w:val="00275858"/>
    <w:rsid w:val="00277A9A"/>
    <w:rsid w:val="00283012"/>
    <w:rsid w:val="0028419B"/>
    <w:rsid w:val="002842D0"/>
    <w:rsid w:val="002867A0"/>
    <w:rsid w:val="00287818"/>
    <w:rsid w:val="00287F72"/>
    <w:rsid w:val="002917AF"/>
    <w:rsid w:val="0029188A"/>
    <w:rsid w:val="0029239B"/>
    <w:rsid w:val="00293E5B"/>
    <w:rsid w:val="00296D67"/>
    <w:rsid w:val="002977ED"/>
    <w:rsid w:val="002A05D2"/>
    <w:rsid w:val="002A10FA"/>
    <w:rsid w:val="002A40CA"/>
    <w:rsid w:val="002A5A51"/>
    <w:rsid w:val="002A62C0"/>
    <w:rsid w:val="002A707D"/>
    <w:rsid w:val="002A78C9"/>
    <w:rsid w:val="002B01F5"/>
    <w:rsid w:val="002B068D"/>
    <w:rsid w:val="002B139C"/>
    <w:rsid w:val="002B1EBB"/>
    <w:rsid w:val="002B4F17"/>
    <w:rsid w:val="002B55B2"/>
    <w:rsid w:val="002B58FD"/>
    <w:rsid w:val="002C0439"/>
    <w:rsid w:val="002C0DB8"/>
    <w:rsid w:val="002C1A3A"/>
    <w:rsid w:val="002C29F1"/>
    <w:rsid w:val="002C35A4"/>
    <w:rsid w:val="002C40B0"/>
    <w:rsid w:val="002C4799"/>
    <w:rsid w:val="002C4C40"/>
    <w:rsid w:val="002C4F8D"/>
    <w:rsid w:val="002C5E50"/>
    <w:rsid w:val="002C6445"/>
    <w:rsid w:val="002C7E1B"/>
    <w:rsid w:val="002D1605"/>
    <w:rsid w:val="002D2F01"/>
    <w:rsid w:val="002D32DD"/>
    <w:rsid w:val="002D350E"/>
    <w:rsid w:val="002D6C71"/>
    <w:rsid w:val="002D6CF1"/>
    <w:rsid w:val="002E05B0"/>
    <w:rsid w:val="002E0695"/>
    <w:rsid w:val="002E124B"/>
    <w:rsid w:val="002E5D10"/>
    <w:rsid w:val="002F09C8"/>
    <w:rsid w:val="002F1623"/>
    <w:rsid w:val="002F3781"/>
    <w:rsid w:val="002F3D7E"/>
    <w:rsid w:val="002F56C5"/>
    <w:rsid w:val="002F5748"/>
    <w:rsid w:val="002F5B93"/>
    <w:rsid w:val="002F5FD6"/>
    <w:rsid w:val="002F63D3"/>
    <w:rsid w:val="002F763B"/>
    <w:rsid w:val="00300F2A"/>
    <w:rsid w:val="003012EE"/>
    <w:rsid w:val="00302A6B"/>
    <w:rsid w:val="003033C1"/>
    <w:rsid w:val="003047A8"/>
    <w:rsid w:val="00304B71"/>
    <w:rsid w:val="00310A26"/>
    <w:rsid w:val="003129AB"/>
    <w:rsid w:val="00313D51"/>
    <w:rsid w:val="003149CC"/>
    <w:rsid w:val="00315F40"/>
    <w:rsid w:val="00316B54"/>
    <w:rsid w:val="00317014"/>
    <w:rsid w:val="00317774"/>
    <w:rsid w:val="00317A60"/>
    <w:rsid w:val="00323EE2"/>
    <w:rsid w:val="003259CB"/>
    <w:rsid w:val="0032758F"/>
    <w:rsid w:val="00327A71"/>
    <w:rsid w:val="00327CC8"/>
    <w:rsid w:val="00331A19"/>
    <w:rsid w:val="0033374F"/>
    <w:rsid w:val="00335099"/>
    <w:rsid w:val="003355D0"/>
    <w:rsid w:val="003417A2"/>
    <w:rsid w:val="00342B0C"/>
    <w:rsid w:val="003434E5"/>
    <w:rsid w:val="00343F99"/>
    <w:rsid w:val="003440CC"/>
    <w:rsid w:val="0034422C"/>
    <w:rsid w:val="00345BD1"/>
    <w:rsid w:val="00346C40"/>
    <w:rsid w:val="00351A62"/>
    <w:rsid w:val="0035300C"/>
    <w:rsid w:val="0035564D"/>
    <w:rsid w:val="0035684C"/>
    <w:rsid w:val="00357007"/>
    <w:rsid w:val="0035759B"/>
    <w:rsid w:val="0036068B"/>
    <w:rsid w:val="00360D7B"/>
    <w:rsid w:val="00365488"/>
    <w:rsid w:val="003659C9"/>
    <w:rsid w:val="00366C94"/>
    <w:rsid w:val="00370DDA"/>
    <w:rsid w:val="00371F90"/>
    <w:rsid w:val="00373578"/>
    <w:rsid w:val="00373CDE"/>
    <w:rsid w:val="00375457"/>
    <w:rsid w:val="003763E9"/>
    <w:rsid w:val="003800A1"/>
    <w:rsid w:val="00380706"/>
    <w:rsid w:val="00382198"/>
    <w:rsid w:val="00383D40"/>
    <w:rsid w:val="0038451E"/>
    <w:rsid w:val="003860E7"/>
    <w:rsid w:val="0039144B"/>
    <w:rsid w:val="00391F47"/>
    <w:rsid w:val="00392B06"/>
    <w:rsid w:val="00394724"/>
    <w:rsid w:val="00394AA3"/>
    <w:rsid w:val="00394F1B"/>
    <w:rsid w:val="003A2C64"/>
    <w:rsid w:val="003A2DDB"/>
    <w:rsid w:val="003A4302"/>
    <w:rsid w:val="003A46D9"/>
    <w:rsid w:val="003A6CD3"/>
    <w:rsid w:val="003A7C99"/>
    <w:rsid w:val="003B010A"/>
    <w:rsid w:val="003B1701"/>
    <w:rsid w:val="003B205F"/>
    <w:rsid w:val="003B2367"/>
    <w:rsid w:val="003B23F0"/>
    <w:rsid w:val="003B5949"/>
    <w:rsid w:val="003B6BCB"/>
    <w:rsid w:val="003B710D"/>
    <w:rsid w:val="003B76DD"/>
    <w:rsid w:val="003C0603"/>
    <w:rsid w:val="003C0ADC"/>
    <w:rsid w:val="003C2348"/>
    <w:rsid w:val="003C2E5B"/>
    <w:rsid w:val="003C3312"/>
    <w:rsid w:val="003C45E0"/>
    <w:rsid w:val="003C6645"/>
    <w:rsid w:val="003C6D3B"/>
    <w:rsid w:val="003C7B1A"/>
    <w:rsid w:val="003C7C72"/>
    <w:rsid w:val="003D0F33"/>
    <w:rsid w:val="003D2740"/>
    <w:rsid w:val="003D2EB8"/>
    <w:rsid w:val="003D31A4"/>
    <w:rsid w:val="003D39A0"/>
    <w:rsid w:val="003D43AD"/>
    <w:rsid w:val="003D4A33"/>
    <w:rsid w:val="003D535D"/>
    <w:rsid w:val="003D5748"/>
    <w:rsid w:val="003D5C54"/>
    <w:rsid w:val="003E0A7F"/>
    <w:rsid w:val="003E1C4E"/>
    <w:rsid w:val="003E3DA2"/>
    <w:rsid w:val="003E497B"/>
    <w:rsid w:val="003E5440"/>
    <w:rsid w:val="003E5BA9"/>
    <w:rsid w:val="003E65F1"/>
    <w:rsid w:val="003E703D"/>
    <w:rsid w:val="003E7513"/>
    <w:rsid w:val="003F17C1"/>
    <w:rsid w:val="003F2C4E"/>
    <w:rsid w:val="003F50DC"/>
    <w:rsid w:val="0040013D"/>
    <w:rsid w:val="00403817"/>
    <w:rsid w:val="0040422F"/>
    <w:rsid w:val="00404A24"/>
    <w:rsid w:val="00406C91"/>
    <w:rsid w:val="00406F44"/>
    <w:rsid w:val="00407A70"/>
    <w:rsid w:val="00407D24"/>
    <w:rsid w:val="00411E91"/>
    <w:rsid w:val="004132F2"/>
    <w:rsid w:val="00413591"/>
    <w:rsid w:val="00413F88"/>
    <w:rsid w:val="0041471B"/>
    <w:rsid w:val="0041513D"/>
    <w:rsid w:val="004154C4"/>
    <w:rsid w:val="004159D8"/>
    <w:rsid w:val="00415E9D"/>
    <w:rsid w:val="00416A20"/>
    <w:rsid w:val="0041731B"/>
    <w:rsid w:val="00421801"/>
    <w:rsid w:val="004222B1"/>
    <w:rsid w:val="004242A6"/>
    <w:rsid w:val="00424532"/>
    <w:rsid w:val="004258EC"/>
    <w:rsid w:val="00425E12"/>
    <w:rsid w:val="00426210"/>
    <w:rsid w:val="0042715C"/>
    <w:rsid w:val="0042728C"/>
    <w:rsid w:val="00430635"/>
    <w:rsid w:val="004312A6"/>
    <w:rsid w:val="0043348E"/>
    <w:rsid w:val="00433A95"/>
    <w:rsid w:val="00433C1E"/>
    <w:rsid w:val="00434F2C"/>
    <w:rsid w:val="00440C24"/>
    <w:rsid w:val="0044286E"/>
    <w:rsid w:val="00444F77"/>
    <w:rsid w:val="00444F98"/>
    <w:rsid w:val="0044575F"/>
    <w:rsid w:val="0044592A"/>
    <w:rsid w:val="00445DFA"/>
    <w:rsid w:val="00445EE2"/>
    <w:rsid w:val="0044697C"/>
    <w:rsid w:val="00447C8E"/>
    <w:rsid w:val="00451A77"/>
    <w:rsid w:val="00451C2D"/>
    <w:rsid w:val="00451DF2"/>
    <w:rsid w:val="00452F02"/>
    <w:rsid w:val="00453F16"/>
    <w:rsid w:val="00455C59"/>
    <w:rsid w:val="0045661A"/>
    <w:rsid w:val="004574E1"/>
    <w:rsid w:val="0045783C"/>
    <w:rsid w:val="0046028B"/>
    <w:rsid w:val="00462547"/>
    <w:rsid w:val="004625D7"/>
    <w:rsid w:val="00462805"/>
    <w:rsid w:val="004631CF"/>
    <w:rsid w:val="00466DAE"/>
    <w:rsid w:val="00467150"/>
    <w:rsid w:val="004707AD"/>
    <w:rsid w:val="004716FD"/>
    <w:rsid w:val="004750A9"/>
    <w:rsid w:val="00476431"/>
    <w:rsid w:val="004766FC"/>
    <w:rsid w:val="00476849"/>
    <w:rsid w:val="00476C52"/>
    <w:rsid w:val="00476F1F"/>
    <w:rsid w:val="00482155"/>
    <w:rsid w:val="00482232"/>
    <w:rsid w:val="00483315"/>
    <w:rsid w:val="00483D62"/>
    <w:rsid w:val="0048449E"/>
    <w:rsid w:val="00484C21"/>
    <w:rsid w:val="004875E6"/>
    <w:rsid w:val="00487DDF"/>
    <w:rsid w:val="00487F79"/>
    <w:rsid w:val="00490C5F"/>
    <w:rsid w:val="004910C9"/>
    <w:rsid w:val="00491F00"/>
    <w:rsid w:val="00495702"/>
    <w:rsid w:val="004959B8"/>
    <w:rsid w:val="00497C31"/>
    <w:rsid w:val="004A3034"/>
    <w:rsid w:val="004A37AB"/>
    <w:rsid w:val="004A726E"/>
    <w:rsid w:val="004B1794"/>
    <w:rsid w:val="004B22C4"/>
    <w:rsid w:val="004B2999"/>
    <w:rsid w:val="004B3823"/>
    <w:rsid w:val="004B419F"/>
    <w:rsid w:val="004B6D44"/>
    <w:rsid w:val="004C094F"/>
    <w:rsid w:val="004C178F"/>
    <w:rsid w:val="004C2041"/>
    <w:rsid w:val="004C48E8"/>
    <w:rsid w:val="004C54DC"/>
    <w:rsid w:val="004C582C"/>
    <w:rsid w:val="004C6A9B"/>
    <w:rsid w:val="004C7F4F"/>
    <w:rsid w:val="004D0A01"/>
    <w:rsid w:val="004D3E7D"/>
    <w:rsid w:val="004D3EF7"/>
    <w:rsid w:val="004D51E2"/>
    <w:rsid w:val="004D5DB4"/>
    <w:rsid w:val="004D6AB4"/>
    <w:rsid w:val="004E04E5"/>
    <w:rsid w:val="004E0E64"/>
    <w:rsid w:val="004E42F1"/>
    <w:rsid w:val="004E668A"/>
    <w:rsid w:val="004F0BCF"/>
    <w:rsid w:val="004F1D0D"/>
    <w:rsid w:val="004F2646"/>
    <w:rsid w:val="004F51CC"/>
    <w:rsid w:val="004F5ACD"/>
    <w:rsid w:val="005009F7"/>
    <w:rsid w:val="00502700"/>
    <w:rsid w:val="00502A58"/>
    <w:rsid w:val="00503F45"/>
    <w:rsid w:val="005060D6"/>
    <w:rsid w:val="00507582"/>
    <w:rsid w:val="00511FCB"/>
    <w:rsid w:val="00512D01"/>
    <w:rsid w:val="00516213"/>
    <w:rsid w:val="00517B0D"/>
    <w:rsid w:val="00517BF6"/>
    <w:rsid w:val="00522C45"/>
    <w:rsid w:val="005243C3"/>
    <w:rsid w:val="00524A77"/>
    <w:rsid w:val="0052796B"/>
    <w:rsid w:val="00530373"/>
    <w:rsid w:val="00534DE3"/>
    <w:rsid w:val="00536CC0"/>
    <w:rsid w:val="00537B29"/>
    <w:rsid w:val="00537E17"/>
    <w:rsid w:val="00542D65"/>
    <w:rsid w:val="00544573"/>
    <w:rsid w:val="005471AF"/>
    <w:rsid w:val="00550AD5"/>
    <w:rsid w:val="00550E23"/>
    <w:rsid w:val="0055227F"/>
    <w:rsid w:val="00552510"/>
    <w:rsid w:val="00552C78"/>
    <w:rsid w:val="00553631"/>
    <w:rsid w:val="005543A0"/>
    <w:rsid w:val="00555CE1"/>
    <w:rsid w:val="0055606F"/>
    <w:rsid w:val="005561F7"/>
    <w:rsid w:val="005571AC"/>
    <w:rsid w:val="00562750"/>
    <w:rsid w:val="005635C2"/>
    <w:rsid w:val="0056636D"/>
    <w:rsid w:val="00567A1E"/>
    <w:rsid w:val="00570985"/>
    <w:rsid w:val="0057100C"/>
    <w:rsid w:val="00572027"/>
    <w:rsid w:val="00572457"/>
    <w:rsid w:val="0057259B"/>
    <w:rsid w:val="00573CEE"/>
    <w:rsid w:val="00574550"/>
    <w:rsid w:val="0057478A"/>
    <w:rsid w:val="00575CF8"/>
    <w:rsid w:val="00580FFD"/>
    <w:rsid w:val="0058357C"/>
    <w:rsid w:val="0058710D"/>
    <w:rsid w:val="0059570E"/>
    <w:rsid w:val="00596C8F"/>
    <w:rsid w:val="0059717A"/>
    <w:rsid w:val="005975E2"/>
    <w:rsid w:val="005A02B3"/>
    <w:rsid w:val="005A0CE4"/>
    <w:rsid w:val="005A3E75"/>
    <w:rsid w:val="005A4A3F"/>
    <w:rsid w:val="005A52A0"/>
    <w:rsid w:val="005A62B1"/>
    <w:rsid w:val="005A7D40"/>
    <w:rsid w:val="005A7E81"/>
    <w:rsid w:val="005B1B01"/>
    <w:rsid w:val="005B5007"/>
    <w:rsid w:val="005B5097"/>
    <w:rsid w:val="005B567E"/>
    <w:rsid w:val="005C3F3B"/>
    <w:rsid w:val="005C7178"/>
    <w:rsid w:val="005D2452"/>
    <w:rsid w:val="005D3166"/>
    <w:rsid w:val="005D4E01"/>
    <w:rsid w:val="005D7A1D"/>
    <w:rsid w:val="005E0682"/>
    <w:rsid w:val="005E10C7"/>
    <w:rsid w:val="005E23BD"/>
    <w:rsid w:val="005E3CFB"/>
    <w:rsid w:val="005F0B2F"/>
    <w:rsid w:val="005F184F"/>
    <w:rsid w:val="005F1D0A"/>
    <w:rsid w:val="005F1E62"/>
    <w:rsid w:val="005F2BB3"/>
    <w:rsid w:val="005F3F7E"/>
    <w:rsid w:val="005F5C36"/>
    <w:rsid w:val="005F652E"/>
    <w:rsid w:val="005F6E36"/>
    <w:rsid w:val="005F7218"/>
    <w:rsid w:val="005F79B7"/>
    <w:rsid w:val="0060126B"/>
    <w:rsid w:val="0060225D"/>
    <w:rsid w:val="00602ABD"/>
    <w:rsid w:val="006033AE"/>
    <w:rsid w:val="006044EE"/>
    <w:rsid w:val="00607CE2"/>
    <w:rsid w:val="006104CD"/>
    <w:rsid w:val="00611896"/>
    <w:rsid w:val="00611F97"/>
    <w:rsid w:val="006122C5"/>
    <w:rsid w:val="00614185"/>
    <w:rsid w:val="00614C0D"/>
    <w:rsid w:val="00614F9D"/>
    <w:rsid w:val="00617636"/>
    <w:rsid w:val="00620514"/>
    <w:rsid w:val="00620A63"/>
    <w:rsid w:val="00620E42"/>
    <w:rsid w:val="00621301"/>
    <w:rsid w:val="0062184A"/>
    <w:rsid w:val="006228E0"/>
    <w:rsid w:val="00622C2B"/>
    <w:rsid w:val="006237FA"/>
    <w:rsid w:val="00623FCD"/>
    <w:rsid w:val="006244E5"/>
    <w:rsid w:val="00625252"/>
    <w:rsid w:val="0062593A"/>
    <w:rsid w:val="006320C3"/>
    <w:rsid w:val="00633047"/>
    <w:rsid w:val="0063436F"/>
    <w:rsid w:val="006347C1"/>
    <w:rsid w:val="0063624E"/>
    <w:rsid w:val="0063706E"/>
    <w:rsid w:val="006375C7"/>
    <w:rsid w:val="00640626"/>
    <w:rsid w:val="00640976"/>
    <w:rsid w:val="00641154"/>
    <w:rsid w:val="00641173"/>
    <w:rsid w:val="00643B6A"/>
    <w:rsid w:val="00644008"/>
    <w:rsid w:val="0064480A"/>
    <w:rsid w:val="0064588D"/>
    <w:rsid w:val="00650903"/>
    <w:rsid w:val="006522F0"/>
    <w:rsid w:val="0065358D"/>
    <w:rsid w:val="00653B97"/>
    <w:rsid w:val="00653DF3"/>
    <w:rsid w:val="006542F1"/>
    <w:rsid w:val="00654404"/>
    <w:rsid w:val="00654B2D"/>
    <w:rsid w:val="00660A82"/>
    <w:rsid w:val="00661D63"/>
    <w:rsid w:val="006621D0"/>
    <w:rsid w:val="00663663"/>
    <w:rsid w:val="00664475"/>
    <w:rsid w:val="00665E53"/>
    <w:rsid w:val="006666AD"/>
    <w:rsid w:val="00667577"/>
    <w:rsid w:val="00670D98"/>
    <w:rsid w:val="00673BD4"/>
    <w:rsid w:val="006742A2"/>
    <w:rsid w:val="006760AC"/>
    <w:rsid w:val="00677930"/>
    <w:rsid w:val="00682493"/>
    <w:rsid w:val="006836A0"/>
    <w:rsid w:val="00683FFA"/>
    <w:rsid w:val="0068523A"/>
    <w:rsid w:val="0068632E"/>
    <w:rsid w:val="00686381"/>
    <w:rsid w:val="006925AA"/>
    <w:rsid w:val="00694DC4"/>
    <w:rsid w:val="006A00AF"/>
    <w:rsid w:val="006A08DA"/>
    <w:rsid w:val="006A0DB4"/>
    <w:rsid w:val="006A1E65"/>
    <w:rsid w:val="006A4874"/>
    <w:rsid w:val="006A4E2D"/>
    <w:rsid w:val="006A5098"/>
    <w:rsid w:val="006A758F"/>
    <w:rsid w:val="006B0237"/>
    <w:rsid w:val="006B02BB"/>
    <w:rsid w:val="006B120E"/>
    <w:rsid w:val="006B247C"/>
    <w:rsid w:val="006B3341"/>
    <w:rsid w:val="006B37FA"/>
    <w:rsid w:val="006B3DC9"/>
    <w:rsid w:val="006B68DE"/>
    <w:rsid w:val="006B6E83"/>
    <w:rsid w:val="006B71DA"/>
    <w:rsid w:val="006B77D0"/>
    <w:rsid w:val="006C2B0C"/>
    <w:rsid w:val="006C55EC"/>
    <w:rsid w:val="006C5D6A"/>
    <w:rsid w:val="006C78FF"/>
    <w:rsid w:val="006D067A"/>
    <w:rsid w:val="006D0EC1"/>
    <w:rsid w:val="006D0F82"/>
    <w:rsid w:val="006D1919"/>
    <w:rsid w:val="006D3318"/>
    <w:rsid w:val="006D5C38"/>
    <w:rsid w:val="006D721C"/>
    <w:rsid w:val="006D7D65"/>
    <w:rsid w:val="006E345B"/>
    <w:rsid w:val="006E43F9"/>
    <w:rsid w:val="006E4D7C"/>
    <w:rsid w:val="006E7535"/>
    <w:rsid w:val="006F3441"/>
    <w:rsid w:val="006F3916"/>
    <w:rsid w:val="006F4AAA"/>
    <w:rsid w:val="006F4BDC"/>
    <w:rsid w:val="006F58A7"/>
    <w:rsid w:val="006F737B"/>
    <w:rsid w:val="006F7A3B"/>
    <w:rsid w:val="006F7FD7"/>
    <w:rsid w:val="00701000"/>
    <w:rsid w:val="00702F11"/>
    <w:rsid w:val="00703C91"/>
    <w:rsid w:val="007042AE"/>
    <w:rsid w:val="00705FE2"/>
    <w:rsid w:val="00706A38"/>
    <w:rsid w:val="00710910"/>
    <w:rsid w:val="00711E5A"/>
    <w:rsid w:val="00712059"/>
    <w:rsid w:val="00712BA2"/>
    <w:rsid w:val="0071337B"/>
    <w:rsid w:val="007147BE"/>
    <w:rsid w:val="00716EDD"/>
    <w:rsid w:val="00720A82"/>
    <w:rsid w:val="00721043"/>
    <w:rsid w:val="007228A6"/>
    <w:rsid w:val="00723CD4"/>
    <w:rsid w:val="0072402B"/>
    <w:rsid w:val="00724F1E"/>
    <w:rsid w:val="00726596"/>
    <w:rsid w:val="00726965"/>
    <w:rsid w:val="007303E9"/>
    <w:rsid w:val="00731BCA"/>
    <w:rsid w:val="00733556"/>
    <w:rsid w:val="007338ED"/>
    <w:rsid w:val="00733E7D"/>
    <w:rsid w:val="0073470C"/>
    <w:rsid w:val="00735641"/>
    <w:rsid w:val="007359A0"/>
    <w:rsid w:val="007366D5"/>
    <w:rsid w:val="00737187"/>
    <w:rsid w:val="00740AB9"/>
    <w:rsid w:val="00741CAB"/>
    <w:rsid w:val="00741CBD"/>
    <w:rsid w:val="00742BF7"/>
    <w:rsid w:val="00743B78"/>
    <w:rsid w:val="00743DC3"/>
    <w:rsid w:val="007456CD"/>
    <w:rsid w:val="00746F67"/>
    <w:rsid w:val="00747BAE"/>
    <w:rsid w:val="007525CB"/>
    <w:rsid w:val="00754D54"/>
    <w:rsid w:val="00755528"/>
    <w:rsid w:val="007572A1"/>
    <w:rsid w:val="00760BB4"/>
    <w:rsid w:val="00760CB5"/>
    <w:rsid w:val="00761716"/>
    <w:rsid w:val="007641F5"/>
    <w:rsid w:val="00764649"/>
    <w:rsid w:val="00764993"/>
    <w:rsid w:val="007651D8"/>
    <w:rsid w:val="00765502"/>
    <w:rsid w:val="007657AC"/>
    <w:rsid w:val="007678A3"/>
    <w:rsid w:val="00767CC0"/>
    <w:rsid w:val="00771712"/>
    <w:rsid w:val="00771D47"/>
    <w:rsid w:val="00772CCE"/>
    <w:rsid w:val="0077439A"/>
    <w:rsid w:val="0077630F"/>
    <w:rsid w:val="00780FD3"/>
    <w:rsid w:val="0078180A"/>
    <w:rsid w:val="00783296"/>
    <w:rsid w:val="007848D6"/>
    <w:rsid w:val="007856B4"/>
    <w:rsid w:val="00792D54"/>
    <w:rsid w:val="00796312"/>
    <w:rsid w:val="0079667D"/>
    <w:rsid w:val="007A02C9"/>
    <w:rsid w:val="007A1B9C"/>
    <w:rsid w:val="007A2266"/>
    <w:rsid w:val="007A3E58"/>
    <w:rsid w:val="007A54C9"/>
    <w:rsid w:val="007A6C5F"/>
    <w:rsid w:val="007B137E"/>
    <w:rsid w:val="007B23D8"/>
    <w:rsid w:val="007B4193"/>
    <w:rsid w:val="007B4632"/>
    <w:rsid w:val="007B4F80"/>
    <w:rsid w:val="007B50A2"/>
    <w:rsid w:val="007B76F0"/>
    <w:rsid w:val="007B7D12"/>
    <w:rsid w:val="007C0BB4"/>
    <w:rsid w:val="007C1309"/>
    <w:rsid w:val="007C1C22"/>
    <w:rsid w:val="007C211D"/>
    <w:rsid w:val="007C33D9"/>
    <w:rsid w:val="007C36B5"/>
    <w:rsid w:val="007C37E6"/>
    <w:rsid w:val="007C413A"/>
    <w:rsid w:val="007C4E6A"/>
    <w:rsid w:val="007C6F52"/>
    <w:rsid w:val="007C7297"/>
    <w:rsid w:val="007D0395"/>
    <w:rsid w:val="007D0838"/>
    <w:rsid w:val="007D348B"/>
    <w:rsid w:val="007D3ED7"/>
    <w:rsid w:val="007D3F65"/>
    <w:rsid w:val="007D4BBD"/>
    <w:rsid w:val="007D60DF"/>
    <w:rsid w:val="007E1F14"/>
    <w:rsid w:val="007E230F"/>
    <w:rsid w:val="007E3962"/>
    <w:rsid w:val="007E3C65"/>
    <w:rsid w:val="007E4653"/>
    <w:rsid w:val="007E75A4"/>
    <w:rsid w:val="007E7957"/>
    <w:rsid w:val="007F37F1"/>
    <w:rsid w:val="007F3EE0"/>
    <w:rsid w:val="007F5077"/>
    <w:rsid w:val="007F772E"/>
    <w:rsid w:val="00800AF0"/>
    <w:rsid w:val="008011AB"/>
    <w:rsid w:val="00801ABA"/>
    <w:rsid w:val="00802EFF"/>
    <w:rsid w:val="00804677"/>
    <w:rsid w:val="00806CF6"/>
    <w:rsid w:val="00807964"/>
    <w:rsid w:val="008109EB"/>
    <w:rsid w:val="00811481"/>
    <w:rsid w:val="00811AF1"/>
    <w:rsid w:val="00812847"/>
    <w:rsid w:val="00815280"/>
    <w:rsid w:val="00815371"/>
    <w:rsid w:val="00815580"/>
    <w:rsid w:val="0081589B"/>
    <w:rsid w:val="008165C5"/>
    <w:rsid w:val="008165C8"/>
    <w:rsid w:val="00817035"/>
    <w:rsid w:val="00817311"/>
    <w:rsid w:val="00820897"/>
    <w:rsid w:val="008209B6"/>
    <w:rsid w:val="008230D6"/>
    <w:rsid w:val="00823C4F"/>
    <w:rsid w:val="00825494"/>
    <w:rsid w:val="0082603F"/>
    <w:rsid w:val="008260CE"/>
    <w:rsid w:val="0082621F"/>
    <w:rsid w:val="008279D5"/>
    <w:rsid w:val="00827FA5"/>
    <w:rsid w:val="0083082E"/>
    <w:rsid w:val="00831625"/>
    <w:rsid w:val="00833854"/>
    <w:rsid w:val="00833C5F"/>
    <w:rsid w:val="00833EF0"/>
    <w:rsid w:val="008346BD"/>
    <w:rsid w:val="008351F1"/>
    <w:rsid w:val="008367A1"/>
    <w:rsid w:val="008370B5"/>
    <w:rsid w:val="00840392"/>
    <w:rsid w:val="00841524"/>
    <w:rsid w:val="00843375"/>
    <w:rsid w:val="0084362D"/>
    <w:rsid w:val="00843E7C"/>
    <w:rsid w:val="00845F8C"/>
    <w:rsid w:val="00846BF3"/>
    <w:rsid w:val="00846C09"/>
    <w:rsid w:val="008504F8"/>
    <w:rsid w:val="008508BA"/>
    <w:rsid w:val="00850F64"/>
    <w:rsid w:val="00851F66"/>
    <w:rsid w:val="00851FAA"/>
    <w:rsid w:val="008547C1"/>
    <w:rsid w:val="0085482A"/>
    <w:rsid w:val="00855159"/>
    <w:rsid w:val="008556F5"/>
    <w:rsid w:val="00855F2C"/>
    <w:rsid w:val="0085613D"/>
    <w:rsid w:val="008564F2"/>
    <w:rsid w:val="0085793C"/>
    <w:rsid w:val="00857A03"/>
    <w:rsid w:val="00861BF5"/>
    <w:rsid w:val="00862F10"/>
    <w:rsid w:val="00865014"/>
    <w:rsid w:val="00865086"/>
    <w:rsid w:val="008653F5"/>
    <w:rsid w:val="008660C4"/>
    <w:rsid w:val="00866F9F"/>
    <w:rsid w:val="00867530"/>
    <w:rsid w:val="008707A3"/>
    <w:rsid w:val="00872516"/>
    <w:rsid w:val="00873EA5"/>
    <w:rsid w:val="0087440D"/>
    <w:rsid w:val="00875153"/>
    <w:rsid w:val="008756F6"/>
    <w:rsid w:val="008760FB"/>
    <w:rsid w:val="00876182"/>
    <w:rsid w:val="0088053D"/>
    <w:rsid w:val="00881644"/>
    <w:rsid w:val="008816D8"/>
    <w:rsid w:val="00886EF3"/>
    <w:rsid w:val="008911A1"/>
    <w:rsid w:val="00895173"/>
    <w:rsid w:val="00895314"/>
    <w:rsid w:val="00895C4D"/>
    <w:rsid w:val="00895F84"/>
    <w:rsid w:val="0089680C"/>
    <w:rsid w:val="00896A66"/>
    <w:rsid w:val="008A0054"/>
    <w:rsid w:val="008A09C9"/>
    <w:rsid w:val="008A238A"/>
    <w:rsid w:val="008A3A1F"/>
    <w:rsid w:val="008A3A8F"/>
    <w:rsid w:val="008A42B0"/>
    <w:rsid w:val="008A44AB"/>
    <w:rsid w:val="008A471C"/>
    <w:rsid w:val="008A5495"/>
    <w:rsid w:val="008A5C3F"/>
    <w:rsid w:val="008A764C"/>
    <w:rsid w:val="008B196D"/>
    <w:rsid w:val="008B1ABF"/>
    <w:rsid w:val="008B2FA8"/>
    <w:rsid w:val="008B5687"/>
    <w:rsid w:val="008B6405"/>
    <w:rsid w:val="008B64C1"/>
    <w:rsid w:val="008B75E1"/>
    <w:rsid w:val="008B77C8"/>
    <w:rsid w:val="008C3478"/>
    <w:rsid w:val="008C5D17"/>
    <w:rsid w:val="008C6B81"/>
    <w:rsid w:val="008C7811"/>
    <w:rsid w:val="008D11CE"/>
    <w:rsid w:val="008D24A7"/>
    <w:rsid w:val="008D24DB"/>
    <w:rsid w:val="008D38F7"/>
    <w:rsid w:val="008D73EA"/>
    <w:rsid w:val="008D76C5"/>
    <w:rsid w:val="008E06D3"/>
    <w:rsid w:val="008E0880"/>
    <w:rsid w:val="008E1838"/>
    <w:rsid w:val="008E204B"/>
    <w:rsid w:val="008E210C"/>
    <w:rsid w:val="008E231F"/>
    <w:rsid w:val="008E23ED"/>
    <w:rsid w:val="008E3552"/>
    <w:rsid w:val="008E41C7"/>
    <w:rsid w:val="008E6180"/>
    <w:rsid w:val="008F0D20"/>
    <w:rsid w:val="008F12BB"/>
    <w:rsid w:val="008F1503"/>
    <w:rsid w:val="008F2051"/>
    <w:rsid w:val="008F214A"/>
    <w:rsid w:val="008F30CE"/>
    <w:rsid w:val="008F40D3"/>
    <w:rsid w:val="008F4156"/>
    <w:rsid w:val="008F4179"/>
    <w:rsid w:val="008F4412"/>
    <w:rsid w:val="008F4DE7"/>
    <w:rsid w:val="008F54D5"/>
    <w:rsid w:val="008F6CB9"/>
    <w:rsid w:val="008F7F01"/>
    <w:rsid w:val="00900046"/>
    <w:rsid w:val="00900B57"/>
    <w:rsid w:val="00900B62"/>
    <w:rsid w:val="00902098"/>
    <w:rsid w:val="0090213D"/>
    <w:rsid w:val="00904E9D"/>
    <w:rsid w:val="00905848"/>
    <w:rsid w:val="00905C13"/>
    <w:rsid w:val="00906D72"/>
    <w:rsid w:val="009104E8"/>
    <w:rsid w:val="00913316"/>
    <w:rsid w:val="00913ACE"/>
    <w:rsid w:val="009140C0"/>
    <w:rsid w:val="00914ADC"/>
    <w:rsid w:val="009151F8"/>
    <w:rsid w:val="00915FFA"/>
    <w:rsid w:val="009162E2"/>
    <w:rsid w:val="00917A53"/>
    <w:rsid w:val="00920807"/>
    <w:rsid w:val="00922332"/>
    <w:rsid w:val="00925781"/>
    <w:rsid w:val="009264C5"/>
    <w:rsid w:val="00926C65"/>
    <w:rsid w:val="00927548"/>
    <w:rsid w:val="009317E5"/>
    <w:rsid w:val="00934EA8"/>
    <w:rsid w:val="00935651"/>
    <w:rsid w:val="00937016"/>
    <w:rsid w:val="009419A4"/>
    <w:rsid w:val="00942198"/>
    <w:rsid w:val="00942A28"/>
    <w:rsid w:val="00942BB1"/>
    <w:rsid w:val="00943801"/>
    <w:rsid w:val="00944B65"/>
    <w:rsid w:val="00945FB3"/>
    <w:rsid w:val="00946E1E"/>
    <w:rsid w:val="0095073E"/>
    <w:rsid w:val="00950742"/>
    <w:rsid w:val="009524B9"/>
    <w:rsid w:val="00952C82"/>
    <w:rsid w:val="009541EB"/>
    <w:rsid w:val="00954EDB"/>
    <w:rsid w:val="009567AC"/>
    <w:rsid w:val="009570B7"/>
    <w:rsid w:val="00957A80"/>
    <w:rsid w:val="00957FF9"/>
    <w:rsid w:val="009619DA"/>
    <w:rsid w:val="00962F67"/>
    <w:rsid w:val="0096660F"/>
    <w:rsid w:val="00966B24"/>
    <w:rsid w:val="00966BDF"/>
    <w:rsid w:val="00970AF6"/>
    <w:rsid w:val="00972651"/>
    <w:rsid w:val="00972FE7"/>
    <w:rsid w:val="009735C3"/>
    <w:rsid w:val="00973C56"/>
    <w:rsid w:val="00974390"/>
    <w:rsid w:val="00974D3C"/>
    <w:rsid w:val="009766FA"/>
    <w:rsid w:val="00976BC1"/>
    <w:rsid w:val="0097716D"/>
    <w:rsid w:val="009773E5"/>
    <w:rsid w:val="00977AF7"/>
    <w:rsid w:val="00981580"/>
    <w:rsid w:val="00982DC3"/>
    <w:rsid w:val="00983E04"/>
    <w:rsid w:val="00985566"/>
    <w:rsid w:val="00987803"/>
    <w:rsid w:val="0099447D"/>
    <w:rsid w:val="00994506"/>
    <w:rsid w:val="0099481A"/>
    <w:rsid w:val="009A0183"/>
    <w:rsid w:val="009A0CA7"/>
    <w:rsid w:val="009A1F09"/>
    <w:rsid w:val="009A24D8"/>
    <w:rsid w:val="009A4796"/>
    <w:rsid w:val="009A5D6B"/>
    <w:rsid w:val="009A716E"/>
    <w:rsid w:val="009A7F5B"/>
    <w:rsid w:val="009B21BE"/>
    <w:rsid w:val="009B2308"/>
    <w:rsid w:val="009B2972"/>
    <w:rsid w:val="009B4DA9"/>
    <w:rsid w:val="009B5662"/>
    <w:rsid w:val="009B567C"/>
    <w:rsid w:val="009B70D4"/>
    <w:rsid w:val="009B74C4"/>
    <w:rsid w:val="009B74E2"/>
    <w:rsid w:val="009C0CF7"/>
    <w:rsid w:val="009C4E6D"/>
    <w:rsid w:val="009C5CF7"/>
    <w:rsid w:val="009C75CB"/>
    <w:rsid w:val="009D09C9"/>
    <w:rsid w:val="009D1225"/>
    <w:rsid w:val="009D1254"/>
    <w:rsid w:val="009D14ED"/>
    <w:rsid w:val="009D3D77"/>
    <w:rsid w:val="009D58DC"/>
    <w:rsid w:val="009D6607"/>
    <w:rsid w:val="009D66E2"/>
    <w:rsid w:val="009D68AE"/>
    <w:rsid w:val="009D78FD"/>
    <w:rsid w:val="009E09EB"/>
    <w:rsid w:val="009E0B8A"/>
    <w:rsid w:val="009E0F95"/>
    <w:rsid w:val="009E121A"/>
    <w:rsid w:val="009E1DD0"/>
    <w:rsid w:val="009E2F46"/>
    <w:rsid w:val="009E3EB5"/>
    <w:rsid w:val="009E4C6E"/>
    <w:rsid w:val="009E4CB8"/>
    <w:rsid w:val="009E6BD8"/>
    <w:rsid w:val="009F0C5E"/>
    <w:rsid w:val="009F0EEB"/>
    <w:rsid w:val="009F116B"/>
    <w:rsid w:val="009F157D"/>
    <w:rsid w:val="009F3668"/>
    <w:rsid w:val="009F44F6"/>
    <w:rsid w:val="009F4D71"/>
    <w:rsid w:val="009F4DC0"/>
    <w:rsid w:val="009F583E"/>
    <w:rsid w:val="009F5956"/>
    <w:rsid w:val="009F59B5"/>
    <w:rsid w:val="009F6037"/>
    <w:rsid w:val="009F6625"/>
    <w:rsid w:val="009F7162"/>
    <w:rsid w:val="00A023E7"/>
    <w:rsid w:val="00A05614"/>
    <w:rsid w:val="00A058FE"/>
    <w:rsid w:val="00A06472"/>
    <w:rsid w:val="00A0687E"/>
    <w:rsid w:val="00A06F14"/>
    <w:rsid w:val="00A102D9"/>
    <w:rsid w:val="00A11627"/>
    <w:rsid w:val="00A1327D"/>
    <w:rsid w:val="00A14FBB"/>
    <w:rsid w:val="00A20507"/>
    <w:rsid w:val="00A2068F"/>
    <w:rsid w:val="00A20CCB"/>
    <w:rsid w:val="00A22910"/>
    <w:rsid w:val="00A246CD"/>
    <w:rsid w:val="00A27FC9"/>
    <w:rsid w:val="00A314A5"/>
    <w:rsid w:val="00A34D06"/>
    <w:rsid w:val="00A34F18"/>
    <w:rsid w:val="00A40892"/>
    <w:rsid w:val="00A41621"/>
    <w:rsid w:val="00A41DA8"/>
    <w:rsid w:val="00A4299A"/>
    <w:rsid w:val="00A43A8B"/>
    <w:rsid w:val="00A43F4F"/>
    <w:rsid w:val="00A47D03"/>
    <w:rsid w:val="00A53B0B"/>
    <w:rsid w:val="00A53FA7"/>
    <w:rsid w:val="00A566A7"/>
    <w:rsid w:val="00A57C9B"/>
    <w:rsid w:val="00A604CF"/>
    <w:rsid w:val="00A627F5"/>
    <w:rsid w:val="00A62A65"/>
    <w:rsid w:val="00A63FFC"/>
    <w:rsid w:val="00A6421A"/>
    <w:rsid w:val="00A657B9"/>
    <w:rsid w:val="00A657F6"/>
    <w:rsid w:val="00A663C9"/>
    <w:rsid w:val="00A670B4"/>
    <w:rsid w:val="00A70753"/>
    <w:rsid w:val="00A70DCE"/>
    <w:rsid w:val="00A7223A"/>
    <w:rsid w:val="00A73473"/>
    <w:rsid w:val="00A81E56"/>
    <w:rsid w:val="00A8222A"/>
    <w:rsid w:val="00A83349"/>
    <w:rsid w:val="00A87853"/>
    <w:rsid w:val="00A913CA"/>
    <w:rsid w:val="00A9255E"/>
    <w:rsid w:val="00A92FF2"/>
    <w:rsid w:val="00A9479B"/>
    <w:rsid w:val="00AA0B99"/>
    <w:rsid w:val="00AA1FCC"/>
    <w:rsid w:val="00AA2C22"/>
    <w:rsid w:val="00AA4D73"/>
    <w:rsid w:val="00AA4F87"/>
    <w:rsid w:val="00AA57CE"/>
    <w:rsid w:val="00AA5D71"/>
    <w:rsid w:val="00AA782D"/>
    <w:rsid w:val="00AA7A7B"/>
    <w:rsid w:val="00AA7B4C"/>
    <w:rsid w:val="00AB2508"/>
    <w:rsid w:val="00AB2925"/>
    <w:rsid w:val="00AB2E11"/>
    <w:rsid w:val="00AB4370"/>
    <w:rsid w:val="00AB43BF"/>
    <w:rsid w:val="00AB6717"/>
    <w:rsid w:val="00AB6827"/>
    <w:rsid w:val="00AB77BC"/>
    <w:rsid w:val="00AC27BA"/>
    <w:rsid w:val="00AC4DC5"/>
    <w:rsid w:val="00AC5DCA"/>
    <w:rsid w:val="00AC6E79"/>
    <w:rsid w:val="00AC769B"/>
    <w:rsid w:val="00AC7CAB"/>
    <w:rsid w:val="00AD4218"/>
    <w:rsid w:val="00AD42FF"/>
    <w:rsid w:val="00AD4EBA"/>
    <w:rsid w:val="00AD5C24"/>
    <w:rsid w:val="00AD6210"/>
    <w:rsid w:val="00AD6A53"/>
    <w:rsid w:val="00AD7E22"/>
    <w:rsid w:val="00AE0289"/>
    <w:rsid w:val="00AE26A0"/>
    <w:rsid w:val="00AE39CB"/>
    <w:rsid w:val="00AE52DF"/>
    <w:rsid w:val="00AE539C"/>
    <w:rsid w:val="00AE5874"/>
    <w:rsid w:val="00AE7A50"/>
    <w:rsid w:val="00AF0A7C"/>
    <w:rsid w:val="00AF0FA6"/>
    <w:rsid w:val="00AF1BBB"/>
    <w:rsid w:val="00AF1D3F"/>
    <w:rsid w:val="00AF1E20"/>
    <w:rsid w:val="00AF2BE3"/>
    <w:rsid w:val="00AF6D8F"/>
    <w:rsid w:val="00AF781C"/>
    <w:rsid w:val="00AF7CFE"/>
    <w:rsid w:val="00B0058F"/>
    <w:rsid w:val="00B00AAA"/>
    <w:rsid w:val="00B02D8D"/>
    <w:rsid w:val="00B04340"/>
    <w:rsid w:val="00B05635"/>
    <w:rsid w:val="00B06315"/>
    <w:rsid w:val="00B063EC"/>
    <w:rsid w:val="00B12392"/>
    <w:rsid w:val="00B12AB0"/>
    <w:rsid w:val="00B145A8"/>
    <w:rsid w:val="00B15CFF"/>
    <w:rsid w:val="00B17391"/>
    <w:rsid w:val="00B17E56"/>
    <w:rsid w:val="00B20FF7"/>
    <w:rsid w:val="00B23667"/>
    <w:rsid w:val="00B249CD"/>
    <w:rsid w:val="00B24A19"/>
    <w:rsid w:val="00B24A21"/>
    <w:rsid w:val="00B255C8"/>
    <w:rsid w:val="00B27011"/>
    <w:rsid w:val="00B27EFF"/>
    <w:rsid w:val="00B3052C"/>
    <w:rsid w:val="00B31BDC"/>
    <w:rsid w:val="00B32166"/>
    <w:rsid w:val="00B36C35"/>
    <w:rsid w:val="00B37F87"/>
    <w:rsid w:val="00B40F65"/>
    <w:rsid w:val="00B45531"/>
    <w:rsid w:val="00B51B48"/>
    <w:rsid w:val="00B51E7E"/>
    <w:rsid w:val="00B52F93"/>
    <w:rsid w:val="00B53285"/>
    <w:rsid w:val="00B55AF8"/>
    <w:rsid w:val="00B57769"/>
    <w:rsid w:val="00B57E6D"/>
    <w:rsid w:val="00B61DC2"/>
    <w:rsid w:val="00B628B4"/>
    <w:rsid w:val="00B63830"/>
    <w:rsid w:val="00B63CEB"/>
    <w:rsid w:val="00B64A5A"/>
    <w:rsid w:val="00B6605B"/>
    <w:rsid w:val="00B70205"/>
    <w:rsid w:val="00B73E25"/>
    <w:rsid w:val="00B74980"/>
    <w:rsid w:val="00B75F81"/>
    <w:rsid w:val="00B771D9"/>
    <w:rsid w:val="00B80B81"/>
    <w:rsid w:val="00B80FAC"/>
    <w:rsid w:val="00B81E62"/>
    <w:rsid w:val="00B8379D"/>
    <w:rsid w:val="00B840D0"/>
    <w:rsid w:val="00B85903"/>
    <w:rsid w:val="00B85B4F"/>
    <w:rsid w:val="00B85C43"/>
    <w:rsid w:val="00B905D4"/>
    <w:rsid w:val="00B91386"/>
    <w:rsid w:val="00B92A06"/>
    <w:rsid w:val="00B968BF"/>
    <w:rsid w:val="00B96DAE"/>
    <w:rsid w:val="00B97ECA"/>
    <w:rsid w:val="00BA1832"/>
    <w:rsid w:val="00BA1F62"/>
    <w:rsid w:val="00BA25E8"/>
    <w:rsid w:val="00BA3660"/>
    <w:rsid w:val="00BA5621"/>
    <w:rsid w:val="00BA7DD5"/>
    <w:rsid w:val="00BB06F5"/>
    <w:rsid w:val="00BB0ECD"/>
    <w:rsid w:val="00BB14B2"/>
    <w:rsid w:val="00BB27E9"/>
    <w:rsid w:val="00BB2880"/>
    <w:rsid w:val="00BB376D"/>
    <w:rsid w:val="00BB4021"/>
    <w:rsid w:val="00BB571C"/>
    <w:rsid w:val="00BB64BD"/>
    <w:rsid w:val="00BC0623"/>
    <w:rsid w:val="00BC18F6"/>
    <w:rsid w:val="00BC523D"/>
    <w:rsid w:val="00BD0596"/>
    <w:rsid w:val="00BD0F82"/>
    <w:rsid w:val="00BD34A9"/>
    <w:rsid w:val="00BD3A90"/>
    <w:rsid w:val="00BD6570"/>
    <w:rsid w:val="00BD72D2"/>
    <w:rsid w:val="00BD74FE"/>
    <w:rsid w:val="00BE05A6"/>
    <w:rsid w:val="00BE0E87"/>
    <w:rsid w:val="00BE265F"/>
    <w:rsid w:val="00BE33E6"/>
    <w:rsid w:val="00BE47F5"/>
    <w:rsid w:val="00BE7A4E"/>
    <w:rsid w:val="00BF0F10"/>
    <w:rsid w:val="00BF36ED"/>
    <w:rsid w:val="00BF4514"/>
    <w:rsid w:val="00BF4843"/>
    <w:rsid w:val="00BF4C14"/>
    <w:rsid w:val="00BF4E82"/>
    <w:rsid w:val="00BF549E"/>
    <w:rsid w:val="00BF57E3"/>
    <w:rsid w:val="00BF5CC9"/>
    <w:rsid w:val="00BF6740"/>
    <w:rsid w:val="00C04CCE"/>
    <w:rsid w:val="00C04FC5"/>
    <w:rsid w:val="00C10484"/>
    <w:rsid w:val="00C12EDD"/>
    <w:rsid w:val="00C134F6"/>
    <w:rsid w:val="00C13D1E"/>
    <w:rsid w:val="00C142A9"/>
    <w:rsid w:val="00C15BD7"/>
    <w:rsid w:val="00C167E0"/>
    <w:rsid w:val="00C16DDC"/>
    <w:rsid w:val="00C176D8"/>
    <w:rsid w:val="00C22FC7"/>
    <w:rsid w:val="00C24960"/>
    <w:rsid w:val="00C254BA"/>
    <w:rsid w:val="00C25DC4"/>
    <w:rsid w:val="00C273E6"/>
    <w:rsid w:val="00C31268"/>
    <w:rsid w:val="00C33D3A"/>
    <w:rsid w:val="00C350EA"/>
    <w:rsid w:val="00C35A3D"/>
    <w:rsid w:val="00C360CF"/>
    <w:rsid w:val="00C404B6"/>
    <w:rsid w:val="00C40553"/>
    <w:rsid w:val="00C40971"/>
    <w:rsid w:val="00C40B3B"/>
    <w:rsid w:val="00C419DB"/>
    <w:rsid w:val="00C42532"/>
    <w:rsid w:val="00C4354B"/>
    <w:rsid w:val="00C438F9"/>
    <w:rsid w:val="00C43B29"/>
    <w:rsid w:val="00C461BE"/>
    <w:rsid w:val="00C4658A"/>
    <w:rsid w:val="00C4690C"/>
    <w:rsid w:val="00C46DF9"/>
    <w:rsid w:val="00C478BB"/>
    <w:rsid w:val="00C50073"/>
    <w:rsid w:val="00C509E9"/>
    <w:rsid w:val="00C511F4"/>
    <w:rsid w:val="00C52292"/>
    <w:rsid w:val="00C532D6"/>
    <w:rsid w:val="00C54836"/>
    <w:rsid w:val="00C55E39"/>
    <w:rsid w:val="00C563AB"/>
    <w:rsid w:val="00C572DD"/>
    <w:rsid w:val="00C57E97"/>
    <w:rsid w:val="00C601C5"/>
    <w:rsid w:val="00C607E1"/>
    <w:rsid w:val="00C633C6"/>
    <w:rsid w:val="00C636FF"/>
    <w:rsid w:val="00C70BD2"/>
    <w:rsid w:val="00C723F2"/>
    <w:rsid w:val="00C72A7C"/>
    <w:rsid w:val="00C7410E"/>
    <w:rsid w:val="00C777FB"/>
    <w:rsid w:val="00C80313"/>
    <w:rsid w:val="00C80472"/>
    <w:rsid w:val="00C8177D"/>
    <w:rsid w:val="00C850E6"/>
    <w:rsid w:val="00C87C0B"/>
    <w:rsid w:val="00C922C6"/>
    <w:rsid w:val="00C93C4A"/>
    <w:rsid w:val="00C96BC9"/>
    <w:rsid w:val="00C97069"/>
    <w:rsid w:val="00CA00BF"/>
    <w:rsid w:val="00CA05D6"/>
    <w:rsid w:val="00CA1FE2"/>
    <w:rsid w:val="00CA29F3"/>
    <w:rsid w:val="00CA30B5"/>
    <w:rsid w:val="00CA6000"/>
    <w:rsid w:val="00CB1CA9"/>
    <w:rsid w:val="00CB24D1"/>
    <w:rsid w:val="00CB2D6C"/>
    <w:rsid w:val="00CB2F29"/>
    <w:rsid w:val="00CC0FB1"/>
    <w:rsid w:val="00CC1042"/>
    <w:rsid w:val="00CC1411"/>
    <w:rsid w:val="00CC2B68"/>
    <w:rsid w:val="00CC34DD"/>
    <w:rsid w:val="00CC3ABD"/>
    <w:rsid w:val="00CD05A4"/>
    <w:rsid w:val="00CD1472"/>
    <w:rsid w:val="00CD158E"/>
    <w:rsid w:val="00CD2C02"/>
    <w:rsid w:val="00CD5D4A"/>
    <w:rsid w:val="00CD6B78"/>
    <w:rsid w:val="00CD710C"/>
    <w:rsid w:val="00CE01F1"/>
    <w:rsid w:val="00CE2F9F"/>
    <w:rsid w:val="00CE4505"/>
    <w:rsid w:val="00CE4E2D"/>
    <w:rsid w:val="00CE5CD1"/>
    <w:rsid w:val="00CE5DD5"/>
    <w:rsid w:val="00CF2F11"/>
    <w:rsid w:val="00CF414A"/>
    <w:rsid w:val="00CF6597"/>
    <w:rsid w:val="00D03008"/>
    <w:rsid w:val="00D04636"/>
    <w:rsid w:val="00D07071"/>
    <w:rsid w:val="00D1018C"/>
    <w:rsid w:val="00D121AC"/>
    <w:rsid w:val="00D12C36"/>
    <w:rsid w:val="00D12CF1"/>
    <w:rsid w:val="00D13915"/>
    <w:rsid w:val="00D13A2C"/>
    <w:rsid w:val="00D14A5E"/>
    <w:rsid w:val="00D16B85"/>
    <w:rsid w:val="00D16E85"/>
    <w:rsid w:val="00D2016E"/>
    <w:rsid w:val="00D20E5B"/>
    <w:rsid w:val="00D2104E"/>
    <w:rsid w:val="00D22D4C"/>
    <w:rsid w:val="00D236B9"/>
    <w:rsid w:val="00D23BBD"/>
    <w:rsid w:val="00D24636"/>
    <w:rsid w:val="00D24A3B"/>
    <w:rsid w:val="00D24B8D"/>
    <w:rsid w:val="00D269E1"/>
    <w:rsid w:val="00D26CF9"/>
    <w:rsid w:val="00D275B6"/>
    <w:rsid w:val="00D304A6"/>
    <w:rsid w:val="00D30689"/>
    <w:rsid w:val="00D3298C"/>
    <w:rsid w:val="00D32AF1"/>
    <w:rsid w:val="00D33350"/>
    <w:rsid w:val="00D3478C"/>
    <w:rsid w:val="00D351C2"/>
    <w:rsid w:val="00D42618"/>
    <w:rsid w:val="00D42847"/>
    <w:rsid w:val="00D44FCB"/>
    <w:rsid w:val="00D4623C"/>
    <w:rsid w:val="00D4785E"/>
    <w:rsid w:val="00D51253"/>
    <w:rsid w:val="00D51FFA"/>
    <w:rsid w:val="00D52836"/>
    <w:rsid w:val="00D53CC1"/>
    <w:rsid w:val="00D551A4"/>
    <w:rsid w:val="00D57DC8"/>
    <w:rsid w:val="00D57FB4"/>
    <w:rsid w:val="00D60300"/>
    <w:rsid w:val="00D613F0"/>
    <w:rsid w:val="00D61978"/>
    <w:rsid w:val="00D61A4E"/>
    <w:rsid w:val="00D61C0B"/>
    <w:rsid w:val="00D62DDF"/>
    <w:rsid w:val="00D64C05"/>
    <w:rsid w:val="00D70B3A"/>
    <w:rsid w:val="00D70BA2"/>
    <w:rsid w:val="00D70E6C"/>
    <w:rsid w:val="00D71727"/>
    <w:rsid w:val="00D74465"/>
    <w:rsid w:val="00D75793"/>
    <w:rsid w:val="00D772B3"/>
    <w:rsid w:val="00D779DF"/>
    <w:rsid w:val="00D77D49"/>
    <w:rsid w:val="00D8089C"/>
    <w:rsid w:val="00D8204B"/>
    <w:rsid w:val="00D8428B"/>
    <w:rsid w:val="00D84EDA"/>
    <w:rsid w:val="00D8543D"/>
    <w:rsid w:val="00D86367"/>
    <w:rsid w:val="00D903BA"/>
    <w:rsid w:val="00D91705"/>
    <w:rsid w:val="00D94FF4"/>
    <w:rsid w:val="00D95FC1"/>
    <w:rsid w:val="00D96601"/>
    <w:rsid w:val="00D96B00"/>
    <w:rsid w:val="00D97223"/>
    <w:rsid w:val="00D97981"/>
    <w:rsid w:val="00DA0439"/>
    <w:rsid w:val="00DA0657"/>
    <w:rsid w:val="00DA1B6F"/>
    <w:rsid w:val="00DA4544"/>
    <w:rsid w:val="00DA6D5C"/>
    <w:rsid w:val="00DB1144"/>
    <w:rsid w:val="00DB15C9"/>
    <w:rsid w:val="00DB1A5B"/>
    <w:rsid w:val="00DB1A87"/>
    <w:rsid w:val="00DB2164"/>
    <w:rsid w:val="00DB3C54"/>
    <w:rsid w:val="00DB5536"/>
    <w:rsid w:val="00DB598E"/>
    <w:rsid w:val="00DB637C"/>
    <w:rsid w:val="00DB63FA"/>
    <w:rsid w:val="00DC2F8D"/>
    <w:rsid w:val="00DC4DA8"/>
    <w:rsid w:val="00DC58D2"/>
    <w:rsid w:val="00DC58EB"/>
    <w:rsid w:val="00DC7189"/>
    <w:rsid w:val="00DD09C1"/>
    <w:rsid w:val="00DD0AF4"/>
    <w:rsid w:val="00DD0DC7"/>
    <w:rsid w:val="00DD163F"/>
    <w:rsid w:val="00DD26F6"/>
    <w:rsid w:val="00DD768F"/>
    <w:rsid w:val="00DE07AC"/>
    <w:rsid w:val="00DE2EC0"/>
    <w:rsid w:val="00DE3D17"/>
    <w:rsid w:val="00DE4B73"/>
    <w:rsid w:val="00DE5AE7"/>
    <w:rsid w:val="00DF052B"/>
    <w:rsid w:val="00DF100E"/>
    <w:rsid w:val="00DF1255"/>
    <w:rsid w:val="00DF1B5A"/>
    <w:rsid w:val="00DF2A85"/>
    <w:rsid w:val="00DF59CD"/>
    <w:rsid w:val="00E00E6E"/>
    <w:rsid w:val="00E01F6F"/>
    <w:rsid w:val="00E035E6"/>
    <w:rsid w:val="00E03F0E"/>
    <w:rsid w:val="00E06094"/>
    <w:rsid w:val="00E06AD5"/>
    <w:rsid w:val="00E105AC"/>
    <w:rsid w:val="00E112D7"/>
    <w:rsid w:val="00E11528"/>
    <w:rsid w:val="00E13667"/>
    <w:rsid w:val="00E146E0"/>
    <w:rsid w:val="00E17059"/>
    <w:rsid w:val="00E20882"/>
    <w:rsid w:val="00E21591"/>
    <w:rsid w:val="00E25066"/>
    <w:rsid w:val="00E2612D"/>
    <w:rsid w:val="00E27640"/>
    <w:rsid w:val="00E27AA4"/>
    <w:rsid w:val="00E27BB4"/>
    <w:rsid w:val="00E31096"/>
    <w:rsid w:val="00E31A6D"/>
    <w:rsid w:val="00E31FDE"/>
    <w:rsid w:val="00E335D2"/>
    <w:rsid w:val="00E33A9D"/>
    <w:rsid w:val="00E33F1E"/>
    <w:rsid w:val="00E349C6"/>
    <w:rsid w:val="00E35F9A"/>
    <w:rsid w:val="00E37457"/>
    <w:rsid w:val="00E37735"/>
    <w:rsid w:val="00E37EE2"/>
    <w:rsid w:val="00E434EE"/>
    <w:rsid w:val="00E43553"/>
    <w:rsid w:val="00E43A1F"/>
    <w:rsid w:val="00E44B22"/>
    <w:rsid w:val="00E52736"/>
    <w:rsid w:val="00E53DF8"/>
    <w:rsid w:val="00E54857"/>
    <w:rsid w:val="00E55F99"/>
    <w:rsid w:val="00E5626D"/>
    <w:rsid w:val="00E604E0"/>
    <w:rsid w:val="00E610DF"/>
    <w:rsid w:val="00E6165F"/>
    <w:rsid w:val="00E636ED"/>
    <w:rsid w:val="00E63ECB"/>
    <w:rsid w:val="00E66D26"/>
    <w:rsid w:val="00E6731D"/>
    <w:rsid w:val="00E708CD"/>
    <w:rsid w:val="00E72C80"/>
    <w:rsid w:val="00E735C1"/>
    <w:rsid w:val="00E74084"/>
    <w:rsid w:val="00E7753A"/>
    <w:rsid w:val="00E77A27"/>
    <w:rsid w:val="00E80A14"/>
    <w:rsid w:val="00E80CFC"/>
    <w:rsid w:val="00E82606"/>
    <w:rsid w:val="00E8404F"/>
    <w:rsid w:val="00E84610"/>
    <w:rsid w:val="00E85354"/>
    <w:rsid w:val="00E86286"/>
    <w:rsid w:val="00E871A4"/>
    <w:rsid w:val="00E97666"/>
    <w:rsid w:val="00EA0E57"/>
    <w:rsid w:val="00EA14AB"/>
    <w:rsid w:val="00EA1A34"/>
    <w:rsid w:val="00EA1AEA"/>
    <w:rsid w:val="00EA1E51"/>
    <w:rsid w:val="00EA1F45"/>
    <w:rsid w:val="00EA2019"/>
    <w:rsid w:val="00EA22C9"/>
    <w:rsid w:val="00EA2740"/>
    <w:rsid w:val="00EA34C5"/>
    <w:rsid w:val="00EA39A6"/>
    <w:rsid w:val="00EA3EB3"/>
    <w:rsid w:val="00EA516A"/>
    <w:rsid w:val="00EA53A2"/>
    <w:rsid w:val="00EA58D3"/>
    <w:rsid w:val="00EA673D"/>
    <w:rsid w:val="00EA6D01"/>
    <w:rsid w:val="00EA7297"/>
    <w:rsid w:val="00EA7622"/>
    <w:rsid w:val="00EB0DFB"/>
    <w:rsid w:val="00EB23C7"/>
    <w:rsid w:val="00EB264F"/>
    <w:rsid w:val="00EB3B85"/>
    <w:rsid w:val="00EB4598"/>
    <w:rsid w:val="00EB4A4A"/>
    <w:rsid w:val="00EB5A91"/>
    <w:rsid w:val="00EC0115"/>
    <w:rsid w:val="00EC09D0"/>
    <w:rsid w:val="00EC179B"/>
    <w:rsid w:val="00EC2A7D"/>
    <w:rsid w:val="00EC2EF9"/>
    <w:rsid w:val="00EC494D"/>
    <w:rsid w:val="00EC5A35"/>
    <w:rsid w:val="00ED28A8"/>
    <w:rsid w:val="00ED3C8E"/>
    <w:rsid w:val="00ED458E"/>
    <w:rsid w:val="00ED5873"/>
    <w:rsid w:val="00ED7702"/>
    <w:rsid w:val="00ED79F6"/>
    <w:rsid w:val="00EE393D"/>
    <w:rsid w:val="00EE4B26"/>
    <w:rsid w:val="00EE615A"/>
    <w:rsid w:val="00EE759F"/>
    <w:rsid w:val="00EE7B27"/>
    <w:rsid w:val="00EF0351"/>
    <w:rsid w:val="00EF20A4"/>
    <w:rsid w:val="00EF40CB"/>
    <w:rsid w:val="00EF5E85"/>
    <w:rsid w:val="00EF75AB"/>
    <w:rsid w:val="00EF783C"/>
    <w:rsid w:val="00F019C6"/>
    <w:rsid w:val="00F01F6B"/>
    <w:rsid w:val="00F033A7"/>
    <w:rsid w:val="00F06E77"/>
    <w:rsid w:val="00F0776D"/>
    <w:rsid w:val="00F11C45"/>
    <w:rsid w:val="00F13124"/>
    <w:rsid w:val="00F1399B"/>
    <w:rsid w:val="00F141DE"/>
    <w:rsid w:val="00F149E9"/>
    <w:rsid w:val="00F14EFE"/>
    <w:rsid w:val="00F15D97"/>
    <w:rsid w:val="00F168AD"/>
    <w:rsid w:val="00F1719B"/>
    <w:rsid w:val="00F17F84"/>
    <w:rsid w:val="00F2080C"/>
    <w:rsid w:val="00F21FB4"/>
    <w:rsid w:val="00F23748"/>
    <w:rsid w:val="00F23BF2"/>
    <w:rsid w:val="00F26B2A"/>
    <w:rsid w:val="00F27266"/>
    <w:rsid w:val="00F279F9"/>
    <w:rsid w:val="00F306AE"/>
    <w:rsid w:val="00F32137"/>
    <w:rsid w:val="00F3524A"/>
    <w:rsid w:val="00F356FC"/>
    <w:rsid w:val="00F35A47"/>
    <w:rsid w:val="00F360E0"/>
    <w:rsid w:val="00F36459"/>
    <w:rsid w:val="00F365C9"/>
    <w:rsid w:val="00F37C91"/>
    <w:rsid w:val="00F41DA1"/>
    <w:rsid w:val="00F4296D"/>
    <w:rsid w:val="00F439EC"/>
    <w:rsid w:val="00F43A29"/>
    <w:rsid w:val="00F43C99"/>
    <w:rsid w:val="00F44F8F"/>
    <w:rsid w:val="00F52688"/>
    <w:rsid w:val="00F52D10"/>
    <w:rsid w:val="00F5315D"/>
    <w:rsid w:val="00F57A65"/>
    <w:rsid w:val="00F61C24"/>
    <w:rsid w:val="00F61FA3"/>
    <w:rsid w:val="00F61FA9"/>
    <w:rsid w:val="00F62A37"/>
    <w:rsid w:val="00F71199"/>
    <w:rsid w:val="00F72803"/>
    <w:rsid w:val="00F73434"/>
    <w:rsid w:val="00F74477"/>
    <w:rsid w:val="00F74EB6"/>
    <w:rsid w:val="00F767DE"/>
    <w:rsid w:val="00F76EB6"/>
    <w:rsid w:val="00F7705A"/>
    <w:rsid w:val="00F82001"/>
    <w:rsid w:val="00F82E16"/>
    <w:rsid w:val="00F83B14"/>
    <w:rsid w:val="00F84D40"/>
    <w:rsid w:val="00F90604"/>
    <w:rsid w:val="00F92500"/>
    <w:rsid w:val="00F95383"/>
    <w:rsid w:val="00FA1327"/>
    <w:rsid w:val="00FA2B82"/>
    <w:rsid w:val="00FA2EAE"/>
    <w:rsid w:val="00FA3671"/>
    <w:rsid w:val="00FA36F8"/>
    <w:rsid w:val="00FA3882"/>
    <w:rsid w:val="00FA47E8"/>
    <w:rsid w:val="00FA670D"/>
    <w:rsid w:val="00FA6FC9"/>
    <w:rsid w:val="00FB0A44"/>
    <w:rsid w:val="00FB1087"/>
    <w:rsid w:val="00FB16EE"/>
    <w:rsid w:val="00FB2052"/>
    <w:rsid w:val="00FB57E1"/>
    <w:rsid w:val="00FB73CF"/>
    <w:rsid w:val="00FC0DF7"/>
    <w:rsid w:val="00FC18AE"/>
    <w:rsid w:val="00FC38B5"/>
    <w:rsid w:val="00FC574C"/>
    <w:rsid w:val="00FC60E8"/>
    <w:rsid w:val="00FC663C"/>
    <w:rsid w:val="00FC6AAE"/>
    <w:rsid w:val="00FC6C3A"/>
    <w:rsid w:val="00FC76C0"/>
    <w:rsid w:val="00FD158C"/>
    <w:rsid w:val="00FD2368"/>
    <w:rsid w:val="00FD4968"/>
    <w:rsid w:val="00FD5C98"/>
    <w:rsid w:val="00FD760F"/>
    <w:rsid w:val="00FD79C6"/>
    <w:rsid w:val="00FE1A13"/>
    <w:rsid w:val="00FE2A6D"/>
    <w:rsid w:val="00FE3ED9"/>
    <w:rsid w:val="00FE4F85"/>
    <w:rsid w:val="00FE566F"/>
    <w:rsid w:val="00FE715D"/>
    <w:rsid w:val="00FF0727"/>
    <w:rsid w:val="00FF10B2"/>
    <w:rsid w:val="00FF2F14"/>
    <w:rsid w:val="00FF2FBE"/>
    <w:rsid w:val="00FF68EF"/>
    <w:rsid w:val="00FF700E"/>
    <w:rsid w:val="00FF73E9"/>
    <w:rsid w:val="017442FA"/>
    <w:rsid w:val="01841385"/>
    <w:rsid w:val="01C012ED"/>
    <w:rsid w:val="01DB1EFD"/>
    <w:rsid w:val="01FB17A8"/>
    <w:rsid w:val="02D22FAD"/>
    <w:rsid w:val="0318102C"/>
    <w:rsid w:val="032F5C47"/>
    <w:rsid w:val="037D16A8"/>
    <w:rsid w:val="03A271EB"/>
    <w:rsid w:val="03D70A78"/>
    <w:rsid w:val="03F76BEF"/>
    <w:rsid w:val="040A1BF0"/>
    <w:rsid w:val="042009B3"/>
    <w:rsid w:val="04275653"/>
    <w:rsid w:val="04293179"/>
    <w:rsid w:val="043175DB"/>
    <w:rsid w:val="04367644"/>
    <w:rsid w:val="04680F4A"/>
    <w:rsid w:val="04A96825"/>
    <w:rsid w:val="04B064ED"/>
    <w:rsid w:val="04BE1080"/>
    <w:rsid w:val="05084C9E"/>
    <w:rsid w:val="05271B7A"/>
    <w:rsid w:val="0531747D"/>
    <w:rsid w:val="05640564"/>
    <w:rsid w:val="056D695A"/>
    <w:rsid w:val="05A532F8"/>
    <w:rsid w:val="05B36CA0"/>
    <w:rsid w:val="05DC1929"/>
    <w:rsid w:val="06287461"/>
    <w:rsid w:val="063949DE"/>
    <w:rsid w:val="064571B4"/>
    <w:rsid w:val="064E112E"/>
    <w:rsid w:val="066C559F"/>
    <w:rsid w:val="06A72A7B"/>
    <w:rsid w:val="06B54D24"/>
    <w:rsid w:val="06DF0467"/>
    <w:rsid w:val="070457D8"/>
    <w:rsid w:val="07064996"/>
    <w:rsid w:val="075514AC"/>
    <w:rsid w:val="076F17EB"/>
    <w:rsid w:val="07856539"/>
    <w:rsid w:val="08AB7AD0"/>
    <w:rsid w:val="08B1661A"/>
    <w:rsid w:val="08E16808"/>
    <w:rsid w:val="08FD4A01"/>
    <w:rsid w:val="09A44896"/>
    <w:rsid w:val="09AB3780"/>
    <w:rsid w:val="0A0F621E"/>
    <w:rsid w:val="0A780FD3"/>
    <w:rsid w:val="0A8807C9"/>
    <w:rsid w:val="0AD95339"/>
    <w:rsid w:val="0AF6184C"/>
    <w:rsid w:val="0B061448"/>
    <w:rsid w:val="0B1B7477"/>
    <w:rsid w:val="0B34497B"/>
    <w:rsid w:val="0B431E52"/>
    <w:rsid w:val="0B996E37"/>
    <w:rsid w:val="0BDE0664"/>
    <w:rsid w:val="0BF86013"/>
    <w:rsid w:val="0C5B62AF"/>
    <w:rsid w:val="0CA644AE"/>
    <w:rsid w:val="0CB37106"/>
    <w:rsid w:val="0CBE3DA1"/>
    <w:rsid w:val="0CC549D2"/>
    <w:rsid w:val="0CC92F67"/>
    <w:rsid w:val="0CE16E82"/>
    <w:rsid w:val="0D264F39"/>
    <w:rsid w:val="0D340160"/>
    <w:rsid w:val="0D3D1A44"/>
    <w:rsid w:val="0D467EED"/>
    <w:rsid w:val="0D50686F"/>
    <w:rsid w:val="0D6A702C"/>
    <w:rsid w:val="0D91242B"/>
    <w:rsid w:val="0DAD3DE6"/>
    <w:rsid w:val="0DC14423"/>
    <w:rsid w:val="0DD14E73"/>
    <w:rsid w:val="0DDC300B"/>
    <w:rsid w:val="0DE13CE3"/>
    <w:rsid w:val="0E2A04E5"/>
    <w:rsid w:val="0E2E1482"/>
    <w:rsid w:val="0E606A6F"/>
    <w:rsid w:val="0E7D1722"/>
    <w:rsid w:val="0EAC5BB3"/>
    <w:rsid w:val="0EE87CF8"/>
    <w:rsid w:val="0F1A2221"/>
    <w:rsid w:val="0F234AD4"/>
    <w:rsid w:val="0F266268"/>
    <w:rsid w:val="0F494AB0"/>
    <w:rsid w:val="0F5C4C8C"/>
    <w:rsid w:val="0F983313"/>
    <w:rsid w:val="0FB91724"/>
    <w:rsid w:val="0FDC4D72"/>
    <w:rsid w:val="100E7476"/>
    <w:rsid w:val="101A42BE"/>
    <w:rsid w:val="102821F5"/>
    <w:rsid w:val="10290649"/>
    <w:rsid w:val="105D2272"/>
    <w:rsid w:val="106D2640"/>
    <w:rsid w:val="10A47F84"/>
    <w:rsid w:val="10E73C2C"/>
    <w:rsid w:val="10F1261D"/>
    <w:rsid w:val="119A56B6"/>
    <w:rsid w:val="11F052D6"/>
    <w:rsid w:val="121F796A"/>
    <w:rsid w:val="122D0F2F"/>
    <w:rsid w:val="122D70FD"/>
    <w:rsid w:val="123C0E02"/>
    <w:rsid w:val="124F5DD4"/>
    <w:rsid w:val="126B250C"/>
    <w:rsid w:val="12746F19"/>
    <w:rsid w:val="127B1A42"/>
    <w:rsid w:val="12B606FD"/>
    <w:rsid w:val="12D13C56"/>
    <w:rsid w:val="13624BF9"/>
    <w:rsid w:val="13D53012"/>
    <w:rsid w:val="14210D4B"/>
    <w:rsid w:val="145562C4"/>
    <w:rsid w:val="14AA4F57"/>
    <w:rsid w:val="14BC76AF"/>
    <w:rsid w:val="14DC5F32"/>
    <w:rsid w:val="154A41E4"/>
    <w:rsid w:val="154E4FB6"/>
    <w:rsid w:val="156705E2"/>
    <w:rsid w:val="15782278"/>
    <w:rsid w:val="15951CB5"/>
    <w:rsid w:val="159A4C54"/>
    <w:rsid w:val="15CE1DD3"/>
    <w:rsid w:val="15FE01CC"/>
    <w:rsid w:val="16041350"/>
    <w:rsid w:val="16350634"/>
    <w:rsid w:val="1676482E"/>
    <w:rsid w:val="167B4492"/>
    <w:rsid w:val="169D388D"/>
    <w:rsid w:val="17031CD1"/>
    <w:rsid w:val="171F1650"/>
    <w:rsid w:val="177B0ACA"/>
    <w:rsid w:val="178A6A1C"/>
    <w:rsid w:val="178E47C5"/>
    <w:rsid w:val="17CC40F0"/>
    <w:rsid w:val="17DE3B24"/>
    <w:rsid w:val="17F36A71"/>
    <w:rsid w:val="180C78C4"/>
    <w:rsid w:val="18251A74"/>
    <w:rsid w:val="19116FA1"/>
    <w:rsid w:val="197D77DB"/>
    <w:rsid w:val="19985C9C"/>
    <w:rsid w:val="19B11A90"/>
    <w:rsid w:val="19C92FDD"/>
    <w:rsid w:val="1A175DE2"/>
    <w:rsid w:val="1A1942B9"/>
    <w:rsid w:val="1A386C13"/>
    <w:rsid w:val="1ABB46C6"/>
    <w:rsid w:val="1ACD6A40"/>
    <w:rsid w:val="1AD553C9"/>
    <w:rsid w:val="1B0C2ACA"/>
    <w:rsid w:val="1B820934"/>
    <w:rsid w:val="1B8542C4"/>
    <w:rsid w:val="1BC31A97"/>
    <w:rsid w:val="1BD34144"/>
    <w:rsid w:val="1BE0287A"/>
    <w:rsid w:val="1C082ECE"/>
    <w:rsid w:val="1C1579B0"/>
    <w:rsid w:val="1C47643B"/>
    <w:rsid w:val="1C9351F4"/>
    <w:rsid w:val="1D2952D0"/>
    <w:rsid w:val="1D4173A2"/>
    <w:rsid w:val="1D887262"/>
    <w:rsid w:val="1DBA3223"/>
    <w:rsid w:val="1DD64B1F"/>
    <w:rsid w:val="1DFE3759"/>
    <w:rsid w:val="1E005185"/>
    <w:rsid w:val="1E1C3180"/>
    <w:rsid w:val="1E3D0E98"/>
    <w:rsid w:val="1E432670"/>
    <w:rsid w:val="1E7A6524"/>
    <w:rsid w:val="1E9136F8"/>
    <w:rsid w:val="1E9A1A93"/>
    <w:rsid w:val="1F1963BA"/>
    <w:rsid w:val="1F7D1BB1"/>
    <w:rsid w:val="1FC4572B"/>
    <w:rsid w:val="207D1EB6"/>
    <w:rsid w:val="20E57FD0"/>
    <w:rsid w:val="20F65F85"/>
    <w:rsid w:val="20FB5266"/>
    <w:rsid w:val="210B4229"/>
    <w:rsid w:val="214D0379"/>
    <w:rsid w:val="21526338"/>
    <w:rsid w:val="21531782"/>
    <w:rsid w:val="2154593F"/>
    <w:rsid w:val="21627A7F"/>
    <w:rsid w:val="21951666"/>
    <w:rsid w:val="21A63948"/>
    <w:rsid w:val="221128F1"/>
    <w:rsid w:val="22430DFD"/>
    <w:rsid w:val="22653EED"/>
    <w:rsid w:val="227F301E"/>
    <w:rsid w:val="230B54CD"/>
    <w:rsid w:val="23356FED"/>
    <w:rsid w:val="233A5155"/>
    <w:rsid w:val="237E2DED"/>
    <w:rsid w:val="23E37966"/>
    <w:rsid w:val="24056C0C"/>
    <w:rsid w:val="24174945"/>
    <w:rsid w:val="244C6FA1"/>
    <w:rsid w:val="247F0D59"/>
    <w:rsid w:val="249E7C1F"/>
    <w:rsid w:val="24E756F7"/>
    <w:rsid w:val="24FA6B00"/>
    <w:rsid w:val="25104070"/>
    <w:rsid w:val="256528B6"/>
    <w:rsid w:val="25746D8F"/>
    <w:rsid w:val="25AF7C37"/>
    <w:rsid w:val="25BA2131"/>
    <w:rsid w:val="25FB4E78"/>
    <w:rsid w:val="263B7E57"/>
    <w:rsid w:val="26496C76"/>
    <w:rsid w:val="266B7360"/>
    <w:rsid w:val="26F91529"/>
    <w:rsid w:val="27B77907"/>
    <w:rsid w:val="27D65E07"/>
    <w:rsid w:val="27F154AD"/>
    <w:rsid w:val="28233D7C"/>
    <w:rsid w:val="28591E4C"/>
    <w:rsid w:val="28604561"/>
    <w:rsid w:val="286427D1"/>
    <w:rsid w:val="288A1B89"/>
    <w:rsid w:val="28A04005"/>
    <w:rsid w:val="28F72937"/>
    <w:rsid w:val="290A53C7"/>
    <w:rsid w:val="29581C87"/>
    <w:rsid w:val="298E7AED"/>
    <w:rsid w:val="29A76DE1"/>
    <w:rsid w:val="29D93688"/>
    <w:rsid w:val="2A111E36"/>
    <w:rsid w:val="2A194347"/>
    <w:rsid w:val="2A9038C1"/>
    <w:rsid w:val="2A950198"/>
    <w:rsid w:val="2AC14B65"/>
    <w:rsid w:val="2AC3613C"/>
    <w:rsid w:val="2AD22DC8"/>
    <w:rsid w:val="2B094877"/>
    <w:rsid w:val="2B1F5FA8"/>
    <w:rsid w:val="2B2709D1"/>
    <w:rsid w:val="2B295921"/>
    <w:rsid w:val="2B386066"/>
    <w:rsid w:val="2B533853"/>
    <w:rsid w:val="2B5770EC"/>
    <w:rsid w:val="2B763B4B"/>
    <w:rsid w:val="2C052212"/>
    <w:rsid w:val="2C0E435F"/>
    <w:rsid w:val="2C8258CA"/>
    <w:rsid w:val="2C8F7203"/>
    <w:rsid w:val="2C9034E6"/>
    <w:rsid w:val="2CBE4665"/>
    <w:rsid w:val="2CC674D1"/>
    <w:rsid w:val="2D684CDE"/>
    <w:rsid w:val="2D9B0933"/>
    <w:rsid w:val="2DA2292A"/>
    <w:rsid w:val="2DF633BB"/>
    <w:rsid w:val="2DF65BB0"/>
    <w:rsid w:val="2E2C6BA8"/>
    <w:rsid w:val="2E603777"/>
    <w:rsid w:val="2EA15273"/>
    <w:rsid w:val="2F1A550D"/>
    <w:rsid w:val="2F373F2F"/>
    <w:rsid w:val="2F4E2CF9"/>
    <w:rsid w:val="2F911A4F"/>
    <w:rsid w:val="2FCB7E61"/>
    <w:rsid w:val="2FD408F8"/>
    <w:rsid w:val="305F138B"/>
    <w:rsid w:val="30A43FEB"/>
    <w:rsid w:val="30BA2526"/>
    <w:rsid w:val="30BC047F"/>
    <w:rsid w:val="31071897"/>
    <w:rsid w:val="316F26C1"/>
    <w:rsid w:val="31AB5148"/>
    <w:rsid w:val="31DB38CC"/>
    <w:rsid w:val="32266A2C"/>
    <w:rsid w:val="32412F68"/>
    <w:rsid w:val="324616E0"/>
    <w:rsid w:val="32656BA1"/>
    <w:rsid w:val="32750728"/>
    <w:rsid w:val="32951856"/>
    <w:rsid w:val="32A85C69"/>
    <w:rsid w:val="32C94540"/>
    <w:rsid w:val="33124664"/>
    <w:rsid w:val="3330157F"/>
    <w:rsid w:val="33365F14"/>
    <w:rsid w:val="33997628"/>
    <w:rsid w:val="33BA6B1A"/>
    <w:rsid w:val="33E856D6"/>
    <w:rsid w:val="34272842"/>
    <w:rsid w:val="346E362F"/>
    <w:rsid w:val="3489694E"/>
    <w:rsid w:val="34ED30CB"/>
    <w:rsid w:val="350F26F1"/>
    <w:rsid w:val="355570C0"/>
    <w:rsid w:val="35867B7C"/>
    <w:rsid w:val="3593164E"/>
    <w:rsid w:val="35C4227A"/>
    <w:rsid w:val="35EE03C3"/>
    <w:rsid w:val="35FE5964"/>
    <w:rsid w:val="360F17EB"/>
    <w:rsid w:val="362C50C6"/>
    <w:rsid w:val="36502DF4"/>
    <w:rsid w:val="366C6C5C"/>
    <w:rsid w:val="36F325FE"/>
    <w:rsid w:val="372F6D27"/>
    <w:rsid w:val="374D6E8A"/>
    <w:rsid w:val="37714FAD"/>
    <w:rsid w:val="3777527A"/>
    <w:rsid w:val="379D785B"/>
    <w:rsid w:val="37A71B1A"/>
    <w:rsid w:val="37B2260A"/>
    <w:rsid w:val="37F16A23"/>
    <w:rsid w:val="380F20AB"/>
    <w:rsid w:val="387E4B3B"/>
    <w:rsid w:val="38932778"/>
    <w:rsid w:val="38BB46CE"/>
    <w:rsid w:val="38DF4E8F"/>
    <w:rsid w:val="38FD3784"/>
    <w:rsid w:val="39043030"/>
    <w:rsid w:val="39353A54"/>
    <w:rsid w:val="395E2772"/>
    <w:rsid w:val="39601352"/>
    <w:rsid w:val="39813303"/>
    <w:rsid w:val="39BC1DBE"/>
    <w:rsid w:val="3A195F86"/>
    <w:rsid w:val="3A4248BC"/>
    <w:rsid w:val="3AA44FE1"/>
    <w:rsid w:val="3AB74334"/>
    <w:rsid w:val="3AEA6A92"/>
    <w:rsid w:val="3B281408"/>
    <w:rsid w:val="3B3C3133"/>
    <w:rsid w:val="3B8C763D"/>
    <w:rsid w:val="3BC53255"/>
    <w:rsid w:val="3BD93B72"/>
    <w:rsid w:val="3BF501FD"/>
    <w:rsid w:val="3C18508C"/>
    <w:rsid w:val="3C222199"/>
    <w:rsid w:val="3CD054FB"/>
    <w:rsid w:val="3D2007BB"/>
    <w:rsid w:val="3D286E7E"/>
    <w:rsid w:val="3D44766B"/>
    <w:rsid w:val="3D6D7CBA"/>
    <w:rsid w:val="3DA34479"/>
    <w:rsid w:val="3DD11BB1"/>
    <w:rsid w:val="3DDF7E2A"/>
    <w:rsid w:val="3E0930F8"/>
    <w:rsid w:val="3E15394A"/>
    <w:rsid w:val="3E2D1D1E"/>
    <w:rsid w:val="3E681972"/>
    <w:rsid w:val="3E824356"/>
    <w:rsid w:val="3EBD5752"/>
    <w:rsid w:val="3EC2647A"/>
    <w:rsid w:val="3EEA09C3"/>
    <w:rsid w:val="3F32593D"/>
    <w:rsid w:val="3F5C12A3"/>
    <w:rsid w:val="3F6575D2"/>
    <w:rsid w:val="3F9A4950"/>
    <w:rsid w:val="3FA63B5D"/>
    <w:rsid w:val="3FAC01DF"/>
    <w:rsid w:val="3FDF5019"/>
    <w:rsid w:val="3FF96810"/>
    <w:rsid w:val="40041DC9"/>
    <w:rsid w:val="40247A79"/>
    <w:rsid w:val="40381A73"/>
    <w:rsid w:val="404C3770"/>
    <w:rsid w:val="408113ED"/>
    <w:rsid w:val="408769E3"/>
    <w:rsid w:val="40B54496"/>
    <w:rsid w:val="40B70C98"/>
    <w:rsid w:val="41993FCC"/>
    <w:rsid w:val="41EC69D4"/>
    <w:rsid w:val="4209549F"/>
    <w:rsid w:val="424C047B"/>
    <w:rsid w:val="424E6AAA"/>
    <w:rsid w:val="426A4A86"/>
    <w:rsid w:val="42DA459A"/>
    <w:rsid w:val="430D64AD"/>
    <w:rsid w:val="431251DE"/>
    <w:rsid w:val="43166FCC"/>
    <w:rsid w:val="432C1F92"/>
    <w:rsid w:val="432C227C"/>
    <w:rsid w:val="43462A0F"/>
    <w:rsid w:val="440C4258"/>
    <w:rsid w:val="443B6BCD"/>
    <w:rsid w:val="446C2B0B"/>
    <w:rsid w:val="449D0319"/>
    <w:rsid w:val="44AE0556"/>
    <w:rsid w:val="44B8512D"/>
    <w:rsid w:val="44F528E4"/>
    <w:rsid w:val="4513485D"/>
    <w:rsid w:val="45B63B66"/>
    <w:rsid w:val="46064B1F"/>
    <w:rsid w:val="4676409F"/>
    <w:rsid w:val="469C5200"/>
    <w:rsid w:val="46C71EE0"/>
    <w:rsid w:val="47157C82"/>
    <w:rsid w:val="47752D74"/>
    <w:rsid w:val="477912EF"/>
    <w:rsid w:val="478A341D"/>
    <w:rsid w:val="47B37569"/>
    <w:rsid w:val="48027536"/>
    <w:rsid w:val="481D686D"/>
    <w:rsid w:val="482E0124"/>
    <w:rsid w:val="483355F2"/>
    <w:rsid w:val="48506438"/>
    <w:rsid w:val="486155B9"/>
    <w:rsid w:val="486D0453"/>
    <w:rsid w:val="488E3339"/>
    <w:rsid w:val="48923933"/>
    <w:rsid w:val="48A71E8C"/>
    <w:rsid w:val="49035396"/>
    <w:rsid w:val="495D433B"/>
    <w:rsid w:val="49CE647D"/>
    <w:rsid w:val="49EE207F"/>
    <w:rsid w:val="49F569A9"/>
    <w:rsid w:val="4A02381D"/>
    <w:rsid w:val="4A2D0A73"/>
    <w:rsid w:val="4A37263C"/>
    <w:rsid w:val="4A4A53BB"/>
    <w:rsid w:val="4A640C72"/>
    <w:rsid w:val="4ABE44F6"/>
    <w:rsid w:val="4AD6218B"/>
    <w:rsid w:val="4AD81B8C"/>
    <w:rsid w:val="4AED125B"/>
    <w:rsid w:val="4B6418E3"/>
    <w:rsid w:val="4B75264A"/>
    <w:rsid w:val="4B771102"/>
    <w:rsid w:val="4BE13F29"/>
    <w:rsid w:val="4BFA205D"/>
    <w:rsid w:val="4C0C5BFB"/>
    <w:rsid w:val="4C184B28"/>
    <w:rsid w:val="4C243D45"/>
    <w:rsid w:val="4C700260"/>
    <w:rsid w:val="4CC01E3B"/>
    <w:rsid w:val="4D0746F9"/>
    <w:rsid w:val="4D3D7E96"/>
    <w:rsid w:val="4D3F1F98"/>
    <w:rsid w:val="4D673998"/>
    <w:rsid w:val="4D7459BA"/>
    <w:rsid w:val="4E0B19C0"/>
    <w:rsid w:val="4E2E080A"/>
    <w:rsid w:val="4E4B32B9"/>
    <w:rsid w:val="4E4F113A"/>
    <w:rsid w:val="4E74636C"/>
    <w:rsid w:val="4EA3344E"/>
    <w:rsid w:val="4EAA45B7"/>
    <w:rsid w:val="4ED676B8"/>
    <w:rsid w:val="4F734C70"/>
    <w:rsid w:val="4F8F1792"/>
    <w:rsid w:val="4F955947"/>
    <w:rsid w:val="4FD12745"/>
    <w:rsid w:val="4FE155E6"/>
    <w:rsid w:val="4FFB0720"/>
    <w:rsid w:val="4FFE138F"/>
    <w:rsid w:val="50011E81"/>
    <w:rsid w:val="50274E49"/>
    <w:rsid w:val="502F25B7"/>
    <w:rsid w:val="505B6325"/>
    <w:rsid w:val="508F1B83"/>
    <w:rsid w:val="509E234E"/>
    <w:rsid w:val="50BD33C3"/>
    <w:rsid w:val="515D70BA"/>
    <w:rsid w:val="51FF4AE6"/>
    <w:rsid w:val="521A1886"/>
    <w:rsid w:val="522330A5"/>
    <w:rsid w:val="52263263"/>
    <w:rsid w:val="525C5A95"/>
    <w:rsid w:val="528046CF"/>
    <w:rsid w:val="52A410B3"/>
    <w:rsid w:val="52B60D72"/>
    <w:rsid w:val="52CB547B"/>
    <w:rsid w:val="52E861A2"/>
    <w:rsid w:val="5302663C"/>
    <w:rsid w:val="53103D33"/>
    <w:rsid w:val="534A0626"/>
    <w:rsid w:val="539B01A9"/>
    <w:rsid w:val="53AA6E6F"/>
    <w:rsid w:val="53E82F40"/>
    <w:rsid w:val="54130969"/>
    <w:rsid w:val="54207134"/>
    <w:rsid w:val="54314672"/>
    <w:rsid w:val="545B7419"/>
    <w:rsid w:val="546E44B5"/>
    <w:rsid w:val="547662E2"/>
    <w:rsid w:val="5489020C"/>
    <w:rsid w:val="54B3647E"/>
    <w:rsid w:val="554D7917"/>
    <w:rsid w:val="555B0C27"/>
    <w:rsid w:val="55B1721A"/>
    <w:rsid w:val="560C7174"/>
    <w:rsid w:val="56B04601"/>
    <w:rsid w:val="56BE7DCD"/>
    <w:rsid w:val="57237DD6"/>
    <w:rsid w:val="57283B84"/>
    <w:rsid w:val="57481454"/>
    <w:rsid w:val="577C7EF7"/>
    <w:rsid w:val="57A53A3A"/>
    <w:rsid w:val="57C72904"/>
    <w:rsid w:val="57EE718F"/>
    <w:rsid w:val="580175A7"/>
    <w:rsid w:val="580641A9"/>
    <w:rsid w:val="58336587"/>
    <w:rsid w:val="58BE1257"/>
    <w:rsid w:val="593212FE"/>
    <w:rsid w:val="59471EF0"/>
    <w:rsid w:val="594F0F45"/>
    <w:rsid w:val="595217BA"/>
    <w:rsid w:val="59526C22"/>
    <w:rsid w:val="598C7282"/>
    <w:rsid w:val="59A84A25"/>
    <w:rsid w:val="59D4110B"/>
    <w:rsid w:val="59FD5420"/>
    <w:rsid w:val="5A08387B"/>
    <w:rsid w:val="5A445409"/>
    <w:rsid w:val="5A683452"/>
    <w:rsid w:val="5B05071F"/>
    <w:rsid w:val="5B205979"/>
    <w:rsid w:val="5B4C7C35"/>
    <w:rsid w:val="5B6776E7"/>
    <w:rsid w:val="5B7C6372"/>
    <w:rsid w:val="5BAE3E02"/>
    <w:rsid w:val="5BDB5C7C"/>
    <w:rsid w:val="5BE82357"/>
    <w:rsid w:val="5C1C7931"/>
    <w:rsid w:val="5C2C7801"/>
    <w:rsid w:val="5C526A97"/>
    <w:rsid w:val="5C580288"/>
    <w:rsid w:val="5CD56B70"/>
    <w:rsid w:val="5CEA45BF"/>
    <w:rsid w:val="5D232D31"/>
    <w:rsid w:val="5D395C6E"/>
    <w:rsid w:val="5D6634FE"/>
    <w:rsid w:val="5D6E3E5A"/>
    <w:rsid w:val="5DC03AEF"/>
    <w:rsid w:val="5DF447F2"/>
    <w:rsid w:val="5DF66FD5"/>
    <w:rsid w:val="5E081F3F"/>
    <w:rsid w:val="5E670223"/>
    <w:rsid w:val="5E8121AE"/>
    <w:rsid w:val="5EC300B3"/>
    <w:rsid w:val="5ECF4902"/>
    <w:rsid w:val="5F02328B"/>
    <w:rsid w:val="5F13572D"/>
    <w:rsid w:val="5F156B2D"/>
    <w:rsid w:val="5F63726E"/>
    <w:rsid w:val="5F7701D5"/>
    <w:rsid w:val="5FB36999"/>
    <w:rsid w:val="5FC133DB"/>
    <w:rsid w:val="5FDA449D"/>
    <w:rsid w:val="60352092"/>
    <w:rsid w:val="604D741A"/>
    <w:rsid w:val="605C39F0"/>
    <w:rsid w:val="606D3738"/>
    <w:rsid w:val="60714E01"/>
    <w:rsid w:val="6077304D"/>
    <w:rsid w:val="60811272"/>
    <w:rsid w:val="60DE7A23"/>
    <w:rsid w:val="60FD3EEC"/>
    <w:rsid w:val="613D270C"/>
    <w:rsid w:val="61BC7E4D"/>
    <w:rsid w:val="61C96A54"/>
    <w:rsid w:val="61CF43CF"/>
    <w:rsid w:val="61EC6C19"/>
    <w:rsid w:val="620A4FA5"/>
    <w:rsid w:val="623B5EE8"/>
    <w:rsid w:val="62502EEB"/>
    <w:rsid w:val="62806D1B"/>
    <w:rsid w:val="62972CBA"/>
    <w:rsid w:val="62CA31D3"/>
    <w:rsid w:val="62D0033C"/>
    <w:rsid w:val="62E435AD"/>
    <w:rsid w:val="62ED6545"/>
    <w:rsid w:val="63054553"/>
    <w:rsid w:val="63077F44"/>
    <w:rsid w:val="630A278A"/>
    <w:rsid w:val="63A76FF6"/>
    <w:rsid w:val="63AE011A"/>
    <w:rsid w:val="63C94198"/>
    <w:rsid w:val="63E91153"/>
    <w:rsid w:val="64524C71"/>
    <w:rsid w:val="646D0914"/>
    <w:rsid w:val="648B3BA9"/>
    <w:rsid w:val="64B13D6E"/>
    <w:rsid w:val="64F600C7"/>
    <w:rsid w:val="64F71AFF"/>
    <w:rsid w:val="64F802EA"/>
    <w:rsid w:val="65230A03"/>
    <w:rsid w:val="65537FE3"/>
    <w:rsid w:val="656E421D"/>
    <w:rsid w:val="658735BB"/>
    <w:rsid w:val="65A315AE"/>
    <w:rsid w:val="65AD28FE"/>
    <w:rsid w:val="65C82CB3"/>
    <w:rsid w:val="65D24ECB"/>
    <w:rsid w:val="66287BC3"/>
    <w:rsid w:val="663B5CF3"/>
    <w:rsid w:val="66652D12"/>
    <w:rsid w:val="66BB13B7"/>
    <w:rsid w:val="670460F0"/>
    <w:rsid w:val="672079CE"/>
    <w:rsid w:val="67AF2004"/>
    <w:rsid w:val="67C24944"/>
    <w:rsid w:val="67D02DE3"/>
    <w:rsid w:val="67D52BF4"/>
    <w:rsid w:val="67FB3ECF"/>
    <w:rsid w:val="68014955"/>
    <w:rsid w:val="68396D3E"/>
    <w:rsid w:val="68750541"/>
    <w:rsid w:val="68785A30"/>
    <w:rsid w:val="68AA0EB0"/>
    <w:rsid w:val="68E55C3C"/>
    <w:rsid w:val="68F0705B"/>
    <w:rsid w:val="69104A4C"/>
    <w:rsid w:val="6917406C"/>
    <w:rsid w:val="69727AD5"/>
    <w:rsid w:val="69763C4C"/>
    <w:rsid w:val="69972FAF"/>
    <w:rsid w:val="6A0E5176"/>
    <w:rsid w:val="6A670A44"/>
    <w:rsid w:val="6A6E23B2"/>
    <w:rsid w:val="6AE0593C"/>
    <w:rsid w:val="6B032AFA"/>
    <w:rsid w:val="6B2811AE"/>
    <w:rsid w:val="6B2E65E9"/>
    <w:rsid w:val="6B6C0DA2"/>
    <w:rsid w:val="6BF23B1A"/>
    <w:rsid w:val="6CAA361C"/>
    <w:rsid w:val="6CB23D44"/>
    <w:rsid w:val="6CC34D2E"/>
    <w:rsid w:val="6D22586C"/>
    <w:rsid w:val="6D290A41"/>
    <w:rsid w:val="6D2F0B61"/>
    <w:rsid w:val="6D39305B"/>
    <w:rsid w:val="6D8F0E1B"/>
    <w:rsid w:val="6D9F2EF3"/>
    <w:rsid w:val="6DB90768"/>
    <w:rsid w:val="6DBE4B05"/>
    <w:rsid w:val="6DED2465"/>
    <w:rsid w:val="6DF30CAF"/>
    <w:rsid w:val="6E070ABA"/>
    <w:rsid w:val="6E1D2124"/>
    <w:rsid w:val="6E90449D"/>
    <w:rsid w:val="6ED71E7D"/>
    <w:rsid w:val="6EDF387E"/>
    <w:rsid w:val="6F2861E7"/>
    <w:rsid w:val="6F354B8E"/>
    <w:rsid w:val="6F487CDD"/>
    <w:rsid w:val="6F806F62"/>
    <w:rsid w:val="6F8133B6"/>
    <w:rsid w:val="6F9D35BA"/>
    <w:rsid w:val="70441BEA"/>
    <w:rsid w:val="70482301"/>
    <w:rsid w:val="705C49E8"/>
    <w:rsid w:val="70776D42"/>
    <w:rsid w:val="70900E43"/>
    <w:rsid w:val="70E77A0A"/>
    <w:rsid w:val="71497888"/>
    <w:rsid w:val="717464FF"/>
    <w:rsid w:val="71895FDC"/>
    <w:rsid w:val="71AF3CF0"/>
    <w:rsid w:val="722241AD"/>
    <w:rsid w:val="724524A3"/>
    <w:rsid w:val="7249322F"/>
    <w:rsid w:val="726B0A7C"/>
    <w:rsid w:val="726E69C7"/>
    <w:rsid w:val="72C834C6"/>
    <w:rsid w:val="72EA7B2E"/>
    <w:rsid w:val="73667ADF"/>
    <w:rsid w:val="7392390B"/>
    <w:rsid w:val="73BB5FFC"/>
    <w:rsid w:val="73F863E7"/>
    <w:rsid w:val="73FE2876"/>
    <w:rsid w:val="745E0873"/>
    <w:rsid w:val="74AE12B5"/>
    <w:rsid w:val="74EF0830"/>
    <w:rsid w:val="75092201"/>
    <w:rsid w:val="75102B6D"/>
    <w:rsid w:val="751C1DAC"/>
    <w:rsid w:val="752E4419"/>
    <w:rsid w:val="75355FA6"/>
    <w:rsid w:val="755F632A"/>
    <w:rsid w:val="75650DBE"/>
    <w:rsid w:val="75926F9B"/>
    <w:rsid w:val="75D307FB"/>
    <w:rsid w:val="75E838A5"/>
    <w:rsid w:val="76257DC8"/>
    <w:rsid w:val="764C63FC"/>
    <w:rsid w:val="76DA14E7"/>
    <w:rsid w:val="76F82A61"/>
    <w:rsid w:val="77152DB9"/>
    <w:rsid w:val="778D70EA"/>
    <w:rsid w:val="77E93077"/>
    <w:rsid w:val="78205C31"/>
    <w:rsid w:val="78427596"/>
    <w:rsid w:val="784A7738"/>
    <w:rsid w:val="785506C7"/>
    <w:rsid w:val="788B6978"/>
    <w:rsid w:val="78D3651B"/>
    <w:rsid w:val="791042D0"/>
    <w:rsid w:val="794F3102"/>
    <w:rsid w:val="797B7CB2"/>
    <w:rsid w:val="798F6CC9"/>
    <w:rsid w:val="79A00049"/>
    <w:rsid w:val="79AD0E19"/>
    <w:rsid w:val="79E32A68"/>
    <w:rsid w:val="79E74DBD"/>
    <w:rsid w:val="7A155DB4"/>
    <w:rsid w:val="7A1F5FB2"/>
    <w:rsid w:val="7A685CAA"/>
    <w:rsid w:val="7A8A57A4"/>
    <w:rsid w:val="7ABC2356"/>
    <w:rsid w:val="7AD8620E"/>
    <w:rsid w:val="7ADD3D26"/>
    <w:rsid w:val="7ADF203F"/>
    <w:rsid w:val="7AF904A7"/>
    <w:rsid w:val="7B023997"/>
    <w:rsid w:val="7B05467C"/>
    <w:rsid w:val="7B30793B"/>
    <w:rsid w:val="7B3C63B0"/>
    <w:rsid w:val="7B5E5723"/>
    <w:rsid w:val="7B6F2546"/>
    <w:rsid w:val="7BC959E8"/>
    <w:rsid w:val="7C06069C"/>
    <w:rsid w:val="7C647170"/>
    <w:rsid w:val="7CC43F2F"/>
    <w:rsid w:val="7D7428B1"/>
    <w:rsid w:val="7D8B7F83"/>
    <w:rsid w:val="7D90584C"/>
    <w:rsid w:val="7D96397E"/>
    <w:rsid w:val="7DCF18E9"/>
    <w:rsid w:val="7DE9169E"/>
    <w:rsid w:val="7DF1015F"/>
    <w:rsid w:val="7DF975A7"/>
    <w:rsid w:val="7DFD4E25"/>
    <w:rsid w:val="7E7270C8"/>
    <w:rsid w:val="7E796AAF"/>
    <w:rsid w:val="7E872BE1"/>
    <w:rsid w:val="7EFF158C"/>
    <w:rsid w:val="7F2257ED"/>
    <w:rsid w:val="7F6F4FEE"/>
    <w:rsid w:val="7F9E186F"/>
    <w:rsid w:val="7FB50B97"/>
    <w:rsid w:val="7FD8792D"/>
    <w:rsid w:val="7FE33EC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qFormat="1" w:unhideWhenUsed="0"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qFormat/>
    <w:locked/>
    <w:uiPriority w:val="0"/>
    <w:pPr>
      <w:spacing w:beforeAutospacing="1" w:afterAutospacing="1"/>
      <w:outlineLvl w:val="0"/>
    </w:pPr>
    <w:rPr>
      <w:rFonts w:hint="eastAsia" w:cs="Times New Roman"/>
      <w:b/>
      <w:kern w:val="44"/>
      <w:sz w:val="48"/>
      <w:szCs w:val="48"/>
    </w:rPr>
  </w:style>
  <w:style w:type="paragraph" w:styleId="3">
    <w:name w:val="heading 2"/>
    <w:basedOn w:val="1"/>
    <w:next w:val="4"/>
    <w:qFormat/>
    <w:locked/>
    <w:uiPriority w:val="0"/>
    <w:pPr>
      <w:keepNext/>
      <w:keepLines/>
      <w:spacing w:before="100" w:beforeLines="100" w:after="100" w:afterLines="100" w:line="500" w:lineRule="exact"/>
      <w:jc w:val="center"/>
      <w:outlineLvl w:val="1"/>
    </w:pPr>
    <w:rPr>
      <w:rFonts w:ascii="Arial" w:hAnsi="Arial" w:eastAsia="宋体"/>
      <w:b/>
      <w:sz w:val="28"/>
      <w:szCs w:val="20"/>
    </w:rPr>
  </w:style>
  <w:style w:type="paragraph" w:styleId="5">
    <w:name w:val="heading 4"/>
    <w:basedOn w:val="1"/>
    <w:next w:val="1"/>
    <w:qFormat/>
    <w:locked/>
    <w:uiPriority w:val="0"/>
    <w:pPr>
      <w:keepNext/>
      <w:keepLines/>
      <w:spacing w:line="360" w:lineRule="auto"/>
      <w:outlineLvl w:val="3"/>
    </w:pPr>
    <w:rPr>
      <w:rFonts w:ascii="Arial" w:hAnsi="Arial"/>
      <w:b/>
      <w:bCs/>
      <w:kern w:val="2"/>
      <w:sz w:val="21"/>
      <w:szCs w:val="28"/>
    </w:rPr>
  </w:style>
  <w:style w:type="paragraph" w:styleId="6">
    <w:name w:val="heading 6"/>
    <w:basedOn w:val="1"/>
    <w:next w:val="1"/>
    <w:unhideWhenUsed/>
    <w:qFormat/>
    <w:locked/>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paragraph" w:styleId="7">
    <w:name w:val="heading 9"/>
    <w:basedOn w:val="1"/>
    <w:next w:val="1"/>
    <w:semiHidden/>
    <w:unhideWhenUsed/>
    <w:qFormat/>
    <w:locked/>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Times New Roman" w:hAnsi="Times New Roman"/>
    </w:rPr>
  </w:style>
  <w:style w:type="paragraph" w:styleId="8">
    <w:name w:val="toa heading"/>
    <w:basedOn w:val="1"/>
    <w:next w:val="1"/>
    <w:qFormat/>
    <w:uiPriority w:val="0"/>
    <w:pPr>
      <w:spacing w:before="120"/>
    </w:pPr>
    <w:rPr>
      <w:rFonts w:ascii="Arial" w:hAnsi="Arial"/>
    </w:rPr>
  </w:style>
  <w:style w:type="paragraph" w:styleId="9">
    <w:name w:val="Body Text"/>
    <w:basedOn w:val="1"/>
    <w:next w:val="1"/>
    <w:link w:val="42"/>
    <w:qFormat/>
    <w:uiPriority w:val="99"/>
    <w:pPr>
      <w:widowControl w:val="0"/>
      <w:spacing w:after="120"/>
      <w:jc w:val="both"/>
    </w:pPr>
    <w:rPr>
      <w:rFonts w:ascii="Calibri" w:hAnsi="Calibri" w:cs="Times New Roman"/>
      <w:kern w:val="2"/>
      <w:sz w:val="21"/>
      <w:szCs w:val="22"/>
    </w:rPr>
  </w:style>
  <w:style w:type="paragraph" w:styleId="10">
    <w:name w:val="Body Text Indent"/>
    <w:basedOn w:val="1"/>
    <w:next w:val="1"/>
    <w:qFormat/>
    <w:uiPriority w:val="0"/>
    <w:pPr>
      <w:spacing w:after="120"/>
      <w:ind w:left="420" w:leftChars="200"/>
    </w:pPr>
  </w:style>
  <w:style w:type="paragraph" w:styleId="11">
    <w:name w:val="Plain Text"/>
    <w:basedOn w:val="1"/>
    <w:link w:val="63"/>
    <w:qFormat/>
    <w:uiPriority w:val="0"/>
    <w:pPr>
      <w:widowControl w:val="0"/>
      <w:adjustRightInd w:val="0"/>
      <w:snapToGrid w:val="0"/>
      <w:spacing w:line="360" w:lineRule="auto"/>
      <w:jc w:val="both"/>
    </w:pPr>
    <w:rPr>
      <w:rFonts w:hAnsi="Courier New" w:cs="Times New Roman"/>
      <w:kern w:val="2"/>
      <w:sz w:val="21"/>
      <w:szCs w:val="20"/>
    </w:rPr>
  </w:style>
  <w:style w:type="paragraph" w:styleId="12">
    <w:name w:val="Date"/>
    <w:basedOn w:val="1"/>
    <w:next w:val="1"/>
    <w:link w:val="43"/>
    <w:qFormat/>
    <w:uiPriority w:val="99"/>
    <w:pPr>
      <w:widowControl w:val="0"/>
      <w:jc w:val="both"/>
    </w:pPr>
    <w:rPr>
      <w:rFonts w:ascii="Copperplate Gothic Bold" w:hAnsi="Copperplate Gothic Bold" w:cs="Times New Roman"/>
      <w:sz w:val="32"/>
      <w:szCs w:val="20"/>
    </w:rPr>
  </w:style>
  <w:style w:type="paragraph" w:styleId="13">
    <w:name w:val="footer"/>
    <w:basedOn w:val="1"/>
    <w:link w:val="44"/>
    <w:qFormat/>
    <w:uiPriority w:val="99"/>
    <w:pPr>
      <w:widowControl w:val="0"/>
      <w:tabs>
        <w:tab w:val="center" w:pos="4153"/>
        <w:tab w:val="right" w:pos="8306"/>
      </w:tabs>
      <w:snapToGrid w:val="0"/>
    </w:pPr>
    <w:rPr>
      <w:rFonts w:ascii="Calibri" w:hAnsi="Calibri" w:cs="Times New Roman"/>
      <w:kern w:val="2"/>
      <w:sz w:val="18"/>
      <w:szCs w:val="18"/>
    </w:rPr>
  </w:style>
  <w:style w:type="paragraph" w:styleId="14">
    <w:name w:val="header"/>
    <w:basedOn w:val="1"/>
    <w:link w:val="45"/>
    <w:qFormat/>
    <w:uiPriority w:val="99"/>
    <w:pPr>
      <w:widowControl w:val="0"/>
      <w:pBdr>
        <w:bottom w:val="single" w:color="auto" w:sz="6" w:space="1"/>
      </w:pBdr>
      <w:tabs>
        <w:tab w:val="center" w:pos="4153"/>
        <w:tab w:val="right" w:pos="8306"/>
      </w:tabs>
      <w:snapToGrid w:val="0"/>
      <w:jc w:val="center"/>
    </w:pPr>
    <w:rPr>
      <w:rFonts w:ascii="Calibri" w:hAnsi="Calibri" w:cs="Times New Roman"/>
      <w:kern w:val="2"/>
      <w:sz w:val="18"/>
      <w:szCs w:val="18"/>
    </w:rPr>
  </w:style>
  <w:style w:type="paragraph" w:styleId="15">
    <w:name w:val="toc 1"/>
    <w:basedOn w:val="1"/>
    <w:next w:val="1"/>
    <w:qFormat/>
    <w:locked/>
    <w:uiPriority w:val="0"/>
    <w:pPr>
      <w:widowControl w:val="0"/>
      <w:adjustRightInd w:val="0"/>
      <w:snapToGrid w:val="0"/>
      <w:spacing w:line="560" w:lineRule="exact"/>
      <w:ind w:firstLine="640" w:firstLineChars="200"/>
      <w:jc w:val="both"/>
    </w:pPr>
    <w:rPr>
      <w:rFonts w:ascii="黑体" w:hAnsi="黑体" w:eastAsia="黑体" w:cs="Times New Roman"/>
      <w:kern w:val="2"/>
      <w:sz w:val="32"/>
      <w:szCs w:val="32"/>
    </w:rPr>
  </w:style>
  <w:style w:type="paragraph" w:styleId="16">
    <w:name w:val="Subtitle"/>
    <w:basedOn w:val="1"/>
    <w:next w:val="1"/>
    <w:qFormat/>
    <w:locked/>
    <w:uiPriority w:val="0"/>
    <w:pPr>
      <w:spacing w:before="240" w:after="60" w:line="312" w:lineRule="auto"/>
      <w:jc w:val="center"/>
      <w:outlineLvl w:val="1"/>
    </w:pPr>
    <w:rPr>
      <w:rFonts w:ascii="Arial" w:hAnsi="Arial" w:eastAsia="宋体" w:cs="Arial"/>
      <w:b/>
      <w:bCs/>
      <w:kern w:val="28"/>
      <w:sz w:val="32"/>
      <w:szCs w:val="32"/>
    </w:rPr>
  </w:style>
  <w:style w:type="paragraph" w:styleId="17">
    <w:name w:val="footnote text"/>
    <w:basedOn w:val="1"/>
    <w:link w:val="54"/>
    <w:qFormat/>
    <w:uiPriority w:val="99"/>
    <w:pPr>
      <w:widowControl w:val="0"/>
      <w:snapToGrid w:val="0"/>
    </w:pPr>
    <w:rPr>
      <w:rFonts w:ascii="Calibri" w:hAnsi="Calibri" w:cs="Times New Roman"/>
      <w:kern w:val="2"/>
      <w:sz w:val="18"/>
      <w:szCs w:val="22"/>
    </w:rPr>
  </w:style>
  <w:style w:type="paragraph" w:styleId="18">
    <w:name w:val="Body Text Indent 3"/>
    <w:basedOn w:val="1"/>
    <w:link w:val="47"/>
    <w:qFormat/>
    <w:uiPriority w:val="99"/>
    <w:pPr>
      <w:widowControl w:val="0"/>
      <w:spacing w:after="120"/>
      <w:ind w:left="420" w:leftChars="200"/>
      <w:jc w:val="both"/>
    </w:pPr>
    <w:rPr>
      <w:rFonts w:ascii="Calibri" w:hAnsi="Calibri" w:cs="Times New Roman"/>
      <w:kern w:val="2"/>
      <w:sz w:val="16"/>
      <w:szCs w:val="16"/>
    </w:rPr>
  </w:style>
  <w:style w:type="paragraph" w:styleId="19">
    <w:name w:val="Body Text 2"/>
    <w:basedOn w:val="1"/>
    <w:link w:val="48"/>
    <w:qFormat/>
    <w:uiPriority w:val="99"/>
    <w:pPr>
      <w:widowControl w:val="0"/>
      <w:jc w:val="center"/>
    </w:pPr>
    <w:rPr>
      <w:rFonts w:ascii="Times New Roman" w:hAnsi="Times New Roman" w:cs="Times New Roman"/>
      <w:b/>
      <w:spacing w:val="-20"/>
      <w:w w:val="130"/>
      <w:sz w:val="48"/>
      <w:szCs w:val="20"/>
    </w:rPr>
  </w:style>
  <w:style w:type="paragraph" w:styleId="20">
    <w:name w:val="Normal (Web)"/>
    <w:basedOn w:val="1"/>
    <w:qFormat/>
    <w:uiPriority w:val="0"/>
    <w:pPr>
      <w:spacing w:before="100" w:beforeAutospacing="1" w:after="100" w:afterAutospacing="1" w:line="360" w:lineRule="auto"/>
    </w:pPr>
    <w:rPr>
      <w:rFonts w:ascii="Arial Unicode MS" w:hAnsi="Arial Unicode MS" w:eastAsia="Arial Unicode MS" w:cs="Arial Unicode MS"/>
    </w:rPr>
  </w:style>
  <w:style w:type="paragraph" w:styleId="21">
    <w:name w:val="Title"/>
    <w:basedOn w:val="1"/>
    <w:next w:val="1"/>
    <w:qFormat/>
    <w:locked/>
    <w:uiPriority w:val="0"/>
    <w:pPr>
      <w:jc w:val="center"/>
      <w:outlineLvl w:val="0"/>
    </w:pPr>
    <w:rPr>
      <w:rFonts w:ascii="Cambria" w:hAnsi="Cambria"/>
      <w:b/>
      <w:bCs/>
      <w:sz w:val="32"/>
      <w:szCs w:val="32"/>
    </w:rPr>
  </w:style>
  <w:style w:type="paragraph" w:styleId="22">
    <w:name w:val="Body Text First Indent"/>
    <w:basedOn w:val="9"/>
    <w:next w:val="23"/>
    <w:semiHidden/>
    <w:qFormat/>
    <w:uiPriority w:val="99"/>
    <w:pPr>
      <w:ind w:firstLine="420" w:firstLineChars="100"/>
    </w:pPr>
  </w:style>
  <w:style w:type="paragraph" w:styleId="23">
    <w:name w:val="Body Text First Indent 2"/>
    <w:basedOn w:val="10"/>
    <w:next w:val="1"/>
    <w:qFormat/>
    <w:uiPriority w:val="0"/>
    <w:pPr>
      <w:ind w:firstLine="420" w:firstLineChars="200"/>
    </w:pPr>
  </w:style>
  <w:style w:type="table" w:styleId="25">
    <w:name w:val="Table Grid"/>
    <w:basedOn w:val="2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locked/>
    <w:uiPriority w:val="0"/>
    <w:rPr>
      <w:b/>
      <w:bCs/>
    </w:rPr>
  </w:style>
  <w:style w:type="character" w:styleId="28">
    <w:name w:val="page number"/>
    <w:basedOn w:val="26"/>
    <w:qFormat/>
    <w:uiPriority w:val="99"/>
    <w:rPr>
      <w:rFonts w:cs="Times New Roman"/>
    </w:rPr>
  </w:style>
  <w:style w:type="character" w:styleId="29">
    <w:name w:val="FollowedHyperlink"/>
    <w:basedOn w:val="26"/>
    <w:qFormat/>
    <w:uiPriority w:val="99"/>
    <w:rPr>
      <w:rFonts w:cs="Times New Roman"/>
      <w:color w:val="800080"/>
      <w:u w:val="single"/>
    </w:rPr>
  </w:style>
  <w:style w:type="character" w:styleId="30">
    <w:name w:val="Emphasis"/>
    <w:basedOn w:val="26"/>
    <w:qFormat/>
    <w:locked/>
    <w:uiPriority w:val="0"/>
    <w:rPr>
      <w:rFonts w:cs="Times New Roman"/>
    </w:rPr>
  </w:style>
  <w:style w:type="character" w:styleId="31">
    <w:name w:val="HTML Definition"/>
    <w:basedOn w:val="26"/>
    <w:semiHidden/>
    <w:unhideWhenUsed/>
    <w:qFormat/>
    <w:uiPriority w:val="99"/>
  </w:style>
  <w:style w:type="character" w:styleId="32">
    <w:name w:val="HTML Typewriter"/>
    <w:basedOn w:val="26"/>
    <w:semiHidden/>
    <w:unhideWhenUsed/>
    <w:qFormat/>
    <w:uiPriority w:val="99"/>
    <w:rPr>
      <w:rFonts w:hint="default" w:ascii="monospace" w:hAnsi="monospace" w:eastAsia="monospace" w:cs="monospace"/>
      <w:sz w:val="20"/>
    </w:rPr>
  </w:style>
  <w:style w:type="character" w:styleId="33">
    <w:name w:val="HTML Acronym"/>
    <w:basedOn w:val="26"/>
    <w:semiHidden/>
    <w:unhideWhenUsed/>
    <w:qFormat/>
    <w:uiPriority w:val="99"/>
  </w:style>
  <w:style w:type="character" w:styleId="34">
    <w:name w:val="HTML Variable"/>
    <w:basedOn w:val="26"/>
    <w:semiHidden/>
    <w:unhideWhenUsed/>
    <w:qFormat/>
    <w:uiPriority w:val="99"/>
  </w:style>
  <w:style w:type="character" w:styleId="35">
    <w:name w:val="Hyperlink"/>
    <w:basedOn w:val="26"/>
    <w:qFormat/>
    <w:uiPriority w:val="99"/>
    <w:rPr>
      <w:rFonts w:cs="Times New Roman"/>
      <w:color w:val="0000FF"/>
      <w:u w:val="single"/>
    </w:rPr>
  </w:style>
  <w:style w:type="character" w:styleId="36">
    <w:name w:val="HTML Code"/>
    <w:basedOn w:val="26"/>
    <w:semiHidden/>
    <w:unhideWhenUsed/>
    <w:qFormat/>
    <w:uiPriority w:val="99"/>
    <w:rPr>
      <w:rFonts w:hint="default" w:ascii="monospace" w:hAnsi="monospace" w:eastAsia="monospace" w:cs="monospace"/>
      <w:sz w:val="20"/>
    </w:rPr>
  </w:style>
  <w:style w:type="character" w:styleId="37">
    <w:name w:val="HTML Cite"/>
    <w:basedOn w:val="26"/>
    <w:semiHidden/>
    <w:unhideWhenUsed/>
    <w:qFormat/>
    <w:uiPriority w:val="99"/>
  </w:style>
  <w:style w:type="character" w:styleId="38">
    <w:name w:val="footnote reference"/>
    <w:basedOn w:val="26"/>
    <w:qFormat/>
    <w:uiPriority w:val="99"/>
    <w:rPr>
      <w:rFonts w:cs="Times New Roman"/>
      <w:vertAlign w:val="superscript"/>
    </w:rPr>
  </w:style>
  <w:style w:type="character" w:styleId="39">
    <w:name w:val="HTML Keyboard"/>
    <w:basedOn w:val="26"/>
    <w:semiHidden/>
    <w:unhideWhenUsed/>
    <w:qFormat/>
    <w:uiPriority w:val="99"/>
    <w:rPr>
      <w:rFonts w:ascii="monospace" w:hAnsi="monospace" w:eastAsia="monospace" w:cs="monospace"/>
      <w:sz w:val="20"/>
    </w:rPr>
  </w:style>
  <w:style w:type="character" w:styleId="40">
    <w:name w:val="HTML Sample"/>
    <w:basedOn w:val="26"/>
    <w:semiHidden/>
    <w:unhideWhenUsed/>
    <w:qFormat/>
    <w:uiPriority w:val="99"/>
    <w:rPr>
      <w:rFonts w:hint="default" w:ascii="monospace" w:hAnsi="monospace" w:eastAsia="monospace" w:cs="monospace"/>
    </w:rPr>
  </w:style>
  <w:style w:type="paragraph" w:customStyle="1" w:styleId="41">
    <w:name w:val="首行缩进"/>
    <w:basedOn w:val="1"/>
    <w:qFormat/>
    <w:uiPriority w:val="0"/>
    <w:pPr>
      <w:spacing w:line="360" w:lineRule="auto"/>
      <w:ind w:firstLine="420" w:firstLineChars="200"/>
    </w:pPr>
    <w:rPr>
      <w:sz w:val="21"/>
    </w:rPr>
  </w:style>
  <w:style w:type="character" w:customStyle="1" w:styleId="42">
    <w:name w:val="正文文本 Char"/>
    <w:basedOn w:val="26"/>
    <w:link w:val="9"/>
    <w:qFormat/>
    <w:locked/>
    <w:uiPriority w:val="99"/>
    <w:rPr>
      <w:rFonts w:ascii="Calibri" w:hAnsi="Calibri" w:eastAsia="宋体" w:cs="Times New Roman"/>
    </w:rPr>
  </w:style>
  <w:style w:type="character" w:customStyle="1" w:styleId="43">
    <w:name w:val="日期 Char1"/>
    <w:basedOn w:val="26"/>
    <w:link w:val="12"/>
    <w:semiHidden/>
    <w:qFormat/>
    <w:locked/>
    <w:uiPriority w:val="99"/>
    <w:rPr>
      <w:rFonts w:cs="Times New Roman"/>
      <w:sz w:val="24"/>
      <w:szCs w:val="24"/>
    </w:rPr>
  </w:style>
  <w:style w:type="character" w:customStyle="1" w:styleId="44">
    <w:name w:val="页脚 Char"/>
    <w:basedOn w:val="26"/>
    <w:link w:val="13"/>
    <w:qFormat/>
    <w:locked/>
    <w:uiPriority w:val="99"/>
    <w:rPr>
      <w:rFonts w:cs="Times New Roman"/>
      <w:sz w:val="18"/>
      <w:szCs w:val="18"/>
    </w:rPr>
  </w:style>
  <w:style w:type="character" w:customStyle="1" w:styleId="45">
    <w:name w:val="页眉 Char"/>
    <w:basedOn w:val="26"/>
    <w:link w:val="14"/>
    <w:semiHidden/>
    <w:qFormat/>
    <w:locked/>
    <w:uiPriority w:val="99"/>
    <w:rPr>
      <w:rFonts w:cs="Times New Roman"/>
      <w:sz w:val="18"/>
      <w:szCs w:val="18"/>
    </w:rPr>
  </w:style>
  <w:style w:type="character" w:customStyle="1" w:styleId="46">
    <w:name w:val="Footnote Text Char"/>
    <w:basedOn w:val="26"/>
    <w:link w:val="17"/>
    <w:semiHidden/>
    <w:qFormat/>
    <w:locked/>
    <w:uiPriority w:val="99"/>
    <w:rPr>
      <w:rFonts w:cs="Times New Roman"/>
      <w:sz w:val="18"/>
      <w:szCs w:val="18"/>
    </w:rPr>
  </w:style>
  <w:style w:type="character" w:customStyle="1" w:styleId="47">
    <w:name w:val="正文文本缩进 3 Char"/>
    <w:basedOn w:val="26"/>
    <w:link w:val="18"/>
    <w:semiHidden/>
    <w:qFormat/>
    <w:locked/>
    <w:uiPriority w:val="99"/>
    <w:rPr>
      <w:rFonts w:cs="Times New Roman"/>
      <w:sz w:val="16"/>
      <w:szCs w:val="16"/>
    </w:rPr>
  </w:style>
  <w:style w:type="character" w:customStyle="1" w:styleId="48">
    <w:name w:val="正文文本 2 Char1"/>
    <w:basedOn w:val="26"/>
    <w:link w:val="19"/>
    <w:semiHidden/>
    <w:qFormat/>
    <w:locked/>
    <w:uiPriority w:val="99"/>
    <w:rPr>
      <w:rFonts w:cs="Times New Roman"/>
      <w:sz w:val="24"/>
      <w:szCs w:val="24"/>
    </w:rPr>
  </w:style>
  <w:style w:type="character" w:customStyle="1" w:styleId="49">
    <w:name w:val="正文文本 2 Char"/>
    <w:qFormat/>
    <w:uiPriority w:val="99"/>
    <w:rPr>
      <w:rFonts w:eastAsia="宋体"/>
      <w:b/>
      <w:spacing w:val="-20"/>
      <w:w w:val="130"/>
      <w:sz w:val="48"/>
    </w:rPr>
  </w:style>
  <w:style w:type="paragraph" w:customStyle="1" w:styleId="50">
    <w:name w:val="正文1"/>
    <w:qFormat/>
    <w:uiPriority w:val="99"/>
    <w:pPr>
      <w:jc w:val="both"/>
    </w:pPr>
    <w:rPr>
      <w:rFonts w:ascii="Calibri" w:hAnsi="Calibri" w:eastAsia="宋体" w:cs="宋体"/>
      <w:kern w:val="2"/>
      <w:sz w:val="21"/>
      <w:szCs w:val="21"/>
      <w:lang w:val="en-US" w:eastAsia="zh-CN" w:bidi="ar-SA"/>
    </w:rPr>
  </w:style>
  <w:style w:type="character" w:customStyle="1" w:styleId="51">
    <w:name w:val="日期 Char"/>
    <w:qFormat/>
    <w:uiPriority w:val="99"/>
    <w:rPr>
      <w:rFonts w:ascii="Copperplate Gothic Bold" w:hAnsi="Copperplate Gothic Bold" w:eastAsia="宋体"/>
      <w:sz w:val="32"/>
    </w:rPr>
  </w:style>
  <w:style w:type="paragraph" w:customStyle="1" w:styleId="52">
    <w:name w:val="列出段落1"/>
    <w:basedOn w:val="1"/>
    <w:qFormat/>
    <w:uiPriority w:val="99"/>
    <w:pPr>
      <w:widowControl w:val="0"/>
      <w:ind w:firstLine="420" w:firstLineChars="200"/>
      <w:jc w:val="both"/>
    </w:pPr>
    <w:rPr>
      <w:rFonts w:ascii="Calibri" w:hAnsi="Calibri" w:cs="Times New Roman"/>
      <w:kern w:val="2"/>
      <w:sz w:val="21"/>
    </w:rPr>
  </w:style>
  <w:style w:type="paragraph" w:customStyle="1" w:styleId="53">
    <w:name w:val="WPS Plain"/>
    <w:qFormat/>
    <w:uiPriority w:val="99"/>
    <w:rPr>
      <w:rFonts w:ascii="Calibri" w:hAnsi="Calibri" w:eastAsia="宋体" w:cs="Times New Roman"/>
      <w:sz w:val="21"/>
      <w:szCs w:val="22"/>
      <w:lang w:val="en-US" w:eastAsia="zh-CN" w:bidi="ar-SA"/>
    </w:rPr>
  </w:style>
  <w:style w:type="character" w:customStyle="1" w:styleId="54">
    <w:name w:val="脚注文本 Char"/>
    <w:basedOn w:val="26"/>
    <w:link w:val="17"/>
    <w:qFormat/>
    <w:locked/>
    <w:uiPriority w:val="99"/>
    <w:rPr>
      <w:rFonts w:cs="Times New Roman"/>
      <w:sz w:val="18"/>
    </w:rPr>
  </w:style>
  <w:style w:type="paragraph" w:customStyle="1" w:styleId="55">
    <w:name w:val="msonormalcxspmiddle"/>
    <w:basedOn w:val="1"/>
    <w:qFormat/>
    <w:uiPriority w:val="99"/>
    <w:pPr>
      <w:spacing w:before="100" w:beforeAutospacing="1" w:after="100" w:afterAutospacing="1"/>
    </w:pPr>
  </w:style>
  <w:style w:type="paragraph" w:customStyle="1" w:styleId="56">
    <w:name w:val="xl63"/>
    <w:basedOn w:val="1"/>
    <w:qFormat/>
    <w:uiPriority w:val="99"/>
    <w:pPr>
      <w:spacing w:before="100" w:beforeAutospacing="1" w:after="100" w:afterAutospacing="1"/>
    </w:pPr>
  </w:style>
  <w:style w:type="paragraph" w:customStyle="1" w:styleId="57">
    <w:name w:val="xl64"/>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style>
  <w:style w:type="paragraph" w:customStyle="1" w:styleId="58">
    <w:name w:val="xl65"/>
    <w:basedOn w:val="1"/>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59">
    <w:name w:val="xl66"/>
    <w:basedOn w:val="1"/>
    <w:qFormat/>
    <w:uiPriority w:val="99"/>
    <w:pPr>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styleId="60">
    <w:name w:val="List Paragraph"/>
    <w:basedOn w:val="1"/>
    <w:unhideWhenUsed/>
    <w:qFormat/>
    <w:uiPriority w:val="99"/>
    <w:pPr>
      <w:widowControl w:val="0"/>
      <w:ind w:firstLine="420" w:firstLineChars="200"/>
      <w:jc w:val="both"/>
    </w:pPr>
    <w:rPr>
      <w:rFonts w:ascii="Calibri" w:hAnsi="Calibri" w:cs="Times New Roman"/>
      <w:kern w:val="2"/>
      <w:sz w:val="21"/>
    </w:rPr>
  </w:style>
  <w:style w:type="character" w:customStyle="1" w:styleId="61">
    <w:name w:val="不明显强调1"/>
    <w:basedOn w:val="26"/>
    <w:qFormat/>
    <w:uiPriority w:val="19"/>
    <w:rPr>
      <w:i/>
      <w:iCs/>
      <w:color w:val="808080" w:themeColor="text1" w:themeTint="80"/>
      <w14:textFill>
        <w14:solidFill>
          <w14:schemeClr w14:val="tx1">
            <w14:lumMod w14:val="50000"/>
            <w14:lumOff w14:val="50000"/>
          </w14:schemeClr>
        </w14:solidFill>
      </w14:textFill>
    </w:rPr>
  </w:style>
  <w:style w:type="character" w:customStyle="1" w:styleId="62">
    <w:name w:val="纯文本 Char"/>
    <w:basedOn w:val="26"/>
    <w:link w:val="11"/>
    <w:qFormat/>
    <w:uiPriority w:val="0"/>
    <w:rPr>
      <w:rFonts w:ascii="宋体" w:hAnsi="Courier New"/>
      <w:kern w:val="2"/>
      <w:sz w:val="21"/>
    </w:rPr>
  </w:style>
  <w:style w:type="character" w:customStyle="1" w:styleId="63">
    <w:name w:val="纯文本 Char1"/>
    <w:basedOn w:val="26"/>
    <w:link w:val="11"/>
    <w:semiHidden/>
    <w:qFormat/>
    <w:uiPriority w:val="99"/>
    <w:rPr>
      <w:rFonts w:ascii="宋体" w:hAnsi="Courier New" w:cs="Courier New"/>
      <w:kern w:val="2"/>
      <w:sz w:val="21"/>
      <w:szCs w:val="21"/>
    </w:rPr>
  </w:style>
  <w:style w:type="character" w:customStyle="1" w:styleId="64">
    <w:name w:val="font11"/>
    <w:basedOn w:val="26"/>
    <w:qFormat/>
    <w:uiPriority w:val="0"/>
    <w:rPr>
      <w:rFonts w:hint="default" w:ascii="Calibri" w:hAnsi="Calibri" w:cs="Calibri"/>
      <w:color w:val="000000"/>
      <w:sz w:val="22"/>
      <w:szCs w:val="22"/>
      <w:u w:val="none"/>
    </w:rPr>
  </w:style>
  <w:style w:type="character" w:customStyle="1" w:styleId="65">
    <w:name w:val="font21"/>
    <w:basedOn w:val="26"/>
    <w:qFormat/>
    <w:uiPriority w:val="0"/>
    <w:rPr>
      <w:rFonts w:hint="eastAsia" w:ascii="宋体" w:hAnsi="宋体" w:eastAsia="宋体" w:cs="宋体"/>
      <w:color w:val="000000"/>
      <w:sz w:val="22"/>
      <w:szCs w:val="22"/>
      <w:u w:val="none"/>
    </w:rPr>
  </w:style>
  <w:style w:type="character" w:customStyle="1" w:styleId="66">
    <w:name w:val="font01"/>
    <w:basedOn w:val="26"/>
    <w:qFormat/>
    <w:uiPriority w:val="0"/>
    <w:rPr>
      <w:rFonts w:hint="default" w:ascii="Calibri" w:hAnsi="Calibri" w:cs="Calibri"/>
      <w:color w:val="000000"/>
      <w:sz w:val="22"/>
      <w:szCs w:val="22"/>
      <w:u w:val="none"/>
    </w:rPr>
  </w:style>
  <w:style w:type="paragraph" w:customStyle="1" w:styleId="67">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68">
    <w:name w:val="p0"/>
    <w:basedOn w:val="1"/>
    <w:qFormat/>
    <w:uiPriority w:val="0"/>
    <w:pPr>
      <w:widowControl/>
      <w:spacing w:before="100" w:beforeAutospacing="1" w:after="100" w:afterAutospacing="1"/>
      <w:jc w:val="left"/>
    </w:pPr>
    <w:rPr>
      <w:rFonts w:ascii="宋体" w:hAnsi="宋体" w:cs="宋体"/>
      <w:kern w:val="0"/>
      <w:sz w:val="24"/>
    </w:rPr>
  </w:style>
  <w:style w:type="table" w:customStyle="1" w:styleId="69">
    <w:name w:val="Table Normal"/>
    <w:semiHidden/>
    <w:unhideWhenUsed/>
    <w:qFormat/>
    <w:uiPriority w:val="0"/>
    <w:tblPr>
      <w:tblCellMar>
        <w:top w:w="0" w:type="dxa"/>
        <w:left w:w="0" w:type="dxa"/>
        <w:bottom w:w="0" w:type="dxa"/>
        <w:right w:w="0" w:type="dxa"/>
      </w:tblCellMar>
    </w:tblPr>
  </w:style>
  <w:style w:type="paragraph" w:customStyle="1" w:styleId="70">
    <w:name w:val="+正文"/>
    <w:basedOn w:val="1"/>
    <w:qFormat/>
    <w:uiPriority w:val="99"/>
    <w:pPr>
      <w:spacing w:line="360" w:lineRule="auto"/>
      <w:ind w:firstLine="200" w:firstLineChars="200"/>
    </w:pPr>
    <w:rPr>
      <w:szCs w:val="24"/>
    </w:rPr>
  </w:style>
  <w:style w:type="paragraph" w:customStyle="1" w:styleId="71">
    <w:name w:val="Table Text"/>
    <w:basedOn w:val="1"/>
    <w:semiHidden/>
    <w:qFormat/>
    <w:uiPriority w:val="0"/>
    <w:rPr>
      <w:rFonts w:ascii="宋体" w:hAnsi="宋体" w:eastAsia="宋体" w:cs="宋体"/>
      <w:sz w:val="24"/>
      <w:szCs w:val="24"/>
      <w:lang w:val="en-US" w:eastAsia="en-US" w:bidi="ar-SA"/>
    </w:rPr>
  </w:style>
  <w:style w:type="character" w:customStyle="1" w:styleId="72">
    <w:name w:val="mini-outputtext1"/>
    <w:basedOn w:val="26"/>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87fd2290-d747-4699-b29d-6d1f37ecbf58</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166CD043</paraID>
      <start>0</start>
      <end>4</end>
      <status>modified</status>
      <modifiedWord>二〇二六</modifiedWord>
      <trackRevisions>false</trackRevisions>
    </reviewItem>
    <reviewItem>
      <errorID>2f14e31f-8a93-4fe2-aed9-060cea7b48fa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7C6D4724</paraID>
      <start>0</start>
      <end>2</end>
      <status>unmodified</status>
      <modifiedWord/>
      <trackRevisions>false</trackRevisions>
    </reviewItem>
    <reviewItem>
      <errorID>0efdb580-f034-4e1e-b9a0-4c351d331a9d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4C5F3DEE</paraID>
      <start>0</start>
      <end>2</end>
      <status>unmodified</status>
      <modifiedWord/>
      <trackRevisions>false</trackRevisions>
    </reviewItem>
    <reviewItem>
      <errorID>5e19883d-c17f-4ae5-bfc3-f50fdf50f075</errorID>
      <errorWord>(</errorWord>
      <group>L1_Format</group>
      <groupName>格式问题</groupName>
      <ability>L2_HalfPunc_CN</ability>
      <abilityName>全半角问题</abilityName>
      <candidateList>
        <item>（</item>
      </candidateList>
      <explain>文本全半角错误。</explain>
      <paraID>4C5F3DEE</paraID>
      <start>42</start>
      <end>43</end>
      <status>unmodified</status>
      <modifiedWord/>
      <trackRevisions>false</trackRevisions>
    </reviewItem>
    <reviewItem>
      <errorID>dde05fee-ab9b-4e4e-843b-ad84ed20b2c5</errorID>
      <errorWord>)</errorWord>
      <group>L1_Format</group>
      <groupName>格式问题</groupName>
      <ability>L2_HalfPunc_CN</ability>
      <abilityName>全半角问题</abilityName>
      <candidateList>
        <item>）</item>
      </candidateList>
      <explain>文本全半角错误。</explain>
      <paraID>4C5F3DEE</paraID>
      <start>45</start>
      <end>46</end>
      <status>unmodified</status>
      <modifiedWord/>
      <trackRevisions>false</trackRevisions>
    </reviewItem>
    <reviewItem>
      <errorID>14a50cbe-5694-4ebb-88ef-df946bfd790b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1D75AC1E</paraID>
      <start>0</start>
      <end>2</end>
      <status>unmodified</status>
      <modifiedWord/>
      <trackRevisions>false</trackRevisions>
    </reviewItem>
    <reviewItem>
      <errorID>707c0a55-2cee-4b16-ac9e-77b931f9f116</errorID>
      <errorWord>-</errorWord>
      <group>L1_Format</group>
      <groupName>格式问题</groupName>
      <ability>L2_HalfPunc_CN</ability>
      <abilityName>全半角问题</abilityName>
      <candidateList>
        <item>－</item>
      </candidateList>
      <explain>文本全半角错误。</explain>
      <paraID>6D7E1777</paraID>
      <start>29</start>
      <end>30</end>
      <status>unmodified</status>
      <modifiedWord/>
      <trackRevisions>false</trackRevisions>
    </reviewItem>
    <reviewItem>
      <errorID>347b41fe-2fda-433e-930d-cd76f560c33f</errorID>
      <errorWord>-</errorWord>
      <group>L1_Format</group>
      <groupName>格式问题</groupName>
      <ability>L2_HalfPunc_CN</ability>
      <abilityName>全半角问题</abilityName>
      <candidateList>
        <item>－</item>
      </candidateList>
      <explain>文本全半角错误。</explain>
      <paraID>6D7E1777</paraID>
      <start>51</start>
      <end>52</end>
      <status>unmodified</status>
      <modifiedWord/>
      <trackRevisions>false</trackRevisions>
    </reviewItem>
    <reviewItem>
      <errorID>a6f32cff-f502-4dda-8db4-4e41c5c03499</errorID>
      <errorWord>&gt;</errorWord>
      <group>L1_Format</group>
      <groupName>格式问题</groupName>
      <ability>L2_HalfPunc_CN</ability>
      <abilityName>全半角问题</abilityName>
      <candidateList>
        <item>〉</item>
      </candidateList>
      <explain>文本全半角错误。</explain>
      <paraID>6D7E1777</paraID>
      <start>100</start>
      <end>101</end>
      <status>unmodified</status>
      <modifiedWord/>
      <trackRevisions>false</trackRevisions>
    </reviewItem>
    <reviewItem>
      <errorID>17323f9b-502a-4e28-99eb-421108dc0e43</errorID>
      <errorWord>-</errorWord>
      <group>L1_Format</group>
      <groupName>格式问题</groupName>
      <ability>L2_HalfPunc_CN</ability>
      <abilityName>全半角问题</abilityName>
      <candidateList>
        <item>－</item>
      </candidateList>
      <explain>文本全半角错误。</explain>
      <paraID> 13A9CFC</paraID>
      <start>27</start>
      <end>28</end>
      <status>unmodified</status>
      <modifiedWord/>
      <trackRevisions>false</trackRevisions>
    </reviewItem>
    <reviewItem>
      <errorID>6073e037-8b1f-46cf-97d6-547db134da67</errorID>
      <errorWord>(</errorWord>
      <group>L1_Format</group>
      <groupName>格式问题</groupName>
      <ability>L2_HalfPunc_CN</ability>
      <abilityName>全半角问题</abilityName>
      <candidateList>
        <item>（</item>
      </candidateList>
      <explain>文本全半角错误。</explain>
      <paraID> 13A9CFC</paraID>
      <start>61</start>
      <end>62</end>
      <status>unmodified</status>
      <modifiedWord/>
      <trackRevisions>false</trackRevisions>
    </reviewItem>
    <reviewItem>
      <errorID>e4bca233-200a-449c-8cf4-c37d5e25cf60</errorID>
      <errorWord>)</errorWord>
      <group>L1_Format</group>
      <groupName>格式问题</groupName>
      <ability>L2_HalfPunc_CN</ability>
      <abilityName>全半角问题</abilityName>
      <candidateList>
        <item>）</item>
      </candidateList>
      <explain>文本全半角错误。</explain>
      <paraID> 13A9CFC</paraID>
      <start>70</start>
      <end>71</end>
      <status>unmodified</status>
      <modifiedWord/>
      <trackRevisions>false</trackRevisions>
    </reviewItem>
    <reviewItem>
      <errorID>41ff32f5-0020-4388-823d-17943249e6ba</errorID>
      <errorWord>-</errorWord>
      <group>L1_Format</group>
      <groupName>格式问题</groupName>
      <ability>L2_HalfPunc_CN</ability>
      <abilityName>全半角问题</abilityName>
      <candidateList>
        <item>－</item>
      </candidateList>
      <explain>文本全半角错误。</explain>
      <paraID> 13A9CFC</paraID>
      <start>220</start>
      <end>221</end>
      <status>unmodified</status>
      <modifiedWord/>
      <trackRevisions>false</trackRevisions>
    </reviewItem>
    <reviewItem>
      <errorID>aa1cf54f-b2fc-42be-9897-d431d8a2860c</errorID>
      <errorWord>-</errorWord>
      <group>L1_Format</group>
      <groupName>格式问题</groupName>
      <ability>L2_HalfPunc_CN</ability>
      <abilityName>全半角问题</abilityName>
      <candidateList>
        <item>－</item>
      </candidateList>
      <explain>文本全半角错误。</explain>
      <paraID> 13A9CFC</paraID>
      <start>258</start>
      <end>259</end>
      <status>unmodified</status>
      <modifiedWord/>
      <trackRevisions>false</trackRevisions>
    </reviewItem>
    <reviewItem>
      <errorID>41aa0f85-13ba-4031-a081-fdcc6c76666c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1C0D3F28</paraID>
      <start>0</start>
      <end>2</end>
      <status>unmodified</status>
      <modifiedWord/>
      <trackRevisions>false</trackRevisions>
    </reviewItem>
    <reviewItem>
      <errorID>d287ce9a-785f-40da-b8f0-64c8b77e8762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556BF862</paraID>
      <start>0</start>
      <end>2</end>
      <status>unmodified</status>
      <modifiedWord/>
      <trackRevisions>false</trackRevisions>
    </reviewItem>
    <reviewItem>
      <errorID>c2877e11-487d-4324-a467-10df5e19556d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5CA0C88F</paraID>
      <start>0</start>
      <end>2</end>
      <status>unmodified</status>
      <modifiedWord/>
      <trackRevisions>false</trackRevisions>
    </reviewItem>
    <reviewItem>
      <errorID>24bab7e7-81d3-4fb6-82cb-12b2bb1e2dbb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5DA02584</paraID>
      <start>0</start>
      <end>2</end>
      <status>unmodified</status>
      <modifiedWord/>
      <trackRevisions>false</trackRevisions>
    </reviewItem>
    <reviewItem>
      <errorID>d1d7fb0e-aa9c-4650-a190-ec3e5fd3965f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2636ACA0</paraID>
      <start>0</start>
      <end>3</end>
      <status>unmodified</status>
      <modifiedWord/>
      <trackRevisions>false</trackRevisions>
    </reviewItem>
    <reviewItem>
      <errorID>2ca8ece7-28bd-442a-ae41-fafb183d05dc</errorID>
      <errorWord>(</errorWord>
      <group>L1_Format</group>
      <groupName>格式问题</groupName>
      <ability>L2_HalfPunc_CN</ability>
      <abilityName>全半角问题</abilityName>
      <candidateList>
        <item>（</item>
      </candidateList>
      <explain>文本全半角错误。</explain>
      <paraID>2636ACA0</paraID>
      <start>55</start>
      <end>56</end>
      <status>unmodified</status>
      <modifiedWord/>
      <trackRevisions>false</trackRevisions>
    </reviewItem>
    <reviewItem>
      <errorID>0f9b6666-dabd-4a79-92a0-a1d591409bde</errorID>
      <errorWord>)</errorWord>
      <group>L1_Format</group>
      <groupName>格式问题</groupName>
      <ability>L2_HalfPunc_CN</ability>
      <abilityName>全半角问题</abilityName>
      <candidateList>
        <item>）</item>
      </candidateList>
      <explain>文本全半角错误。</explain>
      <paraID>2636ACA0</paraID>
      <start>59</start>
      <end>60</end>
      <status>unmodified</status>
      <modifiedWord/>
      <trackRevisions>false</trackRevisions>
    </reviewItem>
    <reviewItem>
      <errorID>a66716ae-964d-411c-aab4-85b9eb9f6881</errorID>
      <errorWord>(</errorWord>
      <group>L1_Format</group>
      <groupName>格式问题</groupName>
      <ability>L2_HalfPunc_CN</ability>
      <abilityName>全半角问题</abilityName>
      <candidateList>
        <item>（</item>
      </candidateList>
      <explain>文本全半角错误。</explain>
      <paraID>2636ACA0</paraID>
      <start>73</start>
      <end>74</end>
      <status>unmodified</status>
      <modifiedWord/>
      <trackRevisions>false</trackRevisions>
    </reviewItem>
    <reviewItem>
      <errorID>84aaec9c-f6ad-46d8-a66e-7d589fc2b974</errorID>
      <errorWord>)</errorWord>
      <group>L1_Format</group>
      <groupName>格式问题</groupName>
      <ability>L2_HalfPunc_CN</ability>
      <abilityName>全半角问题</abilityName>
      <candidateList>
        <item>）</item>
      </candidateList>
      <explain>文本全半角错误。</explain>
      <paraID>2636ACA0</paraID>
      <start>88</start>
      <end>89</end>
      <status>unmodified</status>
      <modifiedWord/>
      <trackRevisions>false</trackRevisions>
    </reviewItem>
    <reviewItem>
      <errorID>93c973b6-581a-47e0-8679-dd767bd3662b</errorID>
      <errorWord>(</errorWord>
      <group>L1_Format</group>
      <groupName>格式问题</groupName>
      <ability>L2_HalfPunc_CN</ability>
      <abilityName>全半角问题</abilityName>
      <candidateList>
        <item>（</item>
      </candidateList>
      <explain>文本全半角错误。</explain>
      <paraID>2636ACA0</paraID>
      <start>162</start>
      <end>163</end>
      <status>unmodified</status>
      <modifiedWord/>
      <trackRevisions>false</trackRevisions>
    </reviewItem>
    <reviewItem>
      <errorID>d15142a4-1f99-410a-aca4-200c6cda818f</errorID>
      <errorWord>)</errorWord>
      <group>L1_Format</group>
      <groupName>格式问题</groupName>
      <ability>L2_HalfPunc_CN</ability>
      <abilityName>全半角问题</abilityName>
      <candidateList>
        <item>）</item>
      </candidateList>
      <explain>文本全半角错误。</explain>
      <paraID>2636ACA0</paraID>
      <start>292</start>
      <end>293</end>
      <status>unmodified</status>
      <modifiedWord/>
      <trackRevisions>false</trackRevisions>
    </reviewItem>
    <reviewItem>
      <errorID>217514aa-bd93-47d7-b374-fe42601646e5</errorID>
      <errorWord>。</errorWord>
      <group>L1_Format</group>
      <groupName>格式问题</groupName>
      <ability>L2_HalfPunc_CN</ability>
      <abilityName>全半角问题</abilityName>
      <candidateList>
        <item>.</item>
      </candidateList>
      <explain>文本全半角错误。</explain>
      <paraID>2636ACA0</paraID>
      <start>294</start>
      <end>295</end>
      <status>unmodified</status>
      <modifiedWord/>
      <trackRevisions>false</trackRevisions>
    </reviewItem>
    <reviewItem>
      <errorID>9ccb7393-9a16-4ced-8980-3257a6877bac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34B80329</paraID>
      <start>0</start>
      <end>3</end>
      <status>unmodified</status>
      <modifiedWord/>
      <trackRevisions>false</trackRevisions>
    </reviewItem>
    <reviewItem>
      <errorID>48f92497-a495-4298-9bd2-46d663226790</errorID>
      <errorWord>(</errorWord>
      <group>L1_Format</group>
      <groupName>格式问题</groupName>
      <ability>L2_HalfPunc_CN</ability>
      <abilityName>全半角问题</abilityName>
      <candidateList>
        <item>（</item>
      </candidateList>
      <explain>文本全半角错误。</explain>
      <paraID>34B80329</paraID>
      <start>32</start>
      <end>33</end>
      <status>unmodified</status>
      <modifiedWord/>
      <trackRevisions>false</trackRevisions>
    </reviewItem>
    <reviewItem>
      <errorID>08886c0c-254a-4f7e-827f-4822cb053a03</errorID>
      <errorWord>)</errorWord>
      <group>L1_Format</group>
      <groupName>格式问题</groupName>
      <ability>L2_HalfPunc_CN</ability>
      <abilityName>全半角问题</abilityName>
      <candidateList>
        <item>）</item>
      </candidateList>
      <explain>文本全半角错误。</explain>
      <paraID>34B80329</paraID>
      <start>47</start>
      <end>48</end>
      <status>unmodified</status>
      <modifiedWord/>
      <trackRevisions>false</trackRevisions>
    </reviewItem>
    <reviewItem>
      <errorID>668edaa2-e701-4534-81df-0145ddf380c3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63A2E65</paraID>
      <start>0</start>
      <end>3</end>
      <status>unmodified</status>
      <modifiedWord/>
      <trackRevisions>false</trackRevisions>
    </reviewItem>
    <reviewItem>
      <errorID>1e4f8d86-a82d-4b5a-b95a-1ab9577a65e9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E1FE32D</paraID>
      <start>0</start>
      <end>3</end>
      <status>unmodified</status>
      <modifiedWord/>
      <trackRevisions>false</trackRevisions>
    </reviewItem>
    <reviewItem>
      <errorID>b73b7af6-438f-4957-9c23-899a6d3e72f3</errorID>
      <errorWord>2026年11月03日</errorWord>
      <group>L1_Knowledge</group>
      <groupName>知识性问题</groupName>
      <ability>L2_Time</ability>
      <abilityName>日期时间</abilityName>
      <candidateList>
        <item>2026年11月3日</item>
      </candidateList>
      <explain>根据日常书写习惯，日期一般会省略前导零。</explain>
      <paraID>7F386C6A</paraID>
      <start>58</start>
      <end>69</end>
      <status>unmodified</status>
      <modifiedWord/>
      <trackRevisions>false</trackRevisions>
    </reviewItem>
    <reviewItem>
      <errorID>8169171a-f1b8-4ca4-8058-c827886755ab</errorID>
      <errorWord>(</errorWord>
      <group>L1_Format</group>
      <groupName>格式问题</groupName>
      <ability>L2_HalfPunc_CN</ability>
      <abilityName>全半角问题</abilityName>
      <candidateList>
        <item>（</item>
      </candidateList>
      <explain>文本全半角错误。</explain>
      <paraID>51FE925E</paraID>
      <start>4</start>
      <end>5</end>
      <status>unmodified</status>
      <modifiedWord/>
      <trackRevisions>false</trackRevisions>
    </reviewItem>
    <reviewItem>
      <errorID>0824cae3-8a9f-4a6b-b5a5-67ec29442bf6</errorID>
      <errorWord>)</errorWord>
      <group>L1_Format</group>
      <groupName>格式问题</groupName>
      <ability>L2_HalfPunc_CN</ability>
      <abilityName>全半角问题</abilityName>
      <candidateList>
        <item>）</item>
      </candidateList>
      <explain>文本全半角错误。</explain>
      <paraID>51FE925E</paraID>
      <start>22</start>
      <end>23</end>
      <status>unmodified</status>
      <modifiedWord/>
      <trackRevisions>false</trackRevisions>
    </reviewItem>
    <reviewItem>
      <errorID>03db47fd-708b-4e77-a0ed-1c4fb00cc663</errorID>
      <errorWord>(</errorWord>
      <group>L1_Format</group>
      <groupName>格式问题</groupName>
      <ability>L2_HalfPunc_CN</ability>
      <abilityName>全半角问题</abilityName>
      <candidateList>
        <item>（</item>
      </candidateList>
      <explain>文本全半角错误。</explain>
      <paraID>2EB1C5E4</paraID>
      <start>4</start>
      <end>5</end>
      <status>unmodified</status>
      <modifiedWord/>
      <trackRevisions>false</trackRevisions>
    </reviewItem>
    <reviewItem>
      <errorID>ad94776b-ca5c-41b8-bae5-18d13be3bc3a</errorID>
      <errorWord>)</errorWord>
      <group>L1_Format</group>
      <groupName>格式问题</groupName>
      <ability>L2_HalfPunc_CN</ability>
      <abilityName>全半角问题</abilityName>
      <candidateList>
        <item>）</item>
      </candidateList>
      <explain>文本全半角错误。</explain>
      <paraID>2EB1C5E4</paraID>
      <start>6</start>
      <end>7</end>
      <status>unmodified</status>
      <modifiedWord/>
      <trackRevisions>false</trackRevisions>
    </reviewItem>
    <reviewItem>
      <errorID>b2e3caab-1a38-4381-a873-74001d45a19b</errorID>
      <errorWord>(</errorWord>
      <group>L1_Format</group>
      <groupName>格式问题</groupName>
      <ability>L2_HalfPunc_CN</ability>
      <abilityName>全半角问题</abilityName>
      <candidateList>
        <item>（</item>
      </candidateList>
      <explain>文本全半角错误。</explain>
      <paraID>47D324EA</paraID>
      <start>1</start>
      <end>2</end>
      <status>unmodified</status>
      <modifiedWord/>
      <trackRevisions>false</trackRevisions>
    </reviewItem>
    <reviewItem>
      <errorID>65b83d14-f202-497e-b9a1-c106fe3c027e</errorID>
      <errorWord>)</errorWord>
      <group>L1_Format</group>
      <groupName>格式问题</groupName>
      <ability>L2_HalfPunc_CN</ability>
      <abilityName>全半角问题</abilityName>
      <candidateList>
        <item>）</item>
      </candidateList>
      <explain>文本全半角错误。</explain>
      <paraID>47D324EA</paraID>
      <start>3</start>
      <end>4</end>
      <status>unmodified</status>
      <modifiedWord/>
      <trackRevisions>false</trackRevisions>
    </reviewItem>
    <reviewItem>
      <errorID>79a2f740-259c-49d0-ab13-ded57fba5191</errorID>
      <errorWord>;</errorWord>
      <group>L1_Format</group>
      <groupName>格式问题</groupName>
      <ability>L2_HalfPunc_CN</ability>
      <abilityName>全半角问题</abilityName>
      <candidateList>
        <item>；</item>
      </candidateList>
      <explain>文本全半角错误。</explain>
      <paraID>143363E4</paraID>
      <start>25</start>
      <end>26</end>
      <status>unmodified</status>
      <modifiedWord/>
      <trackRevisions>false</trackRevisions>
    </reviewItem>
    <reviewItem>
      <errorID>00d406c4-8894-496f-b1c7-b63a3f445d8e</errorID>
      <errorWord>(</errorWord>
      <group>L1_Format</group>
      <groupName>格式问题</groupName>
      <ability>L2_HalfPunc_CN</ability>
      <abilityName>全半角问题</abilityName>
      <candidateList>
        <item>（</item>
      </candidateList>
      <explain>文本全半角错误。</explain>
      <paraID>5A3FCBA0</paraID>
      <start>4</start>
      <end>5</end>
      <status>unmodified</status>
      <modifiedWord/>
      <trackRevisions>false</trackRevisions>
    </reviewItem>
    <reviewItem>
      <errorID>2ec65cf6-be9a-454d-8ba1-aa5a863e845e</errorID>
      <errorWord>)</errorWord>
      <group>L1_Format</group>
      <groupName>格式问题</groupName>
      <ability>L2_HalfPunc_CN</ability>
      <abilityName>全半角问题</abilityName>
      <candidateList>
        <item>）</item>
      </candidateList>
      <explain>文本全半角错误。</explain>
      <paraID>5A3FCBA0</paraID>
      <start>22</start>
      <end>23</end>
      <status>unmodified</status>
      <modifiedWord/>
      <trackRevisions>false</trackRevisions>
    </reviewItem>
    <reviewItem>
      <errorID>a0202176-8ba6-4d25-b189-8392a5f88fca</errorID>
      <errorWord>:</errorWord>
      <group>L1_Format</group>
      <groupName>格式问题</groupName>
      <ability>L2_HalfPunc_CN</ability>
      <abilityName>全半角问题</abilityName>
      <candidateList>
        <item>：</item>
      </candidateList>
      <explain>文本全半角错误。</explain>
      <paraID>5A3FCBA0</paraID>
      <start>41</start>
      <end>42</end>
      <status>unmodified</status>
      <modifiedWord/>
      <trackRevisions>false</trackRevisions>
    </reviewItem>
    <reviewItem>
      <errorID>526c064d-bbc1-4ba9-967b-3fd47ee12a46</errorID>
      <errorWord>(</errorWord>
      <group>L1_Format</group>
      <groupName>格式问题</groupName>
      <ability>L2_HalfPunc_CN</ability>
      <abilityName>全半角问题</abilityName>
      <candidateList>
        <item>（</item>
      </candidateList>
      <explain>文本全半角错误。</explain>
      <paraID>4511B501</paraID>
      <start>4</start>
      <end>5</end>
      <status>unmodified</status>
      <modifiedWord/>
      <trackRevisions>false</trackRevisions>
    </reviewItem>
    <reviewItem>
      <errorID>4a7a8e68-f043-4559-a2a8-4e9496a7557e</errorID>
      <errorWord>)</errorWord>
      <group>L1_Format</group>
      <groupName>格式问题</groupName>
      <ability>L2_HalfPunc_CN</ability>
      <abilityName>全半角问题</abilityName>
      <candidateList>
        <item>）</item>
      </candidateList>
      <explain>文本全半角错误。</explain>
      <paraID>4511B501</paraID>
      <start>22</start>
      <end>23</end>
      <status>unmodified</status>
      <modifiedWord/>
      <trackRevisions>false</trackRevisions>
    </reviewItem>
    <reviewItem>
      <errorID>81378f9a-2898-4745-8741-cb3634952427</errorID>
      <errorWord>:</errorWord>
      <group>L1_Format</group>
      <groupName>格式问题</groupName>
      <ability>L2_HalfPunc_CN</ability>
      <abilityName>全半角问题</abilityName>
      <candidateList>
        <item>：</item>
      </candidateList>
      <explain>文本全半角错误。</explain>
      <paraID>4511B501</paraID>
      <start>31</start>
      <end>32</end>
      <status>unmodified</status>
      <modifiedWord/>
      <trackRevisions>false</trackRevisions>
    </reviewItem>
    <reviewItem>
      <errorID>ccd2fc64-d1e7-4a61-a166-bd422f5f32ce</errorID>
      <errorWord>(</errorWord>
      <group>L1_Format</group>
      <groupName>格式问题</groupName>
      <ability>L2_HalfPunc_CN</ability>
      <abilityName>全半角问题</abilityName>
      <candidateList>
        <item>（</item>
      </candidateList>
      <explain>文本全半角错误。</explain>
      <paraID>33226EA9</paraID>
      <start>22</start>
      <end>23</end>
      <status>unmodified</status>
      <modifiedWord/>
      <trackRevisions>false</trackRevisions>
    </reviewItem>
    <reviewItem>
      <errorID>fa86d1fe-e564-4852-b9be-bd201540d40c</errorID>
      <errorWord>)</errorWord>
      <group>L1_Format</group>
      <groupName>格式问题</groupName>
      <ability>L2_HalfPunc_CN</ability>
      <abilityName>全半角问题</abilityName>
      <candidateList>
        <item>）</item>
      </candidateList>
      <explain>文本全半角错误。</explain>
      <paraID>33226EA9</paraID>
      <start>40</start>
      <end>41</end>
      <status>unmodified</status>
      <modifiedWord/>
      <trackRevisions>false</trackRevisions>
    </reviewItem>
    <reviewItem>
      <errorID>109954e9-ef44-4b02-929e-b2d3c981dda6</errorID>
      <errorWord>)</errorWord>
      <group>L1_Format</group>
      <groupName>格式问题</groupName>
      <ability>L2_HalfPunc_CN</ability>
      <abilityName>全半角问题</abilityName>
      <candidateList>
        <item>）</item>
      </candidateList>
      <explain>文本全半角错误。</explain>
      <paraID>2C2BE30D</paraID>
      <start>2</start>
      <end>3</end>
      <status>unmodified</status>
      <modifiedWord/>
      <trackRevisions>false</trackRevisions>
    </reviewItem>
    <reviewItem>
      <errorID>761e940e-2a65-4134-9329-39eeb98e8ff7</errorID>
      <errorWord>日至2026年</errorWord>
      <group>L1_Word</group>
      <groupName>字词问题</groupName>
      <ability>L2_Typo</ability>
      <abilityName>字词错误</abilityName>
      <candidateList>
        <item>日起至2026年</item>
      </candidateList>
      <explain/>
      <paraID>3A88F894</paraID>
      <start>14</start>
      <end>21</end>
      <status>unmodified</status>
      <modifiedWord/>
      <trackRevisions>false</trackRevisions>
    </reviewItem>
    <reviewItem>
      <errorID>e488640d-955f-46fa-9b3e-1cd983736058</errorID>
      <errorWord>下午14:00</errorWord>
      <group>L1_Knowledge</group>
      <groupName>知识性问题</groupName>
      <ability>L2_Time</ability>
      <abilityName>日期时间</abilityName>
      <candidateList>
        <item>14:00</item>
      </candidateList>
      <explain>24小时制的时间，不需要强调“下午”。</explain>
      <paraID>3A88F894</paraID>
      <start>53</start>
      <end>60</end>
      <status>unmodified</status>
      <modifiedWord/>
      <trackRevisions>false</trackRevisions>
    </reviewItem>
    <reviewItem>
      <errorID>b558c1e3-cd53-45d4-8303-7b3b8e60b4a5</errorID>
      <errorWord>2026年11月03日</errorWord>
      <group>L1_Knowledge</group>
      <groupName>知识性问题</groupName>
      <ability>L2_Time</ability>
      <abilityName>日期时间</abilityName>
      <candidateList>
        <item>2026年11月3日</item>
      </candidateList>
      <explain>根据日常书写习惯，日期一般会省略前导零。</explain>
      <paraID>355C4C6A</paraID>
      <start>6</start>
      <end>17</end>
      <status>unmodified</status>
      <modifiedWord/>
      <trackRevisions>false</trackRevisions>
    </reviewItem>
    <reviewItem>
      <errorID>26ff4c16-7b18-4430-9fa8-91b00562399e</errorID>
      <errorWord>2026年11月03日</errorWord>
      <group>L1_Knowledge</group>
      <groupName>知识性问题</groupName>
      <ability>L2_Time</ability>
      <abilityName>日期时间</abilityName>
      <candidateList>
        <item>2026年11月3日</item>
      </candidateList>
      <explain>根据日常书写习惯，日期一般会省略前导零。</explain>
      <paraID>4CBF9489</paraID>
      <start>4</start>
      <end>15</end>
      <status>unmodified</status>
      <modifiedWord/>
      <trackRevisions>false</trackRevisions>
    </reviewItem>
    <reviewItem>
      <errorID>1de6333f-ed5c-435a-8ca6-95f93200c56b</errorID>
      <errorWord>(</errorWord>
      <group>L1_Format</group>
      <groupName>格式问题</groupName>
      <ability>L2_HalfPunc_CN</ability>
      <abilityName>全半角问题</abilityName>
      <candidateList>
        <item>（</item>
      </candidateList>
      <explain>文本全半角错误。</explain>
      <paraID>42FBC40A</paraID>
      <start>255</start>
      <end>256</end>
      <status>unmodified</status>
      <modifiedWord/>
      <trackRevisions>false</trackRevisions>
    </reviewItem>
    <reviewItem>
      <errorID>cfc91793-099f-4cd3-b360-2a1b46ed46e8</errorID>
      <errorWord>)</errorWord>
      <group>L1_Format</group>
      <groupName>格式问题</groupName>
      <ability>L2_HalfPunc_CN</ability>
      <abilityName>全半角问题</abilityName>
      <candidateList>
        <item>）</item>
      </candidateList>
      <explain>文本全半角错误。</explain>
      <paraID>42FBC40A</paraID>
      <start>273</start>
      <end>274</end>
      <status>unmodified</status>
      <modifiedWord/>
      <trackRevisions>false</trackRevisions>
    </reviewItem>
    <reviewItem>
      <errorID>b7faa097-6192-40d0-a5eb-e4193c6855d0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A4AE512</paraID>
      <start>19</start>
      <end>22</end>
      <status>unmodified</status>
      <modifiedWord/>
      <trackRevisions>false</trackRevisions>
    </reviewItem>
    <reviewItem>
      <errorID>0d69d5da-4aff-4b20-8d2f-6e9b89e57403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10BEF697</paraID>
      <start>0</start>
      <end>2</end>
      <status>unmodified</status>
      <modifiedWord/>
      <trackRevisions>false</trackRevisions>
    </reviewItem>
    <reviewItem>
      <errorID>7eccb094-fb56-4b9e-bb0c-1d490acce057</errorID>
      <errorWord>(</errorWord>
      <group>L1_Format</group>
      <groupName>格式问题</groupName>
      <ability>L2_HalfPunc_CN</ability>
      <abilityName>全半角问题</abilityName>
      <candidateList>
        <item>（</item>
      </candidateList>
      <explain>文本全半角错误。</explain>
      <paraID> 327975D</paraID>
      <start>25</start>
      <end>26</end>
      <status>unmodified</status>
      <modifiedWord/>
      <trackRevisions>false</trackRevisions>
    </reviewItem>
    <reviewItem>
      <errorID>0a142803-823e-467b-8ad9-c82233be28cf</errorID>
      <errorWord>)</errorWord>
      <group>L1_Format</group>
      <groupName>格式问题</groupName>
      <ability>L2_HalfPunc_CN</ability>
      <abilityName>全半角问题</abilityName>
      <candidateList>
        <item>）</item>
      </candidateList>
      <explain>文本全半角错误。</explain>
      <paraID> 327975D</paraID>
      <start>30</start>
      <end>31</end>
      <status>unmodified</status>
      <modifiedWord/>
      <trackRevisions>false</trackRevisions>
    </reviewItem>
    <reviewItem>
      <errorID>b862cd14-4669-4178-98d0-140956c99034</errorID>
      <errorWord>(</errorWord>
      <group>L1_Format</group>
      <groupName>格式问题</groupName>
      <ability>L2_HalfPunc_CN</ability>
      <abilityName>全半角问题</abilityName>
      <candidateList>
        <item>（</item>
      </candidateList>
      <explain>文本全半角错误。</explain>
      <paraID> 327975D</paraID>
      <start>44</start>
      <end>45</end>
      <status>unmodified</status>
      <modifiedWord/>
      <trackRevisions>false</trackRevisions>
    </reviewItem>
    <reviewItem>
      <errorID>ec5340a3-34ff-41c4-86ba-0727faa339c7</errorID>
      <errorWord>)</errorWord>
      <group>L1_Format</group>
      <groupName>格式问题</groupName>
      <ability>L2_HalfPunc_CN</ability>
      <abilityName>全半角问题</abilityName>
      <candidateList>
        <item>）</item>
      </candidateList>
      <explain>文本全半角错误。</explain>
      <paraID> 327975D</paraID>
      <start>48</start>
      <end>49</end>
      <status>unmodified</status>
      <modifiedWord/>
      <trackRevisions>false</trackRevisions>
    </reviewItem>
    <reviewItem>
      <errorID>403f9959-efdb-4419-9013-2e2bbeb565ab</errorID>
      <errorWord>(</errorWord>
      <group>L1_Format</group>
      <groupName>格式问题</groupName>
      <ability>L2_HalfPunc_CN</ability>
      <abilityName>全半角问题</abilityName>
      <candidateList>
        <item>（</item>
      </candidateList>
      <explain>文本全半角错误。</explain>
      <paraID> 327975D</paraID>
      <start>59</start>
      <end>60</end>
      <status>unmodified</status>
      <modifiedWord/>
      <trackRevisions>false</trackRevisions>
    </reviewItem>
    <reviewItem>
      <errorID>64739d72-a06a-42d3-ae85-494bcbaa1954</errorID>
      <errorWord>)</errorWord>
      <group>L1_Format</group>
      <groupName>格式问题</groupName>
      <ability>L2_HalfPunc_CN</ability>
      <abilityName>全半角问题</abilityName>
      <candidateList>
        <item>）</item>
      </candidateList>
      <explain>文本全半角错误。</explain>
      <paraID> 327975D</paraID>
      <start>62</start>
      <end>63</end>
      <status>unmodified</status>
      <modifiedWord/>
      <trackRevisions>false</trackRevisions>
    </reviewItem>
    <reviewItem>
      <errorID>3fcfbb18-28d1-404d-b0fd-3a66ddb5084f</errorID>
      <errorWord>(</errorWord>
      <group>L1_Format</group>
      <groupName>格式问题</groupName>
      <ability>L2_HalfPunc_CN</ability>
      <abilityName>全半角问题</abilityName>
      <candidateList>
        <item>（</item>
      </candidateList>
      <explain>文本全半角错误。</explain>
      <paraID> 327975D</paraID>
      <start>74</start>
      <end>75</end>
      <status>unmodified</status>
      <modifiedWord/>
      <trackRevisions>false</trackRevisions>
    </reviewItem>
    <reviewItem>
      <errorID>2928fe1a-2f40-43b4-a807-7da0ce33106f</errorID>
      <errorWord>)</errorWord>
      <group>L1_Format</group>
      <groupName>格式问题</groupName>
      <ability>L2_HalfPunc_CN</ability>
      <abilityName>全半角问题</abilityName>
      <candidateList>
        <item>）</item>
      </candidateList>
      <explain>文本全半角错误。</explain>
      <paraID> 327975D</paraID>
      <start>79</start>
      <end>80</end>
      <status>unmodified</status>
      <modifiedWord/>
      <trackRevisions>false</trackRevisions>
    </reviewItem>
    <reviewItem>
      <errorID>52e69095-2f93-47ef-bd0f-e368fb6512fd</errorID>
      <errorWord>、或</errorWord>
      <group>L1_Word</group>
      <groupName>字词问题</groupName>
      <ability>L2_Typo</ability>
      <abilityName>字词错误</abilityName>
      <candidateList>
        <item>或</item>
      </candidateList>
      <explain/>
      <paraID>164F87EF</paraID>
      <start>17</start>
      <end>19</end>
      <status>unmodified</status>
      <modifiedWord/>
      <trackRevisions>false</trackRevisions>
    </reviewItem>
    <reviewItem>
      <errorID>8c74d72b-3909-4a40-b974-7184791de743</errorID>
      <errorWord>、或</errorWord>
      <group>L1_Word</group>
      <groupName>字词问题</groupName>
      <ability>L2_Typo</ability>
      <abilityName>字词错误</abilityName>
      <candidateList>
        <item>或</item>
      </candidateList>
      <explain/>
      <paraID>164F87EF</paraID>
      <start>42</start>
      <end>44</end>
      <status>unmodified</status>
      <modifiedWord/>
      <trackRevisions>false</trackRevisions>
    </reviewItem>
    <reviewItem>
      <errorID>182a28ce-ab70-4b46-b71d-5a4502e307f5</errorID>
      <errorWord>响应文件做</errorWord>
      <group>L1_Word</group>
      <groupName>字词问题</groupName>
      <ability>L2_Typo</ability>
      <abilityName>字词错误</abilityName>
      <candidateList>
        <item>响应文件作</item>
      </candidateList>
      <explain/>
      <paraID>6C7AD2A7</paraID>
      <start>29</start>
      <end>34</end>
      <status>unmodified</status>
      <modifiedWord/>
      <trackRevisions>false</trackRevisions>
    </reviewItem>
    <reviewItem>
      <errorID>1b5453d5-741a-4a15-9848-6267598830bc</errorID>
      <errorWord>期</errorWord>
      <group>L1_Word</group>
      <groupName>字词问题</groupName>
      <ability>L2_Typo</ability>
      <abilityName>字词错误</abilityName>
      <candidateList>
        <item>期开</item>
      </candidateList>
      <explain/>
      <paraID>188D32C7</paraID>
      <start>8</start>
      <end>9</end>
      <status>unmodified</status>
      <modifiedWord/>
      <trackRevisions>false</trackRevisions>
    </reviewItem>
    <reviewItem>
      <errorID>fc737798-f131-43b2-baeb-cf92dd9ff699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AF14C6A</paraID>
      <start>0</start>
      <end>2</end>
      <status>unmodified</status>
      <modifiedWord/>
      <trackRevisions>false</trackRevisions>
    </reviewItem>
    <reviewItem>
      <errorID>4125cf68-7832-4d4e-bdf0-6af1859ac921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2DABE191</paraID>
      <start>0</start>
      <end>2</end>
      <status>unmodified</status>
      <modifiedWord/>
      <trackRevisions>false</trackRevisions>
    </reviewItem>
    <reviewItem>
      <errorID>0dfccf61-bf11-41d1-94bd-5fd93fafbb45</errorID>
      <errorWord>做出评价</errorWord>
      <group>L1_Word</group>
      <groupName>字词问题</groupName>
      <ability>L2_Typo</ability>
      <abilityName>字词错误</abilityName>
      <candidateList>
        <item>作出评价</item>
      </candidateList>
      <explain>存在发音相同字词的误用。</explain>
      <paraID>26F74558</paraID>
      <start>15</start>
      <end>19</end>
      <status>unmodified</status>
      <modifiedWord/>
      <trackRevisions>false</trackRevisions>
    </reviewItem>
    <reviewItem>
      <errorID>3aec25f9-de94-4800-93be-359f8758f6a6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50185AC4</paraID>
      <start>0</start>
      <end>2</end>
      <status>unmodified</status>
      <modifiedWord/>
      <trackRevisions>false</trackRevisions>
    </reviewItem>
    <reviewItem>
      <errorID>84018152-db2b-46c5-9f85-a3224d51cbc5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4D190210</paraID>
      <start>0</start>
      <end>3</end>
      <status>unmodified</status>
      <modifiedWord/>
      <trackRevisions>false</trackRevisions>
    </reviewItem>
    <reviewItem>
      <errorID>100bb657-4fd8-46b0-80fb-c3e8f70b8fc4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619D9F13</paraID>
      <start>0</start>
      <end>3</end>
      <status>unmodified</status>
      <modifiedWord/>
      <trackRevisions>false</trackRevisions>
    </reviewItem>
    <reviewItem>
      <errorID>017dce5f-2391-4054-9ba5-de881d134896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4E56DFB6</paraID>
      <start>0</start>
      <end>3</end>
      <status>unmodified</status>
      <modifiedWord/>
      <trackRevisions>false</trackRevisions>
    </reviewItem>
    <reviewItem>
      <errorID>0b1a9f39-d072-42c9-ba0a-55a5c635fbf5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19F97028</paraID>
      <start>0</start>
      <end>3</end>
      <status>unmodified</status>
      <modifiedWord/>
      <trackRevisions>false</trackRevisions>
    </reviewItem>
    <reviewItem>
      <errorID>64b274d1-54ce-436a-9240-5afddc7608ab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5550D0D3</paraID>
      <start>0</start>
      <end>3</end>
      <status>unmodified</status>
      <modifiedWord/>
      <trackRevisions>false</trackRevisions>
    </reviewItem>
    <reviewItem>
      <errorID>e662897e-002d-4241-91da-6d0e6c16cf04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41FD451D</paraID>
      <start>0</start>
      <end>3</end>
      <status>unmodified</status>
      <modifiedWord/>
      <trackRevisions>false</trackRevisions>
    </reviewItem>
    <reviewItem>
      <errorID>ae359c68-abee-4b13-b1f5-1100d989ec71</errorID>
      <errorWord>纪录</errorWord>
      <group>L1_Word</group>
      <groupName>字词问题</groupName>
      <ability>L2_Typo</ability>
      <abilityName>字词错误</abilityName>
      <candidateList>
        <item>记录</item>
      </candidateList>
      <explain/>
      <paraID>32143ED5</paraID>
      <start>5</start>
      <end>7</end>
      <status>unmodified</status>
      <modifiedWord/>
      <trackRevisions>false</trackRevisions>
    </reviewItem>
    <reviewItem>
      <errorID>62fcbf09-68e4-4977-b993-0d6e116cb9cc</errorID>
      <errorWord>纪录</errorWord>
      <group>L1_Word</group>
      <groupName>字词问题</groupName>
      <ability>L2_Typo</ability>
      <abilityName>字词错误</abilityName>
      <candidateList>
        <item>记录</item>
      </candidateList>
      <explain/>
      <paraID>4A0A97CE</paraID>
      <start>27</start>
      <end>29</end>
      <status>unmodified</status>
      <modifiedWord/>
      <trackRevisions>false</trackRevisions>
    </reviewItem>
    <reviewItem>
      <errorID>debbdf67-f35f-496d-8943-c1246743a5f3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2BFC339A</paraID>
      <start>0</start>
      <end>3</end>
      <status>unmodified</status>
      <modifiedWord/>
      <trackRevisions>false</trackRevisions>
    </reviewItem>
    <reviewItem>
      <errorID>071067f1-64ba-44c2-bc82-25c69f055811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7E76665B</paraID>
      <start>0</start>
      <end>3</end>
      <status>unmodified</status>
      <modifiedWord/>
      <trackRevisions>false</trackRevisions>
    </reviewItem>
    <reviewItem>
      <errorID>c8e4d1f0-f386-45c3-adde-6e694663b9d4</errorID>
      <errorWord>可登陆</errorWord>
      <group>L1_Word</group>
      <groupName>字词问题</groupName>
      <ability>L2_Typo</ability>
      <abilityName>字词错误</abilityName>
      <candidateList>
        <item>可登录</item>
      </candidateList>
      <explain/>
      <paraID>3C1377FA</paraID>
      <start>295</start>
      <end>298</end>
      <status>unmodified</status>
      <modifiedWord/>
      <trackRevisions>false</trackRevisions>
    </reviewItem>
    <reviewItem>
      <errorID>7047153b-74fc-44cd-a70e-e73b3cd80155</errorID>
      <errorWord>[2014]68号</errorWord>
      <group>L1_Knowledge</group>
      <groupName>知识性问题</groupName>
      <ability>L2_Knowledge</ability>
      <abilityName>其他知识</abilityName>
      <candidateList>
        <item>〔2014〕68号</item>
      </candidateList>
      <explain>发文字号格式错误。</explain>
      <paraID>19B4B79C</paraID>
      <start>44</start>
      <end>53</end>
      <status>unmodified</status>
      <modifiedWord/>
      <trackRevisions>false</trackRevisions>
    </reviewItem>
    <reviewItem>
      <errorID>59013760-c3f2-43ac-84c6-7b31a2d118fd</errorID>
      <errorWord>(</errorWord>
      <group>L1_Format</group>
      <groupName>格式问题</groupName>
      <ability>L2_HalfPunc_CN</ability>
      <abilityName>全半角问题</abilityName>
      <candidateList>
        <item>（</item>
      </candidateList>
      <explain>文本全半角错误。</explain>
      <paraID>19B4B79C</paraID>
      <start>73</start>
      <end>74</end>
      <status>unmodified</status>
      <modifiedWord/>
      <trackRevisions>false</trackRevisions>
    </reviewItem>
    <reviewItem>
      <errorID>491856ec-241f-4a54-810b-03fd24dcd3d6</errorID>
      <errorWord>)</errorWord>
      <group>L1_Format</group>
      <groupName>格式问题</groupName>
      <ability>L2_HalfPunc_CN</ability>
      <abilityName>全半角问题</abilityName>
      <candidateList>
        <item>）</item>
      </candidateList>
      <explain>文本全半角错误。</explain>
      <paraID>19B4B79C</paraID>
      <start>83</start>
      <end>84</end>
      <status>unmodified</status>
      <modifiedWord/>
      <trackRevisions>false</trackRevisions>
    </reviewItem>
    <reviewItem>
      <errorID>e149addb-cf63-467f-a134-d70e7f9159e1</errorID>
      <errorWord>【2019】19号</errorWord>
      <group>L1_Knowledge</group>
      <groupName>知识性问题</groupName>
      <ability>L2_Knowledge</ability>
      <abilityName>其他知识</abilityName>
      <candidateList>
        <item>〔2019〕19号</item>
      </candidateList>
      <explain>发文字号格式错误。</explain>
      <paraID>4FD32AA0</paraID>
      <start>34</start>
      <end>43</end>
      <status>unmodified</status>
      <modifiedWord/>
      <trackRevisions>false</trackRevisions>
    </reviewItem>
    <reviewItem>
      <errorID>517a5fb0-138f-47f4-a274-a5ff4d056a66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30FC5C1</paraID>
      <start>0</start>
      <end>2</end>
      <status>unmodified</status>
      <modifiedWord/>
      <trackRevisions>false</trackRevisions>
    </reviewItem>
    <reviewItem>
      <errorID>8c107d48-bfc4-4118-83fb-83ee3dd51033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30FC5C1</paraID>
      <start>14</start>
      <end>17</end>
      <status>unmodified</status>
      <modifiedWord/>
      <trackRevisions>false</trackRevisions>
    </reviewItem>
    <reviewItem>
      <errorID>fef5bc1b-7ec0-4799-8244-6d9eef220fdb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78528A0C</paraID>
      <start>0</start>
      <end>2</end>
      <status>unmodified</status>
      <modifiedWord/>
      <trackRevisions>false</trackRevisions>
    </reviewItem>
    <reviewItem>
      <errorID>5bd4972e-e97d-4ab2-a926-d2b0c6c99e68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78528A0C</paraID>
      <start>53</start>
      <end>58</end>
      <status>unmodified</status>
      <modifiedWord/>
      <trackRevisions>false</trackRevisions>
    </reviewItem>
    <reviewItem>
      <errorID>ef7a39f1-a45e-4c42-b17f-3070df207ad1</errorID>
      <errorWord>:</errorWord>
      <group>L1_Format</group>
      <groupName>格式问题</groupName>
      <ability>L2_HalfPunc_CN</ability>
      <abilityName>全半角问题</abilityName>
      <candidateList>
        <item>：</item>
      </candidateList>
      <explain>文本全半角错误。</explain>
      <paraID>34BC6335</paraID>
      <start>7</start>
      <end>8</end>
      <status>unmodified</status>
      <modifiedWord/>
      <trackRevisions>false</trackRevisions>
    </reviewItem>
    <reviewItem>
      <errorID>3c72d58d-067b-475d-a0db-b9861246ffe7</errorID>
      <errorWord>(</errorWord>
      <group>L1_Format</group>
      <groupName>格式问题</groupName>
      <ability>L2_HalfPunc_CN</ability>
      <abilityName>全半角问题</abilityName>
      <candidateList>
        <item>（</item>
      </candidateList>
      <explain>文本全半角错误。</explain>
      <paraID>3F4D91E8</paraID>
      <start>40</start>
      <end>41</end>
      <status>unmodified</status>
      <modifiedWord/>
      <trackRevisions>false</trackRevisions>
    </reviewItem>
    <reviewItem>
      <errorID>9dcf901b-95f3-4734-9d61-4dfc48d56ef9</errorID>
      <errorWord>)</errorWord>
      <group>L1_Format</group>
      <groupName>格式问题</groupName>
      <ability>L2_HalfPunc_CN</ability>
      <abilityName>全半角问题</abilityName>
      <candidateList>
        <item>）</item>
      </candidateList>
      <explain>文本全半角错误。</explain>
      <paraID>3F4D91E8</paraID>
      <start>45</start>
      <end>46</end>
      <status>unmodified</status>
      <modifiedWord/>
      <trackRevisions>false</trackRevisions>
    </reviewItem>
    <reviewItem>
      <errorID>cdf49100-c430-4c66-966f-59828458d046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4C25056</paraID>
      <start>0</start>
      <end>2</end>
      <status>unmodified</status>
      <modifiedWord/>
      <trackRevisions>false</trackRevisions>
    </reviewItem>
    <reviewItem>
      <errorID>aac193cd-d352-4d83-9997-d815a6f6b483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4EC783BA</paraID>
      <start>0</start>
      <end>2</end>
      <status>unmodified</status>
      <modifiedWord/>
      <trackRevisions>false</trackRevisions>
    </reviewItem>
    <reviewItem>
      <errorID>ced47e3d-5db0-4e46-b0b7-356bc86fa61c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6D379473</paraID>
      <start>0</start>
      <end>2</end>
      <status>unmodified</status>
      <modifiedWord/>
      <trackRevisions>false</trackRevisions>
    </reviewItem>
    <reviewItem>
      <errorID>8e1cfc39-f39d-4442-85c0-d87b1c887057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60C5CE4B</paraID>
      <start>0</start>
      <end>2</end>
      <status>unmodified</status>
      <modifiedWord/>
      <trackRevisions>false</trackRevisions>
    </reviewItem>
    <reviewItem>
      <errorID>de510dde-0a6f-4180-b5f6-addbaa2e4658</errorID>
      <errorWord>权力</errorWord>
      <group>L1_Word</group>
      <groupName>字词问题</groupName>
      <ability>L2_Typo</ability>
      <abilityName>字词错误</abilityName>
      <candidateList>
        <item>权利</item>
      </candidateList>
      <explain/>
      <paraID>60C5CE4B</paraID>
      <start>38</start>
      <end>40</end>
      <status>unmodified</status>
      <modifiedWord/>
      <trackRevisions>false</trackRevisions>
    </reviewItem>
    <reviewItem>
      <errorID>fd333058-221f-4246-8bd4-36fff7968688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2FF9D985</paraID>
      <start>0</start>
      <end>2</end>
      <status>unmodified</status>
      <modifiedWord/>
      <trackRevisions>false</trackRevisions>
    </reviewItem>
    <reviewItem>
      <errorID>5a9a4d9d-1a4d-45e4-9629-9b01b25f9582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3D1696B6</paraID>
      <start>0</start>
      <end>2</end>
      <status>unmodified</status>
      <modifiedWord/>
      <trackRevisions>false</trackRevisions>
    </reviewItem>
    <reviewItem>
      <errorID>1d00eb6a-3ffe-44a0-836e-a93b9642dee5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70999C8F</paraID>
      <start>0</start>
      <end>2</end>
      <status>unmodified</status>
      <modifiedWord/>
      <trackRevisions>false</trackRevisions>
    </reviewItem>
    <reviewItem>
      <errorID>f2eeeb31-dc54-472e-98c0-f638e5c78fb0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4D5E510D</paraID>
      <start>0</start>
      <end>2</end>
      <status>unmodified</status>
      <modifiedWord/>
      <trackRevisions>false</trackRevisions>
    </reviewItem>
    <reviewItem>
      <errorID>cb7f8e1e-8dae-4ed7-97e6-cb5dc5d23949</errorID>
      <errorWord>(</errorWord>
      <group>L1_Format</group>
      <groupName>格式问题</groupName>
      <ability>L2_HalfPunc_CN</ability>
      <abilityName>全半角问题</abilityName>
      <candidateList>
        <item>（</item>
      </candidateList>
      <explain>文本全半角错误。</explain>
      <paraID>2AA8A635</paraID>
      <start>10</start>
      <end>11</end>
      <status>unmodified</status>
      <modifiedWord/>
      <trackRevisions>false</trackRevisions>
    </reviewItem>
    <reviewItem>
      <errorID>2757e8fe-e448-409c-902d-d65c03a49a81</errorID>
      <errorWord>)</errorWord>
      <group>L1_Format</group>
      <groupName>格式问题</groupName>
      <ability>L2_HalfPunc_CN</ability>
      <abilityName>全半角问题</abilityName>
      <candidateList>
        <item>）</item>
      </candidateList>
      <explain>文本全半角错误。</explain>
      <paraID>2AA8A635</paraID>
      <start>16</start>
      <end>17</end>
      <status>unmodified</status>
      <modifiedWord/>
      <trackRevisions>false</trackRevisions>
    </reviewItem>
    <reviewItem>
      <errorID>9ad889d5-b63a-48d8-9ca0-528abec75c53</errorID>
      <errorWord>(</errorWord>
      <group>L1_Format</group>
      <groupName>格式问题</groupName>
      <ability>L2_HalfPunc_CN</ability>
      <abilityName>全半角问题</abilityName>
      <candidateList>
        <item>（</item>
      </candidateList>
      <explain>文本全半角错误。</explain>
      <paraID>69B53FE9</paraID>
      <start>22</start>
      <end>23</end>
      <status>unmodified</status>
      <modifiedWord/>
      <trackRevisions>false</trackRevisions>
    </reviewItem>
    <reviewItem>
      <errorID>94c5332e-f9cc-4ad8-b9e9-68a1082adfc6</errorID>
      <errorWord>)</errorWord>
      <group>L1_Format</group>
      <groupName>格式问题</groupName>
      <ability>L2_HalfPunc_CN</ability>
      <abilityName>全半角问题</abilityName>
      <candidateList>
        <item>）</item>
      </candidateList>
      <explain>文本全半角错误。</explain>
      <paraID>69B53FE9</paraID>
      <start>40</start>
      <end>41</end>
      <status>unmodified</status>
      <modifiedWord/>
      <trackRevisions>false</trackRevisions>
    </reviewItem>
    <reviewItem>
      <errorID>3a6fda9d-5920-4a09-98f2-d51edc170d95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4672660C</paraID>
      <start>0</start>
      <end>2</end>
      <status>unmodified</status>
      <modifiedWord/>
      <trackRevisions>false</trackRevisions>
    </reviewItem>
    <reviewItem>
      <errorID>070d354c-2eda-4267-a23c-60daddf6a5c6</errorID>
      <errorWord>(</errorWord>
      <group>L1_Format</group>
      <groupName>格式问题</groupName>
      <ability>L2_HalfPunc_CN</ability>
      <abilityName>全半角问题</abilityName>
      <candidateList>
        <item>（</item>
      </candidateList>
      <explain>文本全半角错误。</explain>
      <paraID>7B01194D</paraID>
      <start>1</start>
      <end>2</end>
      <status>unmodified</status>
      <modifiedWord/>
      <trackRevisions>false</trackRevisions>
    </reviewItem>
    <reviewItem>
      <errorID>41faf2f0-d128-4a99-89a5-497ede6b2b41</errorID>
      <errorWord>)</errorWord>
      <group>L1_Format</group>
      <groupName>格式问题</groupName>
      <ability>L2_HalfPunc_CN</ability>
      <abilityName>全半角问题</abilityName>
      <candidateList>
        <item>）</item>
      </candidateList>
      <explain>文本全半角错误。</explain>
      <paraID>7B01194D</paraID>
      <start>25</start>
      <end>26</end>
      <status>unmodified</status>
      <modifiedWord/>
      <trackRevisions>false</trackRevisions>
    </reviewItem>
    <reviewItem>
      <errorID>3dc881d8-9a88-4c05-8cdb-188d5326c670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6B62C644</paraID>
      <start>0</start>
      <end>2</end>
      <status>unmodified</status>
      <modifiedWord/>
      <trackRevisions>false</trackRevisions>
    </reviewItem>
    <reviewItem>
      <errorID>3faf5c10-850e-4b48-b5ec-c721f304c1d8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4FB4E1AF</paraID>
      <start>0</start>
      <end>2</end>
      <status>unmodified</status>
      <modifiedWord/>
      <trackRevisions>false</trackRevisions>
    </reviewItem>
    <reviewItem>
      <errorID>eb23c741-0f59-469a-85bb-20b5cb8c54e0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83EDB6</paraID>
      <start>0</start>
      <end>2</end>
      <status>unmodified</status>
      <modifiedWord/>
      <trackRevisions>false</trackRevisions>
    </reviewItem>
    <reviewItem>
      <errorID>26f7fcfe-09e9-4a86-8093-15d6883c968c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5902C11B</paraID>
      <start>0</start>
      <end>2</end>
      <status>unmodified</status>
      <modifiedWord/>
      <trackRevisions>false</trackRevisions>
    </reviewItem>
    <reviewItem>
      <errorID>57fc372b-4bfd-4b40-b13b-d47a25340f66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1A314B2A</paraID>
      <start>0</start>
      <end>2</end>
      <status>unmodified</status>
      <modifiedWord/>
      <trackRevisions>false</trackRevisions>
    </reviewItem>
    <reviewItem>
      <errorID>51df8ca5-7bd0-4d7a-a7c2-b9c369bc4d33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67676C3C</paraID>
      <start>0</start>
      <end>2</end>
      <status>unmodified</status>
      <modifiedWord/>
      <trackRevisions>false</trackRevisions>
    </reviewItem>
    <reviewItem>
      <errorID>08fb9bf6-869e-4e5d-a8be-42a21597f931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61A5D181</paraID>
      <start>0</start>
      <end>2</end>
      <status>unmodified</status>
      <modifiedWord/>
      <trackRevisions>false</trackRevisions>
    </reviewItem>
    <reviewItem>
      <errorID>f97696b0-bc40-46db-8927-1397da92bbb3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60E42513</paraID>
      <start>0</start>
      <end>2</end>
      <status>unmodified</status>
      <modifiedWord/>
      <trackRevisions>false</trackRevisions>
    </reviewItem>
    <reviewItem>
      <errorID>f7f52194-9a05-4d98-887c-f25b637c0820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7082FA7A</paraID>
      <start>0</start>
      <end>2</end>
      <status>unmodified</status>
      <modifiedWord/>
      <trackRevisions>false</trackRevisions>
    </reviewItem>
    <reviewItem>
      <errorID>da22feb3-382c-41da-8bfd-701b1d59ca40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36F978D3</paraID>
      <start>0</start>
      <end>2</end>
      <status>unmodified</status>
      <modifiedWord/>
      <trackRevisions>false</trackRevisions>
    </reviewItem>
    <reviewItem>
      <errorID>55182182-0116-42d9-b7a5-947aa11533bc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1CF6AD0A</paraID>
      <start>0</start>
      <end>2</end>
      <status>unmodified</status>
      <modifiedWord/>
      <trackRevisions>false</trackRevisions>
    </reviewItem>
    <reviewItem>
      <errorID>87265b26-f6f2-487c-a6e8-26699b295141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3350A159</paraID>
      <start>0</start>
      <end>2</end>
      <status>unmodified</status>
      <modifiedWord/>
      <trackRevisions>false</trackRevisions>
    </reviewItem>
    <reviewItem>
      <errorID>65301cc6-3fe3-4fd0-9205-e27226792f3f</errorID>
      <errorWord>其它</errorWord>
      <group>L1_Word</group>
      <groupName>字词问题</groupName>
      <ability>L2_Alias</ability>
      <abilityName>也作/曾用词</abilityName>
      <candidateList>
        <item>其他</item>
      </candidateList>
      <explain>词汇[其它]为不规范表述或旧称，其规范书面表述为[其他]。</explain>
      <paraID>3350A159</paraID>
      <start>23</start>
      <end>25</end>
      <status>unmodified</status>
      <modifiedWord/>
      <trackRevisions>false</trackRevisions>
    </reviewItem>
    <reviewItem>
      <errorID>3da6827a-38d0-48a3-9a96-a6931037abce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7E9A08E0</paraID>
      <start>0</start>
      <end>2</end>
      <status>unmodified</status>
      <modifiedWord/>
      <trackRevisions>false</trackRevisions>
    </reviewItem>
    <reviewItem>
      <errorID>583223d5-d883-400a-b1cb-e5ad24973153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19784F0E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52DCCA-77FE-4A52-8DA9-9A80264CD206}">
  <ds:schemaRefs/>
</ds:datastoreItem>
</file>

<file path=customXml/itemProps3.xml><?xml version="1.0" encoding="utf-8"?>
<ds:datastoreItem xmlns:ds="http://schemas.openxmlformats.org/officeDocument/2006/customXml" ds:itemID="{8c411e0f-3fb3-4ff5-80e3-253580fcd39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33</Pages>
  <Words>12124</Words>
  <Characters>13480</Characters>
  <Lines>200</Lines>
  <Paragraphs>56</Paragraphs>
  <TotalTime>46</TotalTime>
  <ScaleCrop>false</ScaleCrop>
  <LinksUpToDate>false</LinksUpToDate>
  <CharactersWithSpaces>13737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2019-06-12T08:23:00Z</dcterms:created>
  <dc:creator>user</dc:creator>
  <cp:lastModifiedBy>阳光勾勒微笑</cp:lastModifiedBy>
  <cp:lastPrinted>2026-11-02T03:40:08Z</cp:lastPrinted>
  <dcterms:modified xsi:type="dcterms:W3CDTF">2026-11-02T05:01:33Z</dcterms:modified>
  <cp:revision>422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1ADC39EBD5C94484946A77F68A0184B8_13</vt:lpwstr>
  </property>
  <property fmtid="{D5CDD505-2E9C-101B-9397-08002B2CF9AE}" pid="4" name="KSOTemplateDocerSaveRecord">
    <vt:lpwstr>eyJoZGlkIjoiMDAwMGY3MDNjYWY1NzY5YzRmNjBjZDE4MzMwZWM3NTMiLCJ1c2VySWQiOiIyMjc2Mzk2NTQifQ==</vt:lpwstr>
  </property>
</Properties>
</file>