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9CE07C">
      <w:pPr>
        <w:rPr>
          <w:rFonts w:ascii="宋体" w:hAnsi="宋体" w:cs="宋体"/>
        </w:rPr>
      </w:pPr>
      <w:bookmarkStart w:id="0" w:name="_Toc183682338"/>
      <w:bookmarkStart w:id="1" w:name="_Toc217446030"/>
    </w:p>
    <w:bookmarkEnd w:id="0"/>
    <w:bookmarkEnd w:id="1"/>
    <w:p w14:paraId="09BF6334">
      <w:pPr>
        <w:tabs>
          <w:tab w:val="left" w:pos="5670"/>
        </w:tabs>
        <w:autoSpaceDE w:val="0"/>
        <w:autoSpaceDN w:val="0"/>
        <w:adjustRightInd w:val="0"/>
        <w:spacing w:line="360" w:lineRule="auto"/>
        <w:jc w:val="right"/>
        <w:rPr>
          <w:rFonts w:ascii="宋体" w:hAnsi="宋体" w:cs="宋体"/>
          <w:b/>
          <w:bCs/>
          <w:sz w:val="32"/>
          <w:szCs w:val="32"/>
          <w:lang w:val="zh-CN"/>
        </w:rPr>
      </w:pPr>
      <w:bookmarkStart w:id="2" w:name="_Toc19445"/>
      <w:bookmarkStart w:id="3" w:name="_Toc531683071"/>
      <w:bookmarkStart w:id="4" w:name="_Toc531256389"/>
      <w:bookmarkStart w:id="5" w:name="_Toc10529"/>
      <w:r>
        <w:rPr>
          <w:rFonts w:ascii="宋体" w:hAnsi="宋体" w:cs="宋体"/>
          <w:b/>
          <w:bCs/>
          <w:sz w:val="32"/>
          <w:szCs w:val="32"/>
        </w:rPr>
        <w:drawing>
          <wp:anchor distT="0" distB="0" distL="114300" distR="114300" simplePos="0" relativeHeight="251659264" behindDoc="0" locked="0" layoutInCell="1" allowOverlap="1">
            <wp:simplePos x="0" y="0"/>
            <wp:positionH relativeFrom="column">
              <wp:posOffset>48895</wp:posOffset>
            </wp:positionH>
            <wp:positionV relativeFrom="paragraph">
              <wp:posOffset>1905</wp:posOffset>
            </wp:positionV>
            <wp:extent cx="2760980" cy="551180"/>
            <wp:effectExtent l="0" t="0" r="1270" b="1270"/>
            <wp:wrapNone/>
            <wp:docPr id="2" name="图片 2" descr="图形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760980" cy="551180"/>
                    </a:xfrm>
                    <a:prstGeom prst="rect">
                      <a:avLst/>
                    </a:prstGeom>
                    <a:noFill/>
                    <a:ln>
                      <a:noFill/>
                    </a:ln>
                  </pic:spPr>
                </pic:pic>
              </a:graphicData>
            </a:graphic>
          </wp:anchor>
        </w:drawing>
      </w:r>
      <w:r>
        <w:rPr>
          <w:rFonts w:hint="eastAsia" w:ascii="宋体" w:hAnsi="宋体" w:cs="宋体"/>
          <w:b/>
          <w:bCs/>
          <w:sz w:val="32"/>
          <w:szCs w:val="32"/>
          <w:bdr w:val="single" w:color="auto" w:sz="4" w:space="0"/>
          <w:lang w:val="zh-CN"/>
        </w:rPr>
        <w:t>政府采购项目</w:t>
      </w:r>
    </w:p>
    <w:p w14:paraId="715D07F6">
      <w:pPr>
        <w:tabs>
          <w:tab w:val="left" w:pos="5670"/>
        </w:tabs>
        <w:autoSpaceDE w:val="0"/>
        <w:autoSpaceDN w:val="0"/>
        <w:adjustRightInd w:val="0"/>
        <w:spacing w:line="360" w:lineRule="auto"/>
        <w:rPr>
          <w:rFonts w:ascii="宋体" w:hAnsi="宋体" w:cs="宋体"/>
          <w:b/>
          <w:bCs/>
          <w:sz w:val="32"/>
          <w:szCs w:val="32"/>
          <w:lang w:val="zh-CN"/>
        </w:rPr>
      </w:pPr>
    </w:p>
    <w:p w14:paraId="561A7844">
      <w:pPr>
        <w:tabs>
          <w:tab w:val="left" w:pos="5670"/>
          <w:tab w:val="left" w:pos="6663"/>
        </w:tabs>
        <w:autoSpaceDE w:val="0"/>
        <w:autoSpaceDN w:val="0"/>
        <w:adjustRightInd w:val="0"/>
        <w:snapToGrid w:val="0"/>
        <w:spacing w:line="360" w:lineRule="auto"/>
        <w:jc w:val="center"/>
        <w:rPr>
          <w:rFonts w:ascii="宋体" w:hAnsi="宋体" w:cs="宋体"/>
          <w:b/>
          <w:sz w:val="44"/>
          <w:szCs w:val="44"/>
        </w:rPr>
      </w:pPr>
    </w:p>
    <w:p w14:paraId="590EE153">
      <w:pPr>
        <w:pStyle w:val="21"/>
        <w:spacing w:line="360" w:lineRule="auto"/>
        <w:ind w:firstLine="0" w:firstLineChars="0"/>
        <w:jc w:val="center"/>
        <w:rPr>
          <w:rFonts w:hint="eastAsia" w:ascii="宋体" w:hAnsi="宋体" w:cs="宋体"/>
          <w:b/>
          <w:spacing w:val="-6"/>
          <w:sz w:val="48"/>
          <w:szCs w:val="48"/>
          <w:lang w:eastAsia="zh-CN"/>
        </w:rPr>
      </w:pPr>
      <w:r>
        <w:rPr>
          <w:rFonts w:hint="eastAsia" w:ascii="宋体" w:hAnsi="宋体" w:cs="宋体"/>
          <w:b/>
          <w:spacing w:val="-6"/>
          <w:sz w:val="48"/>
          <w:szCs w:val="48"/>
          <w:lang w:eastAsia="zh-CN"/>
        </w:rPr>
        <w:t xml:space="preserve">教学资源库建设项目 </w:t>
      </w:r>
      <w:r>
        <w:rPr>
          <w:rFonts w:hint="eastAsia" w:ascii="宋体" w:hAnsi="宋体" w:cs="宋体"/>
          <w:b/>
          <w:spacing w:val="-6"/>
          <w:sz w:val="48"/>
          <w:szCs w:val="48"/>
          <w:lang w:eastAsia="zh-CN"/>
        </w:rPr>
        <w:br w:type="textWrapping"/>
      </w:r>
    </w:p>
    <w:p w14:paraId="659FA286">
      <w:pPr>
        <w:pStyle w:val="20"/>
        <w:rPr>
          <w:rFonts w:hint="eastAsia"/>
          <w:lang w:eastAsia="zh-CN"/>
        </w:rPr>
      </w:pPr>
    </w:p>
    <w:p w14:paraId="488652F2">
      <w:pPr>
        <w:tabs>
          <w:tab w:val="left" w:pos="5670"/>
          <w:tab w:val="left" w:pos="6663"/>
        </w:tabs>
        <w:autoSpaceDE w:val="0"/>
        <w:autoSpaceDN w:val="0"/>
        <w:adjustRightInd w:val="0"/>
        <w:snapToGrid w:val="0"/>
        <w:spacing w:line="360" w:lineRule="auto"/>
        <w:jc w:val="center"/>
        <w:rPr>
          <w:rFonts w:ascii="宋体" w:hAnsi="宋体" w:cs="宋体"/>
          <w:b/>
          <w:spacing w:val="-6"/>
          <w:sz w:val="40"/>
          <w:szCs w:val="40"/>
        </w:rPr>
      </w:pPr>
      <w:r>
        <w:rPr>
          <w:rFonts w:hint="eastAsia" w:ascii="宋体" w:hAnsi="宋体" w:cs="宋体"/>
          <w:b/>
          <w:spacing w:val="-6"/>
          <w:sz w:val="40"/>
          <w:szCs w:val="40"/>
        </w:rPr>
        <w:t>（项目编号：</w:t>
      </w:r>
      <w:r>
        <w:rPr>
          <w:rFonts w:hint="eastAsia" w:ascii="宋体" w:hAnsi="宋体" w:cs="宋体"/>
          <w:b/>
          <w:spacing w:val="-6"/>
          <w:sz w:val="40"/>
          <w:szCs w:val="40"/>
          <w:lang w:eastAsia="zh-CN"/>
        </w:rPr>
        <w:t>MZ2026-CS1048</w:t>
      </w:r>
      <w:r>
        <w:rPr>
          <w:rFonts w:hint="eastAsia" w:ascii="宋体" w:hAnsi="宋体" w:cs="宋体"/>
          <w:b/>
          <w:spacing w:val="-6"/>
          <w:sz w:val="40"/>
          <w:szCs w:val="40"/>
        </w:rPr>
        <w:t>）</w:t>
      </w:r>
    </w:p>
    <w:p w14:paraId="14FF54A9">
      <w:pPr>
        <w:pStyle w:val="28"/>
        <w:rPr>
          <w:rFonts w:ascii="宋体" w:hAnsi="宋体" w:eastAsia="宋体" w:cs="宋体"/>
          <w:color w:val="auto"/>
        </w:rPr>
      </w:pPr>
      <w:bookmarkStart w:id="6" w:name="_Toc532549500"/>
      <w:r>
        <w:rPr>
          <w:rFonts w:hint="eastAsia" w:ascii="宋体" w:hAnsi="宋体" w:eastAsia="宋体" w:cs="宋体"/>
          <w:color w:val="auto"/>
        </w:rPr>
        <w:t xml:space="preserve"> </w:t>
      </w:r>
    </w:p>
    <w:p w14:paraId="60E28017">
      <w:pPr>
        <w:pStyle w:val="28"/>
        <w:rPr>
          <w:rFonts w:ascii="宋体" w:hAnsi="宋体" w:eastAsia="宋体" w:cs="宋体"/>
          <w:color w:val="auto"/>
        </w:rPr>
      </w:pPr>
    </w:p>
    <w:p w14:paraId="3EB753EE">
      <w:pPr>
        <w:pStyle w:val="28"/>
        <w:rPr>
          <w:rFonts w:ascii="宋体" w:hAnsi="宋体" w:eastAsia="宋体" w:cs="宋体"/>
          <w:color w:val="auto"/>
        </w:rPr>
      </w:pPr>
    </w:p>
    <w:p w14:paraId="117D851E">
      <w:pPr>
        <w:pStyle w:val="28"/>
        <w:rPr>
          <w:rFonts w:ascii="宋体" w:hAnsi="宋体" w:eastAsia="宋体" w:cs="宋体"/>
          <w:color w:val="auto"/>
          <w:sz w:val="18"/>
          <w:szCs w:val="18"/>
        </w:rPr>
      </w:pPr>
    </w:p>
    <w:p w14:paraId="65A5D800">
      <w:pPr>
        <w:pStyle w:val="28"/>
        <w:rPr>
          <w:rFonts w:ascii="宋体" w:hAnsi="宋体" w:eastAsia="宋体" w:cs="宋体"/>
          <w:color w:val="auto"/>
        </w:rPr>
      </w:pPr>
    </w:p>
    <w:p w14:paraId="4F8D4700">
      <w:pPr>
        <w:pStyle w:val="28"/>
        <w:rPr>
          <w:rFonts w:ascii="宋体" w:hAnsi="宋体" w:eastAsia="宋体" w:cs="宋体"/>
          <w:color w:val="auto"/>
        </w:rPr>
      </w:pPr>
    </w:p>
    <w:p w14:paraId="2F0C5A19">
      <w:pPr>
        <w:pStyle w:val="28"/>
        <w:rPr>
          <w:rFonts w:ascii="宋体" w:hAnsi="宋体" w:eastAsia="宋体" w:cs="宋体"/>
          <w:color w:val="auto"/>
        </w:rPr>
      </w:pPr>
    </w:p>
    <w:p w14:paraId="04311A04">
      <w:pPr>
        <w:jc w:val="center"/>
        <w:rPr>
          <w:rFonts w:ascii="宋体" w:hAnsi="宋体" w:cs="宋体"/>
          <w:b/>
          <w:kern w:val="0"/>
          <w:sz w:val="44"/>
          <w:szCs w:val="44"/>
        </w:rPr>
      </w:pPr>
    </w:p>
    <w:p w14:paraId="391014C3">
      <w:pPr>
        <w:spacing w:line="480" w:lineRule="auto"/>
        <w:jc w:val="center"/>
        <w:rPr>
          <w:rFonts w:hint="eastAsia" w:ascii="宋体" w:hAnsi="宋体" w:cs="宋体"/>
          <w:b/>
          <w:kern w:val="0"/>
          <w:sz w:val="44"/>
          <w:szCs w:val="44"/>
        </w:rPr>
      </w:pPr>
      <w:r>
        <w:rPr>
          <w:rFonts w:hint="eastAsia" w:ascii="宋体" w:hAnsi="宋体" w:cs="宋体"/>
          <w:b/>
          <w:kern w:val="0"/>
          <w:sz w:val="44"/>
          <w:szCs w:val="44"/>
        </w:rPr>
        <w:t>竞争性</w:t>
      </w:r>
      <w:bookmarkEnd w:id="6"/>
      <w:r>
        <w:rPr>
          <w:rFonts w:hint="eastAsia" w:ascii="宋体" w:hAnsi="宋体" w:cs="宋体"/>
          <w:b/>
          <w:kern w:val="0"/>
          <w:sz w:val="44"/>
          <w:szCs w:val="44"/>
        </w:rPr>
        <w:t>磋</w:t>
      </w:r>
      <w:bookmarkStart w:id="7" w:name="_Toc532549501"/>
      <w:r>
        <w:rPr>
          <w:rFonts w:hint="eastAsia" w:ascii="宋体" w:hAnsi="宋体" w:cs="宋体"/>
          <w:b/>
          <w:kern w:val="0"/>
          <w:sz w:val="44"/>
          <w:szCs w:val="44"/>
        </w:rPr>
        <w:t>商文</w:t>
      </w:r>
      <w:bookmarkEnd w:id="7"/>
      <w:bookmarkStart w:id="8" w:name="_Toc532549502"/>
      <w:r>
        <w:rPr>
          <w:rFonts w:hint="eastAsia" w:ascii="宋体" w:hAnsi="宋体" w:cs="宋体"/>
          <w:b/>
          <w:kern w:val="0"/>
          <w:sz w:val="44"/>
          <w:szCs w:val="44"/>
        </w:rPr>
        <w:t>件</w:t>
      </w:r>
      <w:bookmarkEnd w:id="8"/>
    </w:p>
    <w:p w14:paraId="22572B55">
      <w:pPr>
        <w:autoSpaceDE w:val="0"/>
        <w:autoSpaceDN w:val="0"/>
        <w:adjustRightInd w:val="0"/>
        <w:snapToGrid w:val="0"/>
        <w:spacing w:line="360" w:lineRule="auto"/>
        <w:rPr>
          <w:rFonts w:ascii="宋体" w:hAnsi="宋体" w:cs="宋体"/>
          <w:b/>
          <w:bCs/>
          <w:sz w:val="32"/>
          <w:szCs w:val="32"/>
          <w:lang w:val="zh-CN"/>
        </w:rPr>
      </w:pPr>
    </w:p>
    <w:p w14:paraId="7386FAED">
      <w:pPr>
        <w:pStyle w:val="21"/>
        <w:ind w:firstLine="0" w:firstLineChars="0"/>
        <w:rPr>
          <w:lang w:val="zh-CN"/>
        </w:rPr>
      </w:pPr>
    </w:p>
    <w:p w14:paraId="0FDA6BF0">
      <w:pPr>
        <w:pStyle w:val="21"/>
        <w:ind w:firstLine="640"/>
        <w:rPr>
          <w:lang w:val="zh-CN"/>
        </w:rPr>
      </w:pPr>
    </w:p>
    <w:p w14:paraId="6BFAFE3E">
      <w:pPr>
        <w:pStyle w:val="20"/>
        <w:ind w:firstLine="210"/>
        <w:rPr>
          <w:lang w:val="zh-CN"/>
        </w:rPr>
      </w:pPr>
    </w:p>
    <w:p w14:paraId="76BB95DD">
      <w:pPr>
        <w:rPr>
          <w:lang w:val="zh-CN"/>
        </w:rPr>
      </w:pPr>
    </w:p>
    <w:p w14:paraId="7A4DF4F4">
      <w:pPr>
        <w:pStyle w:val="2"/>
        <w:rPr>
          <w:lang w:val="zh-CN"/>
        </w:rPr>
      </w:pPr>
    </w:p>
    <w:p w14:paraId="40B5A06C">
      <w:pPr>
        <w:autoSpaceDE w:val="0"/>
        <w:autoSpaceDN w:val="0"/>
        <w:adjustRightInd w:val="0"/>
        <w:snapToGrid w:val="0"/>
        <w:spacing w:line="360" w:lineRule="auto"/>
        <w:jc w:val="center"/>
        <w:rPr>
          <w:rFonts w:ascii="宋体" w:hAnsi="宋体" w:cs="宋体"/>
          <w:b/>
          <w:bCs/>
          <w:sz w:val="32"/>
          <w:szCs w:val="32"/>
          <w:lang w:val="zh-CN"/>
        </w:rPr>
      </w:pPr>
      <w:r>
        <w:rPr>
          <w:rFonts w:hint="eastAsia" w:ascii="宋体" w:hAnsi="宋体" w:cs="宋体"/>
          <w:b/>
          <w:bCs/>
          <w:sz w:val="32"/>
          <w:szCs w:val="32"/>
          <w:lang w:val="zh-CN"/>
        </w:rPr>
        <w:t>陕西明正招标有限公司</w:t>
      </w:r>
    </w:p>
    <w:p w14:paraId="69BCE49E">
      <w:pPr>
        <w:autoSpaceDE w:val="0"/>
        <w:autoSpaceDN w:val="0"/>
        <w:adjustRightInd w:val="0"/>
        <w:snapToGrid w:val="0"/>
        <w:spacing w:line="360" w:lineRule="auto"/>
        <w:jc w:val="center"/>
        <w:rPr>
          <w:rFonts w:ascii="宋体" w:hAnsi="宋体" w:cs="宋体"/>
          <w:b/>
          <w:sz w:val="44"/>
          <w:szCs w:val="44"/>
        </w:rPr>
        <w:sectPr>
          <w:headerReference r:id="rId4" w:type="first"/>
          <w:headerReference r:id="rId3" w:type="default"/>
          <w:footerReference r:id="rId5" w:type="default"/>
          <w:pgSz w:w="11906" w:h="16838"/>
          <w:pgMar w:top="1440" w:right="1080" w:bottom="1440" w:left="1080" w:header="720" w:footer="720" w:gutter="0"/>
          <w:cols w:space="720" w:num="1"/>
          <w:titlePg/>
          <w:docGrid w:linePitch="312" w:charSpace="0"/>
        </w:sectPr>
      </w:pPr>
      <w:r>
        <w:rPr>
          <w:rFonts w:hint="eastAsia" w:ascii="宋体" w:hAnsi="宋体" w:cs="宋体"/>
          <w:b/>
          <w:bCs/>
          <w:sz w:val="32"/>
          <w:szCs w:val="32"/>
          <w:lang w:val="zh-CN"/>
        </w:rPr>
        <w:t>二〇二</w:t>
      </w:r>
      <w:r>
        <w:rPr>
          <w:rFonts w:hint="eastAsia" w:ascii="宋体" w:hAnsi="宋体" w:cs="宋体"/>
          <w:b/>
          <w:bCs/>
          <w:sz w:val="32"/>
          <w:szCs w:val="32"/>
          <w:lang w:val="en-US" w:eastAsia="zh-CN"/>
        </w:rPr>
        <w:t>六</w:t>
      </w:r>
      <w:r>
        <w:rPr>
          <w:rFonts w:hint="eastAsia" w:ascii="宋体" w:hAnsi="宋体" w:cs="宋体"/>
          <w:b/>
          <w:bCs/>
          <w:sz w:val="32"/>
          <w:szCs w:val="32"/>
          <w:lang w:val="zh-CN"/>
        </w:rPr>
        <w:t>年</w:t>
      </w:r>
      <w:r>
        <w:rPr>
          <w:rFonts w:hint="eastAsia" w:ascii="宋体" w:hAnsi="宋体" w:cs="宋体"/>
          <w:b/>
          <w:bCs/>
          <w:sz w:val="32"/>
          <w:szCs w:val="32"/>
          <w:lang w:val="en-US" w:eastAsia="zh-CN"/>
        </w:rPr>
        <w:t>九</w:t>
      </w:r>
      <w:r>
        <w:rPr>
          <w:rFonts w:hint="eastAsia" w:ascii="宋体" w:hAnsi="宋体" w:cs="宋体"/>
          <w:b/>
          <w:bCs/>
          <w:sz w:val="32"/>
          <w:szCs w:val="32"/>
          <w:lang w:val="zh-CN"/>
        </w:rPr>
        <w:t>月</w:t>
      </w:r>
    </w:p>
    <w:p w14:paraId="60AEF182">
      <w:pPr>
        <w:spacing w:line="360" w:lineRule="auto"/>
        <w:jc w:val="center"/>
        <w:rPr>
          <w:rFonts w:ascii="宋体" w:hAnsi="宋体" w:cs="宋体"/>
          <w:b/>
          <w:bCs/>
          <w:sz w:val="44"/>
          <w:szCs w:val="44"/>
          <w:lang w:val="zh-CN"/>
        </w:rPr>
      </w:pPr>
      <w:bookmarkStart w:id="9" w:name="_Toc28205"/>
      <w:bookmarkStart w:id="10" w:name="_Toc2983"/>
      <w:bookmarkStart w:id="11" w:name="_Toc22435"/>
      <w:r>
        <w:rPr>
          <w:rFonts w:hint="eastAsia" w:ascii="宋体" w:hAnsi="宋体" w:cs="宋体"/>
          <w:b/>
          <w:bCs/>
          <w:sz w:val="44"/>
          <w:szCs w:val="44"/>
          <w:lang w:val="zh-CN"/>
        </w:rPr>
        <w:t>温馨提示</w:t>
      </w:r>
    </w:p>
    <w:p w14:paraId="0490E9DA">
      <w:pPr>
        <w:spacing w:line="360" w:lineRule="auto"/>
        <w:ind w:firstLine="640" w:firstLineChars="200"/>
        <w:rPr>
          <w:rFonts w:hint="eastAsia" w:ascii="宋体" w:hAnsi="宋体"/>
          <w:bCs/>
          <w:sz w:val="32"/>
          <w:szCs w:val="32"/>
          <w:lang w:val="zh-CN"/>
        </w:rPr>
      </w:pPr>
      <w:r>
        <w:rPr>
          <w:rFonts w:hint="eastAsia" w:ascii="宋体" w:hAnsi="宋体"/>
          <w:bCs/>
          <w:sz w:val="32"/>
          <w:szCs w:val="32"/>
        </w:rPr>
        <w:t>获取磋商</w:t>
      </w:r>
      <w:r>
        <w:rPr>
          <w:rFonts w:hint="eastAsia" w:ascii="宋体" w:hAnsi="宋体"/>
          <w:bCs/>
          <w:sz w:val="32"/>
          <w:szCs w:val="32"/>
          <w:lang w:val="zh-CN"/>
        </w:rPr>
        <w:t>文件后，请仔细阅读，如有疑问，请来电咨询。</w:t>
      </w:r>
    </w:p>
    <w:p w14:paraId="14294CCA">
      <w:pPr>
        <w:spacing w:line="360" w:lineRule="auto"/>
        <w:ind w:firstLine="640" w:firstLineChars="200"/>
        <w:rPr>
          <w:rFonts w:hint="eastAsia" w:ascii="宋体" w:hAnsi="宋体"/>
          <w:bCs/>
          <w:sz w:val="32"/>
          <w:szCs w:val="32"/>
          <w:lang w:val="zh-CN"/>
        </w:rPr>
      </w:pPr>
      <w:r>
        <w:rPr>
          <w:rFonts w:hint="eastAsia" w:ascii="宋体" w:hAnsi="宋体"/>
          <w:bCs/>
          <w:sz w:val="32"/>
          <w:szCs w:val="32"/>
          <w:lang w:val="zh-CN"/>
        </w:rPr>
        <w:t>项目部电话：029-87551608</w:t>
      </w:r>
    </w:p>
    <w:p w14:paraId="25F74770">
      <w:pPr>
        <w:spacing w:line="360" w:lineRule="auto"/>
        <w:ind w:firstLine="640" w:firstLineChars="200"/>
        <w:rPr>
          <w:rFonts w:ascii="宋体" w:hAnsi="宋体"/>
          <w:bCs/>
          <w:sz w:val="32"/>
          <w:szCs w:val="32"/>
          <w:lang w:val="zh-CN"/>
        </w:rPr>
      </w:pPr>
      <w:r>
        <w:rPr>
          <w:rFonts w:hint="eastAsia" w:ascii="宋体" w:hAnsi="宋体"/>
          <w:bCs/>
          <w:sz w:val="32"/>
          <w:szCs w:val="32"/>
          <w:lang w:val="zh-CN"/>
        </w:rPr>
        <w:t>财务部电话：029-87551611</w:t>
      </w:r>
    </w:p>
    <w:p w14:paraId="26EE9552">
      <w:pPr>
        <w:spacing w:line="360" w:lineRule="auto"/>
        <w:ind w:firstLine="1260" w:firstLineChars="394"/>
        <w:rPr>
          <w:rFonts w:ascii="宋体" w:hAnsi="宋体"/>
          <w:bCs/>
          <w:sz w:val="32"/>
          <w:szCs w:val="32"/>
          <w:lang w:val="zh-CN"/>
        </w:rPr>
      </w:pPr>
    </w:p>
    <w:p w14:paraId="3F9D9501">
      <w:pPr>
        <w:spacing w:line="360" w:lineRule="auto"/>
        <w:ind w:firstLine="640" w:firstLineChars="200"/>
        <w:rPr>
          <w:rFonts w:ascii="宋体" w:hAnsi="宋体" w:cs="宋体"/>
          <w:bCs/>
          <w:sz w:val="32"/>
          <w:szCs w:val="32"/>
          <w:lang w:val="zh-CN"/>
        </w:rPr>
      </w:pPr>
      <w:r>
        <w:rPr>
          <w:rFonts w:hint="eastAsia" w:ascii="宋体" w:hAnsi="宋体" w:cs="宋体"/>
          <w:bCs/>
          <w:sz w:val="32"/>
          <w:szCs w:val="32"/>
          <w:lang w:val="zh-CN"/>
        </w:rPr>
        <w:t>请将委托</w:t>
      </w:r>
      <w:r>
        <w:rPr>
          <w:rFonts w:hint="eastAsia" w:ascii="宋体" w:hAnsi="宋体" w:cs="宋体"/>
          <w:b/>
          <w:sz w:val="32"/>
          <w:szCs w:val="32"/>
        </w:rPr>
        <w:t>代理</w:t>
      </w:r>
      <w:r>
        <w:rPr>
          <w:rFonts w:hint="eastAsia" w:ascii="宋体" w:hAnsi="宋体" w:cs="宋体"/>
          <w:b/>
          <w:sz w:val="32"/>
          <w:szCs w:val="32"/>
          <w:lang w:val="zh-CN"/>
        </w:rPr>
        <w:t>服务费</w:t>
      </w:r>
      <w:r>
        <w:rPr>
          <w:rFonts w:hint="eastAsia" w:ascii="宋体" w:hAnsi="宋体" w:cs="宋体"/>
          <w:bCs/>
          <w:sz w:val="32"/>
          <w:szCs w:val="32"/>
          <w:lang w:val="zh-CN"/>
        </w:rPr>
        <w:t>汇至下列指定账户：</w:t>
      </w:r>
    </w:p>
    <w:p w14:paraId="452B7374">
      <w:pPr>
        <w:widowControl/>
        <w:spacing w:line="540" w:lineRule="exact"/>
        <w:ind w:right="-197" w:rightChars="-94" w:firstLine="640" w:firstLineChars="200"/>
        <w:jc w:val="left"/>
        <w:rPr>
          <w:rFonts w:ascii="宋体" w:hAnsi="宋体" w:cs="宋体"/>
          <w:kern w:val="0"/>
          <w:sz w:val="32"/>
          <w:szCs w:val="32"/>
        </w:rPr>
      </w:pPr>
      <w:r>
        <w:rPr>
          <w:rFonts w:hint="eastAsia" w:ascii="宋体" w:hAnsi="宋体" w:cs="宋体"/>
          <w:kern w:val="0"/>
          <w:sz w:val="32"/>
          <w:szCs w:val="32"/>
        </w:rPr>
        <w:t>开户名称：陕西明正招标有限公司</w:t>
      </w:r>
    </w:p>
    <w:p w14:paraId="677AABEA">
      <w:pPr>
        <w:widowControl/>
        <w:spacing w:line="540" w:lineRule="exact"/>
        <w:ind w:right="-197" w:rightChars="-94" w:firstLine="640" w:firstLineChars="200"/>
        <w:jc w:val="left"/>
        <w:rPr>
          <w:rFonts w:ascii="宋体" w:hAnsi="宋体" w:cs="宋体"/>
          <w:kern w:val="0"/>
          <w:sz w:val="32"/>
          <w:szCs w:val="32"/>
        </w:rPr>
      </w:pPr>
      <w:r>
        <w:rPr>
          <w:rFonts w:hint="eastAsia" w:ascii="宋体" w:hAnsi="宋体" w:cs="宋体"/>
          <w:kern w:val="0"/>
          <w:sz w:val="32"/>
          <w:szCs w:val="32"/>
        </w:rPr>
        <w:t>开户行名称：招商银行股份有限公司西安白沙路支行</w:t>
      </w:r>
    </w:p>
    <w:p w14:paraId="5ADFEAA6">
      <w:pPr>
        <w:widowControl/>
        <w:spacing w:line="540" w:lineRule="exact"/>
        <w:ind w:right="-197" w:rightChars="-94" w:firstLine="640" w:firstLineChars="200"/>
        <w:jc w:val="left"/>
        <w:rPr>
          <w:rFonts w:ascii="宋体" w:hAnsi="宋体" w:cs="宋体"/>
          <w:kern w:val="0"/>
          <w:sz w:val="32"/>
          <w:szCs w:val="32"/>
        </w:rPr>
      </w:pPr>
      <w:r>
        <w:rPr>
          <w:rFonts w:hint="eastAsia" w:ascii="宋体" w:hAnsi="宋体" w:cs="宋体"/>
          <w:kern w:val="0"/>
          <w:sz w:val="32"/>
          <w:szCs w:val="32"/>
        </w:rPr>
        <w:t>账      号：129907967910101</w:t>
      </w:r>
    </w:p>
    <w:p w14:paraId="42C35427">
      <w:pPr>
        <w:pStyle w:val="2"/>
        <w:rPr>
          <w:rFonts w:ascii="宋体" w:hAnsi="宋体" w:cs="宋体"/>
          <w:kern w:val="0"/>
          <w:sz w:val="32"/>
          <w:szCs w:val="32"/>
        </w:rPr>
      </w:pPr>
    </w:p>
    <w:p w14:paraId="0A35537E">
      <w:pPr>
        <w:rPr>
          <w:rFonts w:hint="eastAsia" w:ascii="宋体" w:hAnsi="宋体" w:cs="宋体"/>
          <w:kern w:val="0"/>
          <w:sz w:val="32"/>
          <w:szCs w:val="32"/>
        </w:rPr>
      </w:pPr>
    </w:p>
    <w:p w14:paraId="0C0C094B">
      <w:pPr>
        <w:rPr>
          <w:rFonts w:hint="eastAsia" w:ascii="宋体" w:hAnsi="宋体" w:cs="宋体"/>
          <w:kern w:val="0"/>
          <w:sz w:val="32"/>
          <w:szCs w:val="32"/>
        </w:rPr>
      </w:pPr>
    </w:p>
    <w:p w14:paraId="6E8B19A7">
      <w:pPr>
        <w:rPr>
          <w:rFonts w:hint="eastAsia" w:ascii="宋体" w:hAnsi="宋体" w:cs="宋体"/>
          <w:b/>
          <w:bCs/>
          <w:sz w:val="44"/>
          <w:szCs w:val="44"/>
        </w:rPr>
        <w:sectPr>
          <w:headerReference r:id="rId6" w:type="default"/>
          <w:footerReference r:id="rId7" w:type="default"/>
          <w:pgSz w:w="11906" w:h="16838"/>
          <w:pgMar w:top="1440" w:right="1080" w:bottom="1440" w:left="1080" w:header="850" w:footer="567" w:gutter="0"/>
          <w:pgNumType w:start="1"/>
          <w:cols w:space="720" w:num="1"/>
          <w:docGrid w:linePitch="312" w:charSpace="0"/>
        </w:sectPr>
      </w:pPr>
    </w:p>
    <w:p w14:paraId="2BBA9C7C">
      <w:pPr>
        <w:pStyle w:val="2"/>
        <w:rPr>
          <w:rFonts w:hint="eastAsia"/>
        </w:rPr>
      </w:pPr>
    </w:p>
    <w:p w14:paraId="448AE43B">
      <w:pPr>
        <w:spacing w:line="360" w:lineRule="auto"/>
        <w:ind w:firstLine="203" w:firstLineChars="46"/>
        <w:jc w:val="center"/>
        <w:rPr>
          <w:rFonts w:ascii="宋体" w:hAnsi="宋体" w:cs="宋体"/>
          <w:b/>
          <w:bCs/>
          <w:sz w:val="36"/>
          <w:szCs w:val="36"/>
        </w:rPr>
      </w:pPr>
      <w:r>
        <w:rPr>
          <w:rFonts w:hint="eastAsia" w:ascii="宋体" w:hAnsi="宋体" w:cs="宋体"/>
          <w:b/>
          <w:bCs/>
          <w:sz w:val="44"/>
          <w:szCs w:val="44"/>
        </w:rPr>
        <w:t>关于放弃投标的说明</w:t>
      </w:r>
    </w:p>
    <w:p w14:paraId="2A4745C1">
      <w:pPr>
        <w:spacing w:line="360" w:lineRule="auto"/>
        <w:ind w:firstLine="560" w:firstLineChars="200"/>
        <w:jc w:val="left"/>
        <w:rPr>
          <w:rFonts w:ascii="宋体" w:hAnsi="宋体" w:cs="宋体"/>
          <w:b/>
          <w:kern w:val="0"/>
          <w:sz w:val="28"/>
          <w:szCs w:val="28"/>
        </w:rPr>
      </w:pPr>
      <w:r>
        <w:rPr>
          <w:rFonts w:hint="eastAsia" w:ascii="宋体" w:hAnsi="宋体" w:cs="宋体"/>
          <w:sz w:val="28"/>
          <w:szCs w:val="28"/>
        </w:rPr>
        <w:t>供应商在获取采购文件后，如因为一些特殊原因不能参加本次投标活动，</w:t>
      </w:r>
      <w:r>
        <w:rPr>
          <w:rFonts w:hint="eastAsia" w:ascii="宋体" w:hAnsi="宋体" w:cs="宋体"/>
          <w:b/>
          <w:bCs/>
          <w:sz w:val="28"/>
          <w:szCs w:val="28"/>
        </w:rPr>
        <w:t>应当在提交投标（响应）文件截止时间前一日（如为周末或节假日请相应提前至工作日）以书面形式（格式如下，签字盖章后发回代理机构邮箱sxmzzb@163.com）告知采购代理机构，</w:t>
      </w:r>
      <w:r>
        <w:rPr>
          <w:rFonts w:hint="eastAsia" w:ascii="宋体" w:hAnsi="宋体" w:cs="宋体"/>
          <w:sz w:val="28"/>
          <w:szCs w:val="28"/>
        </w:rPr>
        <w:t>以便我们正常开展后期工作。否则，采购代理机构可以向财政部门反映并提供相应的佐证，供应商一年内累计出现三次该情况，将被监管部门记录为失信行为。感谢您的配合。</w:t>
      </w:r>
    </w:p>
    <w:p w14:paraId="026B0553">
      <w:pPr>
        <w:spacing w:line="360" w:lineRule="auto"/>
        <w:jc w:val="center"/>
        <w:rPr>
          <w:rFonts w:ascii="宋体" w:hAnsi="宋体" w:cs="宋体"/>
          <w:b/>
          <w:sz w:val="44"/>
          <w:szCs w:val="44"/>
        </w:rPr>
      </w:pPr>
    </w:p>
    <w:p w14:paraId="0AB51FED">
      <w:pPr>
        <w:snapToGrid w:val="0"/>
        <w:spacing w:line="320" w:lineRule="atLeast"/>
        <w:ind w:firstLine="482" w:firstLineChars="200"/>
        <w:jc w:val="left"/>
        <w:rPr>
          <w:rFonts w:ascii="宋体" w:hAnsi="宋体" w:cs="宋体"/>
          <w:b/>
          <w:bCs/>
          <w:sz w:val="24"/>
        </w:rPr>
      </w:pPr>
    </w:p>
    <w:p w14:paraId="5BBC2E97">
      <w:pPr>
        <w:pStyle w:val="19"/>
        <w:spacing w:line="320" w:lineRule="atLeast"/>
        <w:outlineLvl w:val="9"/>
        <w:rPr>
          <w:rFonts w:ascii="宋体" w:hAnsi="宋体" w:cs="宋体"/>
          <w:sz w:val="24"/>
          <w:szCs w:val="24"/>
        </w:rPr>
      </w:pPr>
      <w:bookmarkStart w:id="12" w:name="_Toc2642"/>
    </w:p>
    <w:tbl>
      <w:tblPr>
        <w:tblStyle w:val="23"/>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14:paraId="387B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2" w:hRule="atLeast"/>
          <w:jc w:val="center"/>
        </w:trPr>
        <w:tc>
          <w:tcPr>
            <w:tcW w:w="9640" w:type="dxa"/>
          </w:tcPr>
          <w:p w14:paraId="7D1E1AC0">
            <w:pPr>
              <w:jc w:val="center"/>
              <w:rPr>
                <w:b/>
                <w:bCs/>
                <w:sz w:val="32"/>
                <w:szCs w:val="40"/>
              </w:rPr>
            </w:pPr>
            <w:r>
              <w:rPr>
                <w:rFonts w:hint="eastAsia"/>
                <w:b/>
                <w:bCs/>
                <w:sz w:val="32"/>
                <w:szCs w:val="40"/>
              </w:rPr>
              <w:t>不参与投标告知函</w:t>
            </w:r>
          </w:p>
          <w:p w14:paraId="4420502F">
            <w:pPr>
              <w:spacing w:line="480" w:lineRule="auto"/>
              <w:rPr>
                <w:sz w:val="28"/>
                <w:szCs w:val="28"/>
              </w:rPr>
            </w:pPr>
            <w:bookmarkStart w:id="13" w:name="_Toc26196"/>
            <w:r>
              <w:rPr>
                <w:rFonts w:hint="eastAsia"/>
                <w:b/>
                <w:bCs/>
                <w:sz w:val="28"/>
                <w:szCs w:val="28"/>
              </w:rPr>
              <w:t>陕西明正招标有限公司：</w:t>
            </w:r>
            <w:bookmarkEnd w:id="13"/>
          </w:p>
          <w:p w14:paraId="03227B22">
            <w:pPr>
              <w:spacing w:line="480" w:lineRule="auto"/>
              <w:ind w:firstLine="560" w:firstLineChars="200"/>
              <w:jc w:val="left"/>
              <w:rPr>
                <w:sz w:val="28"/>
                <w:szCs w:val="36"/>
              </w:rPr>
            </w:pPr>
            <w:bookmarkStart w:id="14" w:name="_Toc8348"/>
            <w:r>
              <w:rPr>
                <w:rFonts w:hint="eastAsia"/>
                <w:sz w:val="28"/>
                <w:szCs w:val="28"/>
              </w:rPr>
              <w:t>我单位</w:t>
            </w:r>
            <w:r>
              <w:rPr>
                <w:rFonts w:hint="eastAsia"/>
                <w:sz w:val="28"/>
                <w:szCs w:val="28"/>
                <w:u w:val="single"/>
              </w:rPr>
              <w:t>（供应商全称）</w:t>
            </w:r>
            <w:r>
              <w:rPr>
                <w:rFonts w:hint="eastAsia"/>
                <w:sz w:val="28"/>
                <w:szCs w:val="28"/>
              </w:rPr>
              <w:t>，于</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日，经研究决定，由于</w:t>
            </w:r>
            <w:r>
              <w:rPr>
                <w:rFonts w:hint="eastAsia"/>
                <w:sz w:val="28"/>
                <w:szCs w:val="28"/>
                <w:u w:val="single"/>
              </w:rPr>
              <w:t xml:space="preserve"> （不参与理由） </w:t>
            </w:r>
            <w:r>
              <w:rPr>
                <w:rFonts w:hint="eastAsia"/>
                <w:sz w:val="28"/>
                <w:szCs w:val="28"/>
              </w:rPr>
              <w:t>，确认不参与关于</w:t>
            </w:r>
            <w:r>
              <w:rPr>
                <w:rFonts w:hint="eastAsia"/>
                <w:sz w:val="28"/>
                <w:szCs w:val="28"/>
                <w:u w:val="single"/>
              </w:rPr>
              <w:t xml:space="preserve"> （项目名称） </w:t>
            </w:r>
            <w:r>
              <w:rPr>
                <w:rFonts w:hint="eastAsia"/>
                <w:sz w:val="28"/>
                <w:szCs w:val="28"/>
              </w:rPr>
              <w:t>的投标活动。 特此说明！</w:t>
            </w:r>
            <w:bookmarkEnd w:id="14"/>
          </w:p>
          <w:p w14:paraId="6421D172">
            <w:pPr>
              <w:spacing w:line="360" w:lineRule="auto"/>
              <w:rPr>
                <w:sz w:val="28"/>
                <w:szCs w:val="36"/>
              </w:rPr>
            </w:pPr>
            <w:bookmarkStart w:id="15" w:name="_Toc8017"/>
          </w:p>
          <w:p w14:paraId="7CFF2D23">
            <w:pPr>
              <w:spacing w:line="360" w:lineRule="auto"/>
              <w:rPr>
                <w:sz w:val="28"/>
                <w:szCs w:val="36"/>
              </w:rPr>
            </w:pPr>
          </w:p>
          <w:p w14:paraId="36056BF5">
            <w:pPr>
              <w:spacing w:line="360" w:lineRule="auto"/>
              <w:rPr>
                <w:sz w:val="28"/>
                <w:szCs w:val="36"/>
              </w:rPr>
            </w:pPr>
          </w:p>
          <w:p w14:paraId="34091AB9">
            <w:pPr>
              <w:spacing w:line="360" w:lineRule="auto"/>
              <w:ind w:firstLine="6160" w:firstLineChars="2200"/>
              <w:rPr>
                <w:sz w:val="28"/>
                <w:szCs w:val="36"/>
              </w:rPr>
            </w:pPr>
            <w:r>
              <w:rPr>
                <w:rFonts w:hint="eastAsia"/>
                <w:sz w:val="28"/>
                <w:szCs w:val="36"/>
              </w:rPr>
              <w:t>单位名称（盖章）：</w:t>
            </w:r>
            <w:bookmarkEnd w:id="15"/>
          </w:p>
          <w:p w14:paraId="012CD978">
            <w:pPr>
              <w:spacing w:line="360" w:lineRule="auto"/>
              <w:ind w:firstLine="6160" w:firstLineChars="2200"/>
            </w:pPr>
            <w:bookmarkStart w:id="16" w:name="_Toc4408"/>
            <w:r>
              <w:rPr>
                <w:rFonts w:hint="eastAsia"/>
                <w:sz w:val="28"/>
                <w:szCs w:val="36"/>
              </w:rPr>
              <w:t>时间：</w:t>
            </w:r>
            <w:bookmarkEnd w:id="16"/>
          </w:p>
        </w:tc>
      </w:tr>
      <w:bookmarkEnd w:id="12"/>
    </w:tbl>
    <w:p w14:paraId="268B551A">
      <w:pPr>
        <w:pStyle w:val="21"/>
        <w:ind w:firstLine="640"/>
        <w:sectPr>
          <w:pgSz w:w="11906" w:h="16838"/>
          <w:pgMar w:top="1440" w:right="1080" w:bottom="1440" w:left="1080" w:header="850" w:footer="510" w:gutter="0"/>
          <w:cols w:space="720" w:num="1"/>
          <w:docGrid w:linePitch="312" w:charSpace="0"/>
        </w:sectPr>
      </w:pPr>
    </w:p>
    <w:p w14:paraId="2A3F1007">
      <w:pPr>
        <w:spacing w:line="360" w:lineRule="auto"/>
        <w:jc w:val="center"/>
        <w:rPr>
          <w:rFonts w:ascii="宋体" w:hAnsi="宋体" w:cs="宋体"/>
          <w:b/>
          <w:sz w:val="44"/>
          <w:szCs w:val="44"/>
        </w:rPr>
      </w:pPr>
      <w:r>
        <w:rPr>
          <w:rFonts w:hint="eastAsia" w:ascii="宋体" w:hAnsi="宋体" w:cs="宋体"/>
          <w:b/>
          <w:sz w:val="44"/>
          <w:szCs w:val="44"/>
        </w:rPr>
        <w:t>目   录</w:t>
      </w:r>
      <w:bookmarkEnd w:id="2"/>
      <w:bookmarkEnd w:id="3"/>
      <w:bookmarkEnd w:id="4"/>
      <w:bookmarkEnd w:id="5"/>
      <w:bookmarkEnd w:id="9"/>
      <w:bookmarkEnd w:id="10"/>
      <w:bookmarkEnd w:id="11"/>
    </w:p>
    <w:p w14:paraId="0D9E9E68">
      <w:pPr>
        <w:pStyle w:val="13"/>
        <w:tabs>
          <w:tab w:val="right" w:leader="dot" w:pos="9746"/>
          <w:tab w:val="clear" w:pos="9060"/>
        </w:tabs>
      </w:pPr>
      <w:r>
        <w:rPr>
          <w:rFonts w:hint="eastAsia" w:cs="宋体"/>
          <w:b w:val="0"/>
          <w:sz w:val="144"/>
          <w:szCs w:val="144"/>
        </w:rPr>
        <w:fldChar w:fldCharType="begin"/>
      </w:r>
      <w:r>
        <w:rPr>
          <w:rFonts w:hint="eastAsia" w:cs="宋体"/>
          <w:b w:val="0"/>
          <w:sz w:val="144"/>
          <w:szCs w:val="144"/>
        </w:rPr>
        <w:instrText xml:space="preserve"> TOC \o "1-2" \h \z \u </w:instrText>
      </w:r>
      <w:r>
        <w:rPr>
          <w:rFonts w:hint="eastAsia" w:cs="宋体"/>
          <w:b w:val="0"/>
          <w:sz w:val="144"/>
          <w:szCs w:val="144"/>
        </w:rPr>
        <w:fldChar w:fldCharType="separate"/>
      </w:r>
      <w:r>
        <w:rPr>
          <w:rFonts w:hint="eastAsia" w:cs="宋体"/>
          <w:szCs w:val="144"/>
        </w:rPr>
        <w:fldChar w:fldCharType="begin"/>
      </w:r>
      <w:r>
        <w:rPr>
          <w:rFonts w:hint="eastAsia" w:cs="宋体"/>
          <w:szCs w:val="144"/>
        </w:rPr>
        <w:instrText xml:space="preserve"> HYPERLINK \l _Toc16528 </w:instrText>
      </w:r>
      <w:r>
        <w:rPr>
          <w:rFonts w:hint="eastAsia" w:cs="宋体"/>
          <w:szCs w:val="144"/>
        </w:rPr>
        <w:fldChar w:fldCharType="separate"/>
      </w:r>
      <w:r>
        <w:rPr>
          <w:rFonts w:hint="eastAsia" w:ascii="宋体" w:hAnsi="宋体" w:cs="宋体"/>
          <w:szCs w:val="44"/>
        </w:rPr>
        <w:t xml:space="preserve">第一章 采购邀请（竞争性磋商公告） </w:t>
      </w:r>
      <w:r>
        <w:tab/>
      </w:r>
      <w:r>
        <w:fldChar w:fldCharType="begin"/>
      </w:r>
      <w:r>
        <w:instrText xml:space="preserve"> PAGEREF _Toc16528 \h </w:instrText>
      </w:r>
      <w:r>
        <w:fldChar w:fldCharType="separate"/>
      </w:r>
      <w:r>
        <w:t>4</w:t>
      </w:r>
      <w:r>
        <w:fldChar w:fldCharType="end"/>
      </w:r>
      <w:r>
        <w:rPr>
          <w:rFonts w:hint="eastAsia" w:cs="宋体"/>
          <w:szCs w:val="144"/>
        </w:rPr>
        <w:fldChar w:fldCharType="end"/>
      </w:r>
    </w:p>
    <w:p w14:paraId="1CED791B">
      <w:pPr>
        <w:pStyle w:val="13"/>
        <w:tabs>
          <w:tab w:val="right" w:leader="dot" w:pos="9746"/>
          <w:tab w:val="clear" w:pos="9060"/>
        </w:tabs>
      </w:pPr>
      <w:r>
        <w:rPr>
          <w:rFonts w:hint="eastAsia" w:ascii="宋体" w:hAnsi="宋体" w:cs="宋体"/>
          <w:szCs w:val="144"/>
        </w:rPr>
        <w:fldChar w:fldCharType="begin"/>
      </w:r>
      <w:r>
        <w:rPr>
          <w:rFonts w:hint="eastAsia" w:ascii="宋体" w:hAnsi="宋体" w:cs="宋体"/>
          <w:szCs w:val="144"/>
        </w:rPr>
        <w:instrText xml:space="preserve"> HYPERLINK \l _Toc11392 </w:instrText>
      </w:r>
      <w:r>
        <w:rPr>
          <w:rFonts w:hint="eastAsia" w:ascii="宋体" w:hAnsi="宋体" w:cs="宋体"/>
          <w:szCs w:val="144"/>
        </w:rPr>
        <w:fldChar w:fldCharType="separate"/>
      </w:r>
      <w:r>
        <w:rPr>
          <w:rFonts w:hint="eastAsia" w:ascii="宋体" w:hAnsi="宋体" w:cs="宋体"/>
          <w:bCs w:val="0"/>
          <w:kern w:val="44"/>
          <w:szCs w:val="44"/>
        </w:rPr>
        <w:t>第二章 供应商须知</w:t>
      </w:r>
      <w:r>
        <w:tab/>
      </w:r>
      <w:r>
        <w:fldChar w:fldCharType="begin"/>
      </w:r>
      <w:r>
        <w:instrText xml:space="preserve"> PAGEREF _Toc11392 \h </w:instrText>
      </w:r>
      <w:r>
        <w:fldChar w:fldCharType="separate"/>
      </w:r>
      <w:r>
        <w:t>7</w:t>
      </w:r>
      <w:r>
        <w:fldChar w:fldCharType="end"/>
      </w:r>
      <w:r>
        <w:rPr>
          <w:rFonts w:hint="eastAsia" w:ascii="宋体" w:hAnsi="宋体" w:cs="宋体"/>
          <w:szCs w:val="144"/>
        </w:rPr>
        <w:fldChar w:fldCharType="end"/>
      </w:r>
    </w:p>
    <w:p w14:paraId="7818CB72">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_Toc25155 </w:instrText>
      </w:r>
      <w:r>
        <w:rPr>
          <w:rFonts w:hint="eastAsia" w:ascii="宋体" w:hAnsi="宋体" w:cs="宋体"/>
          <w:szCs w:val="144"/>
        </w:rPr>
        <w:fldChar w:fldCharType="separate"/>
      </w:r>
      <w:r>
        <w:rPr>
          <w:rFonts w:hint="eastAsia" w:ascii="宋体" w:hAnsi="宋体" w:cs="宋体"/>
          <w:bCs w:val="0"/>
          <w:kern w:val="44"/>
        </w:rPr>
        <w:t>供应商须知前附表</w:t>
      </w:r>
      <w:r>
        <w:tab/>
      </w:r>
      <w:r>
        <w:fldChar w:fldCharType="begin"/>
      </w:r>
      <w:r>
        <w:instrText xml:space="preserve"> PAGEREF _Toc25155 \h </w:instrText>
      </w:r>
      <w:r>
        <w:fldChar w:fldCharType="separate"/>
      </w:r>
      <w:r>
        <w:t>7</w:t>
      </w:r>
      <w:r>
        <w:fldChar w:fldCharType="end"/>
      </w:r>
      <w:r>
        <w:rPr>
          <w:rFonts w:hint="eastAsia" w:ascii="宋体" w:hAnsi="宋体" w:cs="宋体"/>
          <w:szCs w:val="144"/>
        </w:rPr>
        <w:fldChar w:fldCharType="end"/>
      </w:r>
    </w:p>
    <w:p w14:paraId="06707AD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_Toc12595 </w:instrText>
      </w:r>
      <w:r>
        <w:rPr>
          <w:rFonts w:hint="eastAsia" w:ascii="宋体" w:hAnsi="宋体" w:cs="宋体"/>
          <w:szCs w:val="144"/>
        </w:rPr>
        <w:fldChar w:fldCharType="separate"/>
      </w:r>
      <w:r>
        <w:rPr>
          <w:rFonts w:hint="eastAsia" w:ascii="宋体" w:hAnsi="宋体" w:cs="宋体"/>
          <w:kern w:val="0"/>
          <w:szCs w:val="28"/>
        </w:rPr>
        <w:t>一、总  则</w:t>
      </w:r>
      <w:r>
        <w:tab/>
      </w:r>
      <w:r>
        <w:fldChar w:fldCharType="begin"/>
      </w:r>
      <w:r>
        <w:instrText xml:space="preserve"> PAGEREF _Toc12595 \h </w:instrText>
      </w:r>
      <w:r>
        <w:fldChar w:fldCharType="separate"/>
      </w:r>
      <w:r>
        <w:t>11</w:t>
      </w:r>
      <w:r>
        <w:fldChar w:fldCharType="end"/>
      </w:r>
      <w:r>
        <w:rPr>
          <w:rFonts w:hint="eastAsia" w:ascii="宋体" w:hAnsi="宋体" w:cs="宋体"/>
          <w:szCs w:val="144"/>
        </w:rPr>
        <w:fldChar w:fldCharType="end"/>
      </w:r>
    </w:p>
    <w:p w14:paraId="60BEA7C6">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_Toc7401 </w:instrText>
      </w:r>
      <w:r>
        <w:rPr>
          <w:rFonts w:hint="eastAsia" w:ascii="宋体" w:hAnsi="宋体" w:cs="宋体"/>
          <w:szCs w:val="144"/>
        </w:rPr>
        <w:fldChar w:fldCharType="separate"/>
      </w:r>
      <w:r>
        <w:rPr>
          <w:rFonts w:hint="eastAsia" w:ascii="宋体" w:hAnsi="宋体" w:eastAsia="宋体" w:cs="宋体"/>
          <w:szCs w:val="28"/>
        </w:rPr>
        <w:t>二、磋商文件</w:t>
      </w:r>
      <w:r>
        <w:tab/>
      </w:r>
      <w:r>
        <w:fldChar w:fldCharType="begin"/>
      </w:r>
      <w:r>
        <w:instrText xml:space="preserve"> PAGEREF _Toc7401 \h </w:instrText>
      </w:r>
      <w:r>
        <w:fldChar w:fldCharType="separate"/>
      </w:r>
      <w:r>
        <w:t>13</w:t>
      </w:r>
      <w:r>
        <w:fldChar w:fldCharType="end"/>
      </w:r>
      <w:r>
        <w:rPr>
          <w:rFonts w:hint="eastAsia" w:ascii="宋体" w:hAnsi="宋体" w:cs="宋体"/>
          <w:szCs w:val="144"/>
        </w:rPr>
        <w:fldChar w:fldCharType="end"/>
      </w:r>
    </w:p>
    <w:p w14:paraId="1FFF521F">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_Toc5286 </w:instrText>
      </w:r>
      <w:r>
        <w:rPr>
          <w:rFonts w:hint="eastAsia" w:ascii="宋体" w:hAnsi="宋体" w:cs="宋体"/>
          <w:szCs w:val="144"/>
        </w:rPr>
        <w:fldChar w:fldCharType="separate"/>
      </w:r>
      <w:r>
        <w:rPr>
          <w:rFonts w:hint="eastAsia" w:ascii="宋体" w:hAnsi="宋体" w:eastAsia="宋体" w:cs="宋体"/>
          <w:bCs/>
        </w:rPr>
        <w:t>三、供应商</w:t>
      </w:r>
      <w:r>
        <w:tab/>
      </w:r>
      <w:r>
        <w:fldChar w:fldCharType="begin"/>
      </w:r>
      <w:r>
        <w:instrText xml:space="preserve"> PAGEREF _Toc5286 \h </w:instrText>
      </w:r>
      <w:r>
        <w:fldChar w:fldCharType="separate"/>
      </w:r>
      <w:r>
        <w:t>14</w:t>
      </w:r>
      <w:r>
        <w:fldChar w:fldCharType="end"/>
      </w:r>
      <w:r>
        <w:rPr>
          <w:rFonts w:hint="eastAsia" w:ascii="宋体" w:hAnsi="宋体" w:cs="宋体"/>
          <w:szCs w:val="144"/>
        </w:rPr>
        <w:fldChar w:fldCharType="end"/>
      </w:r>
    </w:p>
    <w:p w14:paraId="170E617A">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_Toc28552 </w:instrText>
      </w:r>
      <w:r>
        <w:rPr>
          <w:rFonts w:hint="eastAsia" w:ascii="宋体" w:hAnsi="宋体" w:cs="宋体"/>
          <w:szCs w:val="144"/>
        </w:rPr>
        <w:fldChar w:fldCharType="separate"/>
      </w:r>
      <w:r>
        <w:rPr>
          <w:rFonts w:hint="eastAsia" w:ascii="宋体" w:hAnsi="宋体" w:eastAsia="宋体" w:cs="宋体"/>
          <w:bCs/>
        </w:rPr>
        <w:t>四、磋商响应文件</w:t>
      </w:r>
      <w:r>
        <w:tab/>
      </w:r>
      <w:r>
        <w:fldChar w:fldCharType="begin"/>
      </w:r>
      <w:r>
        <w:instrText xml:space="preserve"> PAGEREF _Toc28552 \h </w:instrText>
      </w:r>
      <w:r>
        <w:fldChar w:fldCharType="separate"/>
      </w:r>
      <w:r>
        <w:t>18</w:t>
      </w:r>
      <w:r>
        <w:fldChar w:fldCharType="end"/>
      </w:r>
      <w:r>
        <w:rPr>
          <w:rFonts w:hint="eastAsia" w:ascii="宋体" w:hAnsi="宋体" w:cs="宋体"/>
          <w:szCs w:val="144"/>
        </w:rPr>
        <w:fldChar w:fldCharType="end"/>
      </w:r>
    </w:p>
    <w:p w14:paraId="6143D6D8">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_Toc133 </w:instrText>
      </w:r>
      <w:r>
        <w:rPr>
          <w:rFonts w:hint="eastAsia" w:ascii="宋体" w:hAnsi="宋体" w:cs="宋体"/>
          <w:szCs w:val="144"/>
        </w:rPr>
        <w:fldChar w:fldCharType="separate"/>
      </w:r>
      <w:r>
        <w:rPr>
          <w:rFonts w:hint="eastAsia" w:ascii="宋体" w:hAnsi="宋体" w:eastAsia="宋体" w:cs="宋体"/>
          <w:bCs/>
        </w:rPr>
        <w:t>五、响应文件的提交</w:t>
      </w:r>
      <w:r>
        <w:tab/>
      </w:r>
      <w:r>
        <w:fldChar w:fldCharType="begin"/>
      </w:r>
      <w:r>
        <w:instrText xml:space="preserve"> PAGEREF _Toc133 \h </w:instrText>
      </w:r>
      <w:r>
        <w:fldChar w:fldCharType="separate"/>
      </w:r>
      <w:r>
        <w:t>21</w:t>
      </w:r>
      <w:r>
        <w:fldChar w:fldCharType="end"/>
      </w:r>
      <w:r>
        <w:rPr>
          <w:rFonts w:hint="eastAsia" w:ascii="宋体" w:hAnsi="宋体" w:cs="宋体"/>
          <w:szCs w:val="144"/>
        </w:rPr>
        <w:fldChar w:fldCharType="end"/>
      </w:r>
    </w:p>
    <w:p w14:paraId="206975DD">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_Toc28883 </w:instrText>
      </w:r>
      <w:r>
        <w:rPr>
          <w:rFonts w:hint="eastAsia" w:ascii="宋体" w:hAnsi="宋体" w:cs="宋体"/>
          <w:szCs w:val="144"/>
        </w:rPr>
        <w:fldChar w:fldCharType="separate"/>
      </w:r>
      <w:r>
        <w:rPr>
          <w:rFonts w:hint="eastAsia" w:ascii="宋体" w:hAnsi="宋体" w:eastAsia="宋体" w:cs="宋体"/>
          <w:bCs/>
        </w:rPr>
        <w:t>六、磋商</w:t>
      </w:r>
      <w:r>
        <w:tab/>
      </w:r>
      <w:r>
        <w:fldChar w:fldCharType="begin"/>
      </w:r>
      <w:r>
        <w:instrText xml:space="preserve"> PAGEREF _Toc28883 \h </w:instrText>
      </w:r>
      <w:r>
        <w:fldChar w:fldCharType="separate"/>
      </w:r>
      <w:r>
        <w:t>22</w:t>
      </w:r>
      <w:r>
        <w:fldChar w:fldCharType="end"/>
      </w:r>
      <w:r>
        <w:rPr>
          <w:rFonts w:hint="eastAsia" w:ascii="宋体" w:hAnsi="宋体" w:cs="宋体"/>
          <w:szCs w:val="144"/>
        </w:rPr>
        <w:fldChar w:fldCharType="end"/>
      </w:r>
    </w:p>
    <w:p w14:paraId="1B215DE3">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_Toc23951 </w:instrText>
      </w:r>
      <w:r>
        <w:rPr>
          <w:rFonts w:hint="eastAsia" w:ascii="宋体" w:hAnsi="宋体" w:cs="宋体"/>
          <w:szCs w:val="144"/>
        </w:rPr>
        <w:fldChar w:fldCharType="separate"/>
      </w:r>
      <w:r>
        <w:rPr>
          <w:rFonts w:hint="eastAsia" w:ascii="宋体" w:hAnsi="宋体" w:eastAsia="宋体" w:cs="宋体"/>
          <w:bCs/>
        </w:rPr>
        <w:t>七、评审</w:t>
      </w:r>
      <w:r>
        <w:tab/>
      </w:r>
      <w:r>
        <w:fldChar w:fldCharType="begin"/>
      </w:r>
      <w:r>
        <w:instrText xml:space="preserve"> PAGEREF _Toc23951 \h </w:instrText>
      </w:r>
      <w:r>
        <w:fldChar w:fldCharType="separate"/>
      </w:r>
      <w:r>
        <w:t>24</w:t>
      </w:r>
      <w:r>
        <w:fldChar w:fldCharType="end"/>
      </w:r>
      <w:r>
        <w:rPr>
          <w:rFonts w:hint="eastAsia" w:ascii="宋体" w:hAnsi="宋体" w:cs="宋体"/>
          <w:szCs w:val="144"/>
        </w:rPr>
        <w:fldChar w:fldCharType="end"/>
      </w:r>
    </w:p>
    <w:p w14:paraId="022F446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_Toc10261 </w:instrText>
      </w:r>
      <w:r>
        <w:rPr>
          <w:rFonts w:hint="eastAsia" w:ascii="宋体" w:hAnsi="宋体" w:cs="宋体"/>
          <w:szCs w:val="144"/>
        </w:rPr>
        <w:fldChar w:fldCharType="separate"/>
      </w:r>
      <w:r>
        <w:rPr>
          <w:rFonts w:hint="eastAsia" w:ascii="宋体" w:hAnsi="宋体" w:eastAsia="宋体" w:cs="宋体"/>
          <w:bCs/>
        </w:rPr>
        <w:t>八、定标</w:t>
      </w:r>
      <w:r>
        <w:tab/>
      </w:r>
      <w:r>
        <w:fldChar w:fldCharType="begin"/>
      </w:r>
      <w:r>
        <w:instrText xml:space="preserve"> PAGEREF _Toc10261 \h </w:instrText>
      </w:r>
      <w:r>
        <w:fldChar w:fldCharType="separate"/>
      </w:r>
      <w:r>
        <w:t>27</w:t>
      </w:r>
      <w:r>
        <w:fldChar w:fldCharType="end"/>
      </w:r>
      <w:r>
        <w:rPr>
          <w:rFonts w:hint="eastAsia" w:ascii="宋体" w:hAnsi="宋体" w:cs="宋体"/>
          <w:szCs w:val="144"/>
        </w:rPr>
        <w:fldChar w:fldCharType="end"/>
      </w:r>
    </w:p>
    <w:p w14:paraId="1C2AAEF3">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_Toc31039 </w:instrText>
      </w:r>
      <w:r>
        <w:rPr>
          <w:rFonts w:hint="eastAsia" w:ascii="宋体" w:hAnsi="宋体" w:cs="宋体"/>
          <w:szCs w:val="144"/>
        </w:rPr>
        <w:fldChar w:fldCharType="separate"/>
      </w:r>
      <w:r>
        <w:rPr>
          <w:rFonts w:hint="eastAsia" w:ascii="宋体" w:hAnsi="宋体" w:eastAsia="宋体" w:cs="宋体"/>
          <w:bCs/>
        </w:rPr>
        <w:t>九、废标</w:t>
      </w:r>
      <w:r>
        <w:tab/>
      </w:r>
      <w:r>
        <w:fldChar w:fldCharType="begin"/>
      </w:r>
      <w:r>
        <w:instrText xml:space="preserve"> PAGEREF _Toc31039 \h </w:instrText>
      </w:r>
      <w:r>
        <w:fldChar w:fldCharType="separate"/>
      </w:r>
      <w:r>
        <w:t>28</w:t>
      </w:r>
      <w:r>
        <w:fldChar w:fldCharType="end"/>
      </w:r>
      <w:r>
        <w:rPr>
          <w:rFonts w:hint="eastAsia" w:ascii="宋体" w:hAnsi="宋体" w:cs="宋体"/>
          <w:szCs w:val="144"/>
        </w:rPr>
        <w:fldChar w:fldCharType="end"/>
      </w:r>
    </w:p>
    <w:p w14:paraId="7D66C11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_Toc2749 </w:instrText>
      </w:r>
      <w:r>
        <w:rPr>
          <w:rFonts w:hint="eastAsia" w:ascii="宋体" w:hAnsi="宋体" w:cs="宋体"/>
          <w:szCs w:val="144"/>
        </w:rPr>
        <w:fldChar w:fldCharType="separate"/>
      </w:r>
      <w:r>
        <w:rPr>
          <w:rFonts w:hint="eastAsia" w:ascii="宋体" w:hAnsi="宋体" w:eastAsia="宋体" w:cs="宋体"/>
          <w:bCs/>
        </w:rPr>
        <w:t>十、合同签订、履行及验收</w:t>
      </w:r>
      <w:r>
        <w:tab/>
      </w:r>
      <w:r>
        <w:fldChar w:fldCharType="begin"/>
      </w:r>
      <w:r>
        <w:instrText xml:space="preserve"> PAGEREF _Toc2749 \h </w:instrText>
      </w:r>
      <w:r>
        <w:fldChar w:fldCharType="separate"/>
      </w:r>
      <w:r>
        <w:t>28</w:t>
      </w:r>
      <w:r>
        <w:fldChar w:fldCharType="end"/>
      </w:r>
      <w:r>
        <w:rPr>
          <w:rFonts w:hint="eastAsia" w:ascii="宋体" w:hAnsi="宋体" w:cs="宋体"/>
          <w:szCs w:val="144"/>
        </w:rPr>
        <w:fldChar w:fldCharType="end"/>
      </w:r>
    </w:p>
    <w:p w14:paraId="03C7AC48">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_Toc16832 </w:instrText>
      </w:r>
      <w:r>
        <w:rPr>
          <w:rFonts w:hint="eastAsia" w:ascii="宋体" w:hAnsi="宋体" w:cs="宋体"/>
          <w:szCs w:val="144"/>
        </w:rPr>
        <w:fldChar w:fldCharType="separate"/>
      </w:r>
      <w:r>
        <w:rPr>
          <w:rFonts w:hint="eastAsia" w:ascii="宋体" w:hAnsi="宋体" w:eastAsia="宋体" w:cs="宋体"/>
          <w:bCs/>
        </w:rPr>
        <w:t>十一、成交服务费</w:t>
      </w:r>
      <w:r>
        <w:tab/>
      </w:r>
      <w:r>
        <w:fldChar w:fldCharType="begin"/>
      </w:r>
      <w:r>
        <w:instrText xml:space="preserve"> PAGEREF _Toc16832 \h </w:instrText>
      </w:r>
      <w:r>
        <w:fldChar w:fldCharType="separate"/>
      </w:r>
      <w:r>
        <w:t>31</w:t>
      </w:r>
      <w:r>
        <w:fldChar w:fldCharType="end"/>
      </w:r>
      <w:r>
        <w:rPr>
          <w:rFonts w:hint="eastAsia" w:ascii="宋体" w:hAnsi="宋体" w:cs="宋体"/>
          <w:szCs w:val="144"/>
        </w:rPr>
        <w:fldChar w:fldCharType="end"/>
      </w:r>
    </w:p>
    <w:p w14:paraId="19B4D82A">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_Toc10995 </w:instrText>
      </w:r>
      <w:r>
        <w:rPr>
          <w:rFonts w:hint="eastAsia" w:ascii="宋体" w:hAnsi="宋体" w:cs="宋体"/>
          <w:szCs w:val="144"/>
        </w:rPr>
        <w:fldChar w:fldCharType="separate"/>
      </w:r>
      <w:r>
        <w:rPr>
          <w:rFonts w:hint="eastAsia" w:ascii="宋体" w:hAnsi="宋体" w:eastAsia="宋体" w:cs="宋体"/>
          <w:bCs/>
        </w:rPr>
        <w:t>十二、询问、质疑与投诉</w:t>
      </w:r>
      <w:r>
        <w:tab/>
      </w:r>
      <w:r>
        <w:fldChar w:fldCharType="begin"/>
      </w:r>
      <w:r>
        <w:instrText xml:space="preserve"> PAGEREF _Toc10995 \h </w:instrText>
      </w:r>
      <w:r>
        <w:fldChar w:fldCharType="separate"/>
      </w:r>
      <w:r>
        <w:t>32</w:t>
      </w:r>
      <w:r>
        <w:fldChar w:fldCharType="end"/>
      </w:r>
      <w:r>
        <w:rPr>
          <w:rFonts w:hint="eastAsia" w:ascii="宋体" w:hAnsi="宋体" w:cs="宋体"/>
          <w:szCs w:val="144"/>
        </w:rPr>
        <w:fldChar w:fldCharType="end"/>
      </w:r>
    </w:p>
    <w:p w14:paraId="6260B0EC">
      <w:pPr>
        <w:pStyle w:val="13"/>
        <w:tabs>
          <w:tab w:val="right" w:leader="dot" w:pos="9746"/>
          <w:tab w:val="clear" w:pos="9060"/>
        </w:tabs>
      </w:pPr>
      <w:r>
        <w:rPr>
          <w:rFonts w:hint="eastAsia" w:ascii="宋体" w:hAnsi="宋体" w:cs="宋体"/>
          <w:szCs w:val="144"/>
        </w:rPr>
        <w:fldChar w:fldCharType="begin"/>
      </w:r>
      <w:r>
        <w:rPr>
          <w:rFonts w:hint="eastAsia" w:ascii="宋体" w:hAnsi="宋体" w:cs="宋体"/>
          <w:szCs w:val="144"/>
        </w:rPr>
        <w:instrText xml:space="preserve"> HYPERLINK \l _Toc4761 </w:instrText>
      </w:r>
      <w:r>
        <w:rPr>
          <w:rFonts w:hint="eastAsia" w:ascii="宋体" w:hAnsi="宋体" w:cs="宋体"/>
          <w:szCs w:val="144"/>
        </w:rPr>
        <w:fldChar w:fldCharType="separate"/>
      </w:r>
      <w:r>
        <w:rPr>
          <w:rFonts w:hint="eastAsia" w:ascii="宋体" w:hAnsi="宋体" w:cs="宋体"/>
          <w:bCs/>
          <w:szCs w:val="44"/>
        </w:rPr>
        <w:t>第三章</w:t>
      </w:r>
      <w:r>
        <w:rPr>
          <w:rFonts w:hint="eastAsia" w:ascii="宋体" w:hAnsi="宋体" w:cs="宋体"/>
          <w:szCs w:val="44"/>
        </w:rPr>
        <w:t xml:space="preserve"> 供应商应当提供的资格证明资料及</w:t>
      </w:r>
      <w:r>
        <w:tab/>
      </w:r>
      <w:r>
        <w:fldChar w:fldCharType="begin"/>
      </w:r>
      <w:r>
        <w:instrText xml:space="preserve"> PAGEREF _Toc4761 \h </w:instrText>
      </w:r>
      <w:r>
        <w:fldChar w:fldCharType="separate"/>
      </w:r>
      <w:r>
        <w:t>36</w:t>
      </w:r>
      <w:r>
        <w:fldChar w:fldCharType="end"/>
      </w:r>
      <w:r>
        <w:rPr>
          <w:rFonts w:hint="eastAsia" w:ascii="宋体" w:hAnsi="宋体" w:cs="宋体"/>
          <w:szCs w:val="144"/>
        </w:rPr>
        <w:fldChar w:fldCharType="end"/>
      </w:r>
    </w:p>
    <w:p w14:paraId="15DE649B">
      <w:pPr>
        <w:pStyle w:val="13"/>
        <w:tabs>
          <w:tab w:val="right" w:leader="dot" w:pos="9746"/>
          <w:tab w:val="clear" w:pos="9060"/>
        </w:tabs>
      </w:pPr>
      <w:r>
        <w:rPr>
          <w:rFonts w:hint="eastAsia" w:ascii="宋体" w:hAnsi="宋体" w:cs="宋体"/>
          <w:szCs w:val="144"/>
        </w:rPr>
        <w:fldChar w:fldCharType="begin"/>
      </w:r>
      <w:r>
        <w:rPr>
          <w:rFonts w:hint="eastAsia" w:ascii="宋体" w:hAnsi="宋体" w:cs="宋体"/>
          <w:szCs w:val="144"/>
        </w:rPr>
        <w:instrText xml:space="preserve"> HYPERLINK \l _Toc18456 </w:instrText>
      </w:r>
      <w:r>
        <w:rPr>
          <w:rFonts w:hint="eastAsia" w:ascii="宋体" w:hAnsi="宋体" w:cs="宋体"/>
          <w:szCs w:val="144"/>
        </w:rPr>
        <w:fldChar w:fldCharType="separate"/>
      </w:r>
      <w:r>
        <w:rPr>
          <w:rFonts w:hint="eastAsia" w:ascii="宋体" w:hAnsi="宋体" w:cs="宋体"/>
          <w:szCs w:val="44"/>
        </w:rPr>
        <w:t>资格审查办法</w:t>
      </w:r>
      <w:r>
        <w:tab/>
      </w:r>
      <w:r>
        <w:fldChar w:fldCharType="begin"/>
      </w:r>
      <w:r>
        <w:instrText xml:space="preserve"> PAGEREF _Toc18456 \h </w:instrText>
      </w:r>
      <w:r>
        <w:fldChar w:fldCharType="separate"/>
      </w:r>
      <w:r>
        <w:t>36</w:t>
      </w:r>
      <w:r>
        <w:fldChar w:fldCharType="end"/>
      </w:r>
      <w:r>
        <w:rPr>
          <w:rFonts w:hint="eastAsia" w:ascii="宋体" w:hAnsi="宋体" w:cs="宋体"/>
          <w:szCs w:val="144"/>
        </w:rPr>
        <w:fldChar w:fldCharType="end"/>
      </w:r>
    </w:p>
    <w:p w14:paraId="784BC1CF">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_Toc8120 </w:instrText>
      </w:r>
      <w:r>
        <w:rPr>
          <w:rFonts w:hint="eastAsia" w:ascii="宋体" w:hAnsi="宋体" w:cs="宋体"/>
          <w:szCs w:val="144"/>
        </w:rPr>
        <w:fldChar w:fldCharType="separate"/>
      </w:r>
      <w:r>
        <w:rPr>
          <w:rFonts w:hint="eastAsia" w:ascii="宋体" w:hAnsi="宋体" w:eastAsia="宋体" w:cs="宋体"/>
          <w:bCs/>
        </w:rPr>
        <w:t>一、供应商应当提供的资格证明资料</w:t>
      </w:r>
      <w:r>
        <w:tab/>
      </w:r>
      <w:r>
        <w:fldChar w:fldCharType="begin"/>
      </w:r>
      <w:r>
        <w:instrText xml:space="preserve"> PAGEREF _Toc8120 \h </w:instrText>
      </w:r>
      <w:r>
        <w:fldChar w:fldCharType="separate"/>
      </w:r>
      <w:r>
        <w:t>36</w:t>
      </w:r>
      <w:r>
        <w:fldChar w:fldCharType="end"/>
      </w:r>
      <w:r>
        <w:rPr>
          <w:rFonts w:hint="eastAsia" w:ascii="宋体" w:hAnsi="宋体" w:cs="宋体"/>
          <w:szCs w:val="144"/>
        </w:rPr>
        <w:fldChar w:fldCharType="end"/>
      </w:r>
    </w:p>
    <w:p w14:paraId="5A63916A">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_Toc14380 </w:instrText>
      </w:r>
      <w:r>
        <w:rPr>
          <w:rFonts w:hint="eastAsia" w:ascii="宋体" w:hAnsi="宋体" w:cs="宋体"/>
          <w:szCs w:val="144"/>
        </w:rPr>
        <w:fldChar w:fldCharType="separate"/>
      </w:r>
      <w:r>
        <w:rPr>
          <w:rFonts w:hint="eastAsia" w:ascii="宋体" w:hAnsi="宋体" w:eastAsia="宋体" w:cs="宋体"/>
          <w:bCs/>
        </w:rPr>
        <w:t>二、资格审查办法</w:t>
      </w:r>
      <w:r>
        <w:tab/>
      </w:r>
      <w:r>
        <w:fldChar w:fldCharType="begin"/>
      </w:r>
      <w:r>
        <w:instrText xml:space="preserve"> PAGEREF _Toc14380 \h </w:instrText>
      </w:r>
      <w:r>
        <w:fldChar w:fldCharType="separate"/>
      </w:r>
      <w:r>
        <w:t>37</w:t>
      </w:r>
      <w:r>
        <w:fldChar w:fldCharType="end"/>
      </w:r>
      <w:r>
        <w:rPr>
          <w:rFonts w:hint="eastAsia" w:ascii="宋体" w:hAnsi="宋体" w:cs="宋体"/>
          <w:szCs w:val="144"/>
        </w:rPr>
        <w:fldChar w:fldCharType="end"/>
      </w:r>
    </w:p>
    <w:p w14:paraId="2FA4FF95">
      <w:pPr>
        <w:pStyle w:val="13"/>
        <w:tabs>
          <w:tab w:val="right" w:leader="dot" w:pos="9746"/>
          <w:tab w:val="clear" w:pos="9060"/>
        </w:tabs>
      </w:pPr>
      <w:r>
        <w:rPr>
          <w:rFonts w:hint="eastAsia" w:ascii="宋体" w:hAnsi="宋体" w:cs="宋体"/>
          <w:szCs w:val="144"/>
        </w:rPr>
        <w:fldChar w:fldCharType="begin"/>
      </w:r>
      <w:r>
        <w:rPr>
          <w:rFonts w:hint="eastAsia" w:ascii="宋体" w:hAnsi="宋体" w:cs="宋体"/>
          <w:szCs w:val="144"/>
        </w:rPr>
        <w:instrText xml:space="preserve"> HYPERLINK \l _Toc14784 </w:instrText>
      </w:r>
      <w:r>
        <w:rPr>
          <w:rFonts w:hint="eastAsia" w:ascii="宋体" w:hAnsi="宋体" w:cs="宋体"/>
          <w:szCs w:val="144"/>
        </w:rPr>
        <w:fldChar w:fldCharType="separate"/>
      </w:r>
      <w:r>
        <w:rPr>
          <w:rFonts w:hint="eastAsia" w:ascii="宋体" w:hAnsi="宋体" w:cs="宋体"/>
          <w:szCs w:val="44"/>
        </w:rPr>
        <w:t>第四章  评审办法</w:t>
      </w:r>
      <w:r>
        <w:tab/>
      </w:r>
      <w:r>
        <w:fldChar w:fldCharType="begin"/>
      </w:r>
      <w:r>
        <w:instrText xml:space="preserve"> PAGEREF _Toc14784 \h </w:instrText>
      </w:r>
      <w:r>
        <w:fldChar w:fldCharType="separate"/>
      </w:r>
      <w:r>
        <w:t>40</w:t>
      </w:r>
      <w:r>
        <w:fldChar w:fldCharType="end"/>
      </w:r>
      <w:r>
        <w:rPr>
          <w:rFonts w:hint="eastAsia" w:ascii="宋体" w:hAnsi="宋体" w:cs="宋体"/>
          <w:szCs w:val="144"/>
        </w:rPr>
        <w:fldChar w:fldCharType="end"/>
      </w:r>
    </w:p>
    <w:p w14:paraId="17541ABA">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_Toc6503 </w:instrText>
      </w:r>
      <w:r>
        <w:rPr>
          <w:rFonts w:hint="eastAsia" w:ascii="宋体" w:hAnsi="宋体" w:cs="宋体"/>
          <w:szCs w:val="144"/>
        </w:rPr>
        <w:fldChar w:fldCharType="separate"/>
      </w:r>
      <w:r>
        <w:rPr>
          <w:rFonts w:hint="eastAsia" w:ascii="宋体" w:hAnsi="宋体" w:eastAsia="宋体" w:cs="宋体"/>
          <w:bCs/>
        </w:rPr>
        <w:t>一、磋商步骤与评审方法</w:t>
      </w:r>
      <w:r>
        <w:tab/>
      </w:r>
      <w:r>
        <w:fldChar w:fldCharType="begin"/>
      </w:r>
      <w:r>
        <w:instrText xml:space="preserve"> PAGEREF _Toc6503 \h </w:instrText>
      </w:r>
      <w:r>
        <w:fldChar w:fldCharType="separate"/>
      </w:r>
      <w:r>
        <w:t>40</w:t>
      </w:r>
      <w:r>
        <w:fldChar w:fldCharType="end"/>
      </w:r>
      <w:r>
        <w:rPr>
          <w:rFonts w:hint="eastAsia" w:ascii="宋体" w:hAnsi="宋体" w:cs="宋体"/>
          <w:szCs w:val="144"/>
        </w:rPr>
        <w:fldChar w:fldCharType="end"/>
      </w:r>
    </w:p>
    <w:p w14:paraId="48340CC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_Toc15807 </w:instrText>
      </w:r>
      <w:r>
        <w:rPr>
          <w:rFonts w:hint="eastAsia" w:ascii="宋体" w:hAnsi="宋体" w:cs="宋体"/>
          <w:szCs w:val="144"/>
        </w:rPr>
        <w:fldChar w:fldCharType="separate"/>
      </w:r>
      <w:r>
        <w:rPr>
          <w:rFonts w:hint="eastAsia" w:ascii="宋体" w:hAnsi="宋体" w:eastAsia="宋体" w:cs="宋体"/>
          <w:bCs/>
        </w:rPr>
        <w:t>二、评审方法</w:t>
      </w:r>
      <w:r>
        <w:tab/>
      </w:r>
      <w:r>
        <w:fldChar w:fldCharType="begin"/>
      </w:r>
      <w:r>
        <w:instrText xml:space="preserve"> PAGEREF _Toc15807 \h </w:instrText>
      </w:r>
      <w:r>
        <w:fldChar w:fldCharType="separate"/>
      </w:r>
      <w:r>
        <w:t>43</w:t>
      </w:r>
      <w:r>
        <w:fldChar w:fldCharType="end"/>
      </w:r>
      <w:r>
        <w:rPr>
          <w:rFonts w:hint="eastAsia" w:ascii="宋体" w:hAnsi="宋体" w:cs="宋体"/>
          <w:szCs w:val="144"/>
        </w:rPr>
        <w:fldChar w:fldCharType="end"/>
      </w:r>
    </w:p>
    <w:p w14:paraId="1B353146">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_Toc30083 </w:instrText>
      </w:r>
      <w:r>
        <w:rPr>
          <w:rFonts w:hint="eastAsia" w:ascii="宋体" w:hAnsi="宋体" w:cs="宋体"/>
          <w:szCs w:val="144"/>
        </w:rPr>
        <w:fldChar w:fldCharType="separate"/>
      </w:r>
      <w:r>
        <w:rPr>
          <w:rFonts w:hint="eastAsia" w:ascii="宋体" w:hAnsi="宋体" w:eastAsia="宋体" w:cs="宋体"/>
          <w:bCs/>
        </w:rPr>
        <w:t>三、评审专家义务与纪律</w:t>
      </w:r>
      <w:r>
        <w:tab/>
      </w:r>
      <w:r>
        <w:fldChar w:fldCharType="begin"/>
      </w:r>
      <w:r>
        <w:instrText xml:space="preserve"> PAGEREF _Toc30083 \h </w:instrText>
      </w:r>
      <w:r>
        <w:fldChar w:fldCharType="separate"/>
      </w:r>
      <w:r>
        <w:t>48</w:t>
      </w:r>
      <w:r>
        <w:fldChar w:fldCharType="end"/>
      </w:r>
      <w:r>
        <w:rPr>
          <w:rFonts w:hint="eastAsia" w:ascii="宋体" w:hAnsi="宋体" w:cs="宋体"/>
          <w:szCs w:val="144"/>
        </w:rPr>
        <w:fldChar w:fldCharType="end"/>
      </w:r>
    </w:p>
    <w:p w14:paraId="0A9273AF">
      <w:pPr>
        <w:pStyle w:val="13"/>
        <w:tabs>
          <w:tab w:val="right" w:leader="dot" w:pos="9746"/>
          <w:tab w:val="clear" w:pos="9060"/>
        </w:tabs>
      </w:pPr>
      <w:r>
        <w:rPr>
          <w:rFonts w:hint="eastAsia" w:ascii="宋体" w:hAnsi="宋体" w:cs="宋体"/>
          <w:szCs w:val="144"/>
        </w:rPr>
        <w:fldChar w:fldCharType="begin"/>
      </w:r>
      <w:r>
        <w:rPr>
          <w:rFonts w:hint="eastAsia" w:ascii="宋体" w:hAnsi="宋体" w:cs="宋体"/>
          <w:szCs w:val="144"/>
        </w:rPr>
        <w:instrText xml:space="preserve"> HYPERLINK \l _Toc21441 </w:instrText>
      </w:r>
      <w:r>
        <w:rPr>
          <w:rFonts w:hint="eastAsia" w:ascii="宋体" w:hAnsi="宋体" w:cs="宋体"/>
          <w:szCs w:val="144"/>
        </w:rPr>
        <w:fldChar w:fldCharType="separate"/>
      </w:r>
      <w:r>
        <w:rPr>
          <w:rFonts w:hint="eastAsia" w:ascii="宋体" w:hAnsi="宋体" w:cs="宋体"/>
          <w:kern w:val="0"/>
          <w:szCs w:val="44"/>
        </w:rPr>
        <w:t>第五章 采购需求</w:t>
      </w:r>
      <w:r>
        <w:tab/>
      </w:r>
      <w:r>
        <w:fldChar w:fldCharType="begin"/>
      </w:r>
      <w:r>
        <w:instrText xml:space="preserve"> PAGEREF _Toc21441 \h </w:instrText>
      </w:r>
      <w:r>
        <w:fldChar w:fldCharType="separate"/>
      </w:r>
      <w:r>
        <w:t>49</w:t>
      </w:r>
      <w:r>
        <w:fldChar w:fldCharType="end"/>
      </w:r>
      <w:r>
        <w:rPr>
          <w:rFonts w:hint="eastAsia" w:ascii="宋体" w:hAnsi="宋体" w:cs="宋体"/>
          <w:szCs w:val="144"/>
        </w:rPr>
        <w:fldChar w:fldCharType="end"/>
      </w:r>
    </w:p>
    <w:p w14:paraId="6C20BBF5">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_Toc3221 </w:instrText>
      </w:r>
      <w:r>
        <w:rPr>
          <w:rFonts w:hint="eastAsia" w:ascii="宋体" w:hAnsi="宋体" w:cs="宋体"/>
          <w:szCs w:val="144"/>
        </w:rPr>
        <w:fldChar w:fldCharType="separate"/>
      </w:r>
      <w:r>
        <w:rPr>
          <w:rFonts w:hint="eastAsia" w:ascii="宋体" w:hAnsi="宋体" w:eastAsia="宋体" w:cs="宋体"/>
          <w:bCs/>
          <w:szCs w:val="24"/>
        </w:rPr>
        <w:t>一、商务要求</w:t>
      </w:r>
      <w:r>
        <w:tab/>
      </w:r>
      <w:r>
        <w:fldChar w:fldCharType="begin"/>
      </w:r>
      <w:r>
        <w:instrText xml:space="preserve"> PAGEREF _Toc3221 \h </w:instrText>
      </w:r>
      <w:r>
        <w:fldChar w:fldCharType="separate"/>
      </w:r>
      <w:r>
        <w:t>49</w:t>
      </w:r>
      <w:r>
        <w:fldChar w:fldCharType="end"/>
      </w:r>
      <w:r>
        <w:rPr>
          <w:rFonts w:hint="eastAsia" w:ascii="宋体" w:hAnsi="宋体" w:cs="宋体"/>
          <w:szCs w:val="144"/>
        </w:rPr>
        <w:fldChar w:fldCharType="end"/>
      </w:r>
    </w:p>
    <w:p w14:paraId="0DEE702F">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_Toc5801 </w:instrText>
      </w:r>
      <w:r>
        <w:rPr>
          <w:rFonts w:hint="eastAsia" w:ascii="宋体" w:hAnsi="宋体" w:cs="宋体"/>
          <w:szCs w:val="144"/>
        </w:rPr>
        <w:fldChar w:fldCharType="separate"/>
      </w:r>
      <w:r>
        <w:rPr>
          <w:rFonts w:hint="eastAsia" w:ascii="宋体" w:hAnsi="宋体" w:eastAsia="宋体" w:cs="宋体"/>
          <w:bCs/>
          <w:szCs w:val="24"/>
        </w:rPr>
        <w:t>二、</w:t>
      </w:r>
      <w:r>
        <w:rPr>
          <w:rFonts w:hint="eastAsia" w:ascii="宋体" w:hAnsi="宋体" w:eastAsia="宋体" w:cs="宋体"/>
        </w:rPr>
        <w:t>服务内容及要求</w:t>
      </w:r>
      <w:r>
        <w:tab/>
      </w:r>
      <w:r>
        <w:fldChar w:fldCharType="begin"/>
      </w:r>
      <w:r>
        <w:instrText xml:space="preserve"> PAGEREF _Toc5801 \h </w:instrText>
      </w:r>
      <w:r>
        <w:fldChar w:fldCharType="separate"/>
      </w:r>
      <w:r>
        <w:t>50</w:t>
      </w:r>
      <w:r>
        <w:fldChar w:fldCharType="end"/>
      </w:r>
      <w:r>
        <w:rPr>
          <w:rFonts w:hint="eastAsia" w:ascii="宋体" w:hAnsi="宋体" w:cs="宋体"/>
          <w:szCs w:val="144"/>
        </w:rPr>
        <w:fldChar w:fldCharType="end"/>
      </w:r>
    </w:p>
    <w:p w14:paraId="7F378658">
      <w:pPr>
        <w:pStyle w:val="13"/>
        <w:tabs>
          <w:tab w:val="right" w:leader="dot" w:pos="9746"/>
          <w:tab w:val="clear" w:pos="9060"/>
        </w:tabs>
      </w:pPr>
      <w:r>
        <w:rPr>
          <w:rFonts w:hint="eastAsia" w:ascii="宋体" w:hAnsi="宋体" w:cs="宋体"/>
          <w:szCs w:val="144"/>
        </w:rPr>
        <w:fldChar w:fldCharType="begin"/>
      </w:r>
      <w:r>
        <w:rPr>
          <w:rFonts w:hint="eastAsia" w:ascii="宋体" w:hAnsi="宋体" w:cs="宋体"/>
          <w:szCs w:val="144"/>
        </w:rPr>
        <w:instrText xml:space="preserve"> HYPERLINK \l _Toc20876 </w:instrText>
      </w:r>
      <w:r>
        <w:rPr>
          <w:rFonts w:hint="eastAsia" w:ascii="宋体" w:hAnsi="宋体" w:cs="宋体"/>
          <w:szCs w:val="144"/>
        </w:rPr>
        <w:fldChar w:fldCharType="separate"/>
      </w:r>
      <w:r>
        <w:rPr>
          <w:rFonts w:hint="eastAsia" w:ascii="宋体" w:hAnsi="宋体" w:cs="宋体"/>
          <w:bCs/>
          <w:szCs w:val="44"/>
        </w:rPr>
        <w:t>第六章 拟签订的合同文本</w:t>
      </w:r>
      <w:r>
        <w:tab/>
      </w:r>
      <w:r>
        <w:fldChar w:fldCharType="begin"/>
      </w:r>
      <w:r>
        <w:instrText xml:space="preserve"> PAGEREF _Toc20876 \h </w:instrText>
      </w:r>
      <w:r>
        <w:fldChar w:fldCharType="separate"/>
      </w:r>
      <w:r>
        <w:t>54</w:t>
      </w:r>
      <w:r>
        <w:fldChar w:fldCharType="end"/>
      </w:r>
      <w:r>
        <w:rPr>
          <w:rFonts w:hint="eastAsia" w:ascii="宋体" w:hAnsi="宋体" w:cs="宋体"/>
          <w:szCs w:val="144"/>
        </w:rPr>
        <w:fldChar w:fldCharType="end"/>
      </w:r>
    </w:p>
    <w:p w14:paraId="31DA49BD">
      <w:pPr>
        <w:pStyle w:val="13"/>
        <w:tabs>
          <w:tab w:val="right" w:leader="dot" w:pos="9746"/>
          <w:tab w:val="clear" w:pos="9060"/>
        </w:tabs>
      </w:pPr>
      <w:r>
        <w:rPr>
          <w:rFonts w:hint="eastAsia" w:ascii="宋体" w:hAnsi="宋体" w:cs="宋体"/>
          <w:szCs w:val="144"/>
        </w:rPr>
        <w:fldChar w:fldCharType="begin"/>
      </w:r>
      <w:r>
        <w:rPr>
          <w:rFonts w:hint="eastAsia" w:ascii="宋体" w:hAnsi="宋体" w:cs="宋体"/>
          <w:szCs w:val="144"/>
        </w:rPr>
        <w:instrText xml:space="preserve"> HYPERLINK \l _Toc4399 </w:instrText>
      </w:r>
      <w:r>
        <w:rPr>
          <w:rFonts w:hint="eastAsia" w:ascii="宋体" w:hAnsi="宋体" w:cs="宋体"/>
          <w:szCs w:val="144"/>
        </w:rPr>
        <w:fldChar w:fldCharType="separate"/>
      </w:r>
      <w:r>
        <w:rPr>
          <w:rFonts w:hint="eastAsia" w:ascii="宋体" w:hAnsi="宋体" w:cs="宋体"/>
          <w:bCs/>
          <w:szCs w:val="44"/>
        </w:rPr>
        <w:t>第七章 磋商响应文件格式</w:t>
      </w:r>
      <w:r>
        <w:tab/>
      </w:r>
      <w:r>
        <w:fldChar w:fldCharType="begin"/>
      </w:r>
      <w:r>
        <w:instrText xml:space="preserve"> PAGEREF _Toc4399 \h </w:instrText>
      </w:r>
      <w:r>
        <w:fldChar w:fldCharType="separate"/>
      </w:r>
      <w:r>
        <w:t>60</w:t>
      </w:r>
      <w:r>
        <w:fldChar w:fldCharType="end"/>
      </w:r>
      <w:r>
        <w:rPr>
          <w:rFonts w:hint="eastAsia" w:ascii="宋体" w:hAnsi="宋体" w:cs="宋体"/>
          <w:szCs w:val="144"/>
        </w:rPr>
        <w:fldChar w:fldCharType="end"/>
      </w:r>
    </w:p>
    <w:p w14:paraId="30DB8942">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_Toc19988 </w:instrText>
      </w:r>
      <w:r>
        <w:rPr>
          <w:rFonts w:hint="eastAsia" w:ascii="宋体" w:hAnsi="宋体" w:cs="宋体"/>
          <w:szCs w:val="144"/>
        </w:rPr>
        <w:fldChar w:fldCharType="separate"/>
      </w:r>
      <w:r>
        <w:rPr>
          <w:rFonts w:hint="eastAsia" w:hAnsi="宋体" w:cs="宋体"/>
          <w:szCs w:val="44"/>
        </w:rPr>
        <w:t>（资格部分）</w:t>
      </w:r>
      <w:r>
        <w:tab/>
      </w:r>
      <w:r>
        <w:fldChar w:fldCharType="begin"/>
      </w:r>
      <w:r>
        <w:instrText xml:space="preserve"> PAGEREF _Toc19988 \h </w:instrText>
      </w:r>
      <w:r>
        <w:fldChar w:fldCharType="separate"/>
      </w:r>
      <w:r>
        <w:t>61</w:t>
      </w:r>
      <w:r>
        <w:fldChar w:fldCharType="end"/>
      </w:r>
      <w:r>
        <w:rPr>
          <w:rFonts w:hint="eastAsia" w:ascii="宋体" w:hAnsi="宋体" w:cs="宋体"/>
          <w:szCs w:val="144"/>
        </w:rPr>
        <w:fldChar w:fldCharType="end"/>
      </w:r>
    </w:p>
    <w:p w14:paraId="574F71F9">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_Toc32234 </w:instrText>
      </w:r>
      <w:r>
        <w:rPr>
          <w:rFonts w:hint="eastAsia" w:ascii="宋体" w:hAnsi="宋体" w:cs="宋体"/>
          <w:szCs w:val="144"/>
        </w:rPr>
        <w:fldChar w:fldCharType="separate"/>
      </w:r>
      <w:r>
        <w:rPr>
          <w:rFonts w:hint="eastAsia" w:ascii="宋体" w:hAnsi="宋体" w:eastAsia="宋体" w:cs="宋体"/>
        </w:rPr>
        <w:t>一、供应商基本资格条件</w:t>
      </w:r>
      <w:r>
        <w:tab/>
      </w:r>
      <w:r>
        <w:fldChar w:fldCharType="begin"/>
      </w:r>
      <w:r>
        <w:instrText xml:space="preserve"> PAGEREF _Toc32234 \h </w:instrText>
      </w:r>
      <w:r>
        <w:fldChar w:fldCharType="separate"/>
      </w:r>
      <w:r>
        <w:t>63</w:t>
      </w:r>
      <w:r>
        <w:fldChar w:fldCharType="end"/>
      </w:r>
      <w:r>
        <w:rPr>
          <w:rFonts w:hint="eastAsia" w:ascii="宋体" w:hAnsi="宋体" w:cs="宋体"/>
          <w:szCs w:val="144"/>
        </w:rPr>
        <w:fldChar w:fldCharType="end"/>
      </w:r>
    </w:p>
    <w:p w14:paraId="199AC37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_Toc27907 </w:instrText>
      </w:r>
      <w:r>
        <w:rPr>
          <w:rFonts w:hint="eastAsia" w:ascii="宋体" w:hAnsi="宋体" w:cs="宋体"/>
          <w:szCs w:val="144"/>
        </w:rPr>
        <w:fldChar w:fldCharType="separate"/>
      </w:r>
      <w:r>
        <w:rPr>
          <w:rFonts w:hint="eastAsia" w:ascii="宋体" w:hAnsi="宋体" w:cs="宋体"/>
        </w:rPr>
        <w:t>二</w:t>
      </w:r>
      <w:r>
        <w:rPr>
          <w:rFonts w:hint="eastAsia" w:ascii="宋体" w:hAnsi="宋体" w:eastAsia="宋体" w:cs="宋体"/>
        </w:rPr>
        <w:t>、落实政府采购政策资格条件</w:t>
      </w:r>
      <w:r>
        <w:tab/>
      </w:r>
      <w:r>
        <w:fldChar w:fldCharType="begin"/>
      </w:r>
      <w:r>
        <w:instrText xml:space="preserve"> PAGEREF _Toc27907 \h </w:instrText>
      </w:r>
      <w:r>
        <w:fldChar w:fldCharType="separate"/>
      </w:r>
      <w:r>
        <w:t>66</w:t>
      </w:r>
      <w:r>
        <w:fldChar w:fldCharType="end"/>
      </w:r>
      <w:r>
        <w:rPr>
          <w:rFonts w:hint="eastAsia" w:ascii="宋体" w:hAnsi="宋体" w:cs="宋体"/>
          <w:szCs w:val="144"/>
        </w:rPr>
        <w:fldChar w:fldCharType="end"/>
      </w:r>
    </w:p>
    <w:p w14:paraId="339718B3">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_Toc19799 </w:instrText>
      </w:r>
      <w:r>
        <w:rPr>
          <w:rFonts w:hint="eastAsia" w:ascii="宋体" w:hAnsi="宋体" w:cs="宋体"/>
          <w:szCs w:val="144"/>
        </w:rPr>
        <w:fldChar w:fldCharType="separate"/>
      </w:r>
      <w:r>
        <w:rPr>
          <w:rFonts w:hint="eastAsia" w:ascii="宋体" w:hAnsi="宋体" w:cs="宋体"/>
          <w:lang w:val="en-US" w:eastAsia="zh-CN"/>
        </w:rPr>
        <w:t>三、</w:t>
      </w:r>
      <w:r>
        <w:rPr>
          <w:rFonts w:hint="eastAsia" w:ascii="宋体" w:hAnsi="宋体" w:eastAsia="宋体" w:cs="宋体"/>
        </w:rPr>
        <w:t>特定资格条件</w:t>
      </w:r>
      <w:r>
        <w:tab/>
      </w:r>
      <w:r>
        <w:fldChar w:fldCharType="begin"/>
      </w:r>
      <w:r>
        <w:instrText xml:space="preserve"> PAGEREF _Toc19799 \h </w:instrText>
      </w:r>
      <w:r>
        <w:fldChar w:fldCharType="separate"/>
      </w:r>
      <w:r>
        <w:t>69</w:t>
      </w:r>
      <w:r>
        <w:fldChar w:fldCharType="end"/>
      </w:r>
      <w:r>
        <w:rPr>
          <w:rFonts w:hint="eastAsia" w:ascii="宋体" w:hAnsi="宋体" w:cs="宋体"/>
          <w:szCs w:val="144"/>
        </w:rPr>
        <w:fldChar w:fldCharType="end"/>
      </w:r>
    </w:p>
    <w:p w14:paraId="306F8D26">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_Toc26420 </w:instrText>
      </w:r>
      <w:r>
        <w:rPr>
          <w:rFonts w:hint="eastAsia" w:ascii="宋体" w:hAnsi="宋体" w:cs="宋体"/>
          <w:szCs w:val="144"/>
        </w:rPr>
        <w:fldChar w:fldCharType="separate"/>
      </w:r>
      <w:r>
        <w:rPr>
          <w:rFonts w:hint="eastAsia" w:hAnsi="宋体" w:cs="宋体"/>
          <w:szCs w:val="44"/>
        </w:rPr>
        <w:t>（商务技术部分）</w:t>
      </w:r>
      <w:r>
        <w:tab/>
      </w:r>
      <w:r>
        <w:fldChar w:fldCharType="begin"/>
      </w:r>
      <w:r>
        <w:instrText xml:space="preserve"> PAGEREF _Toc26420 \h </w:instrText>
      </w:r>
      <w:r>
        <w:fldChar w:fldCharType="separate"/>
      </w:r>
      <w:r>
        <w:t>71</w:t>
      </w:r>
      <w:r>
        <w:fldChar w:fldCharType="end"/>
      </w:r>
      <w:r>
        <w:rPr>
          <w:rFonts w:hint="eastAsia" w:ascii="宋体" w:hAnsi="宋体" w:cs="宋体"/>
          <w:szCs w:val="144"/>
        </w:rPr>
        <w:fldChar w:fldCharType="end"/>
      </w:r>
    </w:p>
    <w:p w14:paraId="22B593C3">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_Toc24065 </w:instrText>
      </w:r>
      <w:r>
        <w:rPr>
          <w:rFonts w:hint="eastAsia" w:ascii="宋体" w:hAnsi="宋体" w:cs="宋体"/>
          <w:szCs w:val="144"/>
        </w:rPr>
        <w:fldChar w:fldCharType="separate"/>
      </w:r>
      <w:r>
        <w:rPr>
          <w:rFonts w:hint="eastAsia" w:ascii="宋体" w:hAnsi="宋体" w:eastAsia="宋体" w:cs="宋体"/>
          <w:bCs/>
          <w:szCs w:val="32"/>
        </w:rPr>
        <w:t>一、磋商响应函</w:t>
      </w:r>
      <w:r>
        <w:tab/>
      </w:r>
      <w:r>
        <w:fldChar w:fldCharType="begin"/>
      </w:r>
      <w:r>
        <w:instrText xml:space="preserve"> PAGEREF _Toc24065 \h </w:instrText>
      </w:r>
      <w:r>
        <w:fldChar w:fldCharType="separate"/>
      </w:r>
      <w:r>
        <w:t>73</w:t>
      </w:r>
      <w:r>
        <w:fldChar w:fldCharType="end"/>
      </w:r>
      <w:r>
        <w:rPr>
          <w:rFonts w:hint="eastAsia" w:ascii="宋体" w:hAnsi="宋体" w:cs="宋体"/>
          <w:szCs w:val="144"/>
        </w:rPr>
        <w:fldChar w:fldCharType="end"/>
      </w:r>
    </w:p>
    <w:p w14:paraId="1836E1FB">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_Toc3479 </w:instrText>
      </w:r>
      <w:r>
        <w:rPr>
          <w:rFonts w:hint="eastAsia" w:ascii="宋体" w:hAnsi="宋体" w:cs="宋体"/>
          <w:szCs w:val="144"/>
        </w:rPr>
        <w:fldChar w:fldCharType="separate"/>
      </w:r>
      <w:r>
        <w:rPr>
          <w:rFonts w:hint="eastAsia" w:ascii="宋体" w:hAnsi="宋体" w:eastAsia="宋体" w:cs="宋体"/>
          <w:bCs/>
          <w:kern w:val="2"/>
          <w:szCs w:val="32"/>
        </w:rPr>
        <w:t>二、第一次磋商报价表</w:t>
      </w:r>
      <w:r>
        <w:tab/>
      </w:r>
      <w:r>
        <w:fldChar w:fldCharType="begin"/>
      </w:r>
      <w:r>
        <w:instrText xml:space="preserve"> PAGEREF _Toc3479 \h </w:instrText>
      </w:r>
      <w:r>
        <w:fldChar w:fldCharType="separate"/>
      </w:r>
      <w:r>
        <w:t>74</w:t>
      </w:r>
      <w:r>
        <w:fldChar w:fldCharType="end"/>
      </w:r>
      <w:r>
        <w:rPr>
          <w:rFonts w:hint="eastAsia" w:ascii="宋体" w:hAnsi="宋体" w:cs="宋体"/>
          <w:szCs w:val="144"/>
        </w:rPr>
        <w:fldChar w:fldCharType="end"/>
      </w:r>
    </w:p>
    <w:p w14:paraId="09CA915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_Toc24400 </w:instrText>
      </w:r>
      <w:r>
        <w:rPr>
          <w:rFonts w:hint="eastAsia" w:ascii="宋体" w:hAnsi="宋体" w:cs="宋体"/>
          <w:szCs w:val="144"/>
        </w:rPr>
        <w:fldChar w:fldCharType="separate"/>
      </w:r>
      <w:r>
        <w:rPr>
          <w:rFonts w:hint="eastAsia" w:ascii="宋体" w:hAnsi="宋体" w:cs="宋体"/>
          <w:bCs/>
          <w:szCs w:val="32"/>
        </w:rPr>
        <w:t>三、分项报价表</w:t>
      </w:r>
      <w:r>
        <w:tab/>
      </w:r>
      <w:r>
        <w:fldChar w:fldCharType="begin"/>
      </w:r>
      <w:r>
        <w:instrText xml:space="preserve"> PAGEREF _Toc24400 \h </w:instrText>
      </w:r>
      <w:r>
        <w:fldChar w:fldCharType="separate"/>
      </w:r>
      <w:r>
        <w:t>75</w:t>
      </w:r>
      <w:r>
        <w:fldChar w:fldCharType="end"/>
      </w:r>
      <w:r>
        <w:rPr>
          <w:rFonts w:hint="eastAsia" w:ascii="宋体" w:hAnsi="宋体" w:cs="宋体"/>
          <w:szCs w:val="144"/>
        </w:rPr>
        <w:fldChar w:fldCharType="end"/>
      </w:r>
    </w:p>
    <w:p w14:paraId="0652A402">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_Toc13158 </w:instrText>
      </w:r>
      <w:r>
        <w:rPr>
          <w:rFonts w:hint="eastAsia" w:ascii="宋体" w:hAnsi="宋体" w:cs="宋体"/>
          <w:szCs w:val="144"/>
        </w:rPr>
        <w:fldChar w:fldCharType="separate"/>
      </w:r>
      <w:r>
        <w:rPr>
          <w:rFonts w:hint="eastAsia" w:ascii="宋体" w:hAnsi="宋体" w:cs="宋体"/>
          <w:bCs/>
          <w:szCs w:val="32"/>
        </w:rPr>
        <w:t>四、服务内容及要求偏离表</w:t>
      </w:r>
      <w:r>
        <w:tab/>
      </w:r>
      <w:r>
        <w:fldChar w:fldCharType="begin"/>
      </w:r>
      <w:r>
        <w:instrText xml:space="preserve"> PAGEREF _Toc13158 \h </w:instrText>
      </w:r>
      <w:r>
        <w:fldChar w:fldCharType="separate"/>
      </w:r>
      <w:r>
        <w:t>76</w:t>
      </w:r>
      <w:r>
        <w:fldChar w:fldCharType="end"/>
      </w:r>
      <w:r>
        <w:rPr>
          <w:rFonts w:hint="eastAsia" w:ascii="宋体" w:hAnsi="宋体" w:cs="宋体"/>
          <w:szCs w:val="144"/>
        </w:rPr>
        <w:fldChar w:fldCharType="end"/>
      </w:r>
    </w:p>
    <w:p w14:paraId="48FF1AD5">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_Toc23382 </w:instrText>
      </w:r>
      <w:r>
        <w:rPr>
          <w:rFonts w:hint="eastAsia" w:ascii="宋体" w:hAnsi="宋体" w:cs="宋体"/>
          <w:szCs w:val="144"/>
        </w:rPr>
        <w:fldChar w:fldCharType="separate"/>
      </w:r>
      <w:r>
        <w:rPr>
          <w:rFonts w:hint="eastAsia" w:ascii="宋体" w:hAnsi="宋体" w:eastAsia="宋体" w:cs="宋体"/>
          <w:bCs/>
          <w:szCs w:val="32"/>
        </w:rPr>
        <w:t>五、商务响应偏离表</w:t>
      </w:r>
      <w:r>
        <w:tab/>
      </w:r>
      <w:r>
        <w:fldChar w:fldCharType="begin"/>
      </w:r>
      <w:r>
        <w:instrText xml:space="preserve"> PAGEREF _Toc23382 \h </w:instrText>
      </w:r>
      <w:r>
        <w:fldChar w:fldCharType="separate"/>
      </w:r>
      <w:r>
        <w:t>77</w:t>
      </w:r>
      <w:r>
        <w:fldChar w:fldCharType="end"/>
      </w:r>
      <w:r>
        <w:rPr>
          <w:rFonts w:hint="eastAsia" w:ascii="宋体" w:hAnsi="宋体" w:cs="宋体"/>
          <w:szCs w:val="144"/>
        </w:rPr>
        <w:fldChar w:fldCharType="end"/>
      </w:r>
    </w:p>
    <w:p w14:paraId="34971BA2">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_Toc14110 </w:instrText>
      </w:r>
      <w:r>
        <w:rPr>
          <w:rFonts w:hint="eastAsia" w:ascii="宋体" w:hAnsi="宋体" w:cs="宋体"/>
          <w:szCs w:val="144"/>
        </w:rPr>
        <w:fldChar w:fldCharType="separate"/>
      </w:r>
      <w:r>
        <w:rPr>
          <w:rFonts w:hint="eastAsia" w:ascii="宋体" w:hAnsi="宋体" w:eastAsia="宋体" w:cs="宋体"/>
          <w:bCs/>
          <w:szCs w:val="32"/>
        </w:rPr>
        <w:t>六、磋商响应方案说明</w:t>
      </w:r>
      <w:r>
        <w:tab/>
      </w:r>
      <w:r>
        <w:fldChar w:fldCharType="begin"/>
      </w:r>
      <w:r>
        <w:instrText xml:space="preserve"> PAGEREF _Toc14110 \h </w:instrText>
      </w:r>
      <w:r>
        <w:fldChar w:fldCharType="separate"/>
      </w:r>
      <w:r>
        <w:t>78</w:t>
      </w:r>
      <w:r>
        <w:fldChar w:fldCharType="end"/>
      </w:r>
      <w:r>
        <w:rPr>
          <w:rFonts w:hint="eastAsia" w:ascii="宋体" w:hAnsi="宋体" w:cs="宋体"/>
          <w:szCs w:val="144"/>
        </w:rPr>
        <w:fldChar w:fldCharType="end"/>
      </w:r>
    </w:p>
    <w:p w14:paraId="2B21E4C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_Toc10348 </w:instrText>
      </w:r>
      <w:r>
        <w:rPr>
          <w:rFonts w:hint="eastAsia" w:ascii="宋体" w:hAnsi="宋体" w:cs="宋体"/>
          <w:szCs w:val="144"/>
        </w:rPr>
        <w:fldChar w:fldCharType="separate"/>
      </w:r>
      <w:r>
        <w:rPr>
          <w:rFonts w:hint="eastAsia" w:ascii="宋体" w:hAnsi="宋体" w:cs="宋体"/>
          <w:bCs/>
          <w:szCs w:val="32"/>
        </w:rPr>
        <w:t>七、业绩的有关证明材料</w:t>
      </w:r>
      <w:r>
        <w:tab/>
      </w:r>
      <w:r>
        <w:fldChar w:fldCharType="begin"/>
      </w:r>
      <w:r>
        <w:instrText xml:space="preserve"> PAGEREF _Toc10348 \h </w:instrText>
      </w:r>
      <w:r>
        <w:fldChar w:fldCharType="separate"/>
      </w:r>
      <w:r>
        <w:t>79</w:t>
      </w:r>
      <w:r>
        <w:fldChar w:fldCharType="end"/>
      </w:r>
      <w:r>
        <w:rPr>
          <w:rFonts w:hint="eastAsia" w:ascii="宋体" w:hAnsi="宋体" w:cs="宋体"/>
          <w:szCs w:val="144"/>
        </w:rPr>
        <w:fldChar w:fldCharType="end"/>
      </w:r>
    </w:p>
    <w:p w14:paraId="728C5BE6">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_Toc2117 </w:instrText>
      </w:r>
      <w:r>
        <w:rPr>
          <w:rFonts w:hint="eastAsia" w:ascii="宋体" w:hAnsi="宋体" w:cs="宋体"/>
          <w:szCs w:val="144"/>
        </w:rPr>
        <w:fldChar w:fldCharType="separate"/>
      </w:r>
      <w:r>
        <w:rPr>
          <w:rFonts w:hint="eastAsia" w:ascii="宋体" w:hAnsi="宋体" w:eastAsia="宋体" w:cs="宋体"/>
          <w:bCs/>
          <w:kern w:val="2"/>
          <w:szCs w:val="32"/>
        </w:rPr>
        <w:t>八</w:t>
      </w:r>
      <w:r>
        <w:rPr>
          <w:rFonts w:hint="eastAsia" w:ascii="宋体" w:hAnsi="宋体" w:eastAsia="宋体" w:cs="宋体"/>
          <w:bCs/>
          <w:szCs w:val="32"/>
        </w:rPr>
        <w:t>、供应商承诺书</w:t>
      </w:r>
      <w:r>
        <w:tab/>
      </w:r>
      <w:r>
        <w:fldChar w:fldCharType="begin"/>
      </w:r>
      <w:r>
        <w:instrText xml:space="preserve"> PAGEREF _Toc2117 \h </w:instrText>
      </w:r>
      <w:r>
        <w:fldChar w:fldCharType="separate"/>
      </w:r>
      <w:r>
        <w:t>80</w:t>
      </w:r>
      <w:r>
        <w:fldChar w:fldCharType="end"/>
      </w:r>
      <w:r>
        <w:rPr>
          <w:rFonts w:hint="eastAsia" w:ascii="宋体" w:hAnsi="宋体" w:cs="宋体"/>
          <w:szCs w:val="144"/>
        </w:rPr>
        <w:fldChar w:fldCharType="end"/>
      </w:r>
    </w:p>
    <w:p w14:paraId="7891DCAA">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_Toc18532 </w:instrText>
      </w:r>
      <w:r>
        <w:rPr>
          <w:rFonts w:hint="eastAsia" w:ascii="宋体" w:hAnsi="宋体" w:cs="宋体"/>
          <w:szCs w:val="144"/>
        </w:rPr>
        <w:fldChar w:fldCharType="separate"/>
      </w:r>
      <w:r>
        <w:rPr>
          <w:rFonts w:hint="eastAsia" w:ascii="宋体" w:hAnsi="宋体" w:eastAsia="宋体" w:cs="宋体"/>
          <w:bCs/>
          <w:szCs w:val="32"/>
        </w:rPr>
        <w:t>九、拒绝政府采购领域商业贿赂承诺书</w:t>
      </w:r>
      <w:r>
        <w:tab/>
      </w:r>
      <w:r>
        <w:fldChar w:fldCharType="begin"/>
      </w:r>
      <w:r>
        <w:instrText xml:space="preserve"> PAGEREF _Toc18532 \h </w:instrText>
      </w:r>
      <w:r>
        <w:fldChar w:fldCharType="separate"/>
      </w:r>
      <w:r>
        <w:t>82</w:t>
      </w:r>
      <w:r>
        <w:fldChar w:fldCharType="end"/>
      </w:r>
      <w:r>
        <w:rPr>
          <w:rFonts w:hint="eastAsia" w:ascii="宋体" w:hAnsi="宋体" w:cs="宋体"/>
          <w:szCs w:val="144"/>
        </w:rPr>
        <w:fldChar w:fldCharType="end"/>
      </w:r>
    </w:p>
    <w:p w14:paraId="24BD1EC4">
      <w:pPr>
        <w:pStyle w:val="16"/>
        <w:tabs>
          <w:tab w:val="right" w:leader="dot" w:pos="9746"/>
        </w:tabs>
      </w:pPr>
      <w:r>
        <w:rPr>
          <w:rFonts w:hint="eastAsia" w:ascii="宋体" w:hAnsi="宋体" w:cs="宋体"/>
          <w:szCs w:val="144"/>
        </w:rPr>
        <w:fldChar w:fldCharType="begin"/>
      </w:r>
      <w:r>
        <w:rPr>
          <w:rFonts w:hint="eastAsia" w:ascii="宋体" w:hAnsi="宋体" w:cs="宋体"/>
          <w:szCs w:val="144"/>
        </w:rPr>
        <w:instrText xml:space="preserve"> HYPERLINK \l _Toc14392 </w:instrText>
      </w:r>
      <w:r>
        <w:rPr>
          <w:rFonts w:hint="eastAsia" w:ascii="宋体" w:hAnsi="宋体" w:cs="宋体"/>
          <w:szCs w:val="144"/>
        </w:rPr>
        <w:fldChar w:fldCharType="separate"/>
      </w:r>
      <w:r>
        <w:rPr>
          <w:rFonts w:hint="eastAsia" w:ascii="宋体" w:hAnsi="宋体" w:eastAsia="宋体" w:cs="宋体"/>
          <w:bCs/>
          <w:szCs w:val="32"/>
        </w:rPr>
        <w:t>十、供应商认为有必要补充说明的事项</w:t>
      </w:r>
      <w:r>
        <w:tab/>
      </w:r>
      <w:r>
        <w:fldChar w:fldCharType="begin"/>
      </w:r>
      <w:r>
        <w:instrText xml:space="preserve"> PAGEREF _Toc14392 \h </w:instrText>
      </w:r>
      <w:r>
        <w:fldChar w:fldCharType="separate"/>
      </w:r>
      <w:r>
        <w:t>83</w:t>
      </w:r>
      <w:r>
        <w:fldChar w:fldCharType="end"/>
      </w:r>
      <w:r>
        <w:rPr>
          <w:rFonts w:hint="eastAsia" w:ascii="宋体" w:hAnsi="宋体" w:cs="宋体"/>
          <w:szCs w:val="144"/>
        </w:rPr>
        <w:fldChar w:fldCharType="end"/>
      </w:r>
    </w:p>
    <w:p w14:paraId="2C2A7005">
      <w:pPr>
        <w:pBdr>
          <w:top w:val="none" w:color="auto" w:sz="0" w:space="1"/>
          <w:left w:val="none" w:color="auto" w:sz="0" w:space="4"/>
          <w:right w:val="none" w:color="auto" w:sz="0" w:space="4"/>
        </w:pBdr>
        <w:spacing w:line="288" w:lineRule="auto"/>
        <w:rPr>
          <w:rFonts w:ascii="宋体" w:hAnsi="宋体" w:cs="宋体"/>
          <w:sz w:val="22"/>
          <w:szCs w:val="32"/>
        </w:rPr>
      </w:pPr>
      <w:r>
        <w:rPr>
          <w:rFonts w:hint="eastAsia" w:ascii="宋体" w:hAnsi="宋体" w:cs="宋体"/>
          <w:szCs w:val="144"/>
        </w:rPr>
        <w:fldChar w:fldCharType="end"/>
      </w:r>
      <w:bookmarkStart w:id="17" w:name="_Toc29139"/>
    </w:p>
    <w:p w14:paraId="5C29C442">
      <w:pPr>
        <w:jc w:val="center"/>
        <w:outlineLvl w:val="0"/>
        <w:rPr>
          <w:rFonts w:ascii="宋体" w:hAnsi="宋体" w:cs="宋体"/>
        </w:rPr>
      </w:pPr>
      <w:bookmarkStart w:id="18" w:name="_Toc20471"/>
      <w:r>
        <w:rPr>
          <w:rFonts w:hint="eastAsia" w:ascii="宋体" w:hAnsi="宋体" w:cs="宋体"/>
          <w:b/>
          <w:sz w:val="44"/>
          <w:szCs w:val="44"/>
        </w:rPr>
        <w:br w:type="page"/>
      </w:r>
      <w:bookmarkEnd w:id="17"/>
      <w:bookmarkEnd w:id="18"/>
      <w:bookmarkStart w:id="19" w:name="_Toc16528"/>
      <w:r>
        <w:rPr>
          <w:rFonts w:hint="eastAsia" w:ascii="宋体" w:hAnsi="宋体" w:cs="宋体"/>
          <w:b/>
          <w:sz w:val="44"/>
          <w:szCs w:val="44"/>
        </w:rPr>
        <w:t>第一章 采购邀请（竞争性磋商公告）</w:t>
      </w:r>
      <w:r>
        <w:rPr>
          <w:rFonts w:hint="eastAsia" w:ascii="宋体" w:hAnsi="宋体" w:cs="宋体"/>
          <w:b/>
          <w:sz w:val="44"/>
          <w:szCs w:val="44"/>
        </w:rPr>
        <w:br w:type="textWrapping"/>
      </w:r>
      <w:bookmarkEnd w:id="19"/>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6"/>
      </w:tblGrid>
      <w:tr w14:paraId="31E0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6" w:type="dxa"/>
          </w:tcPr>
          <w:p w14:paraId="2D39003B">
            <w:pPr>
              <w:pStyle w:val="18"/>
              <w:spacing w:before="150" w:beforeAutospacing="0" w:after="0" w:afterAutospacing="0" w:line="360" w:lineRule="auto"/>
              <w:rPr>
                <w:rFonts w:cs="宋体"/>
                <w:b/>
                <w:bCs/>
                <w:sz w:val="24"/>
                <w:szCs w:val="24"/>
                <w:shd w:val="clear" w:color="auto" w:fill="FFFFFF"/>
              </w:rPr>
            </w:pPr>
            <w:r>
              <w:rPr>
                <w:rFonts w:hint="eastAsia" w:cs="宋体"/>
                <w:b/>
                <w:bCs/>
                <w:sz w:val="24"/>
                <w:szCs w:val="24"/>
                <w:shd w:val="clear" w:color="auto" w:fill="FFFFFF"/>
              </w:rPr>
              <w:t>项目概况</w:t>
            </w:r>
          </w:p>
          <w:p w14:paraId="70A0CBD4">
            <w:pPr>
              <w:pStyle w:val="18"/>
              <w:spacing w:before="150" w:beforeAutospacing="0" w:after="0" w:afterAutospacing="0" w:line="360" w:lineRule="auto"/>
              <w:ind w:firstLine="480" w:firstLineChars="200"/>
              <w:rPr>
                <w:rFonts w:hint="eastAsia" w:cs="宋体"/>
                <w:sz w:val="24"/>
                <w:szCs w:val="24"/>
                <w:shd w:val="clear" w:color="auto" w:fill="FFFFFF"/>
              </w:rPr>
            </w:pPr>
            <w:r>
              <w:rPr>
                <w:rFonts w:hint="eastAsia" w:cs="宋体"/>
                <w:sz w:val="24"/>
                <w:szCs w:val="24"/>
                <w:shd w:val="clear" w:color="auto" w:fill="FFFFFF"/>
                <w:lang w:eastAsia="zh-CN"/>
              </w:rPr>
              <w:t>教学资源库建设项目</w:t>
            </w:r>
            <w:r>
              <w:rPr>
                <w:rFonts w:hint="eastAsia" w:cs="宋体"/>
                <w:sz w:val="24"/>
                <w:szCs w:val="24"/>
                <w:shd w:val="clear" w:color="auto" w:fill="FFFFFF"/>
              </w:rPr>
              <w:t>采购项目的潜在供应商应在西安市雁塔区二环南路西段88号老三届世纪星大厦30层AB座获取采购文件，并于</w:t>
            </w:r>
            <w:r>
              <w:rPr>
                <w:rFonts w:hint="eastAsia" w:ascii="宋体" w:hAnsi="宋体" w:cs="宋体"/>
                <w:kern w:val="0"/>
                <w:sz w:val="24"/>
                <w:szCs w:val="24"/>
                <w:lang w:eastAsia="zh-CN"/>
              </w:rPr>
              <w:t>202</w:t>
            </w:r>
            <w:r>
              <w:rPr>
                <w:rFonts w:hint="eastAsia" w:cs="宋体"/>
                <w:kern w:val="0"/>
                <w:sz w:val="24"/>
                <w:szCs w:val="24"/>
                <w:lang w:val="en-US" w:eastAsia="zh-CN"/>
              </w:rPr>
              <w:t>6</w:t>
            </w:r>
            <w:r>
              <w:rPr>
                <w:rFonts w:hint="eastAsia" w:ascii="宋体" w:hAnsi="宋体" w:cs="宋体"/>
                <w:kern w:val="0"/>
                <w:sz w:val="24"/>
                <w:szCs w:val="24"/>
                <w:lang w:eastAsia="zh-CN"/>
              </w:rPr>
              <w:t>年</w:t>
            </w:r>
            <w:r>
              <w:rPr>
                <w:rFonts w:hint="eastAsia" w:cs="宋体"/>
                <w:kern w:val="0"/>
                <w:sz w:val="24"/>
                <w:szCs w:val="24"/>
                <w:lang w:val="en-US" w:eastAsia="zh-CN"/>
              </w:rPr>
              <w:t>09</w:t>
            </w:r>
            <w:r>
              <w:rPr>
                <w:rFonts w:hint="eastAsia" w:ascii="宋体" w:hAnsi="宋体" w:cs="宋体"/>
                <w:kern w:val="0"/>
                <w:sz w:val="24"/>
                <w:szCs w:val="24"/>
                <w:lang w:eastAsia="zh-CN"/>
              </w:rPr>
              <w:t>月</w:t>
            </w:r>
            <w:r>
              <w:rPr>
                <w:rFonts w:hint="eastAsia" w:cs="宋体"/>
                <w:kern w:val="0"/>
                <w:sz w:val="24"/>
                <w:szCs w:val="24"/>
                <w:lang w:val="en-US" w:eastAsia="zh-CN"/>
              </w:rPr>
              <w:t>28</w:t>
            </w:r>
            <w:r>
              <w:rPr>
                <w:rFonts w:hint="eastAsia" w:ascii="宋体" w:hAnsi="宋体" w:cs="宋体"/>
                <w:kern w:val="0"/>
                <w:sz w:val="24"/>
                <w:szCs w:val="24"/>
                <w:lang w:eastAsia="zh-CN"/>
              </w:rPr>
              <w:t xml:space="preserve">日 </w:t>
            </w:r>
            <w:r>
              <w:rPr>
                <w:rFonts w:hint="eastAsia" w:cs="宋体"/>
                <w:kern w:val="0"/>
                <w:sz w:val="24"/>
                <w:szCs w:val="24"/>
                <w:lang w:val="en-US" w:eastAsia="zh-CN"/>
              </w:rPr>
              <w:t>14时30分</w:t>
            </w:r>
            <w:r>
              <w:rPr>
                <w:rFonts w:hint="eastAsia" w:cs="宋体"/>
                <w:sz w:val="24"/>
                <w:szCs w:val="24"/>
                <w:shd w:val="clear" w:color="auto" w:fill="FFFFFF"/>
              </w:rPr>
              <w:t>（北京时间）前提交响应文件。</w:t>
            </w:r>
          </w:p>
        </w:tc>
      </w:tr>
    </w:tbl>
    <w:p w14:paraId="57ECE2D0">
      <w:pPr>
        <w:pStyle w:val="18"/>
        <w:spacing w:before="150" w:beforeAutospacing="0" w:after="0" w:afterAutospacing="0" w:line="440" w:lineRule="exact"/>
        <w:rPr>
          <w:rFonts w:cs="宋体"/>
          <w:b/>
          <w:bCs/>
          <w:sz w:val="24"/>
          <w:szCs w:val="24"/>
        </w:rPr>
      </w:pPr>
      <w:r>
        <w:rPr>
          <w:rFonts w:hint="eastAsia" w:cs="宋体"/>
          <w:b/>
          <w:bCs/>
          <w:sz w:val="24"/>
          <w:szCs w:val="24"/>
        </w:rPr>
        <w:t>一、项目基本情况：</w:t>
      </w:r>
    </w:p>
    <w:p w14:paraId="03A00ABA">
      <w:pPr>
        <w:pStyle w:val="18"/>
        <w:spacing w:before="0" w:beforeAutospacing="0" w:after="0" w:afterAutospacing="0" w:line="440" w:lineRule="exact"/>
        <w:ind w:firstLine="480" w:firstLineChars="200"/>
        <w:rPr>
          <w:rFonts w:hint="eastAsia" w:eastAsia="宋体" w:cs="宋体"/>
          <w:sz w:val="24"/>
          <w:szCs w:val="24"/>
          <w:lang w:eastAsia="zh-CN"/>
        </w:rPr>
      </w:pPr>
      <w:r>
        <w:rPr>
          <w:rFonts w:hint="eastAsia" w:cs="宋体"/>
          <w:sz w:val="24"/>
          <w:szCs w:val="24"/>
        </w:rPr>
        <w:t>项目编号：</w:t>
      </w:r>
      <w:r>
        <w:rPr>
          <w:rFonts w:hint="eastAsia" w:cs="宋体"/>
          <w:sz w:val="24"/>
          <w:szCs w:val="24"/>
          <w:lang w:eastAsia="zh-CN"/>
        </w:rPr>
        <w:t>MZ2026-CS1048</w:t>
      </w:r>
    </w:p>
    <w:p w14:paraId="113DBBAF">
      <w:pPr>
        <w:pStyle w:val="18"/>
        <w:spacing w:before="0" w:beforeAutospacing="0" w:after="0" w:afterAutospacing="0" w:line="440" w:lineRule="exact"/>
        <w:ind w:firstLine="480" w:firstLineChars="200"/>
        <w:rPr>
          <w:rFonts w:hint="eastAsia" w:eastAsia="宋体" w:cs="宋体"/>
          <w:sz w:val="24"/>
          <w:szCs w:val="24"/>
          <w:lang w:eastAsia="zh-CN"/>
        </w:rPr>
      </w:pPr>
      <w:r>
        <w:rPr>
          <w:rFonts w:hint="eastAsia" w:cs="宋体"/>
          <w:sz w:val="24"/>
          <w:szCs w:val="24"/>
        </w:rPr>
        <w:t>项目名称：</w:t>
      </w:r>
      <w:r>
        <w:rPr>
          <w:rFonts w:hint="eastAsia" w:cs="宋体"/>
          <w:sz w:val="24"/>
          <w:szCs w:val="24"/>
          <w:lang w:eastAsia="zh-CN"/>
        </w:rPr>
        <w:t>教学资源库建设项目</w:t>
      </w:r>
    </w:p>
    <w:p w14:paraId="218D3C33">
      <w:pPr>
        <w:pStyle w:val="18"/>
        <w:spacing w:before="0" w:beforeAutospacing="0" w:after="0" w:afterAutospacing="0" w:line="440" w:lineRule="exact"/>
        <w:ind w:firstLine="480" w:firstLineChars="200"/>
        <w:rPr>
          <w:rFonts w:cs="宋体"/>
          <w:sz w:val="24"/>
          <w:szCs w:val="24"/>
        </w:rPr>
      </w:pPr>
      <w:r>
        <w:rPr>
          <w:rFonts w:hint="eastAsia" w:cs="宋体"/>
          <w:sz w:val="24"/>
          <w:szCs w:val="24"/>
        </w:rPr>
        <w:t>采购方式：竞争性磋商</w:t>
      </w:r>
    </w:p>
    <w:p w14:paraId="4EF563D2">
      <w:pPr>
        <w:pStyle w:val="18"/>
        <w:spacing w:before="0" w:beforeAutospacing="0" w:after="0" w:afterAutospacing="0" w:line="440" w:lineRule="exact"/>
        <w:ind w:firstLine="480" w:firstLineChars="200"/>
        <w:rPr>
          <w:rFonts w:cs="宋体"/>
          <w:sz w:val="24"/>
          <w:szCs w:val="24"/>
        </w:rPr>
      </w:pPr>
      <w:r>
        <w:rPr>
          <w:rFonts w:hint="eastAsia" w:cs="宋体"/>
          <w:sz w:val="24"/>
          <w:szCs w:val="24"/>
        </w:rPr>
        <w:t>预算金额：</w:t>
      </w:r>
      <w:r>
        <w:rPr>
          <w:rFonts w:hint="eastAsia" w:cs="宋体"/>
          <w:sz w:val="24"/>
          <w:szCs w:val="24"/>
          <w:lang w:eastAsia="zh-CN"/>
        </w:rPr>
        <w:t>280,000.00元</w:t>
      </w:r>
    </w:p>
    <w:p w14:paraId="5098C4C4">
      <w:pPr>
        <w:pStyle w:val="18"/>
        <w:spacing w:before="0" w:beforeAutospacing="0" w:after="0" w:afterAutospacing="0" w:line="440" w:lineRule="exact"/>
        <w:ind w:firstLine="480" w:firstLineChars="200"/>
        <w:rPr>
          <w:rFonts w:hint="eastAsia" w:cs="宋体"/>
          <w:sz w:val="24"/>
          <w:szCs w:val="24"/>
        </w:rPr>
      </w:pPr>
      <w:r>
        <w:rPr>
          <w:rFonts w:hint="eastAsia" w:cs="宋体"/>
          <w:sz w:val="24"/>
          <w:szCs w:val="24"/>
        </w:rPr>
        <w:t>采购需求：</w:t>
      </w:r>
    </w:p>
    <w:p w14:paraId="1D743E92">
      <w:pPr>
        <w:pStyle w:val="18"/>
        <w:spacing w:before="0" w:beforeAutospacing="0" w:after="0" w:afterAutospacing="0" w:line="440" w:lineRule="exact"/>
        <w:ind w:firstLine="480" w:firstLineChars="200"/>
        <w:rPr>
          <w:rFonts w:hint="eastAsia" w:cs="宋体"/>
          <w:sz w:val="24"/>
          <w:szCs w:val="24"/>
        </w:rPr>
      </w:pPr>
      <w:r>
        <w:rPr>
          <w:rFonts w:hint="eastAsia" w:cs="宋体"/>
          <w:sz w:val="24"/>
          <w:szCs w:val="24"/>
        </w:rPr>
        <w:t>合同包1(</w:t>
      </w:r>
      <w:r>
        <w:rPr>
          <w:rFonts w:hint="eastAsia" w:cs="宋体"/>
          <w:sz w:val="24"/>
          <w:szCs w:val="24"/>
          <w:lang w:eastAsia="zh-CN"/>
        </w:rPr>
        <w:t>教学资源库建设项目</w:t>
      </w:r>
      <w:r>
        <w:rPr>
          <w:rFonts w:hint="eastAsia" w:cs="宋体"/>
          <w:sz w:val="24"/>
          <w:szCs w:val="24"/>
        </w:rPr>
        <w:t>):</w:t>
      </w:r>
    </w:p>
    <w:p w14:paraId="21DD2D7A">
      <w:pPr>
        <w:pStyle w:val="18"/>
        <w:spacing w:before="0" w:beforeAutospacing="0" w:after="0" w:afterAutospacing="0" w:line="440" w:lineRule="exact"/>
        <w:ind w:firstLine="480" w:firstLineChars="200"/>
        <w:rPr>
          <w:rFonts w:hint="eastAsia" w:cs="宋体"/>
          <w:sz w:val="24"/>
          <w:szCs w:val="24"/>
        </w:rPr>
      </w:pPr>
      <w:r>
        <w:rPr>
          <w:rFonts w:hint="eastAsia" w:cs="宋体"/>
          <w:sz w:val="24"/>
          <w:szCs w:val="24"/>
        </w:rPr>
        <w:t>合同包预算金额：</w:t>
      </w:r>
      <w:r>
        <w:rPr>
          <w:rFonts w:hint="eastAsia" w:cs="宋体"/>
          <w:sz w:val="24"/>
          <w:szCs w:val="24"/>
          <w:lang w:eastAsia="zh-CN"/>
        </w:rPr>
        <w:t>280,000.00元</w:t>
      </w:r>
    </w:p>
    <w:p w14:paraId="06FA7254">
      <w:pPr>
        <w:pStyle w:val="18"/>
        <w:spacing w:before="0" w:beforeAutospacing="0" w:after="0" w:afterAutospacing="0" w:line="440" w:lineRule="exact"/>
        <w:ind w:firstLine="480" w:firstLineChars="200"/>
        <w:rPr>
          <w:rFonts w:hint="eastAsia" w:cs="宋体"/>
          <w:sz w:val="24"/>
          <w:szCs w:val="24"/>
        </w:rPr>
      </w:pPr>
      <w:r>
        <w:rPr>
          <w:rFonts w:hint="eastAsia" w:cs="宋体"/>
          <w:sz w:val="24"/>
          <w:szCs w:val="24"/>
        </w:rPr>
        <w:t>合同包最高限价：</w:t>
      </w:r>
      <w:r>
        <w:rPr>
          <w:rFonts w:hint="eastAsia" w:cs="宋体"/>
          <w:sz w:val="24"/>
          <w:szCs w:val="24"/>
          <w:lang w:eastAsia="zh-CN"/>
        </w:rPr>
        <w:t>280,000.00元</w:t>
      </w:r>
    </w:p>
    <w:tbl>
      <w:tblPr>
        <w:tblStyle w:val="22"/>
        <w:tblW w:w="9579" w:type="dxa"/>
        <w:jc w:val="center"/>
        <w:tblLayout w:type="autofit"/>
        <w:tblCellMar>
          <w:top w:w="0" w:type="dxa"/>
          <w:left w:w="0" w:type="dxa"/>
          <w:bottom w:w="0" w:type="dxa"/>
          <w:right w:w="0" w:type="dxa"/>
        </w:tblCellMar>
      </w:tblPr>
      <w:tblGrid>
        <w:gridCol w:w="965"/>
        <w:gridCol w:w="1987"/>
        <w:gridCol w:w="1705"/>
        <w:gridCol w:w="1310"/>
        <w:gridCol w:w="1730"/>
        <w:gridCol w:w="1882"/>
      </w:tblGrid>
      <w:tr w14:paraId="56EEE44B">
        <w:tblPrEx>
          <w:tblCellMar>
            <w:top w:w="0" w:type="dxa"/>
            <w:left w:w="0" w:type="dxa"/>
            <w:bottom w:w="0" w:type="dxa"/>
            <w:right w:w="0" w:type="dxa"/>
          </w:tblCellMar>
        </w:tblPrEx>
        <w:trPr>
          <w:trHeight w:val="986" w:hRule="atLeast"/>
          <w:tblHeader/>
          <w:jc w:val="center"/>
        </w:trPr>
        <w:tc>
          <w:tcPr>
            <w:tcW w:w="96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5689BB">
            <w:pPr>
              <w:widowControl/>
              <w:wordWrap w:val="0"/>
              <w:spacing w:line="440" w:lineRule="exact"/>
              <w:jc w:val="center"/>
              <w:textAlignment w:val="center"/>
              <w:rPr>
                <w:rFonts w:hint="eastAsia" w:ascii="宋体" w:hAnsi="宋体" w:cs="宋体"/>
                <w:b/>
                <w:bCs/>
                <w:sz w:val="24"/>
              </w:rPr>
            </w:pPr>
            <w:r>
              <w:rPr>
                <w:rFonts w:hint="eastAsia" w:ascii="宋体" w:hAnsi="宋体" w:cs="宋体"/>
                <w:b/>
                <w:bCs/>
                <w:kern w:val="0"/>
                <w:sz w:val="24"/>
                <w:lang w:bidi="ar"/>
              </w:rPr>
              <w:t>品目号</w:t>
            </w:r>
          </w:p>
        </w:tc>
        <w:tc>
          <w:tcPr>
            <w:tcW w:w="1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13FA6BA">
            <w:pPr>
              <w:widowControl/>
              <w:wordWrap w:val="0"/>
              <w:spacing w:line="440" w:lineRule="exact"/>
              <w:jc w:val="center"/>
              <w:textAlignment w:val="center"/>
              <w:rPr>
                <w:rFonts w:hint="eastAsia" w:ascii="宋体" w:hAnsi="宋体" w:cs="宋体"/>
                <w:b/>
                <w:bCs/>
                <w:sz w:val="24"/>
                <w:shd w:val="clear" w:color="auto" w:fill="FFFFFF"/>
              </w:rPr>
            </w:pPr>
            <w:r>
              <w:rPr>
                <w:rFonts w:hint="eastAsia" w:ascii="宋体" w:hAnsi="宋体" w:cs="宋体"/>
                <w:b/>
                <w:bCs/>
                <w:sz w:val="24"/>
                <w:shd w:val="clear" w:color="auto" w:fill="FFFFFF"/>
              </w:rPr>
              <w:t>品目</w:t>
            </w:r>
          </w:p>
          <w:p w14:paraId="61C1C9F0">
            <w:pPr>
              <w:widowControl/>
              <w:wordWrap w:val="0"/>
              <w:spacing w:line="440" w:lineRule="exact"/>
              <w:jc w:val="center"/>
              <w:textAlignment w:val="center"/>
              <w:rPr>
                <w:rFonts w:hint="eastAsia" w:ascii="宋体" w:hAnsi="宋体" w:cs="宋体"/>
                <w:b/>
                <w:bCs/>
                <w:sz w:val="24"/>
              </w:rPr>
            </w:pPr>
            <w:r>
              <w:rPr>
                <w:rFonts w:hint="eastAsia" w:ascii="宋体" w:hAnsi="宋体" w:cs="宋体"/>
                <w:b/>
                <w:bCs/>
                <w:sz w:val="24"/>
                <w:shd w:val="clear" w:color="auto" w:fill="FFFFFF"/>
              </w:rPr>
              <w:t>名称</w:t>
            </w:r>
          </w:p>
        </w:tc>
        <w:tc>
          <w:tcPr>
            <w:tcW w:w="170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B868066">
            <w:pPr>
              <w:widowControl/>
              <w:wordWrap w:val="0"/>
              <w:spacing w:line="440" w:lineRule="exact"/>
              <w:jc w:val="center"/>
              <w:textAlignment w:val="center"/>
              <w:rPr>
                <w:rFonts w:hint="eastAsia" w:ascii="宋体" w:hAnsi="宋体" w:cs="宋体"/>
                <w:b/>
                <w:bCs/>
                <w:sz w:val="24"/>
              </w:rPr>
            </w:pPr>
            <w:r>
              <w:rPr>
                <w:rFonts w:hint="eastAsia" w:ascii="宋体" w:hAnsi="宋体" w:cs="宋体"/>
                <w:b/>
                <w:bCs/>
                <w:sz w:val="24"/>
                <w:shd w:val="clear" w:color="auto" w:fill="FFFFFF"/>
              </w:rPr>
              <w:t>采购标的</w:t>
            </w:r>
          </w:p>
        </w:tc>
        <w:tc>
          <w:tcPr>
            <w:tcW w:w="131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1FE6AA0">
            <w:pPr>
              <w:widowControl/>
              <w:wordWrap w:val="0"/>
              <w:spacing w:line="440" w:lineRule="exact"/>
              <w:jc w:val="center"/>
              <w:textAlignment w:val="center"/>
              <w:rPr>
                <w:rFonts w:hint="eastAsia" w:ascii="宋体" w:hAnsi="宋体" w:cs="宋体"/>
                <w:b/>
                <w:bCs/>
                <w:sz w:val="24"/>
                <w:shd w:val="clear" w:color="auto" w:fill="FFFFFF"/>
              </w:rPr>
            </w:pPr>
            <w:r>
              <w:rPr>
                <w:rFonts w:hint="eastAsia" w:ascii="宋体" w:hAnsi="宋体" w:cs="宋体"/>
                <w:b/>
                <w:bCs/>
                <w:sz w:val="24"/>
                <w:shd w:val="clear" w:color="auto" w:fill="FFFFFF"/>
              </w:rPr>
              <w:t>数量</w:t>
            </w:r>
          </w:p>
          <w:p w14:paraId="2436C328">
            <w:pPr>
              <w:widowControl/>
              <w:wordWrap w:val="0"/>
              <w:spacing w:line="440" w:lineRule="exact"/>
              <w:jc w:val="center"/>
              <w:textAlignment w:val="center"/>
              <w:rPr>
                <w:rFonts w:hint="eastAsia" w:ascii="宋体" w:hAnsi="宋体" w:cs="宋体"/>
                <w:b/>
                <w:bCs/>
                <w:sz w:val="24"/>
              </w:rPr>
            </w:pPr>
            <w:r>
              <w:rPr>
                <w:rFonts w:hint="eastAsia" w:ascii="宋体" w:hAnsi="宋体" w:cs="宋体"/>
                <w:b/>
                <w:bCs/>
                <w:sz w:val="24"/>
                <w:shd w:val="clear" w:color="auto" w:fill="FFFFFF"/>
              </w:rPr>
              <w:t>（单位）</w:t>
            </w:r>
          </w:p>
        </w:tc>
        <w:tc>
          <w:tcPr>
            <w:tcW w:w="17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A6A4D44">
            <w:pPr>
              <w:widowControl/>
              <w:wordWrap w:val="0"/>
              <w:spacing w:line="440" w:lineRule="exact"/>
              <w:jc w:val="center"/>
              <w:textAlignment w:val="center"/>
              <w:rPr>
                <w:rFonts w:hint="eastAsia" w:ascii="宋体" w:hAnsi="宋体" w:cs="宋体"/>
                <w:b/>
                <w:bCs/>
                <w:sz w:val="24"/>
                <w:shd w:val="clear" w:color="auto" w:fill="FFFFFF"/>
              </w:rPr>
            </w:pPr>
            <w:r>
              <w:rPr>
                <w:rFonts w:hint="eastAsia" w:ascii="宋体" w:hAnsi="宋体" w:cs="宋体"/>
                <w:b/>
                <w:bCs/>
                <w:sz w:val="24"/>
                <w:shd w:val="clear" w:color="auto" w:fill="FFFFFF"/>
              </w:rPr>
              <w:t>技术规格、</w:t>
            </w:r>
          </w:p>
          <w:p w14:paraId="0988468A">
            <w:pPr>
              <w:widowControl/>
              <w:wordWrap w:val="0"/>
              <w:spacing w:line="440" w:lineRule="exact"/>
              <w:jc w:val="center"/>
              <w:textAlignment w:val="center"/>
              <w:rPr>
                <w:rFonts w:hint="eastAsia" w:ascii="宋体" w:hAnsi="宋体" w:cs="宋体"/>
                <w:b/>
                <w:bCs/>
                <w:sz w:val="24"/>
              </w:rPr>
            </w:pPr>
            <w:r>
              <w:rPr>
                <w:rFonts w:hint="eastAsia" w:ascii="宋体" w:hAnsi="宋体" w:cs="宋体"/>
                <w:b/>
                <w:bCs/>
                <w:sz w:val="24"/>
                <w:shd w:val="clear" w:color="auto" w:fill="FFFFFF"/>
              </w:rPr>
              <w:t>参数及要求</w:t>
            </w:r>
          </w:p>
        </w:tc>
        <w:tc>
          <w:tcPr>
            <w:tcW w:w="188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1D95F2B">
            <w:pPr>
              <w:widowControl/>
              <w:wordWrap w:val="0"/>
              <w:spacing w:line="440" w:lineRule="exact"/>
              <w:jc w:val="center"/>
              <w:textAlignment w:val="center"/>
              <w:rPr>
                <w:rFonts w:hint="eastAsia" w:ascii="宋体" w:hAnsi="宋体" w:cs="宋体"/>
                <w:b/>
                <w:bCs/>
                <w:sz w:val="24"/>
              </w:rPr>
            </w:pPr>
            <w:r>
              <w:rPr>
                <w:rFonts w:hint="eastAsia" w:ascii="宋体" w:hAnsi="宋体" w:cs="宋体"/>
                <w:b/>
                <w:bCs/>
                <w:sz w:val="24"/>
                <w:shd w:val="clear" w:color="auto" w:fill="FFFFFF"/>
              </w:rPr>
              <w:t>品目预算(元)</w:t>
            </w:r>
          </w:p>
        </w:tc>
      </w:tr>
      <w:tr w14:paraId="1189538E">
        <w:tblPrEx>
          <w:tblCellMar>
            <w:top w:w="0" w:type="dxa"/>
            <w:left w:w="0" w:type="dxa"/>
            <w:bottom w:w="0" w:type="dxa"/>
            <w:right w:w="0" w:type="dxa"/>
          </w:tblCellMar>
        </w:tblPrEx>
        <w:trPr>
          <w:trHeight w:val="662" w:hRule="atLeast"/>
          <w:jc w:val="center"/>
        </w:trPr>
        <w:tc>
          <w:tcPr>
            <w:tcW w:w="96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A84F97A">
            <w:pPr>
              <w:widowControl/>
              <w:wordWrap w:val="0"/>
              <w:spacing w:line="440" w:lineRule="exact"/>
              <w:jc w:val="center"/>
              <w:textAlignment w:val="center"/>
              <w:rPr>
                <w:rFonts w:hint="eastAsia" w:ascii="宋体" w:hAnsi="宋体" w:cs="宋体"/>
                <w:sz w:val="24"/>
                <w:highlight w:val="none"/>
              </w:rPr>
            </w:pPr>
            <w:r>
              <w:rPr>
                <w:rFonts w:hint="eastAsia" w:ascii="宋体" w:hAnsi="宋体" w:cs="宋体"/>
                <w:kern w:val="0"/>
                <w:sz w:val="24"/>
                <w:highlight w:val="none"/>
                <w:lang w:bidi="ar"/>
              </w:rPr>
              <w:t>1-1</w:t>
            </w:r>
          </w:p>
        </w:tc>
        <w:tc>
          <w:tcPr>
            <w:tcW w:w="1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ABF1347">
            <w:pPr>
              <w:adjustRightInd w:val="0"/>
              <w:snapToGrid w:val="0"/>
              <w:jc w:val="center"/>
              <w:rPr>
                <w:rFonts w:ascii="宋体" w:hAnsi="宋体" w:cs="宋体"/>
                <w:sz w:val="24"/>
                <w:highlight w:val="none"/>
              </w:rPr>
            </w:pPr>
            <w:r>
              <w:rPr>
                <w:rFonts w:ascii="宋体" w:hAnsi="宋体" w:cs="宋体"/>
                <w:sz w:val="24"/>
                <w:highlight w:val="none"/>
              </w:rPr>
              <w:t>音像制作服务</w:t>
            </w:r>
          </w:p>
        </w:tc>
        <w:tc>
          <w:tcPr>
            <w:tcW w:w="170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9039E22">
            <w:pPr>
              <w:widowControl/>
              <w:wordWrap w:val="0"/>
              <w:spacing w:line="440" w:lineRule="exact"/>
              <w:jc w:val="center"/>
              <w:textAlignment w:val="center"/>
              <w:rPr>
                <w:rFonts w:ascii="宋体" w:hAnsi="宋体" w:cs="宋体"/>
                <w:sz w:val="24"/>
                <w:highlight w:val="none"/>
              </w:rPr>
            </w:pPr>
            <w:r>
              <w:rPr>
                <w:rFonts w:hint="eastAsia" w:ascii="宋体" w:hAnsi="宋体" w:cs="宋体"/>
                <w:sz w:val="24"/>
                <w:highlight w:val="none"/>
              </w:rPr>
              <w:t>课程拍摄及剪辑制作</w:t>
            </w:r>
          </w:p>
        </w:tc>
        <w:tc>
          <w:tcPr>
            <w:tcW w:w="131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6E296A5">
            <w:pPr>
              <w:widowControl/>
              <w:wordWrap w:val="0"/>
              <w:spacing w:line="440" w:lineRule="exact"/>
              <w:jc w:val="center"/>
              <w:textAlignment w:val="center"/>
              <w:rPr>
                <w:rFonts w:hint="eastAsia" w:ascii="宋体" w:hAnsi="宋体" w:cs="宋体"/>
                <w:sz w:val="24"/>
                <w:highlight w:val="none"/>
              </w:rPr>
            </w:pPr>
            <w:r>
              <w:rPr>
                <w:rFonts w:hint="eastAsia" w:ascii="宋体" w:hAnsi="宋体" w:cs="宋体"/>
                <w:sz w:val="24"/>
                <w:highlight w:val="none"/>
                <w:shd w:val="clear" w:color="auto" w:fill="FFFFFF"/>
              </w:rPr>
              <w:t>1(项)</w:t>
            </w:r>
          </w:p>
        </w:tc>
        <w:tc>
          <w:tcPr>
            <w:tcW w:w="17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05F8CE2">
            <w:pPr>
              <w:widowControl/>
              <w:wordWrap w:val="0"/>
              <w:spacing w:line="440" w:lineRule="exact"/>
              <w:jc w:val="center"/>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详见采购</w:t>
            </w:r>
          </w:p>
          <w:p w14:paraId="3FC45DB7">
            <w:pPr>
              <w:widowControl/>
              <w:wordWrap w:val="0"/>
              <w:spacing w:line="440" w:lineRule="exact"/>
              <w:jc w:val="center"/>
              <w:textAlignment w:val="center"/>
              <w:rPr>
                <w:rFonts w:hint="eastAsia" w:ascii="宋体" w:hAnsi="宋体" w:cs="宋体"/>
                <w:sz w:val="24"/>
                <w:highlight w:val="none"/>
              </w:rPr>
            </w:pPr>
            <w:r>
              <w:rPr>
                <w:rFonts w:hint="eastAsia" w:ascii="宋体" w:hAnsi="宋体" w:cs="宋体"/>
                <w:kern w:val="0"/>
                <w:sz w:val="24"/>
                <w:highlight w:val="none"/>
                <w:lang w:bidi="ar"/>
              </w:rPr>
              <w:t>文件</w:t>
            </w:r>
          </w:p>
        </w:tc>
        <w:tc>
          <w:tcPr>
            <w:tcW w:w="188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DE58331">
            <w:pPr>
              <w:widowControl/>
              <w:wordWrap w:val="0"/>
              <w:spacing w:line="440" w:lineRule="exact"/>
              <w:jc w:val="center"/>
              <w:textAlignment w:val="center"/>
              <w:rPr>
                <w:rFonts w:hint="eastAsia" w:ascii="宋体" w:hAnsi="宋体" w:eastAsia="宋体" w:cs="宋体"/>
                <w:sz w:val="24"/>
                <w:highlight w:val="none"/>
                <w:lang w:eastAsia="zh-CN"/>
              </w:rPr>
            </w:pPr>
            <w:r>
              <w:rPr>
                <w:rFonts w:hint="eastAsia" w:ascii="宋体" w:hAnsi="宋体" w:cs="宋体"/>
                <w:sz w:val="24"/>
                <w:highlight w:val="none"/>
                <w:lang w:eastAsia="zh-CN"/>
              </w:rPr>
              <w:t>280,000.00</w:t>
            </w:r>
          </w:p>
        </w:tc>
      </w:tr>
    </w:tbl>
    <w:p w14:paraId="730BA18D">
      <w:pPr>
        <w:pStyle w:val="18"/>
        <w:spacing w:before="150" w:beforeAutospacing="0" w:after="0" w:afterAutospacing="0" w:line="440" w:lineRule="exact"/>
        <w:rPr>
          <w:rFonts w:hint="eastAsia" w:cs="宋体"/>
          <w:sz w:val="24"/>
          <w:szCs w:val="24"/>
        </w:rPr>
      </w:pPr>
      <w:r>
        <w:rPr>
          <w:rFonts w:hint="eastAsia" w:cs="宋体"/>
          <w:sz w:val="24"/>
          <w:szCs w:val="24"/>
        </w:rPr>
        <w:t>本合同包不接受联合体投标</w:t>
      </w:r>
    </w:p>
    <w:p w14:paraId="76E46DE8">
      <w:pPr>
        <w:pStyle w:val="18"/>
        <w:spacing w:before="150" w:beforeAutospacing="0" w:after="0" w:afterAutospacing="0" w:line="440" w:lineRule="exact"/>
        <w:rPr>
          <w:rFonts w:hint="default" w:eastAsia="宋体" w:cs="宋体"/>
          <w:sz w:val="24"/>
          <w:szCs w:val="24"/>
          <w:lang w:val="en-US" w:eastAsia="zh-CN"/>
        </w:rPr>
      </w:pPr>
      <w:r>
        <w:rPr>
          <w:rFonts w:hint="eastAsia" w:cs="宋体"/>
          <w:sz w:val="24"/>
          <w:szCs w:val="24"/>
        </w:rPr>
        <w:t>合同履行期限：</w:t>
      </w:r>
      <w:r>
        <w:rPr>
          <w:rFonts w:hint="eastAsia" w:cs="宋体"/>
          <w:sz w:val="24"/>
          <w:szCs w:val="24"/>
          <w:lang w:val="en-US" w:eastAsia="zh-CN"/>
        </w:rPr>
        <w:t>详见采购文件。</w:t>
      </w:r>
    </w:p>
    <w:p w14:paraId="2736764B">
      <w:pPr>
        <w:pStyle w:val="18"/>
        <w:spacing w:before="150" w:beforeAutospacing="0" w:after="0" w:afterAutospacing="0" w:line="440" w:lineRule="exact"/>
        <w:rPr>
          <w:rFonts w:cs="宋体"/>
          <w:b/>
          <w:bCs/>
          <w:sz w:val="24"/>
          <w:szCs w:val="24"/>
        </w:rPr>
      </w:pPr>
      <w:r>
        <w:rPr>
          <w:rFonts w:hint="eastAsia" w:cs="宋体"/>
          <w:b/>
          <w:bCs/>
          <w:sz w:val="24"/>
          <w:szCs w:val="24"/>
        </w:rPr>
        <w:t xml:space="preserve">二、申请人的资格要求 </w:t>
      </w:r>
    </w:p>
    <w:p w14:paraId="01FA56CE">
      <w:pPr>
        <w:pStyle w:val="18"/>
        <w:spacing w:before="0" w:beforeAutospacing="0" w:after="0" w:afterAutospacing="0" w:line="440" w:lineRule="exact"/>
        <w:rPr>
          <w:rFonts w:hint="eastAsia" w:cs="宋体"/>
          <w:sz w:val="24"/>
          <w:szCs w:val="24"/>
        </w:rPr>
      </w:pPr>
      <w:r>
        <w:rPr>
          <w:rFonts w:hint="eastAsia" w:cs="宋体"/>
          <w:sz w:val="24"/>
          <w:szCs w:val="24"/>
        </w:rPr>
        <w:t>1.满足《中华人民共和国政府采购法》第二十二条规定；</w:t>
      </w:r>
    </w:p>
    <w:p w14:paraId="1237EA3C">
      <w:pPr>
        <w:pStyle w:val="18"/>
        <w:spacing w:before="0" w:beforeAutospacing="0" w:after="0" w:afterAutospacing="0" w:line="440" w:lineRule="exact"/>
        <w:rPr>
          <w:rFonts w:hint="default" w:eastAsia="宋体" w:cs="宋体"/>
          <w:sz w:val="24"/>
          <w:szCs w:val="24"/>
          <w:lang w:val="en-US" w:eastAsia="zh-CN"/>
        </w:rPr>
      </w:pPr>
      <w:r>
        <w:rPr>
          <w:rFonts w:hint="default" w:eastAsia="宋体" w:cs="宋体"/>
          <w:sz w:val="24"/>
          <w:szCs w:val="24"/>
          <w:lang w:val="en-US" w:eastAsia="zh-CN"/>
        </w:rPr>
        <w:t>2.落实政府采购政策需满足的资格要求：</w:t>
      </w:r>
    </w:p>
    <w:p w14:paraId="787BC280">
      <w:pPr>
        <w:pStyle w:val="18"/>
        <w:spacing w:before="0" w:beforeAutospacing="0" w:after="0" w:afterAutospacing="0" w:line="440" w:lineRule="exact"/>
        <w:ind w:firstLine="480" w:firstLineChars="200"/>
        <w:rPr>
          <w:rFonts w:hint="default" w:eastAsia="宋体" w:cs="宋体"/>
          <w:sz w:val="24"/>
          <w:szCs w:val="24"/>
          <w:lang w:val="en-US" w:eastAsia="zh-CN"/>
        </w:rPr>
      </w:pPr>
      <w:r>
        <w:rPr>
          <w:rFonts w:hint="default" w:eastAsia="宋体" w:cs="宋体"/>
          <w:sz w:val="24"/>
          <w:szCs w:val="24"/>
          <w:lang w:val="en-US" w:eastAsia="zh-CN"/>
        </w:rPr>
        <w:t>合同包1(</w:t>
      </w:r>
      <w:r>
        <w:rPr>
          <w:rFonts w:hint="eastAsia" w:cs="宋体"/>
          <w:sz w:val="24"/>
          <w:szCs w:val="24"/>
          <w:lang w:val="en-US" w:eastAsia="zh-CN"/>
        </w:rPr>
        <w:t>教学资源库建设项目</w:t>
      </w:r>
      <w:r>
        <w:rPr>
          <w:rFonts w:hint="default" w:eastAsia="宋体" w:cs="宋体"/>
          <w:sz w:val="24"/>
          <w:szCs w:val="24"/>
          <w:lang w:val="en-US" w:eastAsia="zh-CN"/>
        </w:rPr>
        <w:t>)落实政府采购政策需满足的资格要求如下:</w:t>
      </w:r>
    </w:p>
    <w:p w14:paraId="3EDC1909">
      <w:pPr>
        <w:pStyle w:val="18"/>
        <w:spacing w:before="0" w:beforeAutospacing="0" w:after="0" w:afterAutospacing="0" w:line="440" w:lineRule="exact"/>
        <w:ind w:firstLine="480" w:firstLineChars="200"/>
        <w:rPr>
          <w:rFonts w:hint="default" w:eastAsia="宋体" w:cs="宋体"/>
          <w:sz w:val="24"/>
          <w:szCs w:val="24"/>
          <w:lang w:val="en-US" w:eastAsia="zh-CN"/>
        </w:rPr>
      </w:pPr>
      <w:r>
        <w:rPr>
          <w:rFonts w:hint="default" w:eastAsia="宋体" w:cs="宋体"/>
          <w:sz w:val="24"/>
          <w:szCs w:val="24"/>
          <w:lang w:val="en-US" w:eastAsia="zh-CN"/>
        </w:rPr>
        <w:t>本项目属于专门面向中小企业采购。</w:t>
      </w:r>
    </w:p>
    <w:p w14:paraId="73D563B0">
      <w:pPr>
        <w:pStyle w:val="18"/>
        <w:spacing w:before="0" w:beforeAutospacing="0" w:after="0" w:afterAutospacing="0" w:line="440" w:lineRule="exact"/>
        <w:rPr>
          <w:rFonts w:hint="eastAsia" w:cs="宋体"/>
          <w:sz w:val="24"/>
          <w:szCs w:val="24"/>
        </w:rPr>
      </w:pPr>
      <w:r>
        <w:rPr>
          <w:rFonts w:hint="eastAsia" w:cs="宋体"/>
          <w:sz w:val="24"/>
          <w:szCs w:val="24"/>
        </w:rPr>
        <w:t>3.本项目的特定资格要求：</w:t>
      </w:r>
    </w:p>
    <w:p w14:paraId="4DB1A132">
      <w:pPr>
        <w:tabs>
          <w:tab w:val="left" w:pos="7665"/>
        </w:tabs>
        <w:spacing w:line="440" w:lineRule="exact"/>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合同包1(</w:t>
      </w:r>
      <w:r>
        <w:rPr>
          <w:rFonts w:hint="eastAsia" w:cs="宋体"/>
          <w:sz w:val="24"/>
          <w:lang w:eastAsia="zh-CN"/>
        </w:rPr>
        <w:t>教学资源库建设项目</w:t>
      </w:r>
      <w:r>
        <w:rPr>
          <w:rFonts w:hint="eastAsia" w:ascii="宋体" w:hAnsi="宋体" w:cs="宋体"/>
          <w:sz w:val="24"/>
          <w:shd w:val="clear" w:color="auto" w:fill="FFFFFF"/>
        </w:rPr>
        <w:t>）特定资格要求如下：</w:t>
      </w:r>
    </w:p>
    <w:p w14:paraId="18FEF61E">
      <w:pPr>
        <w:pStyle w:val="12"/>
        <w:numPr>
          <w:ilvl w:val="0"/>
          <w:numId w:val="1"/>
        </w:numPr>
        <w:adjustRightInd w:val="0"/>
        <w:spacing w:line="440" w:lineRule="exact"/>
        <w:ind w:left="150" w:leftChars="0" w:firstLine="480" w:firstLineChars="0"/>
        <w:jc w:val="both"/>
        <w:rPr>
          <w:rFonts w:hint="eastAsia" w:ascii="宋体" w:hAnsi="宋体" w:cs="宋体"/>
          <w:kern w:val="0"/>
          <w:sz w:val="24"/>
          <w:szCs w:val="24"/>
        </w:rPr>
      </w:pPr>
      <w:r>
        <w:rPr>
          <w:rFonts w:hint="eastAsia" w:ascii="宋体" w:hAnsi="宋体" w:cs="宋体"/>
          <w:kern w:val="0"/>
          <w:sz w:val="24"/>
          <w:szCs w:val="24"/>
        </w:rPr>
        <w:t>法定代表人直接参加投标的，须出具法定代表人证明及法定代表人身份证；法定代表人授权代表参加投标的，须出具法定代表人授权书及授权代表身份证；</w:t>
      </w:r>
    </w:p>
    <w:p w14:paraId="7594B28E">
      <w:pPr>
        <w:pStyle w:val="12"/>
        <w:numPr>
          <w:ilvl w:val="0"/>
          <w:numId w:val="1"/>
        </w:numPr>
        <w:adjustRightInd w:val="0"/>
        <w:spacing w:line="440" w:lineRule="exact"/>
        <w:ind w:left="150" w:leftChars="0" w:firstLine="480" w:firstLineChars="0"/>
        <w:jc w:val="both"/>
        <w:rPr>
          <w:rFonts w:hint="eastAsia" w:ascii="宋体" w:hAnsi="宋体" w:cs="宋体"/>
          <w:kern w:val="0"/>
          <w:sz w:val="24"/>
          <w:szCs w:val="24"/>
        </w:rPr>
      </w:pPr>
      <w:r>
        <w:rPr>
          <w:rFonts w:hint="eastAsia" w:ascii="宋体" w:hAnsi="宋体" w:cs="宋体"/>
          <w:kern w:val="0"/>
          <w:sz w:val="24"/>
        </w:rPr>
        <w:t>符合《财政部关于在政府采购活动中查询及使用信用记录有关问题的通知》（财库【2016】125号）文件中信用查询的要求。</w:t>
      </w:r>
    </w:p>
    <w:p w14:paraId="24D8CF80">
      <w:pPr>
        <w:pStyle w:val="18"/>
        <w:spacing w:before="0" w:beforeAutospacing="0" w:after="0" w:afterAutospacing="0" w:line="440" w:lineRule="exact"/>
        <w:rPr>
          <w:rFonts w:cs="宋体"/>
          <w:sz w:val="24"/>
          <w:szCs w:val="24"/>
        </w:rPr>
      </w:pPr>
      <w:r>
        <w:rPr>
          <w:rFonts w:hint="eastAsia" w:cs="宋体"/>
          <w:b/>
          <w:bCs/>
          <w:sz w:val="24"/>
          <w:szCs w:val="24"/>
        </w:rPr>
        <w:t>三、获取采购文件</w:t>
      </w:r>
    </w:p>
    <w:p w14:paraId="6433EF7F">
      <w:pPr>
        <w:pStyle w:val="12"/>
        <w:adjustRightInd w:val="0"/>
        <w:spacing w:line="440" w:lineRule="exact"/>
        <w:ind w:firstLine="480" w:firstLineChars="200"/>
        <w:jc w:val="both"/>
        <w:rPr>
          <w:rFonts w:hint="eastAsia" w:ascii="宋体" w:hAnsi="宋体" w:cs="宋体"/>
          <w:kern w:val="0"/>
          <w:sz w:val="24"/>
          <w:szCs w:val="24"/>
          <w:highlight w:val="none"/>
        </w:rPr>
      </w:pPr>
      <w:r>
        <w:rPr>
          <w:rFonts w:hint="eastAsia" w:cs="宋体"/>
          <w:sz w:val="24"/>
          <w:szCs w:val="24"/>
        </w:rPr>
        <w:t>时间：</w:t>
      </w: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shd w:val="clear" w:color="auto" w:fill="FFFFFF"/>
          <w:lang w:bidi="ar"/>
        </w:rPr>
        <w:t>月</w:t>
      </w:r>
      <w:r>
        <w:rPr>
          <w:rFonts w:hint="eastAsia" w:ascii="宋体" w:hAnsi="宋体" w:cs="宋体"/>
          <w:kern w:val="0"/>
          <w:sz w:val="24"/>
          <w:szCs w:val="24"/>
          <w:highlight w:val="none"/>
          <w:shd w:val="clear" w:color="auto" w:fill="FFFFFF"/>
          <w:lang w:val="en-US" w:eastAsia="zh-CN" w:bidi="ar"/>
        </w:rPr>
        <w:t>17</w:t>
      </w:r>
      <w:r>
        <w:rPr>
          <w:rFonts w:hint="eastAsia" w:ascii="宋体" w:hAnsi="宋体" w:cs="宋体"/>
          <w:kern w:val="0"/>
          <w:sz w:val="24"/>
          <w:szCs w:val="24"/>
          <w:highlight w:val="none"/>
          <w:shd w:val="clear" w:color="auto" w:fill="FFFFFF"/>
          <w:lang w:bidi="ar"/>
        </w:rPr>
        <w:t>日</w:t>
      </w:r>
      <w:r>
        <w:rPr>
          <w:rFonts w:hint="eastAsia" w:ascii="宋体" w:hAnsi="宋体" w:cs="宋体"/>
          <w:kern w:val="0"/>
          <w:sz w:val="24"/>
          <w:szCs w:val="24"/>
          <w:highlight w:val="none"/>
        </w:rPr>
        <w:t>至202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shd w:val="clear" w:color="auto" w:fill="FFFFFF"/>
          <w:lang w:bidi="ar"/>
        </w:rPr>
        <w:t>月</w:t>
      </w:r>
      <w:r>
        <w:rPr>
          <w:rFonts w:hint="eastAsia" w:ascii="宋体" w:hAnsi="宋体" w:cs="宋体"/>
          <w:kern w:val="0"/>
          <w:sz w:val="24"/>
          <w:szCs w:val="24"/>
          <w:highlight w:val="none"/>
          <w:shd w:val="clear" w:color="auto" w:fill="FFFFFF"/>
          <w:lang w:val="en-US" w:eastAsia="zh-CN" w:bidi="ar"/>
        </w:rPr>
        <w:t>24</w:t>
      </w:r>
      <w:r>
        <w:rPr>
          <w:rFonts w:hint="eastAsia" w:ascii="宋体" w:hAnsi="宋体" w:cs="宋体"/>
          <w:kern w:val="0"/>
          <w:sz w:val="24"/>
          <w:szCs w:val="24"/>
          <w:highlight w:val="none"/>
          <w:shd w:val="clear" w:color="auto" w:fill="FFFFFF"/>
          <w:lang w:bidi="ar"/>
        </w:rPr>
        <w:t>日</w:t>
      </w:r>
      <w:r>
        <w:rPr>
          <w:rFonts w:hint="eastAsia" w:ascii="宋体" w:hAnsi="宋体" w:cs="宋体"/>
          <w:kern w:val="0"/>
          <w:sz w:val="24"/>
          <w:szCs w:val="24"/>
          <w:highlight w:val="none"/>
        </w:rPr>
        <w:t>，每天上午09:00:00至12:00:00，下午14:00:00至16:30:00（北京时间，法定节假日除外）</w:t>
      </w:r>
    </w:p>
    <w:p w14:paraId="6613FA52">
      <w:pPr>
        <w:pStyle w:val="18"/>
        <w:spacing w:before="0" w:beforeAutospacing="0" w:after="0" w:afterAutospacing="0" w:line="440" w:lineRule="exact"/>
        <w:ind w:firstLine="420"/>
        <w:jc w:val="both"/>
        <w:rPr>
          <w:rFonts w:cs="宋体"/>
          <w:sz w:val="24"/>
          <w:szCs w:val="24"/>
          <w:highlight w:val="none"/>
        </w:rPr>
      </w:pPr>
      <w:r>
        <w:rPr>
          <w:rFonts w:hint="eastAsia" w:cs="宋体"/>
          <w:sz w:val="24"/>
          <w:szCs w:val="24"/>
          <w:highlight w:val="none"/>
        </w:rPr>
        <w:t xml:space="preserve">途径：西安市雁塔区二环南路西段88号老三届世纪星大厦30层AB座 </w:t>
      </w:r>
    </w:p>
    <w:p w14:paraId="16C47EF3">
      <w:pPr>
        <w:pStyle w:val="18"/>
        <w:spacing w:before="0" w:beforeAutospacing="0" w:after="0" w:afterAutospacing="0" w:line="440" w:lineRule="exact"/>
        <w:ind w:firstLine="480" w:firstLineChars="200"/>
        <w:jc w:val="both"/>
        <w:textAlignment w:val="baseline"/>
        <w:rPr>
          <w:rFonts w:hint="eastAsia" w:cs="宋体"/>
          <w:sz w:val="24"/>
          <w:szCs w:val="24"/>
          <w:highlight w:val="none"/>
        </w:rPr>
      </w:pPr>
      <w:r>
        <w:rPr>
          <w:rFonts w:hint="eastAsia" w:cs="宋体"/>
          <w:sz w:val="24"/>
          <w:szCs w:val="24"/>
          <w:highlight w:val="none"/>
          <w:shd w:val="clear" w:color="auto" w:fill="FFFFFF"/>
        </w:rPr>
        <w:t>方式：现场获取</w:t>
      </w:r>
    </w:p>
    <w:p w14:paraId="2326BCCA">
      <w:pPr>
        <w:pStyle w:val="18"/>
        <w:snapToGrid w:val="0"/>
        <w:spacing w:before="0" w:beforeAutospacing="0" w:after="0" w:afterAutospacing="0" w:line="440" w:lineRule="exact"/>
        <w:ind w:firstLine="480" w:firstLineChars="200"/>
        <w:jc w:val="both"/>
        <w:rPr>
          <w:rFonts w:cs="宋体"/>
          <w:sz w:val="24"/>
          <w:szCs w:val="24"/>
          <w:highlight w:val="none"/>
          <w:shd w:val="clear" w:color="auto" w:fill="FFFFFF"/>
        </w:rPr>
      </w:pPr>
      <w:r>
        <w:rPr>
          <w:rFonts w:hint="eastAsia" w:cs="宋体"/>
          <w:sz w:val="24"/>
          <w:szCs w:val="24"/>
          <w:highlight w:val="none"/>
          <w:shd w:val="clear" w:color="auto" w:fill="FFFFFF"/>
        </w:rPr>
        <w:t>售价：</w:t>
      </w:r>
      <w:r>
        <w:rPr>
          <w:rFonts w:hint="eastAsia" w:cs="宋体"/>
          <w:sz w:val="24"/>
          <w:szCs w:val="24"/>
          <w:highlight w:val="none"/>
          <w:shd w:val="clear" w:color="auto" w:fill="FFFFFF"/>
          <w:lang w:val="en-US" w:eastAsia="zh-CN"/>
        </w:rPr>
        <w:t>0.00</w:t>
      </w:r>
      <w:r>
        <w:rPr>
          <w:rFonts w:hint="eastAsia" w:cs="宋体"/>
          <w:sz w:val="24"/>
          <w:szCs w:val="24"/>
          <w:highlight w:val="none"/>
          <w:shd w:val="clear" w:color="auto" w:fill="FFFFFF"/>
        </w:rPr>
        <w:t>元</w:t>
      </w:r>
    </w:p>
    <w:p w14:paraId="261D2759">
      <w:pPr>
        <w:pStyle w:val="18"/>
        <w:snapToGrid w:val="0"/>
        <w:spacing w:before="0" w:beforeAutospacing="0" w:after="0" w:afterAutospacing="0" w:line="440" w:lineRule="exact"/>
        <w:rPr>
          <w:rFonts w:hint="eastAsia" w:cs="宋体"/>
          <w:sz w:val="24"/>
          <w:szCs w:val="24"/>
          <w:highlight w:val="none"/>
        </w:rPr>
      </w:pPr>
      <w:r>
        <w:rPr>
          <w:rFonts w:hint="eastAsia" w:cs="宋体"/>
          <w:b/>
          <w:bCs/>
          <w:sz w:val="24"/>
          <w:szCs w:val="24"/>
          <w:highlight w:val="none"/>
        </w:rPr>
        <w:t>四、响应文件提交</w:t>
      </w:r>
    </w:p>
    <w:p w14:paraId="7E2BC7F0">
      <w:pPr>
        <w:pStyle w:val="12"/>
        <w:adjustRightInd w:val="0"/>
        <w:spacing w:line="440" w:lineRule="exact"/>
        <w:ind w:firstLine="480" w:firstLineChars="200"/>
        <w:jc w:val="both"/>
        <w:rPr>
          <w:rFonts w:ascii="宋体" w:hAnsi="宋体" w:cs="宋体"/>
          <w:kern w:val="0"/>
          <w:sz w:val="24"/>
          <w:szCs w:val="24"/>
          <w:highlight w:val="none"/>
        </w:rPr>
      </w:pPr>
      <w:r>
        <w:rPr>
          <w:rFonts w:ascii="宋体" w:hAnsi="宋体" w:cs="宋体"/>
          <w:kern w:val="0"/>
          <w:sz w:val="24"/>
          <w:szCs w:val="24"/>
          <w:highlight w:val="none"/>
        </w:rPr>
        <w:t>截止时间：</w:t>
      </w:r>
      <w:r>
        <w:rPr>
          <w:rFonts w:hint="eastAsia" w:ascii="宋体" w:hAnsi="宋体" w:cs="宋体"/>
          <w:kern w:val="0"/>
          <w:sz w:val="24"/>
          <w:szCs w:val="24"/>
          <w:highlight w:val="none"/>
          <w:lang w:eastAsia="zh-CN"/>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lang w:eastAsia="zh-CN"/>
        </w:rPr>
        <w:t>年</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lang w:eastAsia="zh-CN"/>
        </w:rPr>
        <w:t>月</w:t>
      </w:r>
      <w:r>
        <w:rPr>
          <w:rFonts w:hint="eastAsia" w:cs="宋体"/>
          <w:kern w:val="0"/>
          <w:sz w:val="24"/>
          <w:szCs w:val="24"/>
          <w:highlight w:val="none"/>
          <w:lang w:val="en-US" w:eastAsia="zh-CN"/>
        </w:rPr>
        <w:t>28</w:t>
      </w:r>
      <w:r>
        <w:rPr>
          <w:rFonts w:hint="eastAsia" w:ascii="宋体" w:hAnsi="宋体" w:cs="宋体"/>
          <w:kern w:val="0"/>
          <w:sz w:val="24"/>
          <w:szCs w:val="24"/>
          <w:highlight w:val="none"/>
          <w:lang w:eastAsia="zh-CN"/>
        </w:rPr>
        <w:t xml:space="preserve">日 </w:t>
      </w:r>
      <w:r>
        <w:rPr>
          <w:rFonts w:hint="eastAsia" w:ascii="宋体" w:hAnsi="宋体" w:cs="宋体"/>
          <w:kern w:val="0"/>
          <w:sz w:val="24"/>
          <w:szCs w:val="24"/>
          <w:highlight w:val="none"/>
          <w:lang w:val="en-US" w:eastAsia="zh-CN"/>
        </w:rPr>
        <w:t>14时30分</w:t>
      </w:r>
      <w:r>
        <w:rPr>
          <w:rFonts w:hint="eastAsia" w:ascii="宋体" w:hAnsi="宋体" w:cs="宋体"/>
          <w:kern w:val="0"/>
          <w:sz w:val="24"/>
          <w:szCs w:val="24"/>
          <w:highlight w:val="none"/>
          <w:lang w:eastAsia="zh-CN"/>
        </w:rPr>
        <w:t>00秒</w:t>
      </w:r>
      <w:r>
        <w:rPr>
          <w:rFonts w:ascii="宋体" w:hAnsi="宋体" w:cs="宋体"/>
          <w:kern w:val="0"/>
          <w:sz w:val="24"/>
          <w:szCs w:val="24"/>
          <w:highlight w:val="none"/>
        </w:rPr>
        <w:t>（北京时间）</w:t>
      </w:r>
    </w:p>
    <w:p w14:paraId="4CDC3E6F">
      <w:pPr>
        <w:pStyle w:val="12"/>
        <w:adjustRightInd w:val="0"/>
        <w:spacing w:line="440" w:lineRule="exact"/>
        <w:ind w:firstLine="480" w:firstLineChars="200"/>
        <w:jc w:val="both"/>
        <w:rPr>
          <w:rFonts w:ascii="宋体" w:hAnsi="宋体" w:cs="宋体"/>
          <w:kern w:val="0"/>
          <w:sz w:val="24"/>
          <w:szCs w:val="24"/>
          <w:highlight w:val="none"/>
        </w:rPr>
      </w:pPr>
      <w:r>
        <w:rPr>
          <w:rFonts w:ascii="宋体" w:hAnsi="宋体" w:cs="宋体"/>
          <w:kern w:val="0"/>
          <w:sz w:val="24"/>
          <w:szCs w:val="24"/>
          <w:highlight w:val="none"/>
        </w:rPr>
        <w:t>地点：西安市雁塔区二环南路西段88号老三届世纪星大厦30层AB座</w:t>
      </w:r>
    </w:p>
    <w:p w14:paraId="5C3719DC">
      <w:pPr>
        <w:pStyle w:val="18"/>
        <w:snapToGrid w:val="0"/>
        <w:spacing w:before="0" w:beforeAutospacing="0" w:after="0" w:afterAutospacing="0" w:line="440" w:lineRule="exact"/>
        <w:rPr>
          <w:rFonts w:hint="eastAsia" w:cs="宋体"/>
          <w:b/>
          <w:bCs/>
          <w:sz w:val="24"/>
          <w:szCs w:val="24"/>
          <w:highlight w:val="none"/>
        </w:rPr>
      </w:pPr>
      <w:r>
        <w:rPr>
          <w:rFonts w:hint="eastAsia" w:cs="宋体"/>
          <w:b/>
          <w:bCs/>
          <w:sz w:val="24"/>
          <w:szCs w:val="24"/>
          <w:highlight w:val="none"/>
        </w:rPr>
        <w:t>五、开启</w:t>
      </w:r>
    </w:p>
    <w:p w14:paraId="37658B10">
      <w:pPr>
        <w:pStyle w:val="12"/>
        <w:adjustRightInd w:val="0"/>
        <w:spacing w:line="440" w:lineRule="exact"/>
        <w:ind w:firstLine="480" w:firstLineChars="200"/>
        <w:jc w:val="both"/>
        <w:rPr>
          <w:rFonts w:ascii="宋体" w:hAnsi="宋体" w:cs="宋体"/>
          <w:kern w:val="0"/>
          <w:sz w:val="24"/>
          <w:szCs w:val="24"/>
          <w:highlight w:val="none"/>
        </w:rPr>
      </w:pPr>
      <w:r>
        <w:rPr>
          <w:rFonts w:ascii="宋体" w:hAnsi="宋体" w:cs="宋体"/>
          <w:kern w:val="0"/>
          <w:sz w:val="24"/>
          <w:szCs w:val="24"/>
          <w:highlight w:val="none"/>
        </w:rPr>
        <w:t>时间：</w:t>
      </w:r>
      <w:r>
        <w:rPr>
          <w:rFonts w:hint="eastAsia" w:ascii="宋体" w:hAnsi="宋体" w:cs="宋体"/>
          <w:kern w:val="0"/>
          <w:sz w:val="24"/>
          <w:szCs w:val="24"/>
          <w:highlight w:val="none"/>
          <w:lang w:eastAsia="zh-CN"/>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lang w:eastAsia="zh-CN"/>
        </w:rPr>
        <w:t>年</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lang w:eastAsia="zh-CN"/>
        </w:rPr>
        <w:t>月</w:t>
      </w:r>
      <w:r>
        <w:rPr>
          <w:rFonts w:hint="eastAsia" w:cs="宋体"/>
          <w:kern w:val="0"/>
          <w:sz w:val="24"/>
          <w:szCs w:val="24"/>
          <w:highlight w:val="none"/>
          <w:lang w:val="en-US" w:eastAsia="zh-CN"/>
        </w:rPr>
        <w:t>28</w:t>
      </w:r>
      <w:r>
        <w:rPr>
          <w:rFonts w:hint="eastAsia" w:ascii="宋体" w:hAnsi="宋体" w:cs="宋体"/>
          <w:kern w:val="0"/>
          <w:sz w:val="24"/>
          <w:szCs w:val="24"/>
          <w:highlight w:val="none"/>
          <w:lang w:eastAsia="zh-CN"/>
        </w:rPr>
        <w:t xml:space="preserve">日 </w:t>
      </w:r>
      <w:r>
        <w:rPr>
          <w:rFonts w:hint="eastAsia" w:ascii="宋体" w:hAnsi="宋体" w:cs="宋体"/>
          <w:kern w:val="0"/>
          <w:sz w:val="24"/>
          <w:szCs w:val="24"/>
          <w:highlight w:val="none"/>
          <w:lang w:val="en-US" w:eastAsia="zh-CN"/>
        </w:rPr>
        <w:t>14时30分</w:t>
      </w:r>
      <w:r>
        <w:rPr>
          <w:rFonts w:hint="eastAsia" w:ascii="宋体" w:hAnsi="宋体" w:cs="宋体"/>
          <w:kern w:val="0"/>
          <w:sz w:val="24"/>
          <w:szCs w:val="24"/>
          <w:highlight w:val="none"/>
          <w:lang w:eastAsia="zh-CN"/>
        </w:rPr>
        <w:t>00秒</w:t>
      </w:r>
      <w:r>
        <w:rPr>
          <w:rFonts w:ascii="宋体" w:hAnsi="宋体" w:cs="宋体"/>
          <w:kern w:val="0"/>
          <w:sz w:val="24"/>
          <w:szCs w:val="24"/>
          <w:highlight w:val="none"/>
        </w:rPr>
        <w:t>（北京时间）</w:t>
      </w:r>
    </w:p>
    <w:p w14:paraId="5751C6F4">
      <w:pPr>
        <w:pStyle w:val="12"/>
        <w:adjustRightInd w:val="0"/>
        <w:spacing w:line="440" w:lineRule="exact"/>
        <w:ind w:firstLine="480" w:firstLineChars="200"/>
        <w:jc w:val="both"/>
        <w:rPr>
          <w:rFonts w:ascii="宋体" w:hAnsi="宋体" w:cs="宋体"/>
          <w:kern w:val="0"/>
          <w:sz w:val="24"/>
          <w:szCs w:val="24"/>
          <w:highlight w:val="none"/>
        </w:rPr>
      </w:pPr>
      <w:r>
        <w:rPr>
          <w:rFonts w:ascii="宋体" w:hAnsi="宋体" w:cs="宋体"/>
          <w:kern w:val="0"/>
          <w:sz w:val="24"/>
          <w:szCs w:val="24"/>
          <w:highlight w:val="none"/>
        </w:rPr>
        <w:t>地点：西安市雁塔区二环南路西段88号老三届世纪星大厦30层AB座</w:t>
      </w:r>
    </w:p>
    <w:p w14:paraId="7A4A40DA">
      <w:pPr>
        <w:pStyle w:val="12"/>
        <w:adjustRightInd w:val="0"/>
        <w:spacing w:line="440" w:lineRule="exact"/>
        <w:jc w:val="both"/>
        <w:rPr>
          <w:rFonts w:cs="宋体"/>
          <w:b/>
          <w:bCs/>
          <w:sz w:val="24"/>
          <w:szCs w:val="24"/>
          <w:highlight w:val="none"/>
        </w:rPr>
      </w:pPr>
      <w:r>
        <w:rPr>
          <w:rFonts w:hint="eastAsia" w:cs="宋体"/>
          <w:b/>
          <w:bCs/>
          <w:sz w:val="24"/>
          <w:szCs w:val="24"/>
          <w:highlight w:val="none"/>
        </w:rPr>
        <w:t>六、公告期限</w:t>
      </w:r>
    </w:p>
    <w:p w14:paraId="790008E3">
      <w:pPr>
        <w:pStyle w:val="18"/>
        <w:snapToGrid w:val="0"/>
        <w:spacing w:before="0" w:beforeAutospacing="0" w:after="0" w:afterAutospacing="0" w:line="440" w:lineRule="exact"/>
        <w:ind w:firstLine="420"/>
        <w:rPr>
          <w:rFonts w:cs="宋体"/>
          <w:sz w:val="24"/>
          <w:szCs w:val="24"/>
          <w:highlight w:val="none"/>
        </w:rPr>
      </w:pPr>
      <w:r>
        <w:rPr>
          <w:rFonts w:hint="eastAsia" w:cs="宋体"/>
          <w:sz w:val="24"/>
          <w:szCs w:val="24"/>
          <w:highlight w:val="none"/>
        </w:rPr>
        <w:t>自本公告发布之日起3个工作日。</w:t>
      </w:r>
    </w:p>
    <w:p w14:paraId="63BAA77C">
      <w:pPr>
        <w:pStyle w:val="18"/>
        <w:snapToGrid w:val="0"/>
        <w:spacing w:before="0" w:beforeAutospacing="0" w:after="0" w:afterAutospacing="0" w:line="440" w:lineRule="exact"/>
        <w:rPr>
          <w:rFonts w:cs="宋体"/>
          <w:b/>
          <w:bCs/>
          <w:sz w:val="24"/>
          <w:szCs w:val="24"/>
          <w:highlight w:val="none"/>
        </w:rPr>
      </w:pPr>
      <w:r>
        <w:rPr>
          <w:rFonts w:hint="eastAsia" w:cs="宋体"/>
          <w:b/>
          <w:bCs/>
          <w:sz w:val="24"/>
          <w:szCs w:val="24"/>
          <w:highlight w:val="none"/>
        </w:rPr>
        <w:t>七、其他补充事宜</w:t>
      </w:r>
    </w:p>
    <w:p w14:paraId="74F468CD">
      <w:pPr>
        <w:pStyle w:val="18"/>
        <w:spacing w:before="0" w:beforeAutospacing="0" w:after="0" w:afterAutospacing="0" w:line="440" w:lineRule="exact"/>
        <w:ind w:firstLine="480"/>
        <w:jc w:val="both"/>
        <w:textAlignment w:val="baseline"/>
        <w:rPr>
          <w:rFonts w:hint="eastAsia" w:cs="宋体"/>
          <w:sz w:val="24"/>
          <w:szCs w:val="24"/>
        </w:rPr>
      </w:pPr>
      <w:r>
        <w:rPr>
          <w:rFonts w:hint="eastAsia" w:cs="宋体"/>
          <w:sz w:val="24"/>
          <w:szCs w:val="24"/>
          <w:highlight w:val="none"/>
          <w:shd w:val="clear" w:color="auto" w:fill="FFFFFF"/>
          <w:lang w:bidi="ar"/>
        </w:rPr>
        <w:t>1.获取采购文件时间：</w:t>
      </w: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shd w:val="clear" w:color="auto" w:fill="FFFFFF"/>
          <w:lang w:bidi="ar"/>
        </w:rPr>
        <w:t>月</w:t>
      </w:r>
      <w:r>
        <w:rPr>
          <w:rFonts w:hint="eastAsia" w:ascii="宋体" w:hAnsi="宋体" w:cs="宋体"/>
          <w:kern w:val="0"/>
          <w:sz w:val="24"/>
          <w:szCs w:val="24"/>
          <w:highlight w:val="none"/>
          <w:shd w:val="clear" w:color="auto" w:fill="FFFFFF"/>
          <w:lang w:val="en-US" w:eastAsia="zh-CN" w:bidi="ar"/>
        </w:rPr>
        <w:t>17</w:t>
      </w:r>
      <w:r>
        <w:rPr>
          <w:rFonts w:hint="eastAsia" w:ascii="宋体" w:hAnsi="宋体" w:cs="宋体"/>
          <w:kern w:val="0"/>
          <w:sz w:val="24"/>
          <w:szCs w:val="24"/>
          <w:highlight w:val="none"/>
          <w:shd w:val="clear" w:color="auto" w:fill="FFFFFF"/>
          <w:lang w:bidi="ar"/>
        </w:rPr>
        <w:t>日</w:t>
      </w:r>
      <w:r>
        <w:rPr>
          <w:rFonts w:hint="eastAsia" w:ascii="宋体" w:hAnsi="宋体" w:cs="宋体"/>
          <w:kern w:val="0"/>
          <w:sz w:val="24"/>
          <w:szCs w:val="24"/>
          <w:highlight w:val="none"/>
        </w:rPr>
        <w:t>至202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09</w:t>
      </w:r>
      <w:r>
        <w:rPr>
          <w:rFonts w:hint="eastAsia" w:ascii="宋体" w:hAnsi="宋体" w:cs="宋体"/>
          <w:kern w:val="0"/>
          <w:sz w:val="24"/>
          <w:szCs w:val="24"/>
          <w:highlight w:val="none"/>
          <w:shd w:val="clear" w:color="auto" w:fill="FFFFFF"/>
          <w:lang w:bidi="ar"/>
        </w:rPr>
        <w:t>月</w:t>
      </w:r>
      <w:r>
        <w:rPr>
          <w:rFonts w:hint="eastAsia" w:ascii="宋体" w:hAnsi="宋体" w:cs="宋体"/>
          <w:kern w:val="0"/>
          <w:sz w:val="24"/>
          <w:szCs w:val="24"/>
          <w:highlight w:val="none"/>
          <w:shd w:val="clear" w:color="auto" w:fill="FFFFFF"/>
          <w:lang w:val="en-US" w:eastAsia="zh-CN" w:bidi="ar"/>
        </w:rPr>
        <w:t>24</w:t>
      </w:r>
      <w:r>
        <w:rPr>
          <w:rFonts w:hint="eastAsia" w:ascii="宋体" w:hAnsi="宋体" w:cs="宋体"/>
          <w:kern w:val="0"/>
          <w:sz w:val="24"/>
          <w:szCs w:val="24"/>
          <w:highlight w:val="none"/>
          <w:shd w:val="clear" w:color="auto" w:fill="FFFFFF"/>
          <w:lang w:bidi="ar"/>
        </w:rPr>
        <w:t>日</w:t>
      </w:r>
      <w:r>
        <w:rPr>
          <w:rFonts w:hint="eastAsia" w:cs="宋体"/>
          <w:sz w:val="24"/>
          <w:szCs w:val="24"/>
          <w:highlight w:val="none"/>
          <w:shd w:val="clear" w:color="auto" w:fill="FFFFFF"/>
          <w:lang w:bidi="ar"/>
        </w:rPr>
        <w:t>，</w:t>
      </w:r>
      <w:r>
        <w:rPr>
          <w:rFonts w:hint="eastAsia" w:cs="宋体"/>
          <w:sz w:val="24"/>
          <w:szCs w:val="24"/>
          <w:shd w:val="clear" w:color="auto" w:fill="FFFFFF"/>
          <w:lang w:bidi="ar"/>
        </w:rPr>
        <w:t>每天上午09:00:00至12:00:00,下午14:00:00至16:30:00（北京时间,双休及法定节假日除外）；</w:t>
      </w:r>
    </w:p>
    <w:p w14:paraId="082C9286">
      <w:pPr>
        <w:pStyle w:val="18"/>
        <w:spacing w:before="0" w:beforeAutospacing="0" w:after="0" w:afterAutospacing="0" w:line="440" w:lineRule="exact"/>
        <w:ind w:firstLine="480"/>
        <w:jc w:val="both"/>
        <w:textAlignment w:val="baseline"/>
        <w:rPr>
          <w:rFonts w:cs="宋体"/>
          <w:sz w:val="24"/>
          <w:szCs w:val="24"/>
        </w:rPr>
      </w:pPr>
      <w:r>
        <w:rPr>
          <w:rFonts w:hint="eastAsia" w:cs="宋体"/>
          <w:sz w:val="24"/>
          <w:szCs w:val="24"/>
          <w:shd w:val="clear" w:color="auto" w:fill="FFFFFF"/>
          <w:lang w:bidi="ar"/>
        </w:rPr>
        <w:t>2.获取磋商文件方式：现场获取：获取磋商文件需携带有效期内的单位介绍信原件、本人</w:t>
      </w:r>
      <w:r>
        <w:rPr>
          <w:rFonts w:hint="eastAsia" w:cs="宋体"/>
          <w:sz w:val="24"/>
          <w:szCs w:val="24"/>
        </w:rPr>
        <w:t>身份证原件及身份证复印件加盖公章。</w:t>
      </w:r>
    </w:p>
    <w:p w14:paraId="01B6507C">
      <w:pPr>
        <w:pStyle w:val="18"/>
        <w:spacing w:before="0" w:beforeAutospacing="0" w:after="0" w:afterAutospacing="0" w:line="440" w:lineRule="exact"/>
        <w:ind w:firstLine="480"/>
        <w:jc w:val="both"/>
        <w:textAlignment w:val="baseline"/>
        <w:rPr>
          <w:rFonts w:hint="eastAsia" w:cs="宋体"/>
          <w:sz w:val="24"/>
          <w:szCs w:val="24"/>
        </w:rPr>
      </w:pPr>
      <w:r>
        <w:rPr>
          <w:rFonts w:hint="eastAsia" w:cs="宋体"/>
          <w:sz w:val="24"/>
          <w:szCs w:val="24"/>
        </w:rPr>
        <w:t>3、落实政府采购政策如下：</w:t>
      </w:r>
    </w:p>
    <w:p w14:paraId="7B5A283E">
      <w:pPr>
        <w:pStyle w:val="18"/>
        <w:spacing w:before="0" w:beforeAutospacing="0" w:after="0" w:afterAutospacing="0" w:line="440" w:lineRule="exact"/>
        <w:ind w:firstLine="480"/>
        <w:jc w:val="both"/>
        <w:textAlignment w:val="baseline"/>
        <w:rPr>
          <w:rFonts w:hint="eastAsia" w:cs="宋体"/>
          <w:sz w:val="24"/>
          <w:szCs w:val="24"/>
          <w:shd w:val="clear" w:color="auto" w:fill="FFFFFF"/>
          <w:lang w:bidi="ar"/>
        </w:rPr>
      </w:pPr>
      <w:r>
        <w:rPr>
          <w:rFonts w:hint="eastAsia" w:cs="宋体"/>
          <w:sz w:val="24"/>
          <w:szCs w:val="24"/>
        </w:rPr>
        <w:t>（1）中小企业发展政</w:t>
      </w:r>
      <w:r>
        <w:rPr>
          <w:rFonts w:hint="eastAsia" w:cs="宋体"/>
          <w:sz w:val="24"/>
          <w:szCs w:val="24"/>
          <w:shd w:val="clear" w:color="auto" w:fill="FFFFFF"/>
          <w:lang w:bidi="ar"/>
        </w:rPr>
        <w:t>策：《政府采购促进中小企业发展管理办法》（财库〔2020〕46号）、《关于进一步加大政府采购支持中小企业力度的通知》财库〔2022〕19号、《关于政府采购支持监狱企业发展有关问题的通知》（财库〔2014〕68号）以及《关于促进残疾人就业政府采购政策的通知》（财库〔2017〕141号）；陕西省财政厅关于印发《陕西省中小企业政府采购信用融资办法》（陕财办采〔2018〕23号）</w:t>
      </w:r>
      <w:r>
        <w:rPr>
          <w:rFonts w:hint="eastAsia" w:cs="宋体"/>
          <w:sz w:val="24"/>
          <w:szCs w:val="24"/>
          <w:shd w:val="clear" w:color="auto" w:fill="FFFFFF"/>
        </w:rPr>
        <w:t>、《陕西省财政厅关于加快推进我省中小企业政府</w:t>
      </w:r>
      <w:r>
        <w:rPr>
          <w:rFonts w:hint="eastAsia" w:cs="宋体"/>
          <w:sz w:val="24"/>
          <w:szCs w:val="24"/>
          <w:shd w:val="clear" w:color="auto" w:fill="FFFFFF"/>
          <w:lang w:bidi="ar"/>
        </w:rPr>
        <w:t>采购信用融资工作的通知》（陕财办采〔2020〕15号）。</w:t>
      </w:r>
    </w:p>
    <w:p w14:paraId="2C15ACF3">
      <w:pPr>
        <w:pStyle w:val="18"/>
        <w:spacing w:before="0" w:beforeAutospacing="0" w:after="0" w:afterAutospacing="0" w:line="440" w:lineRule="exact"/>
        <w:ind w:firstLine="480"/>
        <w:jc w:val="both"/>
        <w:textAlignment w:val="baseline"/>
        <w:rPr>
          <w:rFonts w:hint="eastAsia" w:cs="宋体"/>
          <w:sz w:val="24"/>
          <w:szCs w:val="24"/>
        </w:rPr>
      </w:pPr>
      <w:r>
        <w:rPr>
          <w:rFonts w:hint="eastAsia" w:cs="宋体"/>
          <w:sz w:val="24"/>
          <w:szCs w:val="24"/>
          <w:shd w:val="clear" w:color="auto" w:fill="FFFFFF"/>
          <w:lang w:bidi="ar"/>
        </w:rPr>
        <w:t>（2）绿色发展政策：财政部、发展改革委《关于印发节能产品政府采购品目清单的通知》财库〔2019〕19号、财政部、生态环境部《关于印发环境标志产品政府采购品目清单的通知》财库〔2019〕18号、国务院办公厅《关于建立政府强制采购节能产品制度的通知》（国办发〔2007〕51号）、《财政部发展改革委生态环境部 市场监管总局关于调整优化节能产品 环境标志产品政府采购执行机制的通知》（财库〔2019〕9号）；《商品包装政府采购需求标准（试行）》和《快递包装政府采购需求标准（试行）》（财办库[2020]123号）；《关于进一步加强政府绿色采购有关问题的通知》（陕财办采〔2021〕29号）。</w:t>
      </w:r>
    </w:p>
    <w:p w14:paraId="5BC11F33">
      <w:pPr>
        <w:tabs>
          <w:tab w:val="left" w:pos="7665"/>
        </w:tabs>
        <w:spacing w:line="440" w:lineRule="exact"/>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（3）支持本国产业政策：《财政部关于印发〈进口产品管理办法〉的通知》（财库[2007]119号）；《财政部办公厅关于政府采购进口产品管理有关问题的通知》（财办库[2008]248号）。</w:t>
      </w:r>
    </w:p>
    <w:p w14:paraId="5EAEE46E">
      <w:pPr>
        <w:tabs>
          <w:tab w:val="left" w:pos="7665"/>
        </w:tabs>
        <w:spacing w:line="440" w:lineRule="exact"/>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4）融资担保：《陕西省财政厅关于印发陕西省中小企业政府采购信用融资办法》（陕财办采〔2018〕23号）；《陕西省财政厅关于加快推进我省中小企业政府采购信用融资工作的通知》（陕财办采〔2020〕15号）；《关于进一步加大政府采购支持中小企业力度的通知》（财库〔2022〕19号）。</w:t>
      </w:r>
    </w:p>
    <w:p w14:paraId="11A74731">
      <w:pPr>
        <w:tabs>
          <w:tab w:val="left" w:pos="7665"/>
        </w:tabs>
        <w:spacing w:line="440" w:lineRule="exact"/>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（5）支持创新等政府采购政策。</w:t>
      </w:r>
    </w:p>
    <w:p w14:paraId="3BF17982">
      <w:pPr>
        <w:tabs>
          <w:tab w:val="left" w:pos="7665"/>
        </w:tabs>
        <w:spacing w:line="440" w:lineRule="exact"/>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（6）其他需要落实的政府采购政策。</w:t>
      </w:r>
    </w:p>
    <w:p w14:paraId="5BED5813">
      <w:pPr>
        <w:tabs>
          <w:tab w:val="left" w:pos="7665"/>
        </w:tabs>
        <w:spacing w:line="440" w:lineRule="exact"/>
        <w:ind w:firstLine="480" w:firstLineChars="200"/>
        <w:rPr>
          <w:rFonts w:cs="宋体"/>
          <w:sz w:val="24"/>
          <w:shd w:val="clear" w:color="auto" w:fill="FFFFFF"/>
        </w:rPr>
      </w:pPr>
      <w:r>
        <w:rPr>
          <w:rFonts w:hint="eastAsia" w:ascii="宋体" w:hAnsi="宋体" w:cs="宋体"/>
          <w:sz w:val="24"/>
          <w:shd w:val="clear" w:color="auto" w:fill="FFFFFF"/>
        </w:rPr>
        <w:t>4.请供应商按照《陕西省财政厅关于政府采购供应商注册登记有关事项的通知》中的要求，通过“陕西省政府采购网”（http://www.ccgp-shaanxi.gov.cn/）注册登记加入陕西省政府采购供应商库。</w:t>
      </w:r>
    </w:p>
    <w:p w14:paraId="4E2B2FC4">
      <w:pPr>
        <w:pStyle w:val="18"/>
        <w:snapToGrid w:val="0"/>
        <w:spacing w:before="0" w:beforeAutospacing="0" w:after="0" w:afterAutospacing="0" w:line="440" w:lineRule="exact"/>
        <w:rPr>
          <w:rFonts w:cs="宋体"/>
          <w:b/>
          <w:bCs/>
          <w:sz w:val="24"/>
          <w:szCs w:val="24"/>
        </w:rPr>
      </w:pPr>
      <w:r>
        <w:rPr>
          <w:rFonts w:hint="eastAsia" w:cs="宋体"/>
          <w:b/>
          <w:bCs/>
          <w:sz w:val="24"/>
          <w:szCs w:val="24"/>
        </w:rPr>
        <w:t xml:space="preserve">八、对本次采购提出询问，请按以下方式联系。 </w:t>
      </w:r>
    </w:p>
    <w:p w14:paraId="0EE7B488">
      <w:pPr>
        <w:tabs>
          <w:tab w:val="left" w:pos="7665"/>
        </w:tabs>
        <w:spacing w:line="440" w:lineRule="exact"/>
        <w:ind w:firstLine="480" w:firstLineChars="200"/>
        <w:rPr>
          <w:rFonts w:ascii="宋体" w:hAnsi="宋体" w:cs="宋体"/>
          <w:sz w:val="24"/>
        </w:rPr>
      </w:pPr>
      <w:r>
        <w:rPr>
          <w:rFonts w:ascii="宋体" w:hAnsi="宋体" w:cs="宋体"/>
          <w:sz w:val="24"/>
        </w:rPr>
        <w:t>1</w:t>
      </w:r>
      <w:r>
        <w:rPr>
          <w:rFonts w:hint="eastAsia" w:ascii="宋体" w:hAnsi="宋体" w:cs="宋体"/>
          <w:sz w:val="24"/>
        </w:rPr>
        <w:t>.</w:t>
      </w:r>
      <w:r>
        <w:rPr>
          <w:rFonts w:ascii="宋体" w:hAnsi="宋体" w:cs="宋体"/>
          <w:sz w:val="24"/>
        </w:rPr>
        <w:t>采购人信息</w:t>
      </w:r>
    </w:p>
    <w:p w14:paraId="5E4604EE">
      <w:pPr>
        <w:pStyle w:val="18"/>
        <w:spacing w:before="0" w:beforeAutospacing="0" w:after="0" w:afterAutospacing="0" w:line="440" w:lineRule="exact"/>
        <w:ind w:firstLine="480"/>
        <w:jc w:val="both"/>
        <w:textAlignment w:val="baseline"/>
        <w:rPr>
          <w:rFonts w:hint="eastAsia" w:eastAsia="宋体" w:cs="宋体"/>
          <w:sz w:val="24"/>
          <w:lang w:eastAsia="zh-CN"/>
        </w:rPr>
      </w:pPr>
      <w:r>
        <w:rPr>
          <w:rFonts w:hint="eastAsia" w:cs="宋体"/>
          <w:sz w:val="24"/>
        </w:rPr>
        <w:t>名称：</w:t>
      </w:r>
      <w:r>
        <w:rPr>
          <w:rFonts w:hint="eastAsia" w:cs="宋体"/>
          <w:sz w:val="24"/>
          <w:lang w:eastAsia="zh-CN"/>
        </w:rPr>
        <w:t>西安商贸旅游技师学院</w:t>
      </w:r>
    </w:p>
    <w:p w14:paraId="610A33FC">
      <w:pPr>
        <w:pStyle w:val="18"/>
        <w:spacing w:before="0" w:beforeAutospacing="0" w:after="0" w:afterAutospacing="0" w:line="440" w:lineRule="exact"/>
        <w:ind w:firstLine="480"/>
        <w:jc w:val="both"/>
        <w:textAlignment w:val="baseline"/>
        <w:rPr>
          <w:rFonts w:hint="eastAsia" w:eastAsia="宋体" w:cs="宋体"/>
          <w:sz w:val="24"/>
          <w:lang w:eastAsia="zh-CN"/>
        </w:rPr>
      </w:pPr>
      <w:r>
        <w:rPr>
          <w:rFonts w:hint="eastAsia" w:cs="宋体"/>
          <w:sz w:val="24"/>
        </w:rPr>
        <w:t>地址：</w:t>
      </w:r>
      <w:r>
        <w:rPr>
          <w:rFonts w:hint="eastAsia" w:cs="宋体"/>
          <w:sz w:val="24"/>
          <w:lang w:eastAsia="zh-CN"/>
        </w:rPr>
        <w:t>西安市南关正街99号</w:t>
      </w:r>
    </w:p>
    <w:p w14:paraId="2D709590">
      <w:pPr>
        <w:pStyle w:val="18"/>
        <w:spacing w:before="0" w:beforeAutospacing="0" w:after="0" w:afterAutospacing="0" w:line="440" w:lineRule="exact"/>
        <w:ind w:firstLine="480"/>
        <w:jc w:val="both"/>
        <w:textAlignment w:val="baseline"/>
        <w:rPr>
          <w:rFonts w:hint="eastAsia" w:eastAsia="宋体" w:cs="宋体"/>
          <w:sz w:val="24"/>
          <w:lang w:eastAsia="zh-CN"/>
        </w:rPr>
      </w:pPr>
      <w:r>
        <w:rPr>
          <w:rFonts w:hint="eastAsia" w:cs="宋体"/>
          <w:sz w:val="24"/>
        </w:rPr>
        <w:t>联系方式：</w:t>
      </w:r>
      <w:r>
        <w:rPr>
          <w:rFonts w:hint="eastAsia" w:cs="宋体"/>
          <w:sz w:val="24"/>
          <w:lang w:eastAsia="zh-CN"/>
        </w:rPr>
        <w:t>余老师 029-61819113</w:t>
      </w:r>
    </w:p>
    <w:p w14:paraId="41C62723">
      <w:pPr>
        <w:pStyle w:val="18"/>
        <w:spacing w:before="0" w:beforeAutospacing="0" w:after="0" w:afterAutospacing="0" w:line="440" w:lineRule="exact"/>
        <w:ind w:firstLine="480"/>
        <w:jc w:val="both"/>
        <w:textAlignment w:val="baseline"/>
        <w:rPr>
          <w:rFonts w:cs="宋体"/>
          <w:sz w:val="24"/>
          <w:szCs w:val="24"/>
          <w:shd w:val="clear" w:color="auto" w:fill="FFFFFF"/>
        </w:rPr>
      </w:pPr>
      <w:r>
        <w:rPr>
          <w:rFonts w:hint="eastAsia" w:cs="宋体"/>
          <w:sz w:val="24"/>
          <w:szCs w:val="24"/>
          <w:shd w:val="clear" w:color="auto" w:fill="FFFFFF"/>
        </w:rPr>
        <w:t>2.采购代理机构信息</w:t>
      </w:r>
    </w:p>
    <w:p w14:paraId="2C5C2194">
      <w:pPr>
        <w:pStyle w:val="18"/>
        <w:spacing w:before="0" w:beforeAutospacing="0" w:after="0" w:afterAutospacing="0" w:line="440" w:lineRule="exact"/>
        <w:ind w:firstLine="480"/>
        <w:jc w:val="both"/>
        <w:textAlignment w:val="baseline"/>
        <w:rPr>
          <w:rFonts w:cs="宋体"/>
          <w:sz w:val="24"/>
          <w:szCs w:val="24"/>
          <w:shd w:val="clear" w:color="auto" w:fill="FFFFFF"/>
        </w:rPr>
      </w:pPr>
      <w:r>
        <w:rPr>
          <w:rFonts w:hint="eastAsia" w:cs="宋体"/>
          <w:sz w:val="24"/>
          <w:szCs w:val="24"/>
          <w:shd w:val="clear" w:color="auto" w:fill="FFFFFF"/>
        </w:rPr>
        <w:t>名称：陕西明正招标有限公司</w:t>
      </w:r>
    </w:p>
    <w:p w14:paraId="53C18F8F">
      <w:pPr>
        <w:pStyle w:val="18"/>
        <w:spacing w:before="0" w:beforeAutospacing="0" w:after="0" w:afterAutospacing="0" w:line="440" w:lineRule="exact"/>
        <w:ind w:firstLine="480"/>
        <w:jc w:val="both"/>
        <w:textAlignment w:val="baseline"/>
        <w:rPr>
          <w:rFonts w:cs="宋体"/>
          <w:sz w:val="24"/>
          <w:szCs w:val="24"/>
          <w:shd w:val="clear" w:color="auto" w:fill="FFFFFF"/>
        </w:rPr>
      </w:pPr>
      <w:r>
        <w:rPr>
          <w:rFonts w:hint="eastAsia" w:cs="宋体"/>
          <w:sz w:val="24"/>
          <w:szCs w:val="24"/>
          <w:shd w:val="clear" w:color="auto" w:fill="FFFFFF"/>
        </w:rPr>
        <w:t>地址：西安市雁塔区二环南路西段88号老三届世纪星大厦30层AB座</w:t>
      </w:r>
    </w:p>
    <w:p w14:paraId="41759BE3">
      <w:pPr>
        <w:pStyle w:val="18"/>
        <w:spacing w:before="0" w:beforeAutospacing="0" w:after="0" w:afterAutospacing="0" w:line="440" w:lineRule="exact"/>
        <w:ind w:firstLine="480"/>
        <w:jc w:val="both"/>
        <w:textAlignment w:val="baseline"/>
        <w:rPr>
          <w:rFonts w:hint="eastAsia" w:eastAsia="宋体" w:cs="宋体"/>
          <w:sz w:val="24"/>
          <w:szCs w:val="24"/>
          <w:shd w:val="clear" w:color="auto" w:fill="FFFFFF"/>
          <w:lang w:eastAsia="zh-CN"/>
        </w:rPr>
      </w:pPr>
      <w:r>
        <w:rPr>
          <w:rFonts w:hint="eastAsia" w:cs="宋体"/>
          <w:sz w:val="24"/>
          <w:szCs w:val="24"/>
          <w:shd w:val="clear" w:color="auto" w:fill="FFFFFF"/>
        </w:rPr>
        <w:t>联系方式：</w:t>
      </w:r>
      <w:r>
        <w:rPr>
          <w:rFonts w:hint="eastAsia" w:cs="宋体"/>
          <w:sz w:val="24"/>
          <w:szCs w:val="24"/>
          <w:shd w:val="clear" w:color="auto" w:fill="FFFFFF"/>
          <w:lang w:val="en-US" w:eastAsia="zh-CN"/>
        </w:rPr>
        <w:t>代洋洋</w:t>
      </w:r>
      <w:r>
        <w:rPr>
          <w:rFonts w:hint="eastAsia" w:cs="宋体"/>
          <w:sz w:val="24"/>
          <w:szCs w:val="24"/>
          <w:shd w:val="clear" w:color="auto" w:fill="FFFFFF"/>
        </w:rPr>
        <w:t>、</w:t>
      </w:r>
      <w:r>
        <w:rPr>
          <w:rFonts w:hint="eastAsia" w:cs="宋体"/>
          <w:sz w:val="24"/>
          <w:szCs w:val="24"/>
          <w:shd w:val="clear" w:color="auto" w:fill="FFFFFF"/>
          <w:lang w:val="en-US" w:eastAsia="zh-CN"/>
        </w:rPr>
        <w:t>王雪娟</w:t>
      </w:r>
      <w:r>
        <w:rPr>
          <w:rFonts w:hint="eastAsia" w:cs="宋体"/>
          <w:sz w:val="24"/>
          <w:szCs w:val="24"/>
          <w:shd w:val="clear" w:color="auto" w:fill="FFFFFF"/>
          <w:lang w:eastAsia="zh-CN"/>
        </w:rPr>
        <w:t>、</w:t>
      </w:r>
      <w:r>
        <w:rPr>
          <w:rFonts w:hint="eastAsia" w:cs="宋体"/>
          <w:sz w:val="24"/>
          <w:szCs w:val="24"/>
          <w:shd w:val="clear" w:color="auto" w:fill="FFFFFF"/>
        </w:rPr>
        <w:t xml:space="preserve">韩微、乔艳、韩乐乐 </w:t>
      </w:r>
      <w:r>
        <w:rPr>
          <w:rFonts w:hint="eastAsia" w:cs="宋体"/>
          <w:sz w:val="24"/>
          <w:szCs w:val="24"/>
          <w:shd w:val="clear" w:color="auto" w:fill="FFFFFF"/>
          <w:lang w:eastAsia="zh-CN"/>
        </w:rPr>
        <w:t>029-87551608</w:t>
      </w:r>
    </w:p>
    <w:p w14:paraId="006D0E02">
      <w:pPr>
        <w:pStyle w:val="18"/>
        <w:spacing w:before="0" w:beforeAutospacing="0" w:after="0" w:afterAutospacing="0" w:line="440" w:lineRule="exact"/>
        <w:ind w:firstLine="480"/>
        <w:jc w:val="both"/>
        <w:textAlignment w:val="baseline"/>
        <w:rPr>
          <w:rFonts w:cs="宋体"/>
          <w:sz w:val="24"/>
          <w:szCs w:val="24"/>
          <w:shd w:val="clear" w:color="auto" w:fill="FFFFFF"/>
        </w:rPr>
      </w:pPr>
      <w:r>
        <w:rPr>
          <w:rFonts w:hint="eastAsia" w:cs="宋体"/>
          <w:sz w:val="24"/>
          <w:szCs w:val="24"/>
          <w:shd w:val="clear" w:color="auto" w:fill="FFFFFF"/>
        </w:rPr>
        <w:t>3.项目联系方式</w:t>
      </w:r>
    </w:p>
    <w:p w14:paraId="35F5E5D7">
      <w:pPr>
        <w:pStyle w:val="18"/>
        <w:spacing w:before="0" w:beforeAutospacing="0" w:after="0" w:afterAutospacing="0" w:line="440" w:lineRule="exact"/>
        <w:ind w:firstLine="480"/>
        <w:jc w:val="both"/>
        <w:textAlignment w:val="baseline"/>
        <w:rPr>
          <w:rFonts w:cs="宋体"/>
          <w:sz w:val="24"/>
          <w:szCs w:val="24"/>
          <w:shd w:val="clear" w:color="auto" w:fill="FFFFFF"/>
        </w:rPr>
      </w:pPr>
      <w:r>
        <w:rPr>
          <w:rFonts w:hint="eastAsia" w:cs="宋体"/>
          <w:sz w:val="24"/>
          <w:szCs w:val="24"/>
          <w:shd w:val="clear" w:color="auto" w:fill="FFFFFF"/>
        </w:rPr>
        <w:t>项目联系人：</w:t>
      </w:r>
      <w:r>
        <w:rPr>
          <w:rFonts w:hint="eastAsia" w:cs="宋体"/>
          <w:sz w:val="24"/>
          <w:szCs w:val="24"/>
          <w:shd w:val="clear" w:color="auto" w:fill="FFFFFF"/>
          <w:lang w:val="en-US" w:eastAsia="zh-CN"/>
        </w:rPr>
        <w:t>代洋洋</w:t>
      </w:r>
      <w:r>
        <w:rPr>
          <w:rFonts w:hint="eastAsia" w:cs="宋体"/>
          <w:sz w:val="24"/>
          <w:szCs w:val="24"/>
          <w:shd w:val="clear" w:color="auto" w:fill="FFFFFF"/>
        </w:rPr>
        <w:t>、</w:t>
      </w:r>
      <w:r>
        <w:rPr>
          <w:rFonts w:hint="eastAsia" w:cs="宋体"/>
          <w:sz w:val="24"/>
          <w:szCs w:val="24"/>
          <w:shd w:val="clear" w:color="auto" w:fill="FFFFFF"/>
          <w:lang w:val="en-US" w:eastAsia="zh-CN"/>
        </w:rPr>
        <w:t>王雪娟</w:t>
      </w:r>
      <w:r>
        <w:rPr>
          <w:rFonts w:hint="eastAsia" w:cs="宋体"/>
          <w:sz w:val="24"/>
          <w:szCs w:val="24"/>
          <w:shd w:val="clear" w:color="auto" w:fill="FFFFFF"/>
          <w:lang w:eastAsia="zh-CN"/>
        </w:rPr>
        <w:t>、</w:t>
      </w:r>
      <w:r>
        <w:rPr>
          <w:rFonts w:hint="eastAsia" w:cs="宋体"/>
          <w:sz w:val="24"/>
          <w:szCs w:val="24"/>
          <w:shd w:val="clear" w:color="auto" w:fill="FFFFFF"/>
        </w:rPr>
        <w:t>韩微、乔艳、韩乐乐</w:t>
      </w:r>
    </w:p>
    <w:p w14:paraId="1B7B1D2B">
      <w:pPr>
        <w:pStyle w:val="18"/>
        <w:spacing w:before="0" w:beforeAutospacing="0" w:after="0" w:afterAutospacing="0" w:line="440" w:lineRule="exact"/>
        <w:ind w:firstLine="480"/>
        <w:jc w:val="both"/>
        <w:textAlignment w:val="baseline"/>
        <w:rPr>
          <w:rFonts w:hint="eastAsia" w:eastAsia="宋体" w:cs="宋体"/>
          <w:sz w:val="24"/>
          <w:szCs w:val="24"/>
          <w:shd w:val="clear" w:color="auto" w:fill="FFFFFF"/>
          <w:lang w:eastAsia="zh-CN"/>
        </w:rPr>
      </w:pPr>
      <w:r>
        <w:rPr>
          <w:rFonts w:hint="eastAsia" w:cs="宋体"/>
          <w:sz w:val="24"/>
          <w:szCs w:val="24"/>
          <w:shd w:val="clear" w:color="auto" w:fill="FFFFFF"/>
        </w:rPr>
        <w:t>电话：</w:t>
      </w:r>
      <w:r>
        <w:rPr>
          <w:rFonts w:hint="eastAsia" w:cs="宋体"/>
          <w:sz w:val="24"/>
          <w:szCs w:val="24"/>
          <w:shd w:val="clear" w:color="auto" w:fill="FFFFFF"/>
          <w:lang w:eastAsia="zh-CN"/>
        </w:rPr>
        <w:t>029-87551608</w:t>
      </w:r>
    </w:p>
    <w:p w14:paraId="4BCEF834">
      <w:pPr>
        <w:pStyle w:val="19"/>
        <w:rPr>
          <w:rFonts w:hint="eastAsia" w:ascii="宋体" w:hAnsi="宋体" w:cs="宋体"/>
          <w:bCs w:val="0"/>
          <w:kern w:val="44"/>
          <w:sz w:val="44"/>
          <w:szCs w:val="44"/>
        </w:rPr>
      </w:pPr>
      <w:bookmarkStart w:id="20" w:name="_Toc22998"/>
      <w:bookmarkStart w:id="21" w:name="_Toc20867"/>
      <w:bookmarkStart w:id="22" w:name="_Toc217446033"/>
      <w:bookmarkStart w:id="23" w:name="_Toc77400778"/>
      <w:bookmarkStart w:id="24" w:name="_Toc89075873"/>
      <w:bookmarkStart w:id="25" w:name="_Toc183682341"/>
      <w:bookmarkStart w:id="26" w:name="_Toc183582204"/>
      <w:bookmarkStart w:id="27" w:name="_Toc183582202"/>
      <w:bookmarkStart w:id="28" w:name="_Toc213396945"/>
      <w:bookmarkStart w:id="29" w:name="_Toc77400776"/>
      <w:bookmarkStart w:id="30" w:name="_Toc183682339"/>
      <w:bookmarkStart w:id="31" w:name="_Toc217446031"/>
      <w:bookmarkStart w:id="32" w:name="_Toc213396759"/>
      <w:bookmarkStart w:id="33" w:name="_Toc89075871"/>
      <w:bookmarkStart w:id="34" w:name="_Toc213496267"/>
      <w:bookmarkStart w:id="35" w:name="_Toc213397009"/>
      <w:r>
        <w:rPr>
          <w:rFonts w:hint="eastAsia" w:ascii="宋体" w:hAnsi="宋体" w:cs="宋体"/>
          <w:bCs w:val="0"/>
          <w:kern w:val="44"/>
          <w:sz w:val="44"/>
          <w:szCs w:val="44"/>
        </w:rPr>
        <w:br w:type="page"/>
      </w:r>
      <w:bookmarkStart w:id="36" w:name="_Toc11392"/>
      <w:r>
        <w:rPr>
          <w:rFonts w:hint="eastAsia" w:ascii="宋体" w:hAnsi="宋体" w:cs="宋体"/>
          <w:bCs w:val="0"/>
          <w:kern w:val="44"/>
          <w:sz w:val="44"/>
          <w:szCs w:val="44"/>
        </w:rPr>
        <w:t>第二章 供应商须知</w:t>
      </w:r>
      <w:bookmarkEnd w:id="20"/>
      <w:bookmarkEnd w:id="21"/>
      <w:bookmarkEnd w:id="36"/>
    </w:p>
    <w:p w14:paraId="366F120C">
      <w:pPr>
        <w:pStyle w:val="19"/>
        <w:outlineLvl w:val="1"/>
        <w:rPr>
          <w:rFonts w:ascii="宋体" w:hAnsi="宋体" w:cs="宋体"/>
          <w:sz w:val="22"/>
          <w:szCs w:val="22"/>
        </w:rPr>
      </w:pPr>
      <w:bookmarkStart w:id="37" w:name="_Toc25155"/>
      <w:r>
        <w:rPr>
          <w:rFonts w:hint="eastAsia" w:ascii="宋体" w:hAnsi="宋体" w:cs="宋体"/>
          <w:bCs w:val="0"/>
          <w:kern w:val="44"/>
        </w:rPr>
        <w:t>供应商须知前附表</w:t>
      </w:r>
      <w:bookmarkEnd w:id="37"/>
    </w:p>
    <w:tbl>
      <w:tblPr>
        <w:tblStyle w:val="22"/>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7"/>
        <w:gridCol w:w="2302"/>
        <w:gridCol w:w="7039"/>
      </w:tblGrid>
      <w:tr w14:paraId="0AC1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2" w:hRule="atLeast"/>
          <w:tblHeader/>
          <w:jc w:val="center"/>
        </w:trPr>
        <w:tc>
          <w:tcPr>
            <w:tcW w:w="677" w:type="dxa"/>
            <w:vAlign w:val="center"/>
          </w:tcPr>
          <w:p w14:paraId="1341A740">
            <w:pPr>
              <w:pStyle w:val="29"/>
              <w:autoSpaceDE/>
              <w:autoSpaceDN/>
              <w:snapToGrid w:val="0"/>
              <w:jc w:val="center"/>
              <w:rPr>
                <w:rFonts w:hint="eastAsia"/>
                <w:lang w:val="zh-CN"/>
              </w:rPr>
            </w:pPr>
            <w:r>
              <w:rPr>
                <w:rFonts w:hint="eastAsia"/>
                <w:lang w:val="zh-CN"/>
              </w:rPr>
              <w:t>序号</w:t>
            </w:r>
          </w:p>
        </w:tc>
        <w:tc>
          <w:tcPr>
            <w:tcW w:w="2302" w:type="dxa"/>
            <w:vAlign w:val="center"/>
          </w:tcPr>
          <w:p w14:paraId="73CA57EA">
            <w:pPr>
              <w:pStyle w:val="29"/>
              <w:autoSpaceDE/>
              <w:autoSpaceDN/>
              <w:snapToGrid w:val="0"/>
              <w:jc w:val="center"/>
              <w:rPr>
                <w:rFonts w:hint="eastAsia"/>
                <w:lang w:val="zh-CN"/>
              </w:rPr>
            </w:pPr>
            <w:r>
              <w:rPr>
                <w:rFonts w:hint="eastAsia"/>
                <w:lang w:val="zh-CN"/>
              </w:rPr>
              <w:t>内容</w:t>
            </w:r>
          </w:p>
        </w:tc>
        <w:tc>
          <w:tcPr>
            <w:tcW w:w="7039" w:type="dxa"/>
            <w:vAlign w:val="center"/>
          </w:tcPr>
          <w:p w14:paraId="7FAADEEB">
            <w:pPr>
              <w:pStyle w:val="29"/>
              <w:autoSpaceDE/>
              <w:autoSpaceDN/>
              <w:snapToGrid w:val="0"/>
              <w:ind w:firstLine="480" w:firstLineChars="200"/>
              <w:rPr>
                <w:rFonts w:hint="eastAsia"/>
                <w:lang w:val="zh-CN"/>
              </w:rPr>
            </w:pPr>
            <w:r>
              <w:rPr>
                <w:rFonts w:hint="eastAsia"/>
                <w:lang w:val="zh-CN"/>
              </w:rPr>
              <w:t>说明和要求</w:t>
            </w:r>
          </w:p>
        </w:tc>
      </w:tr>
      <w:tr w14:paraId="298B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96" w:hRule="atLeast"/>
          <w:jc w:val="center"/>
        </w:trPr>
        <w:tc>
          <w:tcPr>
            <w:tcW w:w="677" w:type="dxa"/>
            <w:vAlign w:val="center"/>
          </w:tcPr>
          <w:p w14:paraId="50E6F013">
            <w:pPr>
              <w:pStyle w:val="29"/>
              <w:autoSpaceDE/>
              <w:autoSpaceDN/>
              <w:snapToGrid w:val="0"/>
              <w:jc w:val="center"/>
              <w:rPr>
                <w:rFonts w:hint="eastAsia"/>
              </w:rPr>
            </w:pPr>
            <w:r>
              <w:rPr>
                <w:rFonts w:hint="eastAsia"/>
              </w:rPr>
              <w:t>1</w:t>
            </w:r>
          </w:p>
        </w:tc>
        <w:tc>
          <w:tcPr>
            <w:tcW w:w="2302" w:type="dxa"/>
            <w:vAlign w:val="center"/>
          </w:tcPr>
          <w:p w14:paraId="72C32B14">
            <w:pPr>
              <w:pStyle w:val="29"/>
              <w:autoSpaceDE/>
              <w:autoSpaceDN/>
              <w:snapToGrid w:val="0"/>
              <w:jc w:val="center"/>
              <w:rPr>
                <w:rFonts w:hint="eastAsia"/>
                <w:lang w:val="zh-CN"/>
              </w:rPr>
            </w:pPr>
            <w:r>
              <w:rPr>
                <w:rFonts w:hint="eastAsia"/>
                <w:lang w:val="zh-CN"/>
              </w:rPr>
              <w:t>采购人</w:t>
            </w:r>
          </w:p>
        </w:tc>
        <w:tc>
          <w:tcPr>
            <w:tcW w:w="7039" w:type="dxa"/>
            <w:vAlign w:val="center"/>
          </w:tcPr>
          <w:p w14:paraId="7597B42D">
            <w:pPr>
              <w:pStyle w:val="29"/>
              <w:snapToGrid w:val="0"/>
              <w:ind w:firstLine="480" w:firstLineChars="200"/>
              <w:rPr>
                <w:rFonts w:hint="eastAsia"/>
                <w:lang w:val="zh-CN"/>
              </w:rPr>
            </w:pPr>
            <w:r>
              <w:rPr>
                <w:rFonts w:hint="eastAsia"/>
                <w:lang w:val="zh-CN"/>
              </w:rPr>
              <w:t>名称：西安商贸旅游技师学院</w:t>
            </w:r>
          </w:p>
          <w:p w14:paraId="66195F1B">
            <w:pPr>
              <w:pStyle w:val="29"/>
              <w:snapToGrid w:val="0"/>
              <w:ind w:firstLine="480" w:firstLineChars="200"/>
              <w:rPr>
                <w:rFonts w:hint="eastAsia"/>
                <w:lang w:val="zh-CN"/>
              </w:rPr>
            </w:pPr>
            <w:r>
              <w:rPr>
                <w:rFonts w:hint="eastAsia"/>
                <w:lang w:val="zh-CN"/>
              </w:rPr>
              <w:t>地址：西安市南关正街99号</w:t>
            </w:r>
          </w:p>
          <w:p w14:paraId="6D9AB7F2">
            <w:pPr>
              <w:pStyle w:val="29"/>
              <w:snapToGrid w:val="0"/>
              <w:ind w:firstLine="480" w:firstLineChars="200"/>
              <w:rPr>
                <w:rFonts w:hint="eastAsia"/>
                <w:lang w:val="zh-CN"/>
              </w:rPr>
            </w:pPr>
            <w:r>
              <w:rPr>
                <w:rFonts w:hint="eastAsia"/>
                <w:lang w:val="zh-CN"/>
              </w:rPr>
              <w:t>联系人：余老师</w:t>
            </w:r>
          </w:p>
          <w:p w14:paraId="63A8B2B4">
            <w:pPr>
              <w:pStyle w:val="29"/>
              <w:snapToGrid w:val="0"/>
              <w:ind w:firstLine="480" w:firstLineChars="200"/>
              <w:rPr>
                <w:rFonts w:hint="eastAsia" w:cs="宋体"/>
                <w:sz w:val="24"/>
                <w:szCs w:val="24"/>
              </w:rPr>
            </w:pPr>
            <w:r>
              <w:rPr>
                <w:rFonts w:hint="eastAsia"/>
                <w:lang w:val="zh-CN"/>
              </w:rPr>
              <w:t>联系方式：029-61819113</w:t>
            </w:r>
          </w:p>
        </w:tc>
      </w:tr>
      <w:tr w14:paraId="590C9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88" w:hRule="atLeast"/>
          <w:jc w:val="center"/>
        </w:trPr>
        <w:tc>
          <w:tcPr>
            <w:tcW w:w="677" w:type="dxa"/>
            <w:vAlign w:val="center"/>
          </w:tcPr>
          <w:p w14:paraId="04E02D8A">
            <w:pPr>
              <w:pStyle w:val="29"/>
              <w:autoSpaceDE/>
              <w:autoSpaceDN/>
              <w:snapToGrid w:val="0"/>
              <w:jc w:val="center"/>
              <w:rPr>
                <w:rFonts w:hint="eastAsia"/>
              </w:rPr>
            </w:pPr>
            <w:r>
              <w:rPr>
                <w:rFonts w:hint="eastAsia"/>
              </w:rPr>
              <w:t>2</w:t>
            </w:r>
          </w:p>
        </w:tc>
        <w:tc>
          <w:tcPr>
            <w:tcW w:w="2302" w:type="dxa"/>
            <w:vAlign w:val="center"/>
          </w:tcPr>
          <w:p w14:paraId="1124FEB1">
            <w:pPr>
              <w:pStyle w:val="29"/>
              <w:autoSpaceDE/>
              <w:autoSpaceDN/>
              <w:snapToGrid w:val="0"/>
              <w:jc w:val="center"/>
              <w:rPr>
                <w:rFonts w:hint="eastAsia"/>
                <w:lang w:val="zh-CN"/>
              </w:rPr>
            </w:pPr>
            <w:r>
              <w:rPr>
                <w:rFonts w:hint="eastAsia"/>
                <w:lang w:val="zh-CN"/>
              </w:rPr>
              <w:t>采购代理机构</w:t>
            </w:r>
          </w:p>
        </w:tc>
        <w:tc>
          <w:tcPr>
            <w:tcW w:w="7039" w:type="dxa"/>
            <w:vAlign w:val="center"/>
          </w:tcPr>
          <w:p w14:paraId="12464DA5">
            <w:pPr>
              <w:pStyle w:val="18"/>
              <w:adjustRightInd w:val="0"/>
              <w:snapToGrid w:val="0"/>
              <w:spacing w:before="0" w:beforeAutospacing="0" w:after="0" w:afterAutospacing="0"/>
              <w:ind w:firstLine="480" w:firstLineChars="200"/>
              <w:rPr>
                <w:rFonts w:hint="eastAsia" w:cs="宋体"/>
                <w:sz w:val="24"/>
                <w:szCs w:val="24"/>
                <w:lang w:val="zh-CN"/>
              </w:rPr>
            </w:pPr>
            <w:r>
              <w:rPr>
                <w:rFonts w:hint="eastAsia" w:cs="宋体"/>
                <w:sz w:val="24"/>
                <w:szCs w:val="24"/>
                <w:lang w:val="zh-CN"/>
              </w:rPr>
              <w:t>名  称：陕西明正招标有限公司</w:t>
            </w:r>
          </w:p>
          <w:p w14:paraId="6128CCCF">
            <w:pPr>
              <w:pStyle w:val="29"/>
              <w:snapToGrid w:val="0"/>
              <w:ind w:firstLine="480" w:firstLineChars="200"/>
              <w:rPr>
                <w:rFonts w:hint="eastAsia"/>
              </w:rPr>
            </w:pPr>
            <w:r>
              <w:rPr>
                <w:rFonts w:hint="eastAsia"/>
                <w:lang w:val="zh-CN"/>
              </w:rPr>
              <w:t xml:space="preserve">地  址：西安市雁塔区二环南路西段88号老三届世纪星大厦30层AB座 </w:t>
            </w:r>
          </w:p>
          <w:p w14:paraId="7616000A">
            <w:pPr>
              <w:pStyle w:val="29"/>
              <w:snapToGrid w:val="0"/>
              <w:ind w:firstLine="480" w:firstLineChars="200"/>
              <w:rPr>
                <w:rFonts w:hint="eastAsia"/>
              </w:rPr>
            </w:pPr>
            <w:r>
              <w:rPr>
                <w:rFonts w:hint="eastAsia"/>
                <w:lang w:val="zh-CN"/>
              </w:rPr>
              <w:t>联系人：</w:t>
            </w:r>
            <w:r>
              <w:rPr>
                <w:rFonts w:hint="eastAsia" w:cs="宋体"/>
                <w:sz w:val="24"/>
                <w:szCs w:val="24"/>
                <w:shd w:val="clear" w:color="auto" w:fill="FFFFFF"/>
                <w:lang w:val="en-US" w:eastAsia="zh-CN"/>
              </w:rPr>
              <w:t>代洋洋</w:t>
            </w:r>
            <w:r>
              <w:rPr>
                <w:rFonts w:hint="eastAsia" w:cs="宋体"/>
                <w:sz w:val="24"/>
                <w:szCs w:val="24"/>
                <w:shd w:val="clear" w:color="auto" w:fill="FFFFFF"/>
              </w:rPr>
              <w:t>、</w:t>
            </w:r>
            <w:r>
              <w:rPr>
                <w:rFonts w:hint="eastAsia" w:cs="宋体"/>
                <w:sz w:val="24"/>
                <w:szCs w:val="24"/>
                <w:shd w:val="clear" w:color="auto" w:fill="FFFFFF"/>
                <w:lang w:val="en-US" w:eastAsia="zh-CN"/>
              </w:rPr>
              <w:t>王雪娟</w:t>
            </w:r>
            <w:r>
              <w:rPr>
                <w:rFonts w:hint="eastAsia" w:cs="宋体"/>
                <w:sz w:val="24"/>
                <w:szCs w:val="24"/>
                <w:shd w:val="clear" w:color="auto" w:fill="FFFFFF"/>
                <w:lang w:eastAsia="zh-CN"/>
              </w:rPr>
              <w:t>、</w:t>
            </w:r>
            <w:r>
              <w:rPr>
                <w:rFonts w:hint="eastAsia" w:cs="宋体"/>
                <w:sz w:val="24"/>
                <w:szCs w:val="24"/>
                <w:shd w:val="clear" w:color="auto" w:fill="FFFFFF"/>
              </w:rPr>
              <w:t>韩微、乔艳、韩乐乐</w:t>
            </w:r>
          </w:p>
          <w:p w14:paraId="536D5829">
            <w:pPr>
              <w:pStyle w:val="29"/>
              <w:snapToGrid w:val="0"/>
              <w:ind w:firstLine="480" w:firstLineChars="200"/>
              <w:rPr>
                <w:rFonts w:hint="eastAsia"/>
                <w:lang w:val="zh-CN"/>
              </w:rPr>
            </w:pPr>
            <w:r>
              <w:rPr>
                <w:rFonts w:hint="eastAsia"/>
                <w:lang w:val="zh-CN"/>
              </w:rPr>
              <w:t>联系</w:t>
            </w:r>
            <w:r>
              <w:rPr>
                <w:rFonts w:hint="eastAsia"/>
              </w:rPr>
              <w:t>电话</w:t>
            </w:r>
            <w:r>
              <w:rPr>
                <w:rFonts w:hint="eastAsia"/>
                <w:lang w:val="zh-CN"/>
              </w:rPr>
              <w:t>：029-87551608</w:t>
            </w:r>
          </w:p>
        </w:tc>
      </w:tr>
      <w:tr w14:paraId="10EC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79" w:hRule="atLeast"/>
          <w:jc w:val="center"/>
        </w:trPr>
        <w:tc>
          <w:tcPr>
            <w:tcW w:w="677" w:type="dxa"/>
            <w:vAlign w:val="center"/>
          </w:tcPr>
          <w:p w14:paraId="7A9EB34B">
            <w:pPr>
              <w:pStyle w:val="29"/>
              <w:autoSpaceDE/>
              <w:autoSpaceDN/>
              <w:snapToGrid w:val="0"/>
              <w:jc w:val="center"/>
              <w:rPr>
                <w:rFonts w:hint="eastAsia"/>
              </w:rPr>
            </w:pPr>
            <w:r>
              <w:rPr>
                <w:rFonts w:hint="eastAsia"/>
              </w:rPr>
              <w:t>3</w:t>
            </w:r>
          </w:p>
        </w:tc>
        <w:tc>
          <w:tcPr>
            <w:tcW w:w="2302" w:type="dxa"/>
            <w:vAlign w:val="center"/>
          </w:tcPr>
          <w:p w14:paraId="09FB40DD">
            <w:pPr>
              <w:pStyle w:val="29"/>
              <w:autoSpaceDE/>
              <w:autoSpaceDN/>
              <w:snapToGrid w:val="0"/>
              <w:jc w:val="center"/>
              <w:rPr>
                <w:rFonts w:hint="eastAsia"/>
                <w:lang w:val="zh-CN"/>
              </w:rPr>
            </w:pPr>
            <w:r>
              <w:rPr>
                <w:rFonts w:hint="eastAsia"/>
                <w:lang w:val="zh-CN"/>
              </w:rPr>
              <w:t>监督机构</w:t>
            </w:r>
          </w:p>
        </w:tc>
        <w:tc>
          <w:tcPr>
            <w:tcW w:w="7039" w:type="dxa"/>
            <w:vAlign w:val="center"/>
          </w:tcPr>
          <w:p w14:paraId="00702FCE">
            <w:pPr>
              <w:pStyle w:val="18"/>
              <w:adjustRightInd w:val="0"/>
              <w:snapToGrid w:val="0"/>
              <w:spacing w:before="0" w:beforeAutospacing="0" w:after="0" w:afterAutospacing="0"/>
              <w:ind w:firstLine="480" w:firstLineChars="200"/>
              <w:rPr>
                <w:rFonts w:hint="eastAsia" w:eastAsia="宋体" w:cs="宋体"/>
                <w:sz w:val="24"/>
                <w:szCs w:val="24"/>
                <w:lang w:eastAsia="zh-CN"/>
              </w:rPr>
            </w:pPr>
            <w:r>
              <w:rPr>
                <w:rFonts w:hint="eastAsia" w:cs="宋体"/>
                <w:sz w:val="24"/>
                <w:szCs w:val="24"/>
                <w:lang w:eastAsia="zh-CN"/>
              </w:rPr>
              <w:t>西安市财政局</w:t>
            </w:r>
          </w:p>
        </w:tc>
      </w:tr>
      <w:tr w14:paraId="569F3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7" w:hRule="atLeast"/>
          <w:jc w:val="center"/>
        </w:trPr>
        <w:tc>
          <w:tcPr>
            <w:tcW w:w="677" w:type="dxa"/>
            <w:vAlign w:val="center"/>
          </w:tcPr>
          <w:p w14:paraId="0774D29C">
            <w:pPr>
              <w:pStyle w:val="29"/>
              <w:autoSpaceDE/>
              <w:autoSpaceDN/>
              <w:snapToGrid w:val="0"/>
              <w:jc w:val="center"/>
              <w:rPr>
                <w:rFonts w:hint="eastAsia"/>
              </w:rPr>
            </w:pPr>
            <w:r>
              <w:rPr>
                <w:rFonts w:hint="eastAsia"/>
              </w:rPr>
              <w:t>4</w:t>
            </w:r>
          </w:p>
        </w:tc>
        <w:tc>
          <w:tcPr>
            <w:tcW w:w="2302" w:type="dxa"/>
            <w:vAlign w:val="center"/>
          </w:tcPr>
          <w:p w14:paraId="7E560DC2">
            <w:pPr>
              <w:pStyle w:val="29"/>
              <w:autoSpaceDE/>
              <w:autoSpaceDN/>
              <w:snapToGrid w:val="0"/>
              <w:jc w:val="center"/>
              <w:rPr>
                <w:rFonts w:hint="eastAsia"/>
                <w:lang w:val="zh-CN"/>
              </w:rPr>
            </w:pPr>
            <w:r>
              <w:rPr>
                <w:rFonts w:hint="eastAsia"/>
                <w:lang w:val="zh-CN"/>
              </w:rPr>
              <w:t>采购项目名称</w:t>
            </w:r>
          </w:p>
        </w:tc>
        <w:tc>
          <w:tcPr>
            <w:tcW w:w="7039" w:type="dxa"/>
            <w:vAlign w:val="center"/>
          </w:tcPr>
          <w:p w14:paraId="2B26BFBB">
            <w:pPr>
              <w:pStyle w:val="18"/>
              <w:adjustRightInd w:val="0"/>
              <w:snapToGrid w:val="0"/>
              <w:spacing w:before="0" w:beforeAutospacing="0" w:after="0" w:afterAutospacing="0"/>
              <w:ind w:firstLine="480" w:firstLineChars="200"/>
              <w:rPr>
                <w:rFonts w:hint="eastAsia" w:cs="宋体"/>
                <w:sz w:val="24"/>
                <w:szCs w:val="24"/>
                <w:lang w:val="zh-CN"/>
              </w:rPr>
            </w:pPr>
            <w:r>
              <w:rPr>
                <w:rFonts w:hint="eastAsia" w:cs="宋体"/>
                <w:sz w:val="24"/>
                <w:szCs w:val="24"/>
                <w:lang w:val="zh-CN"/>
              </w:rPr>
              <w:t>教学资源库建设项目</w:t>
            </w:r>
          </w:p>
        </w:tc>
      </w:tr>
      <w:tr w14:paraId="5D794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5" w:hRule="atLeast"/>
          <w:jc w:val="center"/>
        </w:trPr>
        <w:tc>
          <w:tcPr>
            <w:tcW w:w="677" w:type="dxa"/>
            <w:vAlign w:val="center"/>
          </w:tcPr>
          <w:p w14:paraId="16CB996E">
            <w:pPr>
              <w:pStyle w:val="29"/>
              <w:autoSpaceDE/>
              <w:autoSpaceDN/>
              <w:snapToGrid w:val="0"/>
              <w:jc w:val="center"/>
              <w:rPr>
                <w:rFonts w:hint="eastAsia"/>
              </w:rPr>
            </w:pPr>
            <w:r>
              <w:rPr>
                <w:rFonts w:hint="eastAsia"/>
              </w:rPr>
              <w:t>5</w:t>
            </w:r>
          </w:p>
        </w:tc>
        <w:tc>
          <w:tcPr>
            <w:tcW w:w="2302" w:type="dxa"/>
            <w:vAlign w:val="center"/>
          </w:tcPr>
          <w:p w14:paraId="0F4E24F8">
            <w:pPr>
              <w:pStyle w:val="29"/>
              <w:autoSpaceDE/>
              <w:autoSpaceDN/>
              <w:snapToGrid w:val="0"/>
              <w:jc w:val="center"/>
              <w:rPr>
                <w:rFonts w:hint="eastAsia"/>
                <w:lang w:val="zh-CN"/>
              </w:rPr>
            </w:pPr>
            <w:r>
              <w:rPr>
                <w:rFonts w:hint="eastAsia"/>
                <w:lang w:val="zh-CN"/>
              </w:rPr>
              <w:t>采购项目编号</w:t>
            </w:r>
          </w:p>
        </w:tc>
        <w:tc>
          <w:tcPr>
            <w:tcW w:w="7039" w:type="dxa"/>
            <w:vAlign w:val="center"/>
          </w:tcPr>
          <w:p w14:paraId="536B165B">
            <w:pPr>
              <w:pStyle w:val="18"/>
              <w:adjustRightInd w:val="0"/>
              <w:snapToGrid w:val="0"/>
              <w:spacing w:before="0" w:beforeAutospacing="0" w:after="0" w:afterAutospacing="0"/>
              <w:ind w:firstLine="480" w:firstLineChars="200"/>
              <w:rPr>
                <w:rFonts w:hint="eastAsia" w:eastAsia="宋体" w:cs="宋体"/>
                <w:sz w:val="24"/>
                <w:szCs w:val="24"/>
                <w:lang w:eastAsia="zh-CN"/>
              </w:rPr>
            </w:pPr>
            <w:r>
              <w:rPr>
                <w:rFonts w:hint="eastAsia" w:cs="宋体"/>
                <w:sz w:val="24"/>
                <w:szCs w:val="24"/>
                <w:lang w:eastAsia="zh-CN"/>
              </w:rPr>
              <w:t>MZ2026-CS1048</w:t>
            </w:r>
          </w:p>
        </w:tc>
      </w:tr>
      <w:tr w14:paraId="7A356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7" w:hRule="atLeast"/>
          <w:jc w:val="center"/>
        </w:trPr>
        <w:tc>
          <w:tcPr>
            <w:tcW w:w="677" w:type="dxa"/>
            <w:vAlign w:val="center"/>
          </w:tcPr>
          <w:p w14:paraId="0A2373AF">
            <w:pPr>
              <w:pStyle w:val="29"/>
              <w:autoSpaceDE/>
              <w:autoSpaceDN/>
              <w:snapToGrid w:val="0"/>
              <w:jc w:val="center"/>
              <w:rPr>
                <w:rFonts w:hint="eastAsia"/>
              </w:rPr>
            </w:pPr>
            <w:r>
              <w:rPr>
                <w:rFonts w:hint="eastAsia"/>
              </w:rPr>
              <w:t>6</w:t>
            </w:r>
          </w:p>
        </w:tc>
        <w:tc>
          <w:tcPr>
            <w:tcW w:w="2302" w:type="dxa"/>
            <w:vAlign w:val="center"/>
          </w:tcPr>
          <w:p w14:paraId="5C851495">
            <w:pPr>
              <w:pStyle w:val="18"/>
              <w:adjustRightInd w:val="0"/>
              <w:snapToGrid w:val="0"/>
              <w:spacing w:before="0" w:beforeAutospacing="0" w:after="0" w:afterAutospacing="0"/>
              <w:jc w:val="center"/>
              <w:rPr>
                <w:rFonts w:hint="eastAsia" w:cs="宋体"/>
                <w:sz w:val="24"/>
                <w:szCs w:val="24"/>
              </w:rPr>
            </w:pPr>
            <w:r>
              <w:rPr>
                <w:rFonts w:hint="eastAsia" w:cs="宋体"/>
                <w:sz w:val="24"/>
                <w:szCs w:val="24"/>
              </w:rPr>
              <w:t>采购预算金额和最高限价</w:t>
            </w:r>
          </w:p>
        </w:tc>
        <w:tc>
          <w:tcPr>
            <w:tcW w:w="7039" w:type="dxa"/>
            <w:vAlign w:val="center"/>
          </w:tcPr>
          <w:p w14:paraId="403CCB9D">
            <w:pPr>
              <w:pStyle w:val="18"/>
              <w:adjustRightInd w:val="0"/>
              <w:snapToGrid w:val="0"/>
              <w:spacing w:before="0" w:beforeAutospacing="0" w:after="0" w:afterAutospacing="0"/>
              <w:ind w:firstLine="480" w:firstLineChars="200"/>
              <w:rPr>
                <w:rFonts w:cs="宋体"/>
                <w:sz w:val="24"/>
                <w:szCs w:val="24"/>
              </w:rPr>
            </w:pPr>
            <w:r>
              <w:rPr>
                <w:rFonts w:hint="eastAsia" w:cs="宋体"/>
                <w:sz w:val="24"/>
                <w:szCs w:val="24"/>
              </w:rPr>
              <w:t>采购预算金额：</w:t>
            </w:r>
            <w:r>
              <w:rPr>
                <w:rFonts w:hint="eastAsia" w:cs="宋体"/>
                <w:sz w:val="24"/>
                <w:szCs w:val="24"/>
                <w:lang w:eastAsia="zh-CN"/>
              </w:rPr>
              <w:t>280,000.00元</w:t>
            </w:r>
          </w:p>
        </w:tc>
      </w:tr>
      <w:tr w14:paraId="4446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0" w:hRule="atLeast"/>
          <w:jc w:val="center"/>
        </w:trPr>
        <w:tc>
          <w:tcPr>
            <w:tcW w:w="677" w:type="dxa"/>
            <w:vAlign w:val="center"/>
          </w:tcPr>
          <w:p w14:paraId="78AF4B93">
            <w:pPr>
              <w:pStyle w:val="29"/>
              <w:autoSpaceDE/>
              <w:autoSpaceDN/>
              <w:snapToGrid w:val="0"/>
              <w:jc w:val="center"/>
              <w:rPr>
                <w:rFonts w:hint="eastAsia"/>
              </w:rPr>
            </w:pPr>
            <w:r>
              <w:rPr>
                <w:rFonts w:hint="eastAsia"/>
              </w:rPr>
              <w:t>7</w:t>
            </w:r>
          </w:p>
        </w:tc>
        <w:tc>
          <w:tcPr>
            <w:tcW w:w="2302" w:type="dxa"/>
            <w:vAlign w:val="center"/>
          </w:tcPr>
          <w:p w14:paraId="2099D7DF">
            <w:pPr>
              <w:pStyle w:val="18"/>
              <w:adjustRightInd w:val="0"/>
              <w:snapToGrid w:val="0"/>
              <w:spacing w:before="0" w:beforeAutospacing="0" w:after="0" w:afterAutospacing="0"/>
              <w:jc w:val="center"/>
              <w:rPr>
                <w:rFonts w:hint="eastAsia" w:cs="宋体"/>
                <w:sz w:val="24"/>
                <w:szCs w:val="24"/>
              </w:rPr>
            </w:pPr>
            <w:r>
              <w:rPr>
                <w:rFonts w:hint="eastAsia" w:cs="宋体"/>
                <w:sz w:val="24"/>
                <w:szCs w:val="24"/>
              </w:rPr>
              <w:t>资金来源</w:t>
            </w:r>
          </w:p>
        </w:tc>
        <w:tc>
          <w:tcPr>
            <w:tcW w:w="7039" w:type="dxa"/>
            <w:vAlign w:val="center"/>
          </w:tcPr>
          <w:p w14:paraId="2588005A">
            <w:pPr>
              <w:pStyle w:val="18"/>
              <w:adjustRightInd w:val="0"/>
              <w:snapToGrid w:val="0"/>
              <w:spacing w:before="0" w:beforeAutospacing="0" w:after="0" w:afterAutospacing="0"/>
              <w:ind w:firstLine="480" w:firstLineChars="200"/>
              <w:rPr>
                <w:rFonts w:hint="eastAsia" w:cs="宋体"/>
                <w:sz w:val="24"/>
                <w:szCs w:val="24"/>
              </w:rPr>
            </w:pPr>
            <w:r>
              <w:rPr>
                <w:rFonts w:hint="eastAsia" w:cs="宋体"/>
                <w:sz w:val="24"/>
                <w:szCs w:val="24"/>
              </w:rPr>
              <w:t>财政资金</w:t>
            </w:r>
          </w:p>
        </w:tc>
      </w:tr>
      <w:tr w14:paraId="214D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0" w:hRule="atLeast"/>
          <w:jc w:val="center"/>
        </w:trPr>
        <w:tc>
          <w:tcPr>
            <w:tcW w:w="677" w:type="dxa"/>
            <w:vAlign w:val="center"/>
          </w:tcPr>
          <w:p w14:paraId="1CA08351">
            <w:pPr>
              <w:pStyle w:val="29"/>
              <w:jc w:val="center"/>
              <w:rPr>
                <w:rFonts w:hint="eastAsia"/>
              </w:rPr>
            </w:pPr>
            <w:r>
              <w:rPr>
                <w:rFonts w:hint="eastAsia"/>
              </w:rPr>
              <w:t>8</w:t>
            </w:r>
          </w:p>
        </w:tc>
        <w:tc>
          <w:tcPr>
            <w:tcW w:w="2302" w:type="dxa"/>
            <w:vAlign w:val="center"/>
          </w:tcPr>
          <w:p w14:paraId="57F117D7">
            <w:pPr>
              <w:pStyle w:val="29"/>
              <w:snapToGrid w:val="0"/>
              <w:jc w:val="center"/>
              <w:rPr>
                <w:rFonts w:hint="eastAsia"/>
              </w:rPr>
            </w:pPr>
            <w:r>
              <w:rPr>
                <w:rFonts w:hint="eastAsia"/>
                <w:lang w:val="zh-CN"/>
              </w:rPr>
              <w:t>联合体</w:t>
            </w:r>
            <w:r>
              <w:rPr>
                <w:rFonts w:hint="eastAsia"/>
              </w:rPr>
              <w:t>磋商</w:t>
            </w:r>
          </w:p>
        </w:tc>
        <w:tc>
          <w:tcPr>
            <w:tcW w:w="7039" w:type="dxa"/>
            <w:vAlign w:val="center"/>
          </w:tcPr>
          <w:p w14:paraId="31387DC4">
            <w:pPr>
              <w:adjustRightInd w:val="0"/>
              <w:snapToGrid w:val="0"/>
              <w:ind w:firstLine="480" w:firstLineChars="200"/>
              <w:rPr>
                <w:rFonts w:hint="eastAsia" w:ascii="宋体" w:hAnsi="宋体" w:cs="宋体"/>
                <w:sz w:val="24"/>
              </w:rPr>
            </w:pPr>
            <w:r>
              <w:rPr>
                <w:rFonts w:hint="eastAsia" w:ascii="宋体" w:hAnsi="宋体" w:cs="宋体"/>
                <w:sz w:val="24"/>
              </w:rPr>
              <w:t>不接受</w:t>
            </w:r>
          </w:p>
        </w:tc>
      </w:tr>
      <w:tr w14:paraId="79EF2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0" w:hRule="atLeast"/>
          <w:jc w:val="center"/>
        </w:trPr>
        <w:tc>
          <w:tcPr>
            <w:tcW w:w="677" w:type="dxa"/>
            <w:vAlign w:val="center"/>
          </w:tcPr>
          <w:p w14:paraId="3CE75626">
            <w:pPr>
              <w:pStyle w:val="29"/>
              <w:autoSpaceDE/>
              <w:autoSpaceDN/>
              <w:snapToGrid w:val="0"/>
              <w:jc w:val="center"/>
              <w:rPr>
                <w:rFonts w:hint="eastAsia"/>
              </w:rPr>
            </w:pPr>
            <w:r>
              <w:rPr>
                <w:rFonts w:hint="eastAsia"/>
              </w:rPr>
              <w:t>9</w:t>
            </w:r>
          </w:p>
        </w:tc>
        <w:tc>
          <w:tcPr>
            <w:tcW w:w="2302" w:type="dxa"/>
            <w:vAlign w:val="center"/>
          </w:tcPr>
          <w:p w14:paraId="1BF84D04">
            <w:pPr>
              <w:pStyle w:val="18"/>
              <w:adjustRightInd w:val="0"/>
              <w:snapToGrid w:val="0"/>
              <w:spacing w:before="0" w:beforeAutospacing="0" w:after="0" w:afterAutospacing="0"/>
              <w:ind w:left="559" w:leftChars="266"/>
              <w:rPr>
                <w:rFonts w:hint="eastAsia" w:cs="宋体"/>
                <w:sz w:val="24"/>
                <w:szCs w:val="24"/>
              </w:rPr>
            </w:pPr>
            <w:r>
              <w:rPr>
                <w:rFonts w:hint="eastAsia" w:cs="宋体"/>
                <w:sz w:val="24"/>
                <w:szCs w:val="24"/>
              </w:rPr>
              <w:t>项目属性</w:t>
            </w:r>
          </w:p>
        </w:tc>
        <w:tc>
          <w:tcPr>
            <w:tcW w:w="7039" w:type="dxa"/>
            <w:vAlign w:val="center"/>
          </w:tcPr>
          <w:p w14:paraId="3089A2D5">
            <w:pPr>
              <w:pStyle w:val="18"/>
              <w:adjustRightInd w:val="0"/>
              <w:snapToGrid w:val="0"/>
              <w:spacing w:before="0" w:beforeAutospacing="0" w:after="0" w:afterAutospacing="0"/>
              <w:ind w:left="559" w:leftChars="266"/>
              <w:rPr>
                <w:rFonts w:hint="eastAsia" w:cs="宋体"/>
                <w:sz w:val="24"/>
                <w:szCs w:val="24"/>
              </w:rPr>
            </w:pPr>
            <w:r>
              <w:rPr>
                <w:rFonts w:hint="eastAsia" w:cs="宋体"/>
                <w:sz w:val="24"/>
                <w:szCs w:val="24"/>
              </w:rPr>
              <w:t>政府采购服务类</w:t>
            </w:r>
          </w:p>
        </w:tc>
      </w:tr>
      <w:tr w14:paraId="09281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81" w:hRule="atLeast"/>
          <w:jc w:val="center"/>
        </w:trPr>
        <w:tc>
          <w:tcPr>
            <w:tcW w:w="677" w:type="dxa"/>
            <w:vAlign w:val="center"/>
          </w:tcPr>
          <w:p w14:paraId="3B662CA4">
            <w:pPr>
              <w:pStyle w:val="29"/>
              <w:autoSpaceDE/>
              <w:autoSpaceDN/>
              <w:snapToGrid w:val="0"/>
              <w:jc w:val="center"/>
              <w:rPr>
                <w:rFonts w:hint="eastAsia"/>
              </w:rPr>
            </w:pPr>
            <w:r>
              <w:rPr>
                <w:rFonts w:hint="eastAsia"/>
              </w:rPr>
              <w:t>10</w:t>
            </w:r>
          </w:p>
        </w:tc>
        <w:tc>
          <w:tcPr>
            <w:tcW w:w="2302" w:type="dxa"/>
            <w:vAlign w:val="center"/>
          </w:tcPr>
          <w:p w14:paraId="1667745E">
            <w:pPr>
              <w:adjustRightInd w:val="0"/>
              <w:snapToGrid w:val="0"/>
              <w:jc w:val="center"/>
              <w:rPr>
                <w:rFonts w:hint="eastAsia" w:ascii="宋体" w:hAnsi="宋体" w:cs="宋体"/>
                <w:sz w:val="24"/>
                <w:lang w:val="zh-CN"/>
              </w:rPr>
            </w:pPr>
            <w:r>
              <w:rPr>
                <w:rFonts w:hint="eastAsia" w:ascii="宋体" w:hAnsi="宋体" w:cs="宋体"/>
                <w:sz w:val="24"/>
              </w:rPr>
              <w:t>采购标的对应的中小企业所属行业</w:t>
            </w:r>
          </w:p>
        </w:tc>
        <w:tc>
          <w:tcPr>
            <w:tcW w:w="7039" w:type="dxa"/>
            <w:vAlign w:val="center"/>
          </w:tcPr>
          <w:p w14:paraId="058666A4">
            <w:pPr>
              <w:adjustRightInd w:val="0"/>
              <w:snapToGrid w:val="0"/>
              <w:ind w:firstLine="480" w:firstLineChars="200"/>
              <w:rPr>
                <w:rFonts w:hint="eastAsia" w:ascii="宋体" w:hAnsi="宋体" w:eastAsia="宋体" w:cs="宋体"/>
                <w:sz w:val="24"/>
                <w:lang w:eastAsia="zh-CN"/>
              </w:rPr>
            </w:pPr>
            <w:r>
              <w:rPr>
                <w:rFonts w:hint="eastAsia" w:ascii="宋体" w:hAnsi="宋体" w:cs="宋体"/>
                <w:sz w:val="24"/>
                <w:lang w:eastAsia="zh-CN"/>
              </w:rPr>
              <w:t>软件和信息技术服务业</w:t>
            </w:r>
          </w:p>
          <w:p w14:paraId="568A608A">
            <w:pPr>
              <w:adjustRightInd w:val="0"/>
              <w:snapToGrid w:val="0"/>
              <w:ind w:firstLine="480" w:firstLineChars="200"/>
              <w:rPr>
                <w:rFonts w:ascii="宋体" w:hAnsi="宋体" w:cs="宋体"/>
                <w:sz w:val="24"/>
              </w:rPr>
            </w:pPr>
            <w:r>
              <w:rPr>
                <w:rFonts w:hint="eastAsia" w:ascii="宋体" w:hAnsi="宋体" w:cs="宋体"/>
                <w:kern w:val="0"/>
                <w:sz w:val="24"/>
                <w:szCs w:val="22"/>
              </w:rPr>
              <w:t>按照《工信部 国家统计局 发改委 财政部 工信部联企业》中小企业划型标准（〔2011〕300号）规定：</w:t>
            </w:r>
            <w:r>
              <w:rPr>
                <w:rFonts w:hint="eastAsia" w:ascii="宋体" w:hAnsi="宋体" w:cs="宋体"/>
                <w:kern w:val="0"/>
                <w:sz w:val="24"/>
                <w:szCs w:val="22"/>
                <w:lang w:val="en-US" w:eastAsia="zh-CN"/>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tc>
      </w:tr>
      <w:tr w14:paraId="5F15B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7" w:hRule="atLeast"/>
          <w:jc w:val="center"/>
        </w:trPr>
        <w:tc>
          <w:tcPr>
            <w:tcW w:w="677" w:type="dxa"/>
            <w:vAlign w:val="center"/>
          </w:tcPr>
          <w:p w14:paraId="1963F6DB">
            <w:pPr>
              <w:pStyle w:val="29"/>
              <w:jc w:val="center"/>
              <w:rPr>
                <w:rFonts w:hint="eastAsia"/>
              </w:rPr>
            </w:pPr>
            <w:r>
              <w:rPr>
                <w:rFonts w:hint="eastAsia"/>
              </w:rPr>
              <w:t>11</w:t>
            </w:r>
          </w:p>
        </w:tc>
        <w:tc>
          <w:tcPr>
            <w:tcW w:w="2302" w:type="dxa"/>
            <w:vAlign w:val="center"/>
          </w:tcPr>
          <w:p w14:paraId="0C823C1B">
            <w:pPr>
              <w:adjustRightInd w:val="0"/>
              <w:snapToGrid w:val="0"/>
              <w:jc w:val="center"/>
              <w:rPr>
                <w:rFonts w:hint="eastAsia" w:ascii="宋体" w:hAnsi="宋体" w:cs="宋体"/>
                <w:sz w:val="24"/>
                <w:lang w:val="zh-CN"/>
              </w:rPr>
            </w:pPr>
            <w:r>
              <w:rPr>
                <w:rFonts w:hint="eastAsia" w:ascii="宋体" w:hAnsi="宋体" w:cs="宋体"/>
                <w:kern w:val="0"/>
                <w:sz w:val="24"/>
                <w:lang w:val="zh-CN"/>
              </w:rPr>
              <w:t>是否专门面向</w:t>
            </w:r>
            <w:r>
              <w:rPr>
                <w:rFonts w:hint="eastAsia" w:ascii="宋体" w:hAnsi="宋体" w:cs="宋体"/>
                <w:sz w:val="24"/>
              </w:rPr>
              <w:t>中小</w:t>
            </w:r>
            <w:r>
              <w:rPr>
                <w:rFonts w:hint="eastAsia" w:ascii="宋体" w:hAnsi="宋体" w:cs="宋体"/>
                <w:kern w:val="0"/>
                <w:sz w:val="24"/>
                <w:lang w:val="zh-CN"/>
              </w:rPr>
              <w:t>企业采购</w:t>
            </w:r>
          </w:p>
        </w:tc>
        <w:tc>
          <w:tcPr>
            <w:tcW w:w="7039" w:type="dxa"/>
            <w:vAlign w:val="center"/>
          </w:tcPr>
          <w:p w14:paraId="5AFB0114">
            <w:pPr>
              <w:pStyle w:val="18"/>
              <w:adjustRightInd w:val="0"/>
              <w:snapToGrid w:val="0"/>
              <w:spacing w:before="0" w:beforeAutospacing="0" w:after="0" w:afterAutospacing="0"/>
              <w:ind w:firstLine="480" w:firstLineChars="200"/>
              <w:rPr>
                <w:rFonts w:hint="eastAsia" w:cs="宋体"/>
                <w:sz w:val="24"/>
                <w:szCs w:val="24"/>
                <w:lang w:val="zh-CN"/>
              </w:rPr>
            </w:pPr>
            <w:r>
              <w:rPr>
                <w:rFonts w:hint="eastAsia" w:cs="宋体"/>
                <w:sz w:val="24"/>
                <w:szCs w:val="24"/>
                <w:lang w:val="zh-CN"/>
              </w:rPr>
              <w:sym w:font="Wingdings" w:char="00A8"/>
            </w:r>
            <w:r>
              <w:rPr>
                <w:rFonts w:hint="eastAsia" w:cs="宋体"/>
                <w:sz w:val="24"/>
                <w:szCs w:val="24"/>
                <w:lang w:val="zh-CN"/>
              </w:rPr>
              <w:t xml:space="preserve">否 </w:t>
            </w:r>
          </w:p>
          <w:p w14:paraId="2037D7FE">
            <w:pPr>
              <w:pStyle w:val="18"/>
              <w:adjustRightInd w:val="0"/>
              <w:snapToGrid w:val="0"/>
              <w:spacing w:before="0" w:beforeAutospacing="0" w:after="0" w:afterAutospacing="0"/>
              <w:ind w:firstLine="480" w:firstLineChars="200"/>
              <w:rPr>
                <w:rFonts w:hint="eastAsia" w:cs="宋体"/>
                <w:sz w:val="24"/>
                <w:szCs w:val="24"/>
                <w:lang w:val="zh-CN"/>
              </w:rPr>
            </w:pPr>
            <w:r>
              <w:rPr>
                <w:rFonts w:hint="eastAsia" w:cs="宋体"/>
                <w:sz w:val="24"/>
                <w:szCs w:val="24"/>
                <w:lang w:val="zh-CN"/>
              </w:rPr>
              <w:sym w:font="Wingdings" w:char="00FE"/>
            </w:r>
            <w:r>
              <w:rPr>
                <w:rFonts w:hint="eastAsia" w:cs="宋体"/>
                <w:sz w:val="24"/>
                <w:szCs w:val="24"/>
                <w:lang w:val="zh-CN"/>
              </w:rPr>
              <w:t>是，非</w:t>
            </w:r>
            <w:r>
              <w:rPr>
                <w:rFonts w:hint="eastAsia" w:cs="宋体"/>
                <w:kern w:val="2"/>
                <w:sz w:val="24"/>
                <w:szCs w:val="24"/>
              </w:rPr>
              <w:t>中小</w:t>
            </w:r>
            <w:r>
              <w:rPr>
                <w:rFonts w:hint="eastAsia" w:cs="宋体"/>
                <w:sz w:val="24"/>
                <w:szCs w:val="24"/>
                <w:lang w:val="zh-CN"/>
              </w:rPr>
              <w:t>企业、监狱企业或者残疾人福利性单位的</w:t>
            </w:r>
            <w:r>
              <w:rPr>
                <w:rFonts w:hint="eastAsia" w:cs="宋体"/>
                <w:sz w:val="24"/>
                <w:szCs w:val="24"/>
              </w:rPr>
              <w:t>供应商</w:t>
            </w:r>
            <w:r>
              <w:rPr>
                <w:rFonts w:hint="eastAsia" w:cs="宋体"/>
                <w:sz w:val="24"/>
                <w:szCs w:val="24"/>
                <w:lang w:val="zh-CN"/>
              </w:rPr>
              <w:t>，</w:t>
            </w:r>
            <w:r>
              <w:rPr>
                <w:rFonts w:hint="eastAsia" w:cs="宋体"/>
                <w:sz w:val="24"/>
                <w:szCs w:val="24"/>
              </w:rPr>
              <w:t xml:space="preserve">其响应文件作为无效处理。                         </w:t>
            </w:r>
          </w:p>
        </w:tc>
      </w:tr>
      <w:tr w14:paraId="4E86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5" w:hRule="atLeast"/>
          <w:jc w:val="center"/>
        </w:trPr>
        <w:tc>
          <w:tcPr>
            <w:tcW w:w="677" w:type="dxa"/>
            <w:vAlign w:val="center"/>
          </w:tcPr>
          <w:p w14:paraId="2F90812F">
            <w:pPr>
              <w:pStyle w:val="29"/>
              <w:jc w:val="center"/>
              <w:rPr>
                <w:rFonts w:hint="eastAsia"/>
              </w:rPr>
            </w:pPr>
            <w:r>
              <w:rPr>
                <w:rFonts w:hint="eastAsia"/>
              </w:rPr>
              <w:t>12</w:t>
            </w:r>
          </w:p>
        </w:tc>
        <w:tc>
          <w:tcPr>
            <w:tcW w:w="2302" w:type="dxa"/>
            <w:vAlign w:val="center"/>
          </w:tcPr>
          <w:p w14:paraId="1644766B">
            <w:pPr>
              <w:pStyle w:val="29"/>
              <w:snapToGrid w:val="0"/>
              <w:jc w:val="center"/>
              <w:rPr>
                <w:rFonts w:hint="eastAsia"/>
                <w:kern w:val="2"/>
                <w:lang w:val="zh-CN"/>
              </w:rPr>
            </w:pPr>
            <w:r>
              <w:rPr>
                <w:rFonts w:hint="eastAsia"/>
              </w:rPr>
              <w:t>是否允许进口产品投标</w:t>
            </w:r>
          </w:p>
        </w:tc>
        <w:tc>
          <w:tcPr>
            <w:tcW w:w="7039" w:type="dxa"/>
            <w:vAlign w:val="center"/>
          </w:tcPr>
          <w:p w14:paraId="356FEE50">
            <w:pPr>
              <w:pStyle w:val="29"/>
              <w:snapToGrid w:val="0"/>
              <w:ind w:firstLine="480" w:firstLineChars="200"/>
              <w:jc w:val="both"/>
              <w:rPr>
                <w:rFonts w:hint="eastAsia"/>
              </w:rPr>
            </w:pPr>
            <w:r>
              <w:rPr>
                <w:rFonts w:hint="eastAsia"/>
              </w:rPr>
              <w:t>否</w:t>
            </w:r>
          </w:p>
        </w:tc>
      </w:tr>
      <w:tr w14:paraId="60DDB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37" w:hRule="atLeast"/>
          <w:jc w:val="center"/>
        </w:trPr>
        <w:tc>
          <w:tcPr>
            <w:tcW w:w="677" w:type="dxa"/>
            <w:vAlign w:val="center"/>
          </w:tcPr>
          <w:p w14:paraId="25E90C1C">
            <w:pPr>
              <w:pStyle w:val="29"/>
              <w:jc w:val="center"/>
            </w:pPr>
            <w:r>
              <w:rPr>
                <w:rFonts w:hint="eastAsia"/>
              </w:rPr>
              <w:t>13</w:t>
            </w:r>
          </w:p>
        </w:tc>
        <w:tc>
          <w:tcPr>
            <w:tcW w:w="2302" w:type="dxa"/>
            <w:vAlign w:val="center"/>
          </w:tcPr>
          <w:p w14:paraId="3B324114">
            <w:pPr>
              <w:pStyle w:val="29"/>
              <w:snapToGrid w:val="0"/>
              <w:jc w:val="center"/>
              <w:rPr>
                <w:rFonts w:hint="eastAsia"/>
              </w:rPr>
            </w:pPr>
            <w:r>
              <w:rPr>
                <w:rFonts w:hint="eastAsia"/>
              </w:rPr>
              <w:t>不正当竞争预防措施</w:t>
            </w:r>
          </w:p>
        </w:tc>
        <w:tc>
          <w:tcPr>
            <w:tcW w:w="7039" w:type="dxa"/>
            <w:vAlign w:val="center"/>
          </w:tcPr>
          <w:p w14:paraId="733FF15B">
            <w:pPr>
              <w:pStyle w:val="29"/>
              <w:snapToGrid w:val="0"/>
              <w:ind w:firstLine="480" w:firstLineChars="200"/>
              <w:jc w:val="both"/>
              <w:rPr>
                <w:rFonts w:hint="eastAsia"/>
              </w:rPr>
            </w:pPr>
            <w:r>
              <w:rPr>
                <w:rFonts w:hint="eastAsia"/>
              </w:rPr>
              <w:t>在评审过程中，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会应当将其作为无效响应处理。</w:t>
            </w:r>
          </w:p>
          <w:p w14:paraId="20A88801">
            <w:pPr>
              <w:pStyle w:val="29"/>
              <w:snapToGrid w:val="0"/>
              <w:ind w:firstLine="480" w:firstLineChars="200"/>
              <w:jc w:val="both"/>
              <w:rPr>
                <w:rFonts w:hint="eastAsia"/>
              </w:rPr>
            </w:pPr>
            <w:r>
              <w:rPr>
                <w:rFonts w:hint="eastAsia"/>
              </w:rPr>
              <w:t>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621D188F">
            <w:pPr>
              <w:pStyle w:val="29"/>
              <w:snapToGrid w:val="0"/>
              <w:ind w:firstLine="480" w:firstLineChars="200"/>
              <w:jc w:val="both"/>
              <w:rPr>
                <w:rFonts w:hint="eastAsia"/>
              </w:rPr>
            </w:pPr>
            <w:r>
              <w:rPr>
                <w:rFonts w:hint="eastAsia"/>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0069463F">
            <w:pPr>
              <w:pStyle w:val="29"/>
              <w:snapToGrid w:val="0"/>
              <w:ind w:firstLine="480" w:firstLineChars="200"/>
              <w:jc w:val="both"/>
              <w:rPr>
                <w:rFonts w:hint="eastAsia"/>
              </w:rPr>
            </w:pPr>
            <w:r>
              <w:rPr>
                <w:rFonts w:hint="eastAsia"/>
              </w:rPr>
              <w:t>供应商提供书面说明后，磋商小组应当结合采购项目采购需求、专业实际情况、供应商财务状况报告、与其他供应商比较情况等就供应商书面说明进行审查评价。供应商拒绝或者变相拒绝(包括未在规定时间内提供的） 提供有效书面说明或者书面说明不能证明其报价合理性的，磋商小组应当将其响应文件作为无效处理。</w:t>
            </w:r>
          </w:p>
        </w:tc>
      </w:tr>
      <w:tr w14:paraId="6212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25" w:hRule="atLeast"/>
          <w:jc w:val="center"/>
        </w:trPr>
        <w:tc>
          <w:tcPr>
            <w:tcW w:w="677" w:type="dxa"/>
            <w:vAlign w:val="center"/>
          </w:tcPr>
          <w:p w14:paraId="4188645C">
            <w:pPr>
              <w:pStyle w:val="29"/>
              <w:jc w:val="center"/>
              <w:rPr>
                <w:rFonts w:hint="eastAsia"/>
              </w:rPr>
            </w:pPr>
            <w:r>
              <w:rPr>
                <w:rFonts w:hint="eastAsia"/>
              </w:rPr>
              <w:t>14</w:t>
            </w:r>
          </w:p>
        </w:tc>
        <w:tc>
          <w:tcPr>
            <w:tcW w:w="2302" w:type="dxa"/>
            <w:vAlign w:val="center"/>
          </w:tcPr>
          <w:p w14:paraId="26C76084">
            <w:pPr>
              <w:pStyle w:val="18"/>
              <w:adjustRightInd w:val="0"/>
              <w:snapToGrid w:val="0"/>
              <w:spacing w:before="0" w:beforeAutospacing="0" w:after="0" w:afterAutospacing="0"/>
              <w:jc w:val="center"/>
              <w:rPr>
                <w:rFonts w:hint="eastAsia" w:cs="宋体"/>
                <w:sz w:val="24"/>
                <w:szCs w:val="24"/>
                <w:lang w:val="zh-CN"/>
              </w:rPr>
            </w:pPr>
            <w:r>
              <w:rPr>
                <w:rFonts w:hint="eastAsia" w:cs="宋体"/>
                <w:sz w:val="24"/>
                <w:szCs w:val="24"/>
                <w:lang w:val="zh-CN"/>
              </w:rPr>
              <w:t>支持中小企业</w:t>
            </w:r>
          </w:p>
        </w:tc>
        <w:tc>
          <w:tcPr>
            <w:tcW w:w="7039" w:type="dxa"/>
            <w:vAlign w:val="center"/>
          </w:tcPr>
          <w:p w14:paraId="59E0AA5D">
            <w:pPr>
              <w:pStyle w:val="18"/>
              <w:numPr>
                <w:ilvl w:val="0"/>
                <w:numId w:val="2"/>
              </w:numPr>
              <w:adjustRightInd w:val="0"/>
              <w:snapToGrid w:val="0"/>
              <w:spacing w:before="0" w:beforeAutospacing="0" w:after="0" w:afterAutospacing="0" w:line="288" w:lineRule="auto"/>
              <w:ind w:firstLine="480" w:firstLineChars="200"/>
              <w:rPr>
                <w:rFonts w:hint="eastAsia" w:cs="宋体"/>
                <w:sz w:val="24"/>
                <w:szCs w:val="24"/>
                <w:lang w:val="zh-CN"/>
              </w:rPr>
            </w:pPr>
            <w:r>
              <w:rPr>
                <w:rFonts w:hint="eastAsia" w:cs="宋体"/>
                <w:sz w:val="24"/>
                <w:szCs w:val="24"/>
                <w:lang w:val="zh-CN"/>
              </w:rPr>
              <w:t>非专门面向中小企业采购项目：</w:t>
            </w:r>
          </w:p>
          <w:p w14:paraId="0D484A01">
            <w:pPr>
              <w:pStyle w:val="18"/>
              <w:adjustRightInd w:val="0"/>
              <w:snapToGrid w:val="0"/>
              <w:spacing w:before="0" w:beforeAutospacing="0" w:after="0" w:afterAutospacing="0" w:line="288" w:lineRule="auto"/>
              <w:ind w:firstLine="480" w:firstLineChars="200"/>
              <w:rPr>
                <w:rFonts w:hint="eastAsia" w:cs="宋体"/>
                <w:sz w:val="24"/>
                <w:szCs w:val="24"/>
                <w:lang w:val="zh-CN"/>
              </w:rPr>
            </w:pPr>
            <w:r>
              <w:rPr>
                <w:rFonts w:hint="eastAsia" w:cs="宋体"/>
                <w:sz w:val="24"/>
                <w:szCs w:val="24"/>
              </w:rPr>
              <w:t>（1）</w:t>
            </w:r>
            <w:r>
              <w:rPr>
                <w:rFonts w:hint="eastAsia" w:cs="宋体"/>
                <w:sz w:val="24"/>
                <w:szCs w:val="24"/>
                <w:lang w:val="zh-CN"/>
              </w:rPr>
              <w:t>对全部由小型和微型承</w:t>
            </w:r>
            <w:r>
              <w:rPr>
                <w:rFonts w:hint="eastAsia" w:cs="宋体"/>
                <w:sz w:val="24"/>
                <w:szCs w:val="24"/>
              </w:rPr>
              <w:t>建（承接）/制造</w:t>
            </w:r>
            <w:r>
              <w:rPr>
                <w:rFonts w:hint="eastAsia" w:cs="宋体"/>
                <w:sz w:val="24"/>
                <w:szCs w:val="24"/>
                <w:lang w:val="zh-CN"/>
              </w:rPr>
              <w:t>的价格给予</w:t>
            </w:r>
            <w:r>
              <w:rPr>
                <w:rFonts w:hint="eastAsia" w:cs="宋体"/>
                <w:sz w:val="24"/>
                <w:szCs w:val="24"/>
              </w:rPr>
              <w:t>10</w:t>
            </w:r>
            <w:r>
              <w:rPr>
                <w:rFonts w:hint="eastAsia" w:cs="宋体"/>
                <w:sz w:val="24"/>
                <w:szCs w:val="24"/>
                <w:lang w:val="zh-CN"/>
              </w:rPr>
              <w:t>%～</w:t>
            </w:r>
            <w:r>
              <w:rPr>
                <w:rFonts w:hint="eastAsia" w:cs="宋体"/>
                <w:sz w:val="24"/>
                <w:szCs w:val="24"/>
              </w:rPr>
              <w:t>20</w:t>
            </w:r>
            <w:r>
              <w:rPr>
                <w:rFonts w:hint="eastAsia" w:cs="宋体"/>
                <w:sz w:val="24"/>
                <w:szCs w:val="24"/>
                <w:lang w:val="zh-CN"/>
              </w:rPr>
              <w:t>%的扣除，用扣除后的价格参与评审。中小企业划型标准按照《关于印发中小企业划型标准规定的通知（工信部联企业〔2011〕300号）》文的相关规定认定。</w:t>
            </w:r>
          </w:p>
          <w:p w14:paraId="19AE2FED">
            <w:pPr>
              <w:pStyle w:val="18"/>
              <w:adjustRightInd w:val="0"/>
              <w:snapToGrid w:val="0"/>
              <w:spacing w:before="0" w:beforeAutospacing="0" w:after="0" w:afterAutospacing="0" w:line="288" w:lineRule="auto"/>
              <w:ind w:firstLine="480" w:firstLineChars="200"/>
              <w:rPr>
                <w:rFonts w:hint="eastAsia" w:cs="宋体"/>
                <w:sz w:val="24"/>
                <w:szCs w:val="24"/>
              </w:rPr>
            </w:pPr>
            <w:r>
              <w:rPr>
                <w:rFonts w:hint="eastAsia" w:cs="宋体"/>
                <w:sz w:val="24"/>
                <w:szCs w:val="24"/>
              </w:rPr>
              <w:t>（2）</w:t>
            </w:r>
            <w:r>
              <w:rPr>
                <w:rFonts w:hint="eastAsia" w:cs="宋体"/>
                <w:sz w:val="24"/>
                <w:szCs w:val="24"/>
                <w:lang w:val="zh-CN"/>
              </w:rPr>
              <w:t>监狱企业可视同小微企业在价格评审时给予</w:t>
            </w:r>
            <w:r>
              <w:rPr>
                <w:rFonts w:hint="eastAsia" w:cs="宋体"/>
                <w:sz w:val="24"/>
                <w:szCs w:val="24"/>
              </w:rPr>
              <w:t>10</w:t>
            </w:r>
            <w:r>
              <w:rPr>
                <w:rFonts w:hint="eastAsia" w:cs="宋体"/>
                <w:sz w:val="24"/>
                <w:szCs w:val="24"/>
                <w:lang w:val="zh-CN"/>
              </w:rPr>
              <w:t>%～</w:t>
            </w:r>
            <w:r>
              <w:rPr>
                <w:rFonts w:hint="eastAsia" w:cs="宋体"/>
                <w:sz w:val="24"/>
                <w:szCs w:val="24"/>
              </w:rPr>
              <w:t>20</w:t>
            </w:r>
            <w:r>
              <w:rPr>
                <w:rFonts w:hint="eastAsia" w:cs="宋体"/>
                <w:sz w:val="24"/>
                <w:szCs w:val="24"/>
                <w:lang w:val="zh-CN"/>
              </w:rPr>
              <w:t>%的扣除，用扣除后的价格参与评审。根据《财库〔2014〕68号》，监狱企业参加政府采购活动时，应当提供由省级以上监狱管理局、戒毒管理局（含新疆生产建设兵团）出具的属于监狱企业的证明文件）。</w:t>
            </w:r>
          </w:p>
          <w:p w14:paraId="528BAE7C">
            <w:pPr>
              <w:pStyle w:val="18"/>
              <w:adjustRightInd w:val="0"/>
              <w:snapToGrid w:val="0"/>
              <w:spacing w:before="0" w:beforeAutospacing="0" w:after="0" w:afterAutospacing="0" w:line="288" w:lineRule="auto"/>
              <w:ind w:firstLine="480" w:firstLineChars="200"/>
              <w:rPr>
                <w:rFonts w:hint="eastAsia" w:cs="宋体"/>
                <w:sz w:val="24"/>
                <w:szCs w:val="24"/>
                <w:lang w:val="zh-CN"/>
              </w:rPr>
            </w:pPr>
            <w:r>
              <w:rPr>
                <w:rFonts w:hint="eastAsia" w:cs="宋体"/>
                <w:sz w:val="24"/>
                <w:szCs w:val="24"/>
              </w:rPr>
              <w:t>（3）</w:t>
            </w:r>
            <w:r>
              <w:rPr>
                <w:rFonts w:hint="eastAsia" w:cs="宋体"/>
                <w:sz w:val="24"/>
                <w:szCs w:val="24"/>
                <w:lang w:val="zh-CN"/>
              </w:rPr>
              <w:t>残疾人福利性单位可视同小微企业在价格评审时给予</w:t>
            </w:r>
            <w:r>
              <w:rPr>
                <w:rFonts w:hint="eastAsia" w:cs="宋体"/>
                <w:sz w:val="24"/>
                <w:szCs w:val="24"/>
              </w:rPr>
              <w:t>10</w:t>
            </w:r>
            <w:r>
              <w:rPr>
                <w:rFonts w:hint="eastAsia" w:cs="宋体"/>
                <w:sz w:val="24"/>
                <w:szCs w:val="24"/>
                <w:lang w:val="zh-CN"/>
              </w:rPr>
              <w:t>%～</w:t>
            </w:r>
            <w:r>
              <w:rPr>
                <w:rFonts w:hint="eastAsia" w:cs="宋体"/>
                <w:sz w:val="24"/>
                <w:szCs w:val="24"/>
              </w:rPr>
              <w:t>20</w:t>
            </w:r>
            <w:r>
              <w:rPr>
                <w:rFonts w:hint="eastAsia" w:cs="宋体"/>
                <w:sz w:val="24"/>
                <w:szCs w:val="24"/>
                <w:lang w:val="zh-CN"/>
              </w:rPr>
              <w:t>%的扣除，用扣除后的价格参与评审。</w:t>
            </w:r>
          </w:p>
          <w:p w14:paraId="354F96BD">
            <w:pPr>
              <w:pStyle w:val="18"/>
              <w:adjustRightInd w:val="0"/>
              <w:snapToGrid w:val="0"/>
              <w:spacing w:before="0" w:beforeAutospacing="0" w:after="0" w:afterAutospacing="0"/>
              <w:ind w:firstLine="480" w:firstLineChars="200"/>
              <w:rPr>
                <w:rFonts w:hint="eastAsia" w:cs="宋体"/>
                <w:sz w:val="24"/>
                <w:szCs w:val="24"/>
                <w:lang w:val="zh-CN"/>
              </w:rPr>
            </w:pPr>
            <w:r>
              <w:rPr>
                <w:rFonts w:hint="eastAsia" w:cs="宋体"/>
                <w:sz w:val="24"/>
                <w:szCs w:val="24"/>
                <w:lang w:val="zh-CN"/>
              </w:rPr>
              <w:t>（</w:t>
            </w:r>
            <w:r>
              <w:rPr>
                <w:rFonts w:hint="eastAsia" w:cs="宋体"/>
                <w:sz w:val="24"/>
                <w:szCs w:val="24"/>
              </w:rPr>
              <w:t>4</w:t>
            </w:r>
            <w:r>
              <w:rPr>
                <w:rFonts w:hint="eastAsia" w:cs="宋体"/>
                <w:sz w:val="24"/>
                <w:szCs w:val="24"/>
                <w:lang w:val="zh-CN"/>
              </w:rPr>
              <w:t>）本项目的扣除比例为：扣除</w:t>
            </w:r>
            <w:r>
              <w:rPr>
                <w:rFonts w:hint="eastAsia" w:cs="宋体"/>
                <w:sz w:val="24"/>
                <w:szCs w:val="24"/>
              </w:rPr>
              <w:t>10</w:t>
            </w:r>
            <w:r>
              <w:rPr>
                <w:rFonts w:hint="eastAsia" w:cs="宋体"/>
                <w:sz w:val="24"/>
                <w:szCs w:val="24"/>
                <w:lang w:val="zh-CN"/>
              </w:rPr>
              <w:t>%；但应满足下列条件：</w:t>
            </w:r>
          </w:p>
          <w:p w14:paraId="241CC63C">
            <w:pPr>
              <w:pStyle w:val="18"/>
              <w:adjustRightInd w:val="0"/>
              <w:snapToGrid w:val="0"/>
              <w:spacing w:before="0" w:beforeAutospacing="0" w:after="0" w:afterAutospacing="0" w:line="288" w:lineRule="auto"/>
              <w:ind w:firstLine="480" w:firstLineChars="200"/>
              <w:rPr>
                <w:rFonts w:hint="eastAsia" w:cs="宋体"/>
                <w:sz w:val="24"/>
                <w:szCs w:val="24"/>
                <w:lang w:val="zh-CN"/>
              </w:rPr>
            </w:pPr>
            <w:r>
              <w:rPr>
                <w:rFonts w:hint="eastAsia" w:cs="宋体"/>
                <w:sz w:val="24"/>
                <w:szCs w:val="24"/>
              </w:rPr>
              <w:t>①</w:t>
            </w:r>
            <w:r>
              <w:rPr>
                <w:rFonts w:hint="eastAsia" w:cs="宋体"/>
                <w:sz w:val="24"/>
                <w:szCs w:val="24"/>
                <w:lang w:val="zh-CN"/>
              </w:rPr>
              <w:t>残疾人福利性单位应符合《财政部、民政部、中国残疾人联合会关于促进残疾人就业政府采购政策的通知》（财库[2017]141号）文件规定，并提供《残疾人福利性单位声明函》。</w:t>
            </w:r>
          </w:p>
          <w:p w14:paraId="79C2B9EF">
            <w:pPr>
              <w:pStyle w:val="18"/>
              <w:adjustRightInd w:val="0"/>
              <w:snapToGrid w:val="0"/>
              <w:spacing w:before="0" w:beforeAutospacing="0" w:after="0" w:afterAutospacing="0" w:line="288" w:lineRule="auto"/>
              <w:ind w:firstLine="480" w:firstLineChars="200"/>
              <w:rPr>
                <w:rFonts w:hint="eastAsia" w:cs="宋体"/>
                <w:sz w:val="24"/>
                <w:szCs w:val="24"/>
                <w:lang w:val="zh-CN"/>
              </w:rPr>
            </w:pPr>
            <w:r>
              <w:rPr>
                <w:rFonts w:hint="eastAsia" w:cs="宋体"/>
                <w:sz w:val="24"/>
                <w:szCs w:val="24"/>
              </w:rPr>
              <w:t>②</w:t>
            </w:r>
            <w:r>
              <w:rPr>
                <w:rFonts w:hint="eastAsia" w:cs="宋体"/>
                <w:sz w:val="24"/>
                <w:szCs w:val="24"/>
                <w:lang w:val="zh-CN"/>
              </w:rPr>
              <w:t>残疾人福利性单位属于小型、微型企业的，不重复享受政策。</w:t>
            </w:r>
          </w:p>
          <w:p w14:paraId="5FC2BD91">
            <w:pPr>
              <w:pStyle w:val="18"/>
              <w:adjustRightInd w:val="0"/>
              <w:snapToGrid w:val="0"/>
              <w:spacing w:before="0" w:beforeAutospacing="0" w:after="0" w:afterAutospacing="0"/>
              <w:ind w:firstLine="480" w:firstLineChars="200"/>
              <w:rPr>
                <w:rFonts w:hint="eastAsia" w:cs="宋体"/>
                <w:sz w:val="24"/>
                <w:szCs w:val="24"/>
                <w:lang w:val="zh-CN"/>
              </w:rPr>
            </w:pPr>
            <w:r>
              <w:rPr>
                <w:rFonts w:hint="eastAsia" w:cs="宋体"/>
                <w:sz w:val="24"/>
                <w:szCs w:val="24"/>
              </w:rPr>
              <w:t>2、专门面向中小企业采购的项目或者采购包，不再执行价格评审优惠的扶持政策。</w:t>
            </w:r>
          </w:p>
        </w:tc>
      </w:tr>
      <w:tr w14:paraId="69CA3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7" w:hRule="atLeast"/>
          <w:jc w:val="center"/>
        </w:trPr>
        <w:tc>
          <w:tcPr>
            <w:tcW w:w="677" w:type="dxa"/>
            <w:vAlign w:val="center"/>
          </w:tcPr>
          <w:p w14:paraId="133160D5">
            <w:pPr>
              <w:pStyle w:val="29"/>
              <w:tabs>
                <w:tab w:val="left" w:pos="475"/>
              </w:tabs>
              <w:jc w:val="center"/>
              <w:rPr>
                <w:rFonts w:hint="eastAsia"/>
              </w:rPr>
            </w:pPr>
            <w:r>
              <w:rPr>
                <w:rFonts w:hint="eastAsia"/>
              </w:rPr>
              <w:t>15</w:t>
            </w:r>
          </w:p>
        </w:tc>
        <w:tc>
          <w:tcPr>
            <w:tcW w:w="2302" w:type="dxa"/>
            <w:vAlign w:val="center"/>
          </w:tcPr>
          <w:p w14:paraId="3077D6A1">
            <w:pPr>
              <w:pStyle w:val="18"/>
              <w:adjustRightInd w:val="0"/>
              <w:snapToGrid w:val="0"/>
              <w:spacing w:before="0" w:beforeAutospacing="0" w:after="0" w:afterAutospacing="0"/>
              <w:jc w:val="center"/>
              <w:rPr>
                <w:rFonts w:hint="eastAsia" w:cs="宋体"/>
                <w:sz w:val="24"/>
                <w:szCs w:val="24"/>
                <w:lang w:val="zh-CN"/>
              </w:rPr>
            </w:pPr>
            <w:r>
              <w:rPr>
                <w:spacing w:val="-5"/>
                <w:sz w:val="24"/>
                <w:szCs w:val="24"/>
              </w:rPr>
              <w:t>资格证明文件</w:t>
            </w:r>
          </w:p>
        </w:tc>
        <w:tc>
          <w:tcPr>
            <w:tcW w:w="7039" w:type="dxa"/>
            <w:vAlign w:val="center"/>
          </w:tcPr>
          <w:p w14:paraId="12CA0A1B">
            <w:pPr>
              <w:pStyle w:val="18"/>
              <w:adjustRightInd w:val="0"/>
              <w:snapToGrid w:val="0"/>
              <w:spacing w:before="0" w:beforeAutospacing="0" w:after="0" w:afterAutospacing="0"/>
              <w:ind w:firstLine="482" w:firstLineChars="200"/>
              <w:rPr>
                <w:rFonts w:hint="eastAsia" w:cs="宋体"/>
                <w:sz w:val="24"/>
                <w:szCs w:val="24"/>
                <w:lang w:val="zh-CN"/>
              </w:rPr>
            </w:pPr>
            <w:r>
              <w:rPr>
                <w:rFonts w:hint="eastAsia" w:cs="宋体"/>
                <w:b/>
                <w:bCs/>
                <w:sz w:val="24"/>
                <w:szCs w:val="24"/>
              </w:rPr>
              <w:t>具体要求详见第三章 供应商应当提供的资格证明资料及资格审查办法</w:t>
            </w:r>
          </w:p>
        </w:tc>
      </w:tr>
      <w:tr w14:paraId="0A6BD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7" w:hRule="atLeast"/>
          <w:jc w:val="center"/>
        </w:trPr>
        <w:tc>
          <w:tcPr>
            <w:tcW w:w="677" w:type="dxa"/>
            <w:vAlign w:val="center"/>
          </w:tcPr>
          <w:p w14:paraId="2E7778A4">
            <w:pPr>
              <w:pStyle w:val="29"/>
              <w:jc w:val="center"/>
              <w:rPr>
                <w:rFonts w:hint="eastAsia"/>
              </w:rPr>
            </w:pPr>
            <w:r>
              <w:rPr>
                <w:rFonts w:hint="eastAsia"/>
              </w:rPr>
              <w:t>16</w:t>
            </w:r>
          </w:p>
        </w:tc>
        <w:tc>
          <w:tcPr>
            <w:tcW w:w="2302" w:type="dxa"/>
            <w:vAlign w:val="center"/>
          </w:tcPr>
          <w:p w14:paraId="724DD449">
            <w:pPr>
              <w:pStyle w:val="18"/>
              <w:adjustRightInd w:val="0"/>
              <w:snapToGrid w:val="0"/>
              <w:spacing w:before="0" w:beforeAutospacing="0" w:after="0" w:afterAutospacing="0"/>
              <w:jc w:val="center"/>
              <w:rPr>
                <w:rFonts w:hint="eastAsia"/>
                <w:spacing w:val="-5"/>
                <w:sz w:val="24"/>
                <w:szCs w:val="24"/>
                <w:lang w:val="zh-CN"/>
              </w:rPr>
            </w:pPr>
            <w:r>
              <w:rPr>
                <w:rFonts w:hint="eastAsia"/>
                <w:spacing w:val="-5"/>
                <w:sz w:val="24"/>
                <w:szCs w:val="24"/>
              </w:rPr>
              <w:t>服务期及地点</w:t>
            </w:r>
          </w:p>
        </w:tc>
        <w:tc>
          <w:tcPr>
            <w:tcW w:w="7039" w:type="dxa"/>
            <w:vAlign w:val="center"/>
          </w:tcPr>
          <w:p w14:paraId="532C5DC6">
            <w:pPr>
              <w:pStyle w:val="18"/>
              <w:adjustRightInd w:val="0"/>
              <w:snapToGrid w:val="0"/>
              <w:spacing w:before="0" w:beforeAutospacing="0" w:after="0" w:afterAutospacing="0"/>
              <w:ind w:firstLine="482" w:firstLineChars="200"/>
              <w:rPr>
                <w:rFonts w:hint="eastAsia" w:cs="宋体"/>
                <w:b/>
                <w:bCs/>
                <w:sz w:val="24"/>
                <w:szCs w:val="24"/>
                <w:lang w:val="zh-CN"/>
              </w:rPr>
            </w:pPr>
            <w:r>
              <w:rPr>
                <w:rFonts w:hint="eastAsia" w:cs="宋体"/>
                <w:b/>
                <w:bCs/>
                <w:sz w:val="24"/>
                <w:szCs w:val="24"/>
              </w:rPr>
              <w:t>详见第五章采购需求</w:t>
            </w:r>
          </w:p>
        </w:tc>
      </w:tr>
      <w:tr w14:paraId="7A0B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7" w:hRule="atLeast"/>
          <w:jc w:val="center"/>
        </w:trPr>
        <w:tc>
          <w:tcPr>
            <w:tcW w:w="677" w:type="dxa"/>
            <w:vAlign w:val="center"/>
          </w:tcPr>
          <w:p w14:paraId="0FCCEE85">
            <w:pPr>
              <w:pStyle w:val="29"/>
              <w:jc w:val="center"/>
              <w:rPr>
                <w:rFonts w:hint="eastAsia"/>
              </w:rPr>
            </w:pPr>
            <w:r>
              <w:rPr>
                <w:rFonts w:hint="eastAsia"/>
              </w:rPr>
              <w:t>17</w:t>
            </w:r>
          </w:p>
        </w:tc>
        <w:tc>
          <w:tcPr>
            <w:tcW w:w="2302" w:type="dxa"/>
            <w:vAlign w:val="center"/>
          </w:tcPr>
          <w:p w14:paraId="77D924D8">
            <w:pPr>
              <w:adjustRightInd w:val="0"/>
              <w:snapToGrid w:val="0"/>
              <w:jc w:val="center"/>
              <w:rPr>
                <w:rFonts w:hint="eastAsia" w:ascii="宋体" w:hAnsi="宋体" w:cs="宋体"/>
                <w:sz w:val="24"/>
                <w:lang w:val="zh-CN"/>
              </w:rPr>
            </w:pPr>
            <w:r>
              <w:rPr>
                <w:rFonts w:hint="eastAsia" w:ascii="宋体" w:hAnsi="宋体" w:cs="宋体"/>
                <w:sz w:val="24"/>
              </w:rPr>
              <w:t>现场踏勘</w:t>
            </w:r>
          </w:p>
        </w:tc>
        <w:tc>
          <w:tcPr>
            <w:tcW w:w="7039" w:type="dxa"/>
            <w:vAlign w:val="center"/>
          </w:tcPr>
          <w:p w14:paraId="12AC4751">
            <w:pPr>
              <w:pStyle w:val="18"/>
              <w:adjustRightInd w:val="0"/>
              <w:snapToGrid w:val="0"/>
              <w:spacing w:before="0" w:beforeAutospacing="0" w:after="0" w:afterAutospacing="0"/>
              <w:ind w:firstLine="480" w:firstLineChars="200"/>
              <w:rPr>
                <w:rFonts w:hint="eastAsia" w:cs="宋体"/>
                <w:sz w:val="24"/>
                <w:szCs w:val="24"/>
              </w:rPr>
            </w:pPr>
            <w:r>
              <w:rPr>
                <w:rFonts w:hint="eastAsia" w:cs="宋体"/>
                <w:sz w:val="24"/>
                <w:szCs w:val="24"/>
              </w:rPr>
              <w:t>不统一组织，但潜在供应商认为有必要可以自行前往勘察且承担相关费用。</w:t>
            </w:r>
          </w:p>
        </w:tc>
      </w:tr>
      <w:tr w14:paraId="6E88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8" w:hRule="atLeast"/>
          <w:jc w:val="center"/>
        </w:trPr>
        <w:tc>
          <w:tcPr>
            <w:tcW w:w="677" w:type="dxa"/>
            <w:vAlign w:val="center"/>
          </w:tcPr>
          <w:p w14:paraId="1B7ADACA">
            <w:pPr>
              <w:pStyle w:val="29"/>
              <w:jc w:val="center"/>
              <w:rPr>
                <w:rFonts w:hint="eastAsia"/>
              </w:rPr>
            </w:pPr>
            <w:r>
              <w:rPr>
                <w:rFonts w:hint="eastAsia"/>
              </w:rPr>
              <w:t>18</w:t>
            </w:r>
          </w:p>
        </w:tc>
        <w:tc>
          <w:tcPr>
            <w:tcW w:w="2302" w:type="dxa"/>
            <w:vAlign w:val="center"/>
          </w:tcPr>
          <w:p w14:paraId="6FF719B4">
            <w:pPr>
              <w:pStyle w:val="29"/>
              <w:snapToGrid w:val="0"/>
              <w:jc w:val="center"/>
              <w:rPr>
                <w:rFonts w:hint="eastAsia"/>
                <w:lang w:val="zh-CN"/>
              </w:rPr>
            </w:pPr>
            <w:r>
              <w:rPr>
                <w:rFonts w:hint="eastAsia"/>
                <w:lang w:val="zh-CN"/>
              </w:rPr>
              <w:t>标前答疑会</w:t>
            </w:r>
          </w:p>
        </w:tc>
        <w:tc>
          <w:tcPr>
            <w:tcW w:w="7039" w:type="dxa"/>
            <w:vAlign w:val="center"/>
          </w:tcPr>
          <w:p w14:paraId="7F2CA03C">
            <w:pPr>
              <w:pStyle w:val="29"/>
              <w:snapToGrid w:val="0"/>
              <w:ind w:firstLine="480" w:firstLineChars="200"/>
              <w:rPr>
                <w:rFonts w:hint="eastAsia"/>
                <w:lang w:val="zh-CN"/>
              </w:rPr>
            </w:pPr>
            <w:r>
              <w:rPr>
                <w:rFonts w:hint="eastAsia"/>
                <w:lang w:val="zh-CN"/>
              </w:rPr>
              <w:t>不召开</w:t>
            </w:r>
          </w:p>
        </w:tc>
      </w:tr>
      <w:tr w14:paraId="37D2E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7" w:hRule="atLeast"/>
          <w:jc w:val="center"/>
        </w:trPr>
        <w:tc>
          <w:tcPr>
            <w:tcW w:w="677" w:type="dxa"/>
            <w:vAlign w:val="center"/>
          </w:tcPr>
          <w:p w14:paraId="6C943509">
            <w:pPr>
              <w:pStyle w:val="29"/>
              <w:jc w:val="center"/>
              <w:rPr>
                <w:rFonts w:hint="eastAsia"/>
              </w:rPr>
            </w:pPr>
            <w:r>
              <w:rPr>
                <w:rFonts w:hint="eastAsia"/>
              </w:rPr>
              <w:t>19</w:t>
            </w:r>
          </w:p>
        </w:tc>
        <w:tc>
          <w:tcPr>
            <w:tcW w:w="2302" w:type="dxa"/>
            <w:vAlign w:val="center"/>
          </w:tcPr>
          <w:p w14:paraId="055AE548">
            <w:pPr>
              <w:pStyle w:val="18"/>
              <w:adjustRightInd w:val="0"/>
              <w:snapToGrid w:val="0"/>
              <w:spacing w:before="0" w:beforeAutospacing="0" w:after="0" w:afterAutospacing="0"/>
              <w:ind w:firstLine="480" w:firstLineChars="200"/>
              <w:jc w:val="center"/>
              <w:rPr>
                <w:rFonts w:hint="eastAsia" w:cs="宋体"/>
                <w:sz w:val="24"/>
                <w:szCs w:val="24"/>
                <w:lang w:val="zh-CN"/>
              </w:rPr>
            </w:pPr>
            <w:r>
              <w:rPr>
                <w:rFonts w:hint="eastAsia" w:cs="宋体"/>
                <w:sz w:val="24"/>
                <w:szCs w:val="24"/>
                <w:lang w:val="zh-CN"/>
              </w:rPr>
              <w:t>对磋商文件澄清或修改的时间</w:t>
            </w:r>
          </w:p>
        </w:tc>
        <w:tc>
          <w:tcPr>
            <w:tcW w:w="7039" w:type="dxa"/>
            <w:vAlign w:val="center"/>
          </w:tcPr>
          <w:p w14:paraId="1AEAD62D">
            <w:pPr>
              <w:pStyle w:val="18"/>
              <w:adjustRightInd w:val="0"/>
              <w:snapToGrid w:val="0"/>
              <w:spacing w:before="0" w:beforeAutospacing="0" w:after="0" w:afterAutospacing="0"/>
              <w:ind w:firstLine="480" w:firstLineChars="200"/>
              <w:rPr>
                <w:rFonts w:hint="eastAsia" w:cs="宋体"/>
                <w:sz w:val="24"/>
                <w:szCs w:val="24"/>
                <w:lang w:val="zh-CN"/>
              </w:rPr>
            </w:pPr>
            <w:r>
              <w:rPr>
                <w:rFonts w:hint="eastAsia" w:cs="宋体"/>
                <w:sz w:val="24"/>
                <w:szCs w:val="24"/>
                <w:lang w:val="zh-CN"/>
              </w:rPr>
              <w:t>采购人或采购代理机构对已发出的磋商文件进行必要的澄清或者修改，应当在磋商文件要求提交磋商响应文件截止时间5日前，不足5日的应当顺延提交磋商响应文件的截止时间。</w:t>
            </w:r>
          </w:p>
        </w:tc>
      </w:tr>
      <w:tr w14:paraId="3DAC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8" w:hRule="atLeast"/>
          <w:jc w:val="center"/>
        </w:trPr>
        <w:tc>
          <w:tcPr>
            <w:tcW w:w="677" w:type="dxa"/>
            <w:vAlign w:val="center"/>
          </w:tcPr>
          <w:p w14:paraId="2E857F32">
            <w:pPr>
              <w:pStyle w:val="29"/>
              <w:jc w:val="center"/>
              <w:rPr>
                <w:rFonts w:hint="eastAsia"/>
              </w:rPr>
            </w:pPr>
            <w:r>
              <w:rPr>
                <w:rFonts w:hint="eastAsia"/>
              </w:rPr>
              <w:t>20</w:t>
            </w:r>
          </w:p>
        </w:tc>
        <w:tc>
          <w:tcPr>
            <w:tcW w:w="2302" w:type="dxa"/>
            <w:vAlign w:val="center"/>
          </w:tcPr>
          <w:p w14:paraId="4265F2DC">
            <w:pPr>
              <w:pStyle w:val="29"/>
              <w:snapToGrid w:val="0"/>
              <w:jc w:val="center"/>
              <w:rPr>
                <w:rFonts w:hint="eastAsia"/>
              </w:rPr>
            </w:pPr>
            <w:r>
              <w:rPr>
                <w:rFonts w:hint="eastAsia"/>
                <w:lang w:val="zh-CN"/>
              </w:rPr>
              <w:t>构成</w:t>
            </w:r>
            <w:r>
              <w:rPr>
                <w:rFonts w:hint="eastAsia"/>
              </w:rPr>
              <w:t>磋商</w:t>
            </w:r>
            <w:r>
              <w:rPr>
                <w:rFonts w:hint="eastAsia"/>
                <w:lang w:val="zh-CN"/>
              </w:rPr>
              <w:t>文件的</w:t>
            </w:r>
          </w:p>
          <w:p w14:paraId="6F09DACE">
            <w:pPr>
              <w:pStyle w:val="29"/>
              <w:snapToGrid w:val="0"/>
              <w:jc w:val="center"/>
              <w:rPr>
                <w:rFonts w:hint="eastAsia"/>
                <w:bCs/>
              </w:rPr>
            </w:pPr>
            <w:r>
              <w:rPr>
                <w:rFonts w:hint="eastAsia"/>
                <w:lang w:val="zh-CN"/>
              </w:rPr>
              <w:t>其他文件</w:t>
            </w:r>
          </w:p>
        </w:tc>
        <w:tc>
          <w:tcPr>
            <w:tcW w:w="7039" w:type="dxa"/>
            <w:vAlign w:val="center"/>
          </w:tcPr>
          <w:p w14:paraId="2FB27076">
            <w:pPr>
              <w:pStyle w:val="29"/>
              <w:snapToGrid w:val="0"/>
              <w:ind w:firstLine="480" w:firstLineChars="200"/>
              <w:rPr>
                <w:rFonts w:hint="eastAsia"/>
                <w:lang w:val="zh-CN"/>
              </w:rPr>
            </w:pPr>
            <w:r>
              <w:rPr>
                <w:rFonts w:hint="eastAsia"/>
                <w:lang w:val="zh-CN"/>
              </w:rPr>
              <w:t>以书面形式发出的答疑纪要或对</w:t>
            </w:r>
            <w:r>
              <w:rPr>
                <w:rFonts w:hint="eastAsia"/>
              </w:rPr>
              <w:t>磋商</w:t>
            </w:r>
            <w:r>
              <w:rPr>
                <w:rFonts w:hint="eastAsia"/>
                <w:lang w:val="zh-CN"/>
              </w:rPr>
              <w:t>文件的澄清或修改内容，均为</w:t>
            </w:r>
            <w:r>
              <w:rPr>
                <w:rFonts w:hint="eastAsia"/>
              </w:rPr>
              <w:t>磋商</w:t>
            </w:r>
            <w:r>
              <w:rPr>
                <w:rFonts w:hint="eastAsia"/>
                <w:lang w:val="zh-CN"/>
              </w:rPr>
              <w:t>文件的组成部分，对</w:t>
            </w:r>
            <w:r>
              <w:rPr>
                <w:rFonts w:hint="eastAsia"/>
              </w:rPr>
              <w:t>供应商</w:t>
            </w:r>
            <w:r>
              <w:rPr>
                <w:rFonts w:hint="eastAsia"/>
                <w:lang w:val="zh-CN"/>
              </w:rPr>
              <w:t>起约束作用。</w:t>
            </w:r>
          </w:p>
        </w:tc>
      </w:tr>
      <w:tr w14:paraId="4B2B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1" w:hRule="atLeast"/>
          <w:jc w:val="center"/>
        </w:trPr>
        <w:tc>
          <w:tcPr>
            <w:tcW w:w="677" w:type="dxa"/>
            <w:vAlign w:val="center"/>
          </w:tcPr>
          <w:p w14:paraId="174F752D">
            <w:pPr>
              <w:pStyle w:val="29"/>
              <w:jc w:val="center"/>
              <w:rPr>
                <w:rFonts w:hint="eastAsia"/>
              </w:rPr>
            </w:pPr>
            <w:r>
              <w:rPr>
                <w:rFonts w:hint="eastAsia"/>
              </w:rPr>
              <w:t>21</w:t>
            </w:r>
          </w:p>
        </w:tc>
        <w:tc>
          <w:tcPr>
            <w:tcW w:w="2302" w:type="dxa"/>
            <w:vAlign w:val="center"/>
          </w:tcPr>
          <w:p w14:paraId="082C1572">
            <w:pPr>
              <w:pStyle w:val="29"/>
              <w:snapToGrid w:val="0"/>
              <w:jc w:val="center"/>
              <w:rPr>
                <w:rFonts w:hint="eastAsia"/>
                <w:bCs/>
              </w:rPr>
            </w:pPr>
            <w:r>
              <w:rPr>
                <w:rFonts w:hint="eastAsia"/>
              </w:rPr>
              <w:t>磋商</w:t>
            </w:r>
            <w:r>
              <w:rPr>
                <w:rFonts w:hint="eastAsia"/>
                <w:lang w:val="zh-CN"/>
              </w:rPr>
              <w:t>有效期</w:t>
            </w:r>
          </w:p>
        </w:tc>
        <w:tc>
          <w:tcPr>
            <w:tcW w:w="7039" w:type="dxa"/>
            <w:vAlign w:val="center"/>
          </w:tcPr>
          <w:p w14:paraId="312358F6">
            <w:pPr>
              <w:pStyle w:val="29"/>
              <w:snapToGrid w:val="0"/>
              <w:ind w:firstLine="480" w:firstLineChars="200"/>
              <w:jc w:val="both"/>
              <w:rPr>
                <w:rFonts w:hint="eastAsia"/>
              </w:rPr>
            </w:pPr>
            <w:r>
              <w:rPr>
                <w:rFonts w:hint="eastAsia"/>
                <w:lang w:val="zh-CN"/>
              </w:rPr>
              <w:t>从</w:t>
            </w:r>
            <w:r>
              <w:rPr>
                <w:rFonts w:hint="eastAsia"/>
              </w:rPr>
              <w:t>磋商</w:t>
            </w:r>
            <w:r>
              <w:rPr>
                <w:rFonts w:hint="eastAsia"/>
                <w:lang w:val="zh-CN"/>
              </w:rPr>
              <w:t>截止日起不少于90日历</w:t>
            </w:r>
            <w:r>
              <w:rPr>
                <w:rFonts w:hint="eastAsia"/>
              </w:rPr>
              <w:t>天</w:t>
            </w:r>
          </w:p>
        </w:tc>
      </w:tr>
      <w:tr w14:paraId="3B038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8" w:hRule="atLeast"/>
          <w:jc w:val="center"/>
        </w:trPr>
        <w:tc>
          <w:tcPr>
            <w:tcW w:w="677" w:type="dxa"/>
            <w:vAlign w:val="center"/>
          </w:tcPr>
          <w:p w14:paraId="2DFD496F">
            <w:pPr>
              <w:pStyle w:val="29"/>
              <w:jc w:val="center"/>
            </w:pPr>
            <w:r>
              <w:rPr>
                <w:rFonts w:hint="eastAsia"/>
              </w:rPr>
              <w:t>22</w:t>
            </w:r>
          </w:p>
        </w:tc>
        <w:tc>
          <w:tcPr>
            <w:tcW w:w="2302" w:type="dxa"/>
            <w:vAlign w:val="center"/>
          </w:tcPr>
          <w:p w14:paraId="0B8CCC98">
            <w:pPr>
              <w:pStyle w:val="29"/>
              <w:snapToGrid w:val="0"/>
              <w:ind w:firstLine="480" w:firstLineChars="200"/>
              <w:jc w:val="center"/>
              <w:rPr>
                <w:rFonts w:hint="eastAsia"/>
                <w:lang w:val="zh-CN"/>
              </w:rPr>
            </w:pPr>
            <w:r>
              <w:rPr>
                <w:rFonts w:hint="eastAsia"/>
                <w:lang w:val="zh-CN"/>
              </w:rPr>
              <w:t>磋商保证金</w:t>
            </w:r>
          </w:p>
        </w:tc>
        <w:tc>
          <w:tcPr>
            <w:tcW w:w="7039" w:type="dxa"/>
            <w:vAlign w:val="center"/>
          </w:tcPr>
          <w:p w14:paraId="2B42F422">
            <w:pPr>
              <w:pStyle w:val="29"/>
              <w:snapToGrid w:val="0"/>
              <w:ind w:firstLine="480" w:firstLineChars="200"/>
            </w:pPr>
            <w:r>
              <w:rPr>
                <w:rFonts w:hint="eastAsia"/>
                <w:lang w:val="zh-CN"/>
              </w:rPr>
              <w:t>本项目不收取保证金</w:t>
            </w:r>
          </w:p>
        </w:tc>
      </w:tr>
      <w:tr w14:paraId="17D5F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8" w:hRule="atLeast"/>
          <w:jc w:val="center"/>
        </w:trPr>
        <w:tc>
          <w:tcPr>
            <w:tcW w:w="677" w:type="dxa"/>
            <w:vAlign w:val="center"/>
          </w:tcPr>
          <w:p w14:paraId="772A60E6">
            <w:pPr>
              <w:pStyle w:val="29"/>
              <w:jc w:val="center"/>
              <w:rPr>
                <w:rFonts w:hint="eastAsia"/>
              </w:rPr>
            </w:pPr>
            <w:r>
              <w:rPr>
                <w:rFonts w:hint="eastAsia"/>
              </w:rPr>
              <w:t>23</w:t>
            </w:r>
          </w:p>
        </w:tc>
        <w:tc>
          <w:tcPr>
            <w:tcW w:w="2302" w:type="dxa"/>
            <w:vAlign w:val="center"/>
          </w:tcPr>
          <w:p w14:paraId="73CB7828">
            <w:pPr>
              <w:pStyle w:val="29"/>
              <w:snapToGrid w:val="0"/>
              <w:ind w:firstLine="480" w:firstLineChars="200"/>
              <w:jc w:val="center"/>
              <w:rPr>
                <w:rFonts w:hint="eastAsia"/>
                <w:lang w:val="zh-CN"/>
              </w:rPr>
            </w:pPr>
            <w:r>
              <w:rPr>
                <w:rFonts w:hint="eastAsia"/>
                <w:lang w:val="zh-CN"/>
              </w:rPr>
              <w:t>磋商文件售价</w:t>
            </w:r>
          </w:p>
        </w:tc>
        <w:tc>
          <w:tcPr>
            <w:tcW w:w="7039" w:type="dxa"/>
            <w:vAlign w:val="center"/>
          </w:tcPr>
          <w:p w14:paraId="7FC055F9">
            <w:pPr>
              <w:pStyle w:val="29"/>
              <w:snapToGrid w:val="0"/>
              <w:ind w:firstLine="480" w:firstLineChars="200"/>
            </w:pPr>
            <w:r>
              <w:rPr>
                <w:rFonts w:hint="eastAsia"/>
                <w:lang w:val="en-US" w:eastAsia="zh-CN"/>
              </w:rPr>
              <w:t>0.00</w:t>
            </w:r>
            <w:r>
              <w:rPr>
                <w:rFonts w:hint="eastAsia"/>
              </w:rPr>
              <w:t>元</w:t>
            </w:r>
          </w:p>
        </w:tc>
      </w:tr>
      <w:tr w14:paraId="59E0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8" w:hRule="atLeast"/>
          <w:jc w:val="center"/>
        </w:trPr>
        <w:tc>
          <w:tcPr>
            <w:tcW w:w="677" w:type="dxa"/>
            <w:vAlign w:val="center"/>
          </w:tcPr>
          <w:p w14:paraId="190D39E8">
            <w:pPr>
              <w:pStyle w:val="29"/>
              <w:jc w:val="center"/>
              <w:rPr>
                <w:rFonts w:hint="eastAsia"/>
              </w:rPr>
            </w:pPr>
            <w:r>
              <w:rPr>
                <w:rFonts w:hint="eastAsia"/>
              </w:rPr>
              <w:t>24</w:t>
            </w:r>
          </w:p>
        </w:tc>
        <w:tc>
          <w:tcPr>
            <w:tcW w:w="2302" w:type="dxa"/>
            <w:vAlign w:val="center"/>
          </w:tcPr>
          <w:p w14:paraId="2A4DD024">
            <w:pPr>
              <w:pStyle w:val="29"/>
              <w:snapToGrid w:val="0"/>
              <w:jc w:val="center"/>
              <w:rPr>
                <w:rFonts w:hint="eastAsia"/>
                <w:lang w:val="zh-CN"/>
              </w:rPr>
            </w:pPr>
            <w:r>
              <w:rPr>
                <w:rFonts w:hint="eastAsia"/>
                <w:lang w:val="zh-CN"/>
              </w:rPr>
              <w:t>是否允许</w:t>
            </w:r>
            <w:r>
              <w:rPr>
                <w:rFonts w:hint="eastAsia"/>
              </w:rPr>
              <w:t>提交</w:t>
            </w:r>
            <w:r>
              <w:rPr>
                <w:rFonts w:hint="eastAsia"/>
                <w:lang w:val="zh-CN"/>
              </w:rPr>
              <w:t>多个</w:t>
            </w:r>
          </w:p>
          <w:p w14:paraId="5A52D222">
            <w:pPr>
              <w:pStyle w:val="29"/>
              <w:snapToGrid w:val="0"/>
              <w:jc w:val="center"/>
              <w:rPr>
                <w:rFonts w:hint="eastAsia"/>
                <w:lang w:val="zh-CN"/>
              </w:rPr>
            </w:pPr>
            <w:r>
              <w:rPr>
                <w:rFonts w:hint="eastAsia"/>
                <w:lang w:val="zh-CN"/>
              </w:rPr>
              <w:t>备选</w:t>
            </w:r>
            <w:r>
              <w:rPr>
                <w:rFonts w:hint="eastAsia"/>
              </w:rPr>
              <w:t>磋商</w:t>
            </w:r>
            <w:r>
              <w:rPr>
                <w:rFonts w:hint="eastAsia"/>
                <w:lang w:val="zh-CN"/>
              </w:rPr>
              <w:t>方案</w:t>
            </w:r>
          </w:p>
        </w:tc>
        <w:tc>
          <w:tcPr>
            <w:tcW w:w="7039" w:type="dxa"/>
            <w:vAlign w:val="center"/>
          </w:tcPr>
          <w:p w14:paraId="062AA5B6">
            <w:pPr>
              <w:pStyle w:val="29"/>
              <w:snapToGrid w:val="0"/>
              <w:ind w:firstLine="480" w:firstLineChars="200"/>
              <w:jc w:val="both"/>
              <w:rPr>
                <w:rFonts w:hint="eastAsia"/>
              </w:rPr>
            </w:pPr>
            <w:r>
              <w:rPr>
                <w:rFonts w:hint="eastAsia"/>
                <w:lang w:val="zh-CN"/>
              </w:rPr>
              <w:t>不允许</w:t>
            </w:r>
          </w:p>
        </w:tc>
      </w:tr>
      <w:tr w14:paraId="1505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94" w:hRule="atLeast"/>
          <w:jc w:val="center"/>
        </w:trPr>
        <w:tc>
          <w:tcPr>
            <w:tcW w:w="677" w:type="dxa"/>
            <w:vAlign w:val="center"/>
          </w:tcPr>
          <w:p w14:paraId="0AD0F816">
            <w:pPr>
              <w:pStyle w:val="29"/>
              <w:jc w:val="center"/>
              <w:rPr>
                <w:rFonts w:hint="eastAsia"/>
              </w:rPr>
            </w:pPr>
            <w:r>
              <w:rPr>
                <w:rFonts w:hint="eastAsia"/>
              </w:rPr>
              <w:t>25</w:t>
            </w:r>
          </w:p>
        </w:tc>
        <w:tc>
          <w:tcPr>
            <w:tcW w:w="2302" w:type="dxa"/>
            <w:vAlign w:val="center"/>
          </w:tcPr>
          <w:p w14:paraId="16D6305A">
            <w:pPr>
              <w:adjustRightInd w:val="0"/>
              <w:snapToGrid w:val="0"/>
              <w:jc w:val="center"/>
              <w:rPr>
                <w:rFonts w:hint="eastAsia" w:ascii="宋体" w:hAnsi="宋体" w:cs="宋体"/>
                <w:sz w:val="24"/>
                <w:lang w:val="zh-CN"/>
              </w:rPr>
            </w:pPr>
            <w:r>
              <w:rPr>
                <w:rFonts w:hint="eastAsia" w:ascii="宋体" w:hAnsi="宋体" w:cs="宋体"/>
                <w:kern w:val="0"/>
                <w:sz w:val="24"/>
                <w:lang w:val="zh-CN"/>
              </w:rPr>
              <w:t>签字或盖章要求</w:t>
            </w:r>
          </w:p>
        </w:tc>
        <w:tc>
          <w:tcPr>
            <w:tcW w:w="7039" w:type="dxa"/>
            <w:vAlign w:val="center"/>
          </w:tcPr>
          <w:p w14:paraId="53178ECE">
            <w:pPr>
              <w:adjustRightInd w:val="0"/>
              <w:snapToGrid w:val="0"/>
              <w:ind w:firstLine="480" w:firstLineChars="200"/>
              <w:rPr>
                <w:rFonts w:hint="eastAsia" w:ascii="宋体" w:hAnsi="宋体" w:cs="宋体"/>
                <w:sz w:val="24"/>
                <w:lang w:val="zh-CN"/>
              </w:rPr>
            </w:pPr>
            <w:r>
              <w:rPr>
                <w:rFonts w:hint="eastAsia" w:ascii="宋体" w:hAnsi="宋体" w:cs="宋体"/>
                <w:kern w:val="0"/>
                <w:sz w:val="24"/>
              </w:rPr>
              <w:t>响应</w:t>
            </w:r>
            <w:r>
              <w:rPr>
                <w:rFonts w:hint="eastAsia" w:ascii="宋体" w:hAnsi="宋体" w:cs="宋体"/>
                <w:kern w:val="0"/>
                <w:sz w:val="24"/>
                <w:lang w:val="zh-CN"/>
              </w:rPr>
              <w:t>文件加盖</w:t>
            </w:r>
            <w:r>
              <w:rPr>
                <w:rFonts w:hint="eastAsia" w:ascii="宋体" w:hAnsi="宋体" w:cs="宋体"/>
                <w:kern w:val="0"/>
                <w:sz w:val="24"/>
              </w:rPr>
              <w:t>供应商</w:t>
            </w:r>
            <w:r>
              <w:rPr>
                <w:rFonts w:hint="eastAsia" w:ascii="宋体" w:hAnsi="宋体" w:cs="宋体"/>
                <w:kern w:val="0"/>
                <w:sz w:val="24"/>
                <w:lang w:val="zh-CN"/>
              </w:rPr>
              <w:t>公章并经法定代表人或其授权代表签字或盖章。由授权代表签字或盖章的在</w:t>
            </w:r>
            <w:r>
              <w:rPr>
                <w:rFonts w:hint="eastAsia" w:ascii="宋体" w:hAnsi="宋体" w:cs="宋体"/>
                <w:kern w:val="0"/>
                <w:sz w:val="24"/>
              </w:rPr>
              <w:t>响应</w:t>
            </w:r>
            <w:r>
              <w:rPr>
                <w:rFonts w:hint="eastAsia" w:ascii="宋体" w:hAnsi="宋体" w:cs="宋体"/>
                <w:kern w:val="0"/>
                <w:sz w:val="24"/>
                <w:lang w:val="zh-CN"/>
              </w:rPr>
              <w:t>文件中须同时提交有效</w:t>
            </w:r>
            <w:r>
              <w:rPr>
                <w:rFonts w:hint="eastAsia" w:ascii="宋体" w:hAnsi="宋体" w:cs="宋体"/>
                <w:kern w:val="0"/>
                <w:sz w:val="24"/>
              </w:rPr>
              <w:t>响应</w:t>
            </w:r>
            <w:r>
              <w:rPr>
                <w:rFonts w:hint="eastAsia" w:ascii="宋体" w:hAnsi="宋体" w:cs="宋体"/>
                <w:kern w:val="0"/>
                <w:sz w:val="24"/>
                <w:lang w:val="zh-CN"/>
              </w:rPr>
              <w:t>文件签署授权委托书。竞争性磋商文件中凡是需要法定代表人签字或盖章之处，非法人单位的负责人均参照执行。</w:t>
            </w:r>
          </w:p>
        </w:tc>
      </w:tr>
      <w:tr w14:paraId="5817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94" w:hRule="atLeast"/>
          <w:jc w:val="center"/>
        </w:trPr>
        <w:tc>
          <w:tcPr>
            <w:tcW w:w="677" w:type="dxa"/>
            <w:vAlign w:val="center"/>
          </w:tcPr>
          <w:p w14:paraId="13EF1BB9">
            <w:pPr>
              <w:pStyle w:val="29"/>
              <w:jc w:val="center"/>
              <w:rPr>
                <w:rFonts w:hint="eastAsia"/>
              </w:rPr>
            </w:pPr>
            <w:r>
              <w:rPr>
                <w:rFonts w:hint="eastAsia"/>
              </w:rPr>
              <w:t>26</w:t>
            </w:r>
          </w:p>
        </w:tc>
        <w:tc>
          <w:tcPr>
            <w:tcW w:w="2302" w:type="dxa"/>
            <w:vAlign w:val="center"/>
          </w:tcPr>
          <w:p w14:paraId="09AE4533">
            <w:pPr>
              <w:pStyle w:val="29"/>
              <w:snapToGrid w:val="0"/>
              <w:jc w:val="center"/>
              <w:rPr>
                <w:rFonts w:hint="eastAsia"/>
                <w:lang w:val="zh-CN"/>
              </w:rPr>
            </w:pPr>
            <w:r>
              <w:rPr>
                <w:rFonts w:hint="eastAsia"/>
              </w:rPr>
              <w:t>磋商响应</w:t>
            </w:r>
            <w:r>
              <w:rPr>
                <w:rFonts w:hint="eastAsia"/>
                <w:lang w:val="zh-CN"/>
              </w:rPr>
              <w:t>文件份数</w:t>
            </w:r>
          </w:p>
        </w:tc>
        <w:tc>
          <w:tcPr>
            <w:tcW w:w="7039" w:type="dxa"/>
            <w:vAlign w:val="center"/>
          </w:tcPr>
          <w:p w14:paraId="793D6E54">
            <w:pPr>
              <w:pStyle w:val="29"/>
              <w:snapToGrid w:val="0"/>
              <w:ind w:firstLine="480" w:firstLineChars="200"/>
              <w:rPr>
                <w:rFonts w:hint="eastAsia"/>
                <w:lang w:val="zh-CN"/>
              </w:rPr>
            </w:pPr>
            <w:r>
              <w:rPr>
                <w:rFonts w:hint="eastAsia"/>
              </w:rPr>
              <w:t>正</w:t>
            </w:r>
            <w:r>
              <w:rPr>
                <w:rFonts w:hint="eastAsia"/>
                <w:lang w:val="zh-CN"/>
              </w:rPr>
              <w:t>本的份数：壹份</w:t>
            </w:r>
          </w:p>
          <w:p w14:paraId="27BB049E">
            <w:pPr>
              <w:pStyle w:val="29"/>
              <w:snapToGrid w:val="0"/>
              <w:ind w:firstLine="480" w:firstLineChars="200"/>
              <w:rPr>
                <w:rFonts w:hint="eastAsia"/>
                <w:lang w:val="zh-CN"/>
              </w:rPr>
            </w:pPr>
            <w:r>
              <w:rPr>
                <w:rFonts w:hint="eastAsia"/>
                <w:lang w:val="zh-CN"/>
              </w:rPr>
              <w:t>副本的份数：</w:t>
            </w:r>
            <w:r>
              <w:rPr>
                <w:rFonts w:hint="eastAsia"/>
              </w:rPr>
              <w:t>贰</w:t>
            </w:r>
            <w:r>
              <w:rPr>
                <w:rFonts w:hint="eastAsia"/>
                <w:lang w:val="zh-CN"/>
              </w:rPr>
              <w:t>份</w:t>
            </w:r>
          </w:p>
          <w:p w14:paraId="1C7E5BBE">
            <w:pPr>
              <w:pStyle w:val="29"/>
              <w:snapToGrid w:val="0"/>
              <w:ind w:firstLine="480" w:firstLineChars="200"/>
              <w:rPr>
                <w:rFonts w:hint="eastAsia"/>
                <w:lang w:val="zh-CN"/>
              </w:rPr>
            </w:pPr>
            <w:r>
              <w:rPr>
                <w:rFonts w:hint="eastAsia"/>
                <w:lang w:val="zh-CN"/>
              </w:rPr>
              <w:t>电子版（U盘）：壹份</w:t>
            </w:r>
          </w:p>
          <w:p w14:paraId="211A3ABC">
            <w:pPr>
              <w:pStyle w:val="29"/>
              <w:snapToGrid w:val="0"/>
              <w:ind w:firstLine="480" w:firstLineChars="200"/>
              <w:rPr>
                <w:rFonts w:hint="default" w:eastAsia="宋体"/>
                <w:lang w:val="en-US" w:eastAsia="zh-CN"/>
              </w:rPr>
            </w:pPr>
            <w:r>
              <w:rPr>
                <w:rFonts w:hint="eastAsia"/>
                <w:lang w:val="zh-CN"/>
              </w:rPr>
              <w:t>电子版包括：word版及签字盖章后扫描的PDF版</w:t>
            </w:r>
          </w:p>
        </w:tc>
      </w:tr>
      <w:tr w14:paraId="44C51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8" w:hRule="atLeast"/>
          <w:jc w:val="center"/>
        </w:trPr>
        <w:tc>
          <w:tcPr>
            <w:tcW w:w="677" w:type="dxa"/>
            <w:vAlign w:val="center"/>
          </w:tcPr>
          <w:p w14:paraId="1293A2B1">
            <w:pPr>
              <w:pStyle w:val="29"/>
              <w:jc w:val="center"/>
              <w:rPr>
                <w:rFonts w:hint="eastAsia"/>
              </w:rPr>
            </w:pPr>
            <w:r>
              <w:rPr>
                <w:rFonts w:hint="eastAsia"/>
              </w:rPr>
              <w:t>27</w:t>
            </w:r>
          </w:p>
        </w:tc>
        <w:tc>
          <w:tcPr>
            <w:tcW w:w="2302" w:type="dxa"/>
            <w:vAlign w:val="center"/>
          </w:tcPr>
          <w:p w14:paraId="135B633E">
            <w:pPr>
              <w:adjustRightInd w:val="0"/>
              <w:snapToGrid w:val="0"/>
              <w:jc w:val="center"/>
              <w:rPr>
                <w:rFonts w:ascii="宋体" w:hAnsi="宋体" w:cs="宋体"/>
                <w:sz w:val="24"/>
              </w:rPr>
            </w:pPr>
            <w:r>
              <w:rPr>
                <w:rFonts w:hint="eastAsia" w:ascii="宋体" w:hAnsi="宋体" w:cs="宋体"/>
                <w:kern w:val="0"/>
                <w:sz w:val="24"/>
              </w:rPr>
              <w:t>响应文件提交截止时间</w:t>
            </w:r>
          </w:p>
        </w:tc>
        <w:tc>
          <w:tcPr>
            <w:tcW w:w="7039" w:type="dxa"/>
            <w:vAlign w:val="center"/>
          </w:tcPr>
          <w:p w14:paraId="0131A8C9">
            <w:pPr>
              <w:adjustRightInd w:val="0"/>
              <w:snapToGrid w:val="0"/>
              <w:ind w:firstLine="480" w:firstLineChars="200"/>
              <w:rPr>
                <w:rFonts w:hint="eastAsia" w:ascii="宋体" w:hAnsi="宋体" w:eastAsia="宋体" w:cs="宋体"/>
                <w:kern w:val="0"/>
                <w:sz w:val="24"/>
                <w:lang w:eastAsia="zh-CN"/>
              </w:rPr>
            </w:pPr>
            <w:r>
              <w:rPr>
                <w:rFonts w:hint="eastAsia" w:ascii="宋体" w:hAnsi="宋体" w:cs="宋体"/>
                <w:kern w:val="0"/>
                <w:sz w:val="24"/>
                <w:szCs w:val="24"/>
                <w:highlight w:val="none"/>
                <w:shd w:val="clear"/>
                <w:lang w:eastAsia="zh-CN"/>
              </w:rPr>
              <w:t>202</w:t>
            </w:r>
            <w:r>
              <w:rPr>
                <w:rFonts w:hint="eastAsia" w:ascii="宋体" w:hAnsi="宋体" w:cs="宋体"/>
                <w:kern w:val="0"/>
                <w:sz w:val="24"/>
                <w:szCs w:val="24"/>
                <w:highlight w:val="none"/>
                <w:shd w:val="clear"/>
                <w:lang w:val="en-US" w:eastAsia="zh-CN"/>
              </w:rPr>
              <w:t>6</w:t>
            </w:r>
            <w:r>
              <w:rPr>
                <w:rFonts w:hint="eastAsia" w:ascii="宋体" w:hAnsi="宋体" w:cs="宋体"/>
                <w:kern w:val="0"/>
                <w:sz w:val="24"/>
                <w:szCs w:val="24"/>
                <w:highlight w:val="none"/>
                <w:shd w:val="clear"/>
                <w:lang w:eastAsia="zh-CN"/>
              </w:rPr>
              <w:t>年</w:t>
            </w:r>
            <w:r>
              <w:rPr>
                <w:rFonts w:hint="eastAsia" w:ascii="宋体" w:hAnsi="宋体" w:cs="宋体"/>
                <w:kern w:val="0"/>
                <w:sz w:val="24"/>
                <w:szCs w:val="24"/>
                <w:highlight w:val="none"/>
                <w:shd w:val="clear"/>
                <w:lang w:val="en-US" w:eastAsia="zh-CN"/>
              </w:rPr>
              <w:t>09</w:t>
            </w:r>
            <w:r>
              <w:rPr>
                <w:rFonts w:hint="eastAsia" w:ascii="宋体" w:hAnsi="宋体" w:cs="宋体"/>
                <w:kern w:val="0"/>
                <w:sz w:val="24"/>
                <w:szCs w:val="24"/>
                <w:highlight w:val="none"/>
                <w:shd w:val="clear"/>
                <w:lang w:eastAsia="zh-CN"/>
              </w:rPr>
              <w:t>月</w:t>
            </w:r>
            <w:r>
              <w:rPr>
                <w:rFonts w:hint="eastAsia" w:cs="宋体"/>
                <w:kern w:val="0"/>
                <w:sz w:val="24"/>
                <w:szCs w:val="24"/>
                <w:highlight w:val="none"/>
                <w:shd w:val="clear"/>
                <w:lang w:val="en-US" w:eastAsia="zh-CN"/>
              </w:rPr>
              <w:t>28</w:t>
            </w:r>
            <w:r>
              <w:rPr>
                <w:rFonts w:hint="eastAsia" w:ascii="宋体" w:hAnsi="宋体" w:cs="宋体"/>
                <w:kern w:val="0"/>
                <w:sz w:val="24"/>
                <w:szCs w:val="24"/>
                <w:highlight w:val="none"/>
                <w:shd w:val="clear"/>
                <w:lang w:eastAsia="zh-CN"/>
              </w:rPr>
              <w:t xml:space="preserve">日 </w:t>
            </w:r>
            <w:r>
              <w:rPr>
                <w:rFonts w:hint="eastAsia" w:cs="宋体"/>
                <w:kern w:val="0"/>
                <w:sz w:val="24"/>
                <w:szCs w:val="24"/>
                <w:highlight w:val="none"/>
                <w:shd w:val="clear"/>
                <w:lang w:val="en-US" w:eastAsia="zh-CN"/>
              </w:rPr>
              <w:t>14时30分</w:t>
            </w:r>
            <w:r>
              <w:rPr>
                <w:rFonts w:hint="eastAsia" w:ascii="宋体" w:hAnsi="宋体" w:cs="宋体"/>
                <w:kern w:val="0"/>
                <w:sz w:val="24"/>
                <w:szCs w:val="24"/>
                <w:highlight w:val="none"/>
                <w:shd w:val="clear"/>
                <w:lang w:eastAsia="zh-CN"/>
              </w:rPr>
              <w:t>00秒</w:t>
            </w:r>
          </w:p>
        </w:tc>
      </w:tr>
      <w:tr w14:paraId="6A616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8" w:hRule="atLeast"/>
          <w:jc w:val="center"/>
        </w:trPr>
        <w:tc>
          <w:tcPr>
            <w:tcW w:w="677" w:type="dxa"/>
            <w:vAlign w:val="center"/>
          </w:tcPr>
          <w:p w14:paraId="784BC8F5">
            <w:pPr>
              <w:pStyle w:val="29"/>
              <w:jc w:val="center"/>
              <w:rPr>
                <w:rFonts w:hint="eastAsia"/>
              </w:rPr>
            </w:pPr>
            <w:r>
              <w:rPr>
                <w:rFonts w:hint="eastAsia"/>
              </w:rPr>
              <w:t>28</w:t>
            </w:r>
          </w:p>
        </w:tc>
        <w:tc>
          <w:tcPr>
            <w:tcW w:w="2302" w:type="dxa"/>
            <w:vAlign w:val="center"/>
          </w:tcPr>
          <w:p w14:paraId="200195BD">
            <w:pPr>
              <w:pStyle w:val="29"/>
              <w:snapToGrid w:val="0"/>
              <w:jc w:val="center"/>
              <w:rPr>
                <w:rFonts w:hint="eastAsia"/>
                <w:lang w:val="zh-CN"/>
              </w:rPr>
            </w:pPr>
            <w:r>
              <w:rPr>
                <w:rFonts w:hint="eastAsia"/>
              </w:rPr>
              <w:t>响应文件提交地点</w:t>
            </w:r>
          </w:p>
        </w:tc>
        <w:tc>
          <w:tcPr>
            <w:tcW w:w="7039" w:type="dxa"/>
            <w:vAlign w:val="center"/>
          </w:tcPr>
          <w:p w14:paraId="73893253">
            <w:pPr>
              <w:pStyle w:val="29"/>
              <w:snapToGrid w:val="0"/>
              <w:ind w:firstLine="480" w:firstLineChars="200"/>
              <w:rPr>
                <w:rFonts w:hint="eastAsia"/>
              </w:rPr>
            </w:pPr>
            <w:r>
              <w:rPr>
                <w:rFonts w:hint="eastAsia"/>
              </w:rPr>
              <w:t>西安市雁塔区二环南路西段88号老三届世纪星大厦30层AB座</w:t>
            </w:r>
          </w:p>
        </w:tc>
      </w:tr>
      <w:tr w14:paraId="1BF51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8" w:hRule="atLeast"/>
          <w:jc w:val="center"/>
        </w:trPr>
        <w:tc>
          <w:tcPr>
            <w:tcW w:w="677" w:type="dxa"/>
            <w:vAlign w:val="center"/>
          </w:tcPr>
          <w:p w14:paraId="1E7667C4">
            <w:pPr>
              <w:pStyle w:val="29"/>
              <w:jc w:val="center"/>
              <w:rPr>
                <w:rFonts w:hint="eastAsia"/>
              </w:rPr>
            </w:pPr>
            <w:r>
              <w:rPr>
                <w:rFonts w:hint="eastAsia"/>
              </w:rPr>
              <w:t>29</w:t>
            </w:r>
          </w:p>
        </w:tc>
        <w:tc>
          <w:tcPr>
            <w:tcW w:w="2302" w:type="dxa"/>
            <w:vAlign w:val="center"/>
          </w:tcPr>
          <w:p w14:paraId="55C88031">
            <w:pPr>
              <w:pStyle w:val="29"/>
              <w:snapToGrid w:val="0"/>
              <w:jc w:val="center"/>
              <w:rPr>
                <w:rFonts w:hint="eastAsia"/>
                <w:lang w:val="zh-CN"/>
              </w:rPr>
            </w:pPr>
            <w:r>
              <w:rPr>
                <w:rFonts w:hint="eastAsia"/>
              </w:rPr>
              <w:t>磋商响应</w:t>
            </w:r>
            <w:r>
              <w:rPr>
                <w:rFonts w:hint="eastAsia"/>
                <w:lang w:val="zh-CN"/>
              </w:rPr>
              <w:t>文件开标后是否退还</w:t>
            </w:r>
          </w:p>
        </w:tc>
        <w:tc>
          <w:tcPr>
            <w:tcW w:w="7039" w:type="dxa"/>
            <w:vAlign w:val="center"/>
          </w:tcPr>
          <w:p w14:paraId="1AF914EE">
            <w:pPr>
              <w:autoSpaceDE w:val="0"/>
              <w:autoSpaceDN w:val="0"/>
              <w:adjustRightInd w:val="0"/>
              <w:snapToGrid w:val="0"/>
              <w:ind w:firstLine="480" w:firstLineChars="200"/>
              <w:jc w:val="left"/>
              <w:rPr>
                <w:rFonts w:hint="eastAsia" w:ascii="宋体" w:hAnsi="宋体" w:cs="宋体"/>
                <w:kern w:val="0"/>
                <w:sz w:val="24"/>
              </w:rPr>
            </w:pPr>
            <w:r>
              <w:rPr>
                <w:rFonts w:hint="eastAsia" w:ascii="宋体" w:hAnsi="宋体" w:cs="宋体"/>
                <w:kern w:val="0"/>
                <w:sz w:val="24"/>
              </w:rPr>
              <w:t>否</w:t>
            </w:r>
          </w:p>
        </w:tc>
      </w:tr>
      <w:tr w14:paraId="752FC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7" w:hRule="atLeast"/>
          <w:jc w:val="center"/>
        </w:trPr>
        <w:tc>
          <w:tcPr>
            <w:tcW w:w="677" w:type="dxa"/>
            <w:vAlign w:val="center"/>
          </w:tcPr>
          <w:p w14:paraId="0CF136FF">
            <w:pPr>
              <w:pStyle w:val="29"/>
              <w:jc w:val="center"/>
            </w:pPr>
            <w:r>
              <w:rPr>
                <w:rFonts w:hint="eastAsia"/>
              </w:rPr>
              <w:t>30</w:t>
            </w:r>
          </w:p>
        </w:tc>
        <w:tc>
          <w:tcPr>
            <w:tcW w:w="2302" w:type="dxa"/>
            <w:vAlign w:val="center"/>
          </w:tcPr>
          <w:p w14:paraId="72567E5D">
            <w:pPr>
              <w:pStyle w:val="29"/>
              <w:snapToGrid w:val="0"/>
              <w:jc w:val="center"/>
              <w:rPr>
                <w:rFonts w:hint="eastAsia"/>
                <w:lang w:val="zh-CN"/>
              </w:rPr>
            </w:pPr>
            <w:r>
              <w:rPr>
                <w:rFonts w:hint="eastAsia"/>
                <w:lang w:val="zh-CN"/>
              </w:rPr>
              <w:t>磋商时间和地点</w:t>
            </w:r>
          </w:p>
        </w:tc>
        <w:tc>
          <w:tcPr>
            <w:tcW w:w="7039" w:type="dxa"/>
            <w:vAlign w:val="center"/>
          </w:tcPr>
          <w:p w14:paraId="34F07921">
            <w:pPr>
              <w:pStyle w:val="29"/>
              <w:snapToGrid w:val="0"/>
              <w:ind w:firstLine="480" w:firstLineChars="200"/>
              <w:rPr>
                <w:rFonts w:hint="eastAsia" w:eastAsia="宋体"/>
                <w:lang w:eastAsia="zh-CN"/>
              </w:rPr>
            </w:pPr>
            <w:r>
              <w:rPr>
                <w:rFonts w:hint="eastAsia"/>
              </w:rPr>
              <w:t>磋商时间：</w:t>
            </w:r>
            <w:r>
              <w:rPr>
                <w:rFonts w:hint="eastAsia" w:ascii="宋体" w:hAnsi="宋体" w:cs="宋体"/>
                <w:kern w:val="0"/>
                <w:sz w:val="24"/>
                <w:szCs w:val="24"/>
                <w:highlight w:val="none"/>
                <w:lang w:eastAsia="zh-CN"/>
              </w:rPr>
              <w:t>202</w:t>
            </w:r>
            <w:r>
              <w:rPr>
                <w:rFonts w:hint="eastAsia" w:cs="宋体"/>
                <w:kern w:val="0"/>
                <w:sz w:val="24"/>
                <w:szCs w:val="24"/>
                <w:highlight w:val="none"/>
                <w:lang w:val="en-US" w:eastAsia="zh-CN"/>
              </w:rPr>
              <w:t>6</w:t>
            </w:r>
            <w:r>
              <w:rPr>
                <w:rFonts w:hint="eastAsia" w:ascii="宋体" w:hAnsi="宋体" w:cs="宋体"/>
                <w:kern w:val="0"/>
                <w:sz w:val="24"/>
                <w:szCs w:val="24"/>
                <w:highlight w:val="none"/>
                <w:lang w:eastAsia="zh-CN"/>
              </w:rPr>
              <w:t>年</w:t>
            </w:r>
            <w:r>
              <w:rPr>
                <w:rFonts w:hint="eastAsia" w:cs="宋体"/>
                <w:kern w:val="0"/>
                <w:sz w:val="24"/>
                <w:szCs w:val="24"/>
                <w:highlight w:val="none"/>
                <w:lang w:val="en-US" w:eastAsia="zh-CN"/>
              </w:rPr>
              <w:t>09</w:t>
            </w:r>
            <w:r>
              <w:rPr>
                <w:rFonts w:hint="eastAsia" w:ascii="宋体" w:hAnsi="宋体" w:cs="宋体"/>
                <w:kern w:val="0"/>
                <w:sz w:val="24"/>
                <w:szCs w:val="24"/>
                <w:highlight w:val="none"/>
                <w:lang w:eastAsia="zh-CN"/>
              </w:rPr>
              <w:t>月</w:t>
            </w:r>
            <w:r>
              <w:rPr>
                <w:rFonts w:hint="eastAsia" w:cs="宋体"/>
                <w:kern w:val="0"/>
                <w:sz w:val="24"/>
                <w:szCs w:val="24"/>
                <w:highlight w:val="none"/>
                <w:lang w:val="en-US" w:eastAsia="zh-CN"/>
              </w:rPr>
              <w:t>28</w:t>
            </w:r>
            <w:r>
              <w:rPr>
                <w:rFonts w:hint="eastAsia" w:ascii="宋体" w:hAnsi="宋体" w:cs="宋体"/>
                <w:kern w:val="0"/>
                <w:sz w:val="24"/>
                <w:szCs w:val="24"/>
                <w:highlight w:val="none"/>
                <w:lang w:eastAsia="zh-CN"/>
              </w:rPr>
              <w:t>日</w:t>
            </w:r>
            <w:r>
              <w:rPr>
                <w:rFonts w:hint="eastAsia" w:cs="宋体"/>
                <w:kern w:val="0"/>
                <w:sz w:val="24"/>
                <w:szCs w:val="24"/>
                <w:highlight w:val="none"/>
                <w:lang w:val="en-US" w:eastAsia="zh-CN"/>
              </w:rPr>
              <w:t>14时30分</w:t>
            </w:r>
            <w:r>
              <w:rPr>
                <w:rFonts w:hint="eastAsia" w:ascii="宋体" w:hAnsi="宋体" w:cs="宋体"/>
                <w:kern w:val="0"/>
                <w:sz w:val="24"/>
                <w:szCs w:val="24"/>
                <w:highlight w:val="none"/>
                <w:lang w:eastAsia="zh-CN"/>
              </w:rPr>
              <w:t>00秒</w:t>
            </w:r>
          </w:p>
          <w:p w14:paraId="42F1CE53">
            <w:pPr>
              <w:pStyle w:val="29"/>
              <w:snapToGrid w:val="0"/>
              <w:ind w:firstLine="480" w:firstLineChars="200"/>
              <w:rPr>
                <w:rFonts w:hint="eastAsia"/>
              </w:rPr>
            </w:pPr>
            <w:r>
              <w:rPr>
                <w:rFonts w:hint="eastAsia"/>
              </w:rPr>
              <w:t>磋商地点：西安市雁塔区二环南路西段88号老三届世纪星大厦30层AB座</w:t>
            </w:r>
          </w:p>
        </w:tc>
      </w:tr>
      <w:tr w14:paraId="7495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8" w:hRule="atLeast"/>
          <w:jc w:val="center"/>
        </w:trPr>
        <w:tc>
          <w:tcPr>
            <w:tcW w:w="677" w:type="dxa"/>
            <w:vAlign w:val="center"/>
          </w:tcPr>
          <w:p w14:paraId="28EE4A5C">
            <w:pPr>
              <w:pStyle w:val="29"/>
              <w:jc w:val="center"/>
              <w:rPr>
                <w:rFonts w:hint="eastAsia"/>
              </w:rPr>
            </w:pPr>
            <w:r>
              <w:rPr>
                <w:rFonts w:hint="eastAsia"/>
              </w:rPr>
              <w:t>31</w:t>
            </w:r>
          </w:p>
        </w:tc>
        <w:tc>
          <w:tcPr>
            <w:tcW w:w="2302" w:type="dxa"/>
            <w:vAlign w:val="center"/>
          </w:tcPr>
          <w:p w14:paraId="62CFE8B7">
            <w:pPr>
              <w:pStyle w:val="29"/>
              <w:snapToGrid w:val="0"/>
              <w:jc w:val="center"/>
              <w:rPr>
                <w:rFonts w:hint="eastAsia"/>
                <w:lang w:val="zh-CN"/>
              </w:rPr>
            </w:pPr>
            <w:r>
              <w:rPr>
                <w:rFonts w:hint="eastAsia"/>
              </w:rPr>
              <w:t>成交</w:t>
            </w:r>
            <w:r>
              <w:rPr>
                <w:rFonts w:hint="eastAsia"/>
                <w:lang w:val="zh-CN"/>
              </w:rPr>
              <w:t>公告</w:t>
            </w:r>
          </w:p>
          <w:p w14:paraId="61F2865F">
            <w:pPr>
              <w:pStyle w:val="29"/>
              <w:snapToGrid w:val="0"/>
              <w:jc w:val="center"/>
              <w:rPr>
                <w:rFonts w:hint="eastAsia"/>
                <w:lang w:val="zh-CN"/>
              </w:rPr>
            </w:pPr>
            <w:r>
              <w:rPr>
                <w:rFonts w:hint="eastAsia"/>
                <w:lang w:val="zh-CN"/>
              </w:rPr>
              <w:t>媒介</w:t>
            </w:r>
            <w:r>
              <w:rPr>
                <w:rFonts w:hint="eastAsia"/>
              </w:rPr>
              <w:t>和</w:t>
            </w:r>
            <w:r>
              <w:rPr>
                <w:rFonts w:hint="eastAsia"/>
                <w:lang w:val="zh-CN"/>
              </w:rPr>
              <w:t>期限</w:t>
            </w:r>
          </w:p>
        </w:tc>
        <w:tc>
          <w:tcPr>
            <w:tcW w:w="7039" w:type="dxa"/>
            <w:vAlign w:val="center"/>
          </w:tcPr>
          <w:p w14:paraId="55F7BDCC">
            <w:pPr>
              <w:pStyle w:val="29"/>
              <w:snapToGrid w:val="0"/>
              <w:ind w:firstLine="480" w:firstLineChars="200"/>
              <w:rPr>
                <w:rFonts w:hint="eastAsia"/>
              </w:rPr>
            </w:pPr>
            <w:r>
              <w:rPr>
                <w:rFonts w:hint="eastAsia"/>
                <w:lang w:val="zh-CN"/>
              </w:rPr>
              <w:t>公告媒介：</w:t>
            </w:r>
            <w:r>
              <w:rPr>
                <w:rFonts w:hint="eastAsia"/>
              </w:rPr>
              <w:t>陕西省政府采购网</w:t>
            </w:r>
          </w:p>
          <w:p w14:paraId="0526A27E">
            <w:pPr>
              <w:pStyle w:val="29"/>
              <w:snapToGrid w:val="0"/>
              <w:ind w:firstLine="480" w:firstLineChars="200"/>
              <w:rPr>
                <w:rFonts w:hint="eastAsia"/>
                <w:lang w:val="zh-CN"/>
              </w:rPr>
            </w:pPr>
            <w:r>
              <w:rPr>
                <w:rFonts w:hint="eastAsia"/>
                <w:lang w:val="zh-CN"/>
              </w:rPr>
              <w:t>公告期限：</w:t>
            </w:r>
            <w:r>
              <w:rPr>
                <w:rFonts w:hint="eastAsia"/>
              </w:rPr>
              <w:t>1</w:t>
            </w:r>
            <w:r>
              <w:rPr>
                <w:rFonts w:hint="eastAsia"/>
                <w:lang w:val="zh-CN"/>
              </w:rPr>
              <w:t>个工作日</w:t>
            </w:r>
          </w:p>
        </w:tc>
      </w:tr>
      <w:tr w14:paraId="60E0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6" w:hRule="atLeast"/>
          <w:jc w:val="center"/>
        </w:trPr>
        <w:tc>
          <w:tcPr>
            <w:tcW w:w="677" w:type="dxa"/>
            <w:vAlign w:val="center"/>
          </w:tcPr>
          <w:p w14:paraId="4576564D">
            <w:pPr>
              <w:pStyle w:val="29"/>
              <w:jc w:val="center"/>
            </w:pPr>
            <w:r>
              <w:rPr>
                <w:rFonts w:hint="eastAsia"/>
              </w:rPr>
              <w:t>32</w:t>
            </w:r>
          </w:p>
        </w:tc>
        <w:tc>
          <w:tcPr>
            <w:tcW w:w="2302" w:type="dxa"/>
            <w:vAlign w:val="center"/>
          </w:tcPr>
          <w:p w14:paraId="1EA21997">
            <w:pPr>
              <w:pStyle w:val="29"/>
              <w:snapToGrid w:val="0"/>
              <w:jc w:val="center"/>
              <w:rPr>
                <w:rFonts w:hint="eastAsia"/>
                <w:lang w:val="zh-CN"/>
              </w:rPr>
            </w:pPr>
            <w:r>
              <w:rPr>
                <w:rFonts w:hint="eastAsia"/>
                <w:lang w:val="zh-CN"/>
              </w:rPr>
              <w:t>履约保证金</w:t>
            </w:r>
          </w:p>
        </w:tc>
        <w:tc>
          <w:tcPr>
            <w:tcW w:w="7039" w:type="dxa"/>
            <w:vAlign w:val="center"/>
          </w:tcPr>
          <w:p w14:paraId="7FB0AE38">
            <w:pPr>
              <w:pStyle w:val="29"/>
              <w:snapToGrid w:val="0"/>
              <w:ind w:firstLine="480" w:firstLineChars="200"/>
              <w:rPr>
                <w:rFonts w:hint="eastAsia"/>
              </w:rPr>
            </w:pPr>
            <w:r>
              <w:rPr>
                <w:rFonts w:hint="eastAsia"/>
              </w:rPr>
              <w:t>无</w:t>
            </w:r>
          </w:p>
        </w:tc>
      </w:tr>
      <w:tr w14:paraId="0BDB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937" w:hRule="atLeast"/>
          <w:jc w:val="center"/>
        </w:trPr>
        <w:tc>
          <w:tcPr>
            <w:tcW w:w="677" w:type="dxa"/>
            <w:vAlign w:val="center"/>
          </w:tcPr>
          <w:p w14:paraId="5DFEF072">
            <w:pPr>
              <w:pStyle w:val="29"/>
              <w:jc w:val="center"/>
            </w:pPr>
            <w:r>
              <w:rPr>
                <w:rFonts w:hint="eastAsia"/>
              </w:rPr>
              <w:t>33</w:t>
            </w:r>
          </w:p>
        </w:tc>
        <w:tc>
          <w:tcPr>
            <w:tcW w:w="2302" w:type="dxa"/>
            <w:vAlign w:val="center"/>
          </w:tcPr>
          <w:p w14:paraId="73241F40">
            <w:pPr>
              <w:pStyle w:val="29"/>
              <w:snapToGrid w:val="0"/>
              <w:jc w:val="center"/>
              <w:rPr>
                <w:rFonts w:hint="eastAsia"/>
                <w:lang w:val="zh-CN"/>
              </w:rPr>
            </w:pPr>
            <w:r>
              <w:rPr>
                <w:rFonts w:hint="eastAsia"/>
              </w:rPr>
              <w:t>成交</w:t>
            </w:r>
            <w:r>
              <w:rPr>
                <w:rFonts w:hint="eastAsia"/>
                <w:lang w:val="zh-CN"/>
              </w:rPr>
              <w:t>服务费</w:t>
            </w:r>
          </w:p>
        </w:tc>
        <w:tc>
          <w:tcPr>
            <w:tcW w:w="7039" w:type="dxa"/>
            <w:vAlign w:val="center"/>
          </w:tcPr>
          <w:p w14:paraId="4D220A6C">
            <w:pPr>
              <w:pStyle w:val="29"/>
              <w:snapToGrid w:val="0"/>
              <w:ind w:firstLine="480" w:firstLineChars="200"/>
              <w:rPr>
                <w:highlight w:val="none"/>
              </w:rPr>
            </w:pPr>
            <w:r>
              <w:rPr>
                <w:rFonts w:hint="eastAsia"/>
                <w:highlight w:val="none"/>
              </w:rPr>
              <w:t>成交</w:t>
            </w:r>
            <w:r>
              <w:rPr>
                <w:rFonts w:hint="eastAsia"/>
                <w:highlight w:val="none"/>
                <w:lang w:val="zh-CN"/>
              </w:rPr>
              <w:t>服务费</w:t>
            </w:r>
            <w:r>
              <w:rPr>
                <w:rFonts w:hint="eastAsia"/>
                <w:highlight w:val="none"/>
              </w:rPr>
              <w:t>由成交供应商支付，</w:t>
            </w:r>
            <w:r>
              <w:rPr>
                <w:rFonts w:hint="eastAsia"/>
                <w:highlight w:val="none"/>
                <w:lang w:val="zh-CN"/>
              </w:rPr>
              <w:t>参考《国家计委关于印发（招标代理服务收费管理暂行办法）的通知》（计价格〔2002〕1980号）、《国家发展和改革委员会办公厅关于招标代理服务收费有关问题的通知》（发改办价格〔2003〕857号）规定、国家发展改革委《关于进一步放开建设项目专业服务价格的通知》（发改价格〔2015〕299号）</w:t>
            </w:r>
            <w:r>
              <w:rPr>
                <w:rFonts w:hint="eastAsia"/>
                <w:highlight w:val="none"/>
              </w:rPr>
              <w:t>的</w:t>
            </w:r>
            <w:r>
              <w:rPr>
                <w:rFonts w:hint="eastAsia"/>
                <w:highlight w:val="none"/>
                <w:lang w:val="zh-CN"/>
              </w:rPr>
              <w:t>规定</w:t>
            </w:r>
            <w:r>
              <w:rPr>
                <w:rFonts w:hint="eastAsia"/>
                <w:highlight w:val="none"/>
                <w:lang w:val="en-US" w:eastAsia="zh-CN"/>
              </w:rPr>
              <w:t>下浮20%</w:t>
            </w:r>
            <w:r>
              <w:rPr>
                <w:rFonts w:hint="eastAsia"/>
                <w:highlight w:val="none"/>
              </w:rPr>
              <w:t>收取。</w:t>
            </w:r>
          </w:p>
        </w:tc>
      </w:tr>
      <w:tr w14:paraId="2B5A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45" w:hRule="atLeast"/>
          <w:jc w:val="center"/>
        </w:trPr>
        <w:tc>
          <w:tcPr>
            <w:tcW w:w="677" w:type="dxa"/>
            <w:vAlign w:val="center"/>
          </w:tcPr>
          <w:p w14:paraId="638A3561">
            <w:pPr>
              <w:pStyle w:val="29"/>
              <w:jc w:val="center"/>
              <w:rPr>
                <w:rFonts w:hint="default" w:eastAsia="宋体"/>
                <w:lang w:val="en-US" w:eastAsia="zh-CN"/>
              </w:rPr>
            </w:pPr>
            <w:r>
              <w:rPr>
                <w:rFonts w:hint="eastAsia"/>
                <w:lang w:val="en-US" w:eastAsia="zh-CN"/>
              </w:rPr>
              <w:t>34</w:t>
            </w:r>
          </w:p>
        </w:tc>
        <w:tc>
          <w:tcPr>
            <w:tcW w:w="2302" w:type="dxa"/>
            <w:vAlign w:val="center"/>
          </w:tcPr>
          <w:p w14:paraId="36D832AE">
            <w:pPr>
              <w:snapToGrid w:val="0"/>
              <w:jc w:val="center"/>
              <w:rPr>
                <w:rFonts w:hint="eastAsia" w:ascii="宋体" w:hAnsi="宋体" w:cs="宋体"/>
                <w:sz w:val="24"/>
              </w:rPr>
            </w:pPr>
            <w:r>
              <w:rPr>
                <w:rFonts w:hint="eastAsia" w:ascii="宋体" w:hAnsi="宋体" w:cs="宋体"/>
                <w:sz w:val="24"/>
              </w:rPr>
              <w:t>其他</w:t>
            </w:r>
          </w:p>
        </w:tc>
        <w:tc>
          <w:tcPr>
            <w:tcW w:w="7039" w:type="dxa"/>
            <w:vAlign w:val="center"/>
          </w:tcPr>
          <w:p w14:paraId="603EC261">
            <w:pPr>
              <w:snapToGrid w:val="0"/>
              <w:ind w:firstLine="480" w:firstLineChars="200"/>
              <w:rPr>
                <w:rFonts w:hint="eastAsia" w:ascii="宋体" w:hAnsi="宋体" w:cs="宋体"/>
                <w:sz w:val="24"/>
              </w:rPr>
            </w:pPr>
            <w:r>
              <w:rPr>
                <w:rFonts w:hint="eastAsia" w:ascii="宋体" w:hAnsi="宋体" w:cs="宋体"/>
                <w:kern w:val="0"/>
                <w:sz w:val="24"/>
              </w:rPr>
              <w:t>磋商文件正文</w:t>
            </w:r>
            <w:r>
              <w:rPr>
                <w:rFonts w:hint="eastAsia" w:ascii="宋体" w:hAnsi="宋体" w:cs="宋体"/>
                <w:kern w:val="0"/>
                <w:sz w:val="24"/>
                <w:lang w:val="zh-CN"/>
              </w:rPr>
              <w:t>与</w:t>
            </w:r>
            <w:r>
              <w:rPr>
                <w:rFonts w:hint="eastAsia" w:ascii="宋体" w:hAnsi="宋体" w:cs="宋体"/>
                <w:kern w:val="0"/>
                <w:sz w:val="24"/>
              </w:rPr>
              <w:t>陕西省政府采购网发布公告</w:t>
            </w:r>
            <w:r>
              <w:rPr>
                <w:rFonts w:hint="eastAsia" w:ascii="宋体" w:hAnsi="宋体" w:cs="宋体"/>
                <w:kern w:val="0"/>
                <w:sz w:val="24"/>
                <w:lang w:val="zh-CN"/>
              </w:rPr>
              <w:t>不一致时，以</w:t>
            </w:r>
            <w:r>
              <w:rPr>
                <w:rFonts w:hint="eastAsia" w:ascii="宋体" w:hAnsi="宋体" w:cs="宋体"/>
                <w:kern w:val="0"/>
                <w:sz w:val="24"/>
              </w:rPr>
              <w:t>磋商文件</w:t>
            </w:r>
            <w:r>
              <w:rPr>
                <w:rFonts w:hint="eastAsia" w:ascii="宋体" w:hAnsi="宋体" w:cs="宋体"/>
                <w:kern w:val="0"/>
                <w:sz w:val="24"/>
                <w:lang w:val="zh-CN"/>
              </w:rPr>
              <w:t>为准。</w:t>
            </w:r>
            <w:r>
              <w:rPr>
                <w:rFonts w:hint="eastAsia" w:ascii="宋体" w:hAnsi="宋体" w:cs="宋体"/>
                <w:kern w:val="0"/>
                <w:sz w:val="24"/>
              </w:rPr>
              <w:t>磋商文件正文</w:t>
            </w:r>
            <w:r>
              <w:rPr>
                <w:rFonts w:hint="eastAsia" w:ascii="宋体" w:hAnsi="宋体" w:cs="宋体"/>
                <w:kern w:val="0"/>
                <w:sz w:val="24"/>
                <w:lang w:val="zh-CN"/>
              </w:rPr>
              <w:t>与</w:t>
            </w:r>
            <w:r>
              <w:rPr>
                <w:rFonts w:hint="eastAsia" w:ascii="宋体" w:hAnsi="宋体" w:cs="宋体"/>
                <w:kern w:val="0"/>
                <w:sz w:val="24"/>
              </w:rPr>
              <w:t>供应商须知</w:t>
            </w:r>
            <w:r>
              <w:rPr>
                <w:rFonts w:hint="eastAsia" w:ascii="宋体" w:hAnsi="宋体" w:cs="宋体"/>
                <w:kern w:val="0"/>
                <w:sz w:val="24"/>
                <w:lang w:val="zh-CN"/>
              </w:rPr>
              <w:t>前附表表述不一致时，以</w:t>
            </w:r>
            <w:r>
              <w:rPr>
                <w:rFonts w:hint="eastAsia" w:ascii="宋体" w:hAnsi="宋体" w:cs="宋体"/>
                <w:kern w:val="0"/>
                <w:sz w:val="24"/>
              </w:rPr>
              <w:t>供应商</w:t>
            </w:r>
            <w:r>
              <w:rPr>
                <w:rFonts w:hint="eastAsia" w:ascii="宋体" w:hAnsi="宋体" w:cs="宋体"/>
                <w:kern w:val="0"/>
                <w:sz w:val="24"/>
                <w:lang w:val="zh-CN"/>
              </w:rPr>
              <w:t>须知前附表为准。</w:t>
            </w:r>
            <w:r>
              <w:rPr>
                <w:rFonts w:hint="eastAsia" w:ascii="宋体" w:hAnsi="宋体" w:cs="宋体"/>
                <w:kern w:val="0"/>
                <w:sz w:val="24"/>
              </w:rPr>
              <w:t>同时出现两种情形按上述顺序修正文件。</w:t>
            </w:r>
          </w:p>
        </w:tc>
      </w:tr>
    </w:tbl>
    <w:p w14:paraId="4FA4F242">
      <w:pPr>
        <w:outlineLvl w:val="1"/>
        <w:rPr>
          <w:rFonts w:ascii="宋体" w:hAnsi="宋体" w:cs="宋体"/>
          <w:szCs w:val="28"/>
        </w:rPr>
      </w:pPr>
      <w:bookmarkStart w:id="38" w:name="_Toc30000"/>
      <w:bookmarkStart w:id="39" w:name="_Toc531253632"/>
      <w:bookmarkStart w:id="40" w:name="_Toc25889"/>
      <w:r>
        <w:rPr>
          <w:rFonts w:hint="eastAsia" w:ascii="宋体" w:hAnsi="宋体" w:cs="宋体"/>
          <w:szCs w:val="28"/>
        </w:rPr>
        <w:br w:type="page"/>
      </w:r>
      <w:bookmarkStart w:id="41" w:name="_Toc12595"/>
      <w:r>
        <w:rPr>
          <w:rFonts w:hint="eastAsia" w:ascii="宋体" w:hAnsi="宋体" w:cs="宋体"/>
          <w:b/>
          <w:kern w:val="0"/>
          <w:sz w:val="28"/>
          <w:szCs w:val="28"/>
        </w:rPr>
        <w:t>一、总  则</w:t>
      </w:r>
      <w:bookmarkEnd w:id="22"/>
      <w:bookmarkEnd w:id="23"/>
      <w:bookmarkEnd w:id="24"/>
      <w:bookmarkEnd w:id="25"/>
      <w:bookmarkEnd w:id="26"/>
      <w:bookmarkEnd w:id="38"/>
      <w:bookmarkEnd w:id="39"/>
      <w:bookmarkEnd w:id="40"/>
      <w:bookmarkEnd w:id="41"/>
      <w:bookmarkStart w:id="42" w:name="_Toc183582205"/>
      <w:bookmarkStart w:id="43" w:name="_Toc183682342"/>
      <w:bookmarkStart w:id="44" w:name="_Toc217446034"/>
    </w:p>
    <w:p w14:paraId="76C74E31">
      <w:pPr>
        <w:pStyle w:val="5"/>
        <w:adjustRightInd w:val="0"/>
        <w:snapToGrid w:val="0"/>
        <w:spacing w:before="120" w:beforeLines="50" w:after="120" w:afterLines="50" w:line="360" w:lineRule="auto"/>
        <w:rPr>
          <w:rFonts w:ascii="宋体" w:hAnsi="宋体" w:cs="宋体"/>
        </w:rPr>
      </w:pPr>
      <w:bookmarkStart w:id="45" w:name="_Toc531253633"/>
      <w:r>
        <w:rPr>
          <w:rFonts w:hint="eastAsia" w:ascii="宋体" w:hAnsi="宋体" w:cs="宋体"/>
        </w:rPr>
        <w:t>1.</w:t>
      </w:r>
      <w:bookmarkEnd w:id="42"/>
      <w:bookmarkEnd w:id="43"/>
      <w:r>
        <w:rPr>
          <w:rFonts w:hint="eastAsia" w:ascii="宋体" w:hAnsi="宋体" w:cs="宋体"/>
        </w:rPr>
        <w:t>适用范围</w:t>
      </w:r>
      <w:bookmarkEnd w:id="44"/>
      <w:bookmarkEnd w:id="45"/>
    </w:p>
    <w:p w14:paraId="29DF014D">
      <w:pPr>
        <w:tabs>
          <w:tab w:val="left" w:pos="7665"/>
        </w:tabs>
        <w:spacing w:line="360" w:lineRule="auto"/>
        <w:ind w:firstLine="480" w:firstLineChars="200"/>
        <w:rPr>
          <w:rFonts w:ascii="宋体" w:hAnsi="宋体" w:cs="宋体"/>
          <w:sz w:val="24"/>
        </w:rPr>
      </w:pPr>
      <w:r>
        <w:rPr>
          <w:rFonts w:hint="eastAsia" w:ascii="宋体" w:hAnsi="宋体" w:cs="宋体"/>
          <w:sz w:val="24"/>
        </w:rPr>
        <w:t>1.1本磋商文件仅适用于本次竞争性磋商（以下简称磋商）所叙述的货物、服务或工程项目采购活动。</w:t>
      </w:r>
      <w:bookmarkStart w:id="46" w:name="_Toc217446035"/>
      <w:bookmarkStart w:id="47" w:name="_Toc183582206"/>
      <w:bookmarkStart w:id="48" w:name="_Toc183682343"/>
    </w:p>
    <w:p w14:paraId="597362A7">
      <w:pPr>
        <w:tabs>
          <w:tab w:val="left" w:pos="7665"/>
        </w:tabs>
        <w:spacing w:line="360" w:lineRule="auto"/>
        <w:ind w:firstLine="480" w:firstLineChars="200"/>
        <w:rPr>
          <w:rFonts w:ascii="宋体" w:hAnsi="宋体" w:cs="宋体"/>
          <w:sz w:val="24"/>
        </w:rPr>
      </w:pPr>
      <w:r>
        <w:rPr>
          <w:rFonts w:hint="eastAsia" w:ascii="宋体" w:hAnsi="宋体" w:cs="宋体"/>
          <w:sz w:val="24"/>
        </w:rPr>
        <w:t>1.2供应商须知前附表规定专门面向中小企业采购的，仅适用中小微企业、监狱企业和残疾人福利性单位参加投标的采购活动。</w:t>
      </w:r>
    </w:p>
    <w:p w14:paraId="43F0D0ED">
      <w:pPr>
        <w:pStyle w:val="5"/>
        <w:spacing w:before="120" w:beforeLines="50" w:after="120" w:afterLines="50" w:line="360" w:lineRule="auto"/>
        <w:rPr>
          <w:rFonts w:ascii="宋体" w:hAnsi="宋体" w:cs="宋体"/>
          <w:b w:val="0"/>
          <w:sz w:val="24"/>
        </w:rPr>
      </w:pPr>
      <w:r>
        <w:rPr>
          <w:rFonts w:hint="eastAsia" w:ascii="宋体" w:hAnsi="宋体" w:cs="宋体"/>
        </w:rPr>
        <w:t>2.</w:t>
      </w:r>
      <w:bookmarkEnd w:id="46"/>
      <w:bookmarkEnd w:id="47"/>
      <w:bookmarkEnd w:id="48"/>
      <w:r>
        <w:rPr>
          <w:rFonts w:hint="eastAsia" w:ascii="宋体" w:hAnsi="宋体" w:cs="宋体"/>
        </w:rPr>
        <w:t>名词解释</w:t>
      </w:r>
    </w:p>
    <w:p w14:paraId="5CBD16BE">
      <w:pPr>
        <w:adjustRightInd w:val="0"/>
        <w:snapToGrid w:val="0"/>
        <w:spacing w:line="360" w:lineRule="auto"/>
        <w:ind w:firstLine="480" w:firstLineChars="200"/>
        <w:rPr>
          <w:rFonts w:hint="eastAsia" w:ascii="宋体" w:hAnsi="宋体" w:eastAsia="宋体" w:cs="宋体"/>
          <w:sz w:val="24"/>
          <w:lang w:eastAsia="zh-CN"/>
        </w:rPr>
      </w:pPr>
      <w:bookmarkStart w:id="49" w:name="_Toc183582207"/>
      <w:bookmarkStart w:id="50" w:name="_Toc217446036"/>
      <w:bookmarkStart w:id="51" w:name="_Toc217390843"/>
      <w:bookmarkStart w:id="52" w:name="_Toc183682344"/>
      <w:r>
        <w:rPr>
          <w:rFonts w:hint="eastAsia" w:ascii="宋体" w:hAnsi="宋体" w:cs="宋体"/>
          <w:sz w:val="24"/>
        </w:rPr>
        <w:t>2.1采购人：</w:t>
      </w:r>
      <w:r>
        <w:rPr>
          <w:rFonts w:hint="eastAsia" w:ascii="宋体" w:hAnsi="宋体" w:cs="宋体"/>
          <w:sz w:val="24"/>
          <w:lang w:eastAsia="zh-CN"/>
        </w:rPr>
        <w:t>西安商贸旅游技师学院</w:t>
      </w:r>
    </w:p>
    <w:p w14:paraId="0566BC13">
      <w:pPr>
        <w:adjustRightInd w:val="0"/>
        <w:snapToGrid w:val="0"/>
        <w:spacing w:line="360" w:lineRule="auto"/>
        <w:ind w:firstLine="480" w:firstLineChars="200"/>
        <w:rPr>
          <w:rFonts w:hint="eastAsia" w:ascii="宋体" w:hAnsi="宋体" w:eastAsia="宋体" w:cs="宋体"/>
          <w:sz w:val="24"/>
          <w:lang w:eastAsia="zh-CN"/>
        </w:rPr>
      </w:pPr>
      <w:r>
        <w:rPr>
          <w:rFonts w:hint="eastAsia" w:ascii="宋体" w:hAnsi="宋体" w:cs="宋体"/>
          <w:sz w:val="24"/>
        </w:rPr>
        <w:t>2.2监督机构：</w:t>
      </w:r>
      <w:r>
        <w:rPr>
          <w:rFonts w:hint="eastAsia" w:ascii="宋体" w:hAnsi="宋体" w:cs="宋体"/>
          <w:sz w:val="24"/>
          <w:lang w:eastAsia="zh-CN"/>
        </w:rPr>
        <w:t>西安市财政局</w:t>
      </w:r>
    </w:p>
    <w:p w14:paraId="194D6332">
      <w:pPr>
        <w:adjustRightInd w:val="0"/>
        <w:snapToGrid w:val="0"/>
        <w:spacing w:line="360" w:lineRule="auto"/>
        <w:ind w:firstLine="480" w:firstLineChars="200"/>
        <w:rPr>
          <w:rFonts w:ascii="宋体" w:hAnsi="宋体" w:cs="宋体"/>
          <w:sz w:val="24"/>
        </w:rPr>
      </w:pPr>
      <w:r>
        <w:rPr>
          <w:rFonts w:hint="eastAsia" w:ascii="宋体" w:hAnsi="宋体" w:cs="宋体"/>
          <w:sz w:val="24"/>
        </w:rPr>
        <w:t>2.3采购代理机构：陕西明正招标有限公司</w:t>
      </w:r>
    </w:p>
    <w:p w14:paraId="1143E846">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2.4供应商：是指响应竞争性磋商文件（以下简称磋商文件），参加磋商竞争的法人或其他组织或个人。 </w:t>
      </w:r>
    </w:p>
    <w:p w14:paraId="475FC739">
      <w:pPr>
        <w:adjustRightInd w:val="0"/>
        <w:snapToGrid w:val="0"/>
        <w:spacing w:line="360" w:lineRule="auto"/>
        <w:ind w:firstLine="480" w:firstLineChars="200"/>
        <w:rPr>
          <w:rFonts w:ascii="宋体" w:hAnsi="宋体" w:cs="宋体"/>
          <w:sz w:val="24"/>
        </w:rPr>
      </w:pPr>
      <w:r>
        <w:rPr>
          <w:rFonts w:hint="eastAsia" w:ascii="宋体" w:hAnsi="宋体" w:cs="宋体"/>
          <w:sz w:val="24"/>
        </w:rPr>
        <w:t>2.5货物是指本磋商文件中第五章所述所有货物。</w:t>
      </w:r>
    </w:p>
    <w:p w14:paraId="4CAA0CD2">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2.6服务是指本磋商文件中第五章所述所有服务。</w:t>
      </w:r>
    </w:p>
    <w:p w14:paraId="57474D69">
      <w:pPr>
        <w:adjustRightInd w:val="0"/>
        <w:snapToGrid w:val="0"/>
        <w:spacing w:line="360" w:lineRule="auto"/>
        <w:ind w:firstLine="480" w:firstLineChars="200"/>
        <w:rPr>
          <w:rFonts w:ascii="宋体" w:hAnsi="宋体" w:cs="宋体"/>
          <w:sz w:val="24"/>
        </w:rPr>
      </w:pPr>
      <w:r>
        <w:rPr>
          <w:rFonts w:hint="eastAsia" w:ascii="宋体" w:hAnsi="宋体" w:cs="宋体"/>
          <w:sz w:val="24"/>
        </w:rPr>
        <w:t>2.7工程是指本磋商文件中第五章所述所有工程。</w:t>
      </w:r>
    </w:p>
    <w:p w14:paraId="5AABDBBE">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2.8节能产品或者环境标志产品是指符合财政部发布的《财政部发展改革委生态环境部 市场监管总局关于调整优化节能产品 环境标志产品政府采购执行机制的通知》（财库〔2019〕9号）文件要求采购清单中的产品。（如有）</w:t>
      </w:r>
    </w:p>
    <w:p w14:paraId="118B056C">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2.9进口产品是指通过中国海关报关验放进入中国境内且产自关境外的产品，详见《关于政府采购进口产品管理有关问题的通知》(财库[2007]119号）。</w:t>
      </w:r>
      <w:r>
        <w:rPr>
          <w:rFonts w:hint="eastAsia" w:ascii="宋体" w:hAnsi="宋体" w:cs="宋体"/>
          <w:sz w:val="24"/>
        </w:rPr>
        <w:t>（如有）</w:t>
      </w:r>
    </w:p>
    <w:p w14:paraId="76C3394A">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2.10</w:t>
      </w:r>
      <w:r>
        <w:rPr>
          <w:rFonts w:hint="eastAsia" w:ascii="宋体" w:hAnsi="宋体" w:cs="宋体"/>
          <w:kern w:val="0"/>
          <w:sz w:val="24"/>
        </w:rPr>
        <w:t>中小企业是指满足财政部、工业和信息化部关于印发《政府采购促进中小企业发展管理办法》的通知－－财库〔2020〕46号）文件规定，符合《工业和信息化部、国家统计局、国家发展和改革委员会、财政部关于印发中小企业划型标准规定的通知》（工信部联企业[2011]300号）规定的对中小企业的划分标准的企业</w:t>
      </w:r>
      <w:r>
        <w:rPr>
          <w:rFonts w:hint="eastAsia" w:ascii="宋体" w:hAnsi="宋体" w:cs="宋体"/>
          <w:sz w:val="24"/>
        </w:rPr>
        <w:t>。</w:t>
      </w:r>
    </w:p>
    <w:p w14:paraId="080A0F82">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2.11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55DC441">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2.12残疾人福利性单位是指符合《民政部 财政部 中国残疾人联合会关于促进残疾人就业政府采购政策的通知》（财库〔2017〕141号）规定的对残疾人福利性单位的划分标准的企业。</w:t>
      </w:r>
    </w:p>
    <w:p w14:paraId="12951D2F">
      <w:pPr>
        <w:pStyle w:val="5"/>
        <w:spacing w:before="120" w:beforeLines="50" w:after="120" w:afterLines="50" w:line="360" w:lineRule="auto"/>
        <w:rPr>
          <w:rFonts w:ascii="宋体" w:hAnsi="宋体" w:cs="宋体"/>
        </w:rPr>
      </w:pPr>
      <w:r>
        <w:rPr>
          <w:rFonts w:hint="eastAsia" w:ascii="宋体" w:hAnsi="宋体" w:cs="宋体"/>
        </w:rPr>
        <w:t>3.合格的</w:t>
      </w:r>
      <w:bookmarkEnd w:id="49"/>
      <w:bookmarkEnd w:id="50"/>
      <w:bookmarkEnd w:id="51"/>
      <w:bookmarkEnd w:id="52"/>
      <w:r>
        <w:rPr>
          <w:rFonts w:hint="eastAsia" w:ascii="宋体" w:hAnsi="宋体" w:cs="宋体"/>
        </w:rPr>
        <w:t>供应商</w:t>
      </w:r>
    </w:p>
    <w:p w14:paraId="5BFF7405">
      <w:pPr>
        <w:tabs>
          <w:tab w:val="left" w:pos="7665"/>
        </w:tabs>
        <w:spacing w:line="360" w:lineRule="auto"/>
        <w:ind w:firstLine="470" w:firstLineChars="196"/>
        <w:rPr>
          <w:rFonts w:ascii="宋体" w:hAnsi="宋体" w:cs="宋体"/>
          <w:sz w:val="24"/>
        </w:rPr>
      </w:pPr>
      <w:r>
        <w:rPr>
          <w:rFonts w:hint="eastAsia" w:ascii="宋体" w:hAnsi="宋体" w:cs="宋体"/>
          <w:sz w:val="24"/>
        </w:rPr>
        <w:t>3.1合格的供应商应具备以下条件：</w:t>
      </w:r>
    </w:p>
    <w:p w14:paraId="15173962">
      <w:pPr>
        <w:tabs>
          <w:tab w:val="left" w:pos="7665"/>
        </w:tabs>
        <w:spacing w:line="360" w:lineRule="auto"/>
        <w:ind w:firstLine="480" w:firstLineChars="200"/>
        <w:rPr>
          <w:rFonts w:ascii="宋体" w:hAnsi="宋体" w:cs="宋体"/>
          <w:spacing w:val="-4"/>
          <w:sz w:val="24"/>
        </w:rPr>
      </w:pPr>
      <w:r>
        <w:rPr>
          <w:rFonts w:hint="eastAsia" w:ascii="宋体" w:hAnsi="宋体" w:cs="宋体"/>
          <w:sz w:val="24"/>
        </w:rPr>
        <w:t>（1）具备且满足“竞争性磋商公告”要求的</w:t>
      </w:r>
      <w:r>
        <w:rPr>
          <w:rFonts w:hint="eastAsia" w:ascii="宋体" w:hAnsi="宋体" w:cs="宋体"/>
          <w:spacing w:val="-4"/>
          <w:sz w:val="24"/>
        </w:rPr>
        <w:t>；</w:t>
      </w:r>
    </w:p>
    <w:p w14:paraId="5993D278">
      <w:pPr>
        <w:tabs>
          <w:tab w:val="left" w:pos="7665"/>
        </w:tabs>
        <w:spacing w:line="360" w:lineRule="auto"/>
        <w:ind w:firstLine="480" w:firstLineChars="200"/>
        <w:rPr>
          <w:rFonts w:hint="eastAsia" w:ascii="宋体" w:hAnsi="宋体" w:cs="宋体"/>
          <w:sz w:val="24"/>
        </w:rPr>
      </w:pPr>
      <w:r>
        <w:rPr>
          <w:rFonts w:hint="eastAsia" w:ascii="宋体" w:hAnsi="宋体" w:cs="宋体"/>
          <w:sz w:val="24"/>
        </w:rPr>
        <w:t>（2）按照采购公告规定依法获取磋商文件；</w:t>
      </w:r>
    </w:p>
    <w:p w14:paraId="05EF63FF">
      <w:pPr>
        <w:tabs>
          <w:tab w:val="left" w:pos="7665"/>
        </w:tabs>
        <w:spacing w:line="360" w:lineRule="auto"/>
        <w:ind w:firstLine="480" w:firstLineChars="200"/>
        <w:rPr>
          <w:rFonts w:ascii="宋体" w:hAnsi="宋体" w:cs="宋体"/>
          <w:sz w:val="24"/>
        </w:rPr>
      </w:pPr>
      <w:r>
        <w:rPr>
          <w:rFonts w:hint="eastAsia" w:ascii="宋体" w:hAnsi="宋体" w:cs="宋体"/>
          <w:sz w:val="24"/>
        </w:rPr>
        <w:t>（3）遵守国家、陕西省</w:t>
      </w:r>
      <w:r>
        <w:rPr>
          <w:rFonts w:hint="eastAsia" w:ascii="宋体" w:hAnsi="宋体" w:cs="宋体"/>
          <w:sz w:val="24"/>
          <w:lang w:eastAsia="zh-CN"/>
        </w:rPr>
        <w:t>、</w:t>
      </w:r>
      <w:r>
        <w:rPr>
          <w:rFonts w:hint="eastAsia" w:ascii="宋体" w:hAnsi="宋体" w:cs="宋体"/>
          <w:sz w:val="24"/>
          <w:lang w:val="en-US" w:eastAsia="zh-CN"/>
        </w:rPr>
        <w:t>西安市</w:t>
      </w:r>
      <w:r>
        <w:rPr>
          <w:rFonts w:hint="eastAsia" w:ascii="宋体" w:hAnsi="宋体" w:cs="宋体"/>
          <w:sz w:val="24"/>
        </w:rPr>
        <w:t>有关的法律、法规和规范性文件要求；</w:t>
      </w:r>
    </w:p>
    <w:p w14:paraId="3E729E3D">
      <w:pPr>
        <w:tabs>
          <w:tab w:val="left" w:pos="7665"/>
        </w:tabs>
        <w:spacing w:line="360" w:lineRule="auto"/>
        <w:ind w:firstLine="480" w:firstLineChars="200"/>
        <w:rPr>
          <w:rFonts w:ascii="宋体" w:hAnsi="宋体" w:cs="宋体"/>
          <w:sz w:val="24"/>
        </w:rPr>
      </w:pPr>
      <w:r>
        <w:rPr>
          <w:rFonts w:hint="eastAsia" w:ascii="宋体" w:hAnsi="宋体" w:cs="宋体"/>
          <w:sz w:val="24"/>
        </w:rPr>
        <w:t>（4）磋商文件和法律、行政法规规定的其他条件。</w:t>
      </w:r>
    </w:p>
    <w:p w14:paraId="083C61C6">
      <w:pPr>
        <w:adjustRightInd w:val="0"/>
        <w:snapToGrid w:val="0"/>
        <w:spacing w:line="360" w:lineRule="auto"/>
        <w:ind w:firstLine="480" w:firstLineChars="200"/>
        <w:rPr>
          <w:rFonts w:ascii="宋体" w:hAnsi="宋体" w:cs="宋体"/>
          <w:sz w:val="24"/>
        </w:rPr>
      </w:pPr>
      <w:r>
        <w:rPr>
          <w:rFonts w:hint="eastAsia" w:ascii="宋体" w:hAnsi="宋体" w:cs="宋体"/>
          <w:sz w:val="24"/>
        </w:rPr>
        <w:t>3.2限制投标要求：</w:t>
      </w:r>
    </w:p>
    <w:p w14:paraId="42D218EE">
      <w:pPr>
        <w:adjustRightInd w:val="0"/>
        <w:snapToGrid w:val="0"/>
        <w:spacing w:line="360" w:lineRule="auto"/>
        <w:ind w:firstLine="480" w:firstLineChars="200"/>
        <w:rPr>
          <w:rFonts w:ascii="宋体" w:hAnsi="宋体" w:cs="宋体"/>
          <w:sz w:val="24"/>
        </w:rPr>
      </w:pPr>
      <w:r>
        <w:rPr>
          <w:rFonts w:hint="eastAsia" w:ascii="宋体" w:hAnsi="宋体" w:cs="宋体"/>
          <w:sz w:val="24"/>
        </w:rPr>
        <w:t>（l）与采购人、采购代理机构存在</w:t>
      </w:r>
      <w:r>
        <w:rPr>
          <w:rFonts w:hint="eastAsia" w:ascii="宋体" w:hAnsi="宋体" w:cs="宋体"/>
          <w:bCs/>
          <w:sz w:val="24"/>
        </w:rPr>
        <w:t>隶属关系或者其他利害关系；</w:t>
      </w:r>
    </w:p>
    <w:p w14:paraId="54ED1128">
      <w:pPr>
        <w:adjustRightInd w:val="0"/>
        <w:snapToGrid w:val="0"/>
        <w:spacing w:line="360" w:lineRule="auto"/>
        <w:ind w:firstLine="480" w:firstLineChars="200"/>
        <w:rPr>
          <w:rFonts w:ascii="宋体" w:hAnsi="宋体" w:cs="宋体"/>
          <w:sz w:val="24"/>
        </w:rPr>
      </w:pPr>
      <w:r>
        <w:rPr>
          <w:rFonts w:hint="eastAsia" w:ascii="宋体" w:hAnsi="宋体" w:cs="宋体"/>
          <w:sz w:val="24"/>
        </w:rPr>
        <w:t>（2）与其他人的法定代表人（或者负责人）为同一人，或者与其他人存在控股、关联关系；</w:t>
      </w:r>
    </w:p>
    <w:p w14:paraId="7ED04037">
      <w:pPr>
        <w:adjustRightInd w:val="0"/>
        <w:snapToGrid w:val="0"/>
        <w:spacing w:line="360" w:lineRule="auto"/>
        <w:ind w:firstLine="480" w:firstLineChars="200"/>
        <w:rPr>
          <w:rFonts w:ascii="宋体" w:hAnsi="宋体" w:cs="宋体"/>
          <w:bCs/>
          <w:sz w:val="24"/>
        </w:rPr>
      </w:pPr>
      <w:r>
        <w:rPr>
          <w:rFonts w:hint="eastAsia" w:ascii="宋体" w:hAnsi="宋体" w:cs="宋体"/>
          <w:sz w:val="24"/>
        </w:rPr>
        <w:t>（3）除单一来源采购项目外，为采购项目提供过整体设计、规范编制或者项目管理、监理、检测等服务的供应商，不得再参加同一项目的其他采购活动</w:t>
      </w:r>
      <w:r>
        <w:rPr>
          <w:rFonts w:hint="eastAsia" w:ascii="宋体" w:hAnsi="宋体" w:cs="宋体"/>
          <w:bCs/>
          <w:sz w:val="24"/>
        </w:rPr>
        <w:t>；</w:t>
      </w:r>
    </w:p>
    <w:p w14:paraId="75C345DF">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（4）因违法经营受到行政或刑事处罚；</w:t>
      </w:r>
    </w:p>
    <w:p w14:paraId="6CB9406F">
      <w:pPr>
        <w:adjustRightInd w:val="0"/>
        <w:snapToGrid w:val="0"/>
        <w:spacing w:line="360" w:lineRule="auto"/>
        <w:ind w:left="599" w:leftChars="228" w:hanging="120" w:hangingChars="50"/>
        <w:rPr>
          <w:rFonts w:ascii="宋体" w:hAnsi="宋体" w:cs="宋体"/>
          <w:bCs/>
          <w:sz w:val="24"/>
        </w:rPr>
      </w:pPr>
      <w:r>
        <w:rPr>
          <w:rFonts w:hint="eastAsia" w:ascii="宋体" w:hAnsi="宋体" w:cs="宋体"/>
          <w:bCs/>
          <w:sz w:val="24"/>
        </w:rPr>
        <w:t>（5）被责令停产停业、暂扣或者吊销许可证、暂扣或者吊销执照的行政处罚；</w:t>
      </w:r>
    </w:p>
    <w:p w14:paraId="34668ED3">
      <w:pPr>
        <w:adjustRightInd w:val="0"/>
        <w:snapToGrid w:val="0"/>
        <w:spacing w:line="360" w:lineRule="auto"/>
        <w:ind w:firstLine="480" w:firstLineChars="200"/>
        <w:rPr>
          <w:rFonts w:ascii="宋体" w:hAnsi="宋体" w:cs="宋体"/>
          <w:sz w:val="24"/>
        </w:rPr>
      </w:pPr>
      <w:r>
        <w:rPr>
          <w:rFonts w:hint="eastAsia" w:ascii="宋体" w:hAnsi="宋体" w:cs="宋体"/>
          <w:bCs/>
          <w:sz w:val="24"/>
        </w:rPr>
        <w:t>（6）在一至三年内禁止参加政府采购活动或存在</w:t>
      </w:r>
      <w:r>
        <w:rPr>
          <w:rFonts w:hint="eastAsia" w:ascii="宋体" w:hAnsi="宋体" w:cs="宋体"/>
          <w:sz w:val="24"/>
        </w:rPr>
        <w:t>财政部门认定的其他重大违法记录。</w:t>
      </w:r>
    </w:p>
    <w:p w14:paraId="097A9655">
      <w:pPr>
        <w:pStyle w:val="5"/>
        <w:spacing w:line="360" w:lineRule="auto"/>
        <w:rPr>
          <w:rFonts w:ascii="宋体" w:hAnsi="宋体" w:cs="宋体"/>
        </w:rPr>
      </w:pPr>
      <w:bookmarkStart w:id="53" w:name="_Toc217446047"/>
      <w:bookmarkStart w:id="54" w:name="_Toc183582208"/>
      <w:bookmarkStart w:id="55" w:name="_Toc217446037"/>
      <w:bookmarkStart w:id="56" w:name="_Toc183682345"/>
      <w:r>
        <w:rPr>
          <w:rFonts w:hint="eastAsia" w:ascii="宋体" w:hAnsi="宋体" w:cs="宋体"/>
        </w:rPr>
        <w:t>4.合格的工程、货物（产品）和服务</w:t>
      </w:r>
    </w:p>
    <w:p w14:paraId="1496F524">
      <w:pPr>
        <w:adjustRightInd w:val="0"/>
        <w:snapToGrid w:val="0"/>
        <w:spacing w:line="360" w:lineRule="auto"/>
        <w:ind w:firstLine="480" w:firstLineChars="200"/>
        <w:rPr>
          <w:rFonts w:hint="eastAsia" w:ascii="宋体" w:hAnsi="宋体" w:cs="宋体"/>
          <w:bCs/>
          <w:sz w:val="24"/>
        </w:rPr>
      </w:pPr>
      <w:r>
        <w:rPr>
          <w:rFonts w:hint="eastAsia" w:ascii="宋体" w:hAnsi="宋体" w:cs="宋体"/>
          <w:bCs/>
          <w:sz w:val="24"/>
        </w:rPr>
        <w:t>4.1供应商提供的所有工程、货物和服务，必须是合法生产、合法来源，符合国家有关标准要求。</w:t>
      </w:r>
    </w:p>
    <w:p w14:paraId="75B626D5">
      <w:pPr>
        <w:adjustRightInd w:val="0"/>
        <w:snapToGrid w:val="0"/>
        <w:spacing w:line="360" w:lineRule="auto"/>
        <w:ind w:firstLine="480" w:firstLineChars="200"/>
        <w:rPr>
          <w:rFonts w:hint="eastAsia" w:ascii="宋体" w:hAnsi="宋体" w:cs="宋体"/>
          <w:bCs/>
          <w:sz w:val="24"/>
        </w:rPr>
      </w:pPr>
      <w:r>
        <w:rPr>
          <w:rFonts w:hint="eastAsia" w:ascii="宋体" w:hAnsi="宋体" w:cs="宋体"/>
          <w:bCs/>
          <w:sz w:val="24"/>
        </w:rPr>
        <w:t>4.2采购人有权拒绝接受任何不合格的工程、货物和服务，由此产生的费用及相关后果均由供应商自行承担。</w:t>
      </w:r>
    </w:p>
    <w:bookmarkEnd w:id="53"/>
    <w:p w14:paraId="7D53A43B">
      <w:pPr>
        <w:pStyle w:val="5"/>
        <w:spacing w:line="360" w:lineRule="auto"/>
        <w:rPr>
          <w:rFonts w:ascii="宋体" w:hAnsi="宋体" w:cs="宋体"/>
        </w:rPr>
      </w:pPr>
      <w:r>
        <w:rPr>
          <w:rFonts w:hint="eastAsia" w:ascii="宋体" w:hAnsi="宋体" w:cs="宋体"/>
        </w:rPr>
        <w:t>5.磋商费用</w:t>
      </w:r>
      <w:bookmarkEnd w:id="54"/>
      <w:bookmarkEnd w:id="55"/>
      <w:bookmarkEnd w:id="56"/>
    </w:p>
    <w:p w14:paraId="2F43BEEC">
      <w:pPr>
        <w:spacing w:line="360" w:lineRule="auto"/>
        <w:ind w:firstLine="480" w:firstLineChars="200"/>
        <w:rPr>
          <w:rFonts w:ascii="宋体" w:hAnsi="宋体" w:cs="宋体"/>
          <w:sz w:val="24"/>
        </w:rPr>
      </w:pPr>
      <w:r>
        <w:rPr>
          <w:rFonts w:hint="eastAsia" w:ascii="宋体" w:hAnsi="宋体" w:cs="宋体"/>
          <w:sz w:val="24"/>
        </w:rPr>
        <w:t>不论磋商结果如何，供应商准备和参加磋商活动的费用自理。</w:t>
      </w:r>
      <w:bookmarkStart w:id="57" w:name="_Toc183582209"/>
      <w:bookmarkStart w:id="58" w:name="_Toc183682346"/>
      <w:bookmarkStart w:id="59" w:name="_Toc77400779"/>
      <w:bookmarkStart w:id="60" w:name="_Toc217446038"/>
      <w:bookmarkStart w:id="61" w:name="_Toc89075875"/>
    </w:p>
    <w:p w14:paraId="0D5677D3">
      <w:pPr>
        <w:pStyle w:val="4"/>
        <w:spacing w:before="240" w:beforeLines="100" w:after="240" w:afterLines="100" w:line="360" w:lineRule="auto"/>
        <w:rPr>
          <w:rFonts w:ascii="宋体" w:hAnsi="宋体" w:eastAsia="宋体" w:cs="宋体"/>
          <w:szCs w:val="28"/>
        </w:rPr>
      </w:pPr>
      <w:bookmarkStart w:id="62" w:name="_Toc19007"/>
      <w:bookmarkStart w:id="63" w:name="_Toc29848"/>
      <w:bookmarkStart w:id="64" w:name="_Toc7401"/>
      <w:r>
        <w:rPr>
          <w:rFonts w:hint="eastAsia" w:ascii="宋体" w:hAnsi="宋体" w:eastAsia="宋体" w:cs="宋体"/>
          <w:szCs w:val="28"/>
        </w:rPr>
        <w:t>二、</w:t>
      </w:r>
      <w:bookmarkEnd w:id="57"/>
      <w:bookmarkEnd w:id="58"/>
      <w:bookmarkEnd w:id="59"/>
      <w:bookmarkEnd w:id="60"/>
      <w:bookmarkEnd w:id="61"/>
      <w:bookmarkStart w:id="65" w:name="_Toc217446039"/>
      <w:bookmarkStart w:id="66" w:name="_Toc183682347"/>
      <w:bookmarkStart w:id="67" w:name="_Toc183582210"/>
      <w:r>
        <w:rPr>
          <w:rFonts w:hint="eastAsia" w:ascii="宋体" w:hAnsi="宋体" w:eastAsia="宋体" w:cs="宋体"/>
          <w:szCs w:val="28"/>
        </w:rPr>
        <w:t>磋商文件</w:t>
      </w:r>
      <w:bookmarkEnd w:id="62"/>
      <w:bookmarkEnd w:id="63"/>
      <w:bookmarkEnd w:id="64"/>
    </w:p>
    <w:p w14:paraId="03B31841">
      <w:pPr>
        <w:pStyle w:val="5"/>
        <w:spacing w:before="0" w:after="0" w:line="360" w:lineRule="auto"/>
        <w:rPr>
          <w:rFonts w:ascii="宋体" w:hAnsi="宋体" w:cs="宋体"/>
        </w:rPr>
      </w:pPr>
      <w:r>
        <w:rPr>
          <w:rFonts w:hint="eastAsia" w:ascii="宋体" w:hAnsi="宋体" w:cs="宋体"/>
        </w:rPr>
        <w:t>6.磋商文件的</w:t>
      </w:r>
      <w:bookmarkEnd w:id="65"/>
      <w:bookmarkEnd w:id="66"/>
      <w:bookmarkEnd w:id="67"/>
      <w:r>
        <w:rPr>
          <w:rFonts w:hint="eastAsia" w:ascii="宋体" w:hAnsi="宋体" w:cs="宋体"/>
        </w:rPr>
        <w:t>组成</w:t>
      </w:r>
    </w:p>
    <w:p w14:paraId="38AA5238">
      <w:pPr>
        <w:tabs>
          <w:tab w:val="left" w:pos="7665"/>
        </w:tabs>
        <w:spacing w:before="120" w:beforeLines="50" w:line="360" w:lineRule="auto"/>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rPr>
        <w:t>.</w:t>
      </w:r>
      <w:r>
        <w:rPr>
          <w:rFonts w:hint="eastAsia" w:ascii="宋体" w:hAnsi="宋体" w:cs="宋体"/>
          <w:sz w:val="24"/>
        </w:rPr>
        <w:t>1磋商文件用以阐明招标项目所需的资质、技术服务及报价等要求、竞争性磋商程序、有关规定和注意事项以及合同主要条款等。本磋商文件包括以下内容：</w:t>
      </w:r>
    </w:p>
    <w:p w14:paraId="7F8D290C">
      <w:pPr>
        <w:tabs>
          <w:tab w:val="left" w:pos="7665"/>
        </w:tabs>
        <w:spacing w:line="360" w:lineRule="auto"/>
        <w:ind w:firstLine="480" w:firstLineChars="200"/>
        <w:rPr>
          <w:rFonts w:ascii="宋体" w:hAnsi="宋体" w:cs="宋体"/>
          <w:sz w:val="24"/>
        </w:rPr>
      </w:pPr>
      <w:r>
        <w:rPr>
          <w:rFonts w:hint="eastAsia" w:ascii="宋体" w:hAnsi="宋体" w:cs="宋体"/>
          <w:sz w:val="24"/>
        </w:rPr>
        <w:t>（1）采购邀请（竞争性磋商公告）；</w:t>
      </w:r>
    </w:p>
    <w:p w14:paraId="0425C852">
      <w:pPr>
        <w:tabs>
          <w:tab w:val="left" w:pos="7665"/>
        </w:tabs>
        <w:spacing w:line="360" w:lineRule="auto"/>
        <w:ind w:firstLine="480" w:firstLineChars="200"/>
        <w:rPr>
          <w:rFonts w:ascii="宋体" w:hAnsi="宋体" w:cs="宋体"/>
          <w:sz w:val="24"/>
        </w:rPr>
      </w:pPr>
      <w:r>
        <w:rPr>
          <w:rFonts w:hint="eastAsia" w:ascii="宋体" w:hAnsi="宋体" w:cs="宋体"/>
          <w:sz w:val="24"/>
        </w:rPr>
        <w:t>（2）供应商须知；</w:t>
      </w:r>
    </w:p>
    <w:p w14:paraId="1AA7230B">
      <w:pPr>
        <w:tabs>
          <w:tab w:val="left" w:pos="7665"/>
        </w:tabs>
        <w:spacing w:line="360" w:lineRule="auto"/>
        <w:ind w:firstLine="480" w:firstLineChars="200"/>
        <w:rPr>
          <w:rFonts w:ascii="宋体" w:hAnsi="宋体" w:cs="宋体"/>
          <w:sz w:val="24"/>
        </w:rPr>
      </w:pPr>
      <w:r>
        <w:rPr>
          <w:rFonts w:hint="eastAsia" w:ascii="宋体" w:hAnsi="宋体" w:cs="宋体"/>
          <w:sz w:val="24"/>
        </w:rPr>
        <w:t>（3）供应商应当提供的资格证明资料及资格审查办法；</w:t>
      </w:r>
    </w:p>
    <w:p w14:paraId="7F1FD49E">
      <w:pPr>
        <w:tabs>
          <w:tab w:val="left" w:pos="7665"/>
        </w:tabs>
        <w:spacing w:line="360" w:lineRule="auto"/>
        <w:ind w:firstLine="480" w:firstLineChars="200"/>
        <w:rPr>
          <w:rFonts w:ascii="宋体" w:hAnsi="宋体" w:cs="宋体"/>
          <w:sz w:val="24"/>
        </w:rPr>
      </w:pPr>
      <w:r>
        <w:rPr>
          <w:rFonts w:hint="eastAsia" w:ascii="宋体" w:hAnsi="宋体" w:cs="宋体"/>
          <w:sz w:val="24"/>
        </w:rPr>
        <w:t>（4）评审办法；</w:t>
      </w:r>
    </w:p>
    <w:p w14:paraId="307AFE09">
      <w:pPr>
        <w:tabs>
          <w:tab w:val="left" w:pos="7665"/>
        </w:tabs>
        <w:spacing w:line="360" w:lineRule="auto"/>
        <w:ind w:firstLine="480" w:firstLineChars="200"/>
        <w:rPr>
          <w:rFonts w:ascii="宋体" w:hAnsi="宋体" w:cs="宋体"/>
          <w:sz w:val="24"/>
        </w:rPr>
      </w:pPr>
      <w:r>
        <w:rPr>
          <w:rFonts w:hint="eastAsia" w:ascii="宋体" w:hAnsi="宋体" w:cs="宋体"/>
          <w:sz w:val="24"/>
        </w:rPr>
        <w:t>（5）采购需求；</w:t>
      </w:r>
    </w:p>
    <w:p w14:paraId="49DC28EA">
      <w:pPr>
        <w:tabs>
          <w:tab w:val="left" w:pos="7665"/>
        </w:tabs>
        <w:spacing w:line="360" w:lineRule="auto"/>
        <w:ind w:firstLine="480" w:firstLineChars="200"/>
        <w:rPr>
          <w:rFonts w:ascii="宋体" w:hAnsi="宋体" w:cs="宋体"/>
          <w:sz w:val="24"/>
        </w:rPr>
      </w:pPr>
      <w:r>
        <w:rPr>
          <w:rFonts w:hint="eastAsia" w:ascii="宋体" w:hAnsi="宋体" w:cs="宋体"/>
          <w:sz w:val="24"/>
        </w:rPr>
        <w:t>（6）拟签订的合同文本；</w:t>
      </w:r>
    </w:p>
    <w:p w14:paraId="1EB6D0A9">
      <w:pPr>
        <w:tabs>
          <w:tab w:val="left" w:pos="7665"/>
        </w:tabs>
        <w:spacing w:line="360" w:lineRule="auto"/>
        <w:ind w:firstLine="480" w:firstLineChars="200"/>
        <w:rPr>
          <w:rFonts w:ascii="宋体" w:hAnsi="宋体" w:cs="宋体"/>
          <w:sz w:val="24"/>
        </w:rPr>
      </w:pPr>
      <w:r>
        <w:rPr>
          <w:rFonts w:hint="eastAsia" w:ascii="宋体" w:hAnsi="宋体" w:cs="宋体"/>
          <w:sz w:val="24"/>
        </w:rPr>
        <w:t>（7）磋商响应文件格式；</w:t>
      </w:r>
    </w:p>
    <w:p w14:paraId="0E7F7224">
      <w:pPr>
        <w:pStyle w:val="5"/>
        <w:spacing w:before="120" w:beforeLines="50" w:after="120" w:afterLines="50" w:line="360" w:lineRule="auto"/>
        <w:rPr>
          <w:rFonts w:ascii="宋体" w:hAnsi="宋体" w:cs="宋体"/>
        </w:rPr>
      </w:pPr>
      <w:bookmarkStart w:id="68" w:name="_Toc183682348"/>
      <w:bookmarkStart w:id="69" w:name="_Toc183582211"/>
      <w:bookmarkStart w:id="70" w:name="_Toc217446040"/>
      <w:r>
        <w:rPr>
          <w:rFonts w:hint="eastAsia" w:ascii="宋体" w:hAnsi="宋体" w:cs="宋体"/>
        </w:rPr>
        <w:t>7.磋商文件的澄清</w:t>
      </w:r>
      <w:bookmarkEnd w:id="68"/>
      <w:bookmarkEnd w:id="69"/>
      <w:r>
        <w:rPr>
          <w:rFonts w:hint="eastAsia" w:ascii="宋体" w:hAnsi="宋体" w:cs="宋体"/>
        </w:rPr>
        <w:t>和修改</w:t>
      </w:r>
      <w:bookmarkEnd w:id="70"/>
    </w:p>
    <w:p w14:paraId="1B35C4E5">
      <w:pPr>
        <w:tabs>
          <w:tab w:val="left" w:pos="720"/>
        </w:tabs>
        <w:spacing w:line="360" w:lineRule="auto"/>
        <w:ind w:firstLine="480" w:firstLineChars="200"/>
        <w:rPr>
          <w:rFonts w:ascii="宋体" w:hAnsi="宋体" w:cs="宋体"/>
          <w:sz w:val="24"/>
        </w:rPr>
      </w:pPr>
      <w:r>
        <w:rPr>
          <w:rFonts w:hint="eastAsia" w:ascii="宋体" w:hAnsi="宋体" w:cs="宋体"/>
          <w:sz w:val="24"/>
        </w:rPr>
        <w:t>7.1 在磋商截止时间前，采购代理机构无论出于何种原因，可以对已发出磋商文件进行必要的澄清或者修改，但不得修改采购标的和资格条件。</w:t>
      </w:r>
    </w:p>
    <w:p w14:paraId="49500973">
      <w:pPr>
        <w:spacing w:line="360" w:lineRule="auto"/>
        <w:ind w:firstLine="480" w:firstLineChars="200"/>
        <w:rPr>
          <w:rFonts w:ascii="宋体" w:hAnsi="宋体" w:cs="宋体"/>
          <w:sz w:val="24"/>
        </w:rPr>
      </w:pPr>
      <w:r>
        <w:rPr>
          <w:rFonts w:hint="eastAsia" w:ascii="宋体" w:hAnsi="宋体" w:cs="宋体"/>
          <w:sz w:val="24"/>
        </w:rPr>
        <w:t>7.2采购人或采购代理机构对已发出的磋商文件进行必要的澄清或者修改，澄清或修改的内容可能影响磋商响应文件编制的，应当在磋商响应文件截止时间5日前，以书面形式将澄清或者修改的内容通知所有获取磋商文件的潜在供应商，同时在原信息发布媒体上发布澄清公告。供应商在收到上述通知后，应立即以书面形式向采购代理机构确认。如果澄清或者修改发出的时间距规定的磋商截止时间不足5日，将相应顺延磋商截止时间。</w:t>
      </w:r>
    </w:p>
    <w:p w14:paraId="24A6F6DA">
      <w:pPr>
        <w:spacing w:line="360" w:lineRule="auto"/>
        <w:ind w:firstLine="480" w:firstLineChars="200"/>
        <w:rPr>
          <w:rFonts w:ascii="宋体" w:hAnsi="宋体" w:cs="宋体"/>
          <w:sz w:val="24"/>
        </w:rPr>
      </w:pPr>
      <w:r>
        <w:rPr>
          <w:rFonts w:hint="eastAsia" w:ascii="宋体" w:hAnsi="宋体" w:cs="宋体"/>
          <w:sz w:val="24"/>
        </w:rPr>
        <w:t>7.3供应商应仔细阅读和检查磋商文件的全部内容。如发现缺页或附件不全，应及时向采购代理机构提出，以便补齐。</w:t>
      </w:r>
    </w:p>
    <w:p w14:paraId="5E7FA4E7">
      <w:pPr>
        <w:spacing w:line="360" w:lineRule="auto"/>
        <w:ind w:firstLine="480" w:firstLineChars="200"/>
        <w:rPr>
          <w:rFonts w:ascii="宋体" w:hAnsi="宋体" w:cs="宋体"/>
          <w:sz w:val="24"/>
        </w:rPr>
      </w:pPr>
      <w:r>
        <w:rPr>
          <w:rFonts w:hint="eastAsia" w:ascii="宋体" w:hAnsi="宋体" w:cs="宋体"/>
          <w:sz w:val="24"/>
        </w:rPr>
        <w:t>7.4供应商对磋商文件有询问或者质疑的，应在获取采购文件之日或磋商公告期限届满之日起七个工作日内，以书面形式向采购代理机构提出，在此之后提出的询问和质疑均为无效，采购代理机构不予受理。对于在规定时间内收到的供应商依法提出的询问或者质疑，采购代理机构将按程序在三个工作日内书面答复询问，七个工作日内书面答复质疑，或认为有必要召开答疑会。超过该时间收到的需要询问或质疑，采购代理机构有权不予答复。</w:t>
      </w:r>
    </w:p>
    <w:p w14:paraId="62E38C41">
      <w:pPr>
        <w:spacing w:line="360" w:lineRule="auto"/>
        <w:ind w:firstLine="480" w:firstLineChars="200"/>
        <w:rPr>
          <w:rFonts w:ascii="宋体" w:hAnsi="宋体" w:cs="宋体"/>
          <w:sz w:val="24"/>
        </w:rPr>
      </w:pPr>
      <w:r>
        <w:rPr>
          <w:rFonts w:hint="eastAsia" w:ascii="宋体" w:hAnsi="宋体" w:cs="宋体"/>
          <w:sz w:val="24"/>
        </w:rPr>
        <w:t>7.5在磋商截止时间前，采购代理机构可以视采购具体情况，延长磋商截止时间和磋商时间，并在磋商文件要求提交磋商响应文件的截止时间前，将变更时间以书面形式通知所有获取磋商文件的潜在供应商，同时在原信息发布媒体上发布变更公告。</w:t>
      </w:r>
      <w:bookmarkStart w:id="71" w:name="_Toc183582213"/>
      <w:bookmarkStart w:id="72" w:name="_Toc217446041"/>
      <w:bookmarkStart w:id="73" w:name="_Toc208848971"/>
      <w:bookmarkStart w:id="74" w:name="_Toc183682350"/>
    </w:p>
    <w:p w14:paraId="24482290">
      <w:pPr>
        <w:spacing w:line="360" w:lineRule="auto"/>
        <w:ind w:firstLine="480" w:firstLineChars="200"/>
        <w:rPr>
          <w:rFonts w:ascii="宋体" w:hAnsi="宋体" w:cs="宋体"/>
          <w:sz w:val="24"/>
        </w:rPr>
      </w:pPr>
      <w:r>
        <w:rPr>
          <w:rFonts w:hint="eastAsia" w:ascii="宋体" w:hAnsi="宋体" w:cs="宋体"/>
          <w:sz w:val="24"/>
        </w:rPr>
        <w:t>7.6 磋商文件澄清、答复、修改或补充的内容为磋商文件的组成部分。当磋商文件澄清、答复、修改或补充通知就同一内容表述不一致时，以最后发出的书面文件内容为准。</w:t>
      </w:r>
    </w:p>
    <w:bookmarkEnd w:id="71"/>
    <w:bookmarkEnd w:id="72"/>
    <w:bookmarkEnd w:id="73"/>
    <w:bookmarkEnd w:id="74"/>
    <w:p w14:paraId="7E6B77E3">
      <w:pPr>
        <w:pStyle w:val="5"/>
        <w:rPr>
          <w:rFonts w:ascii="宋体" w:hAnsi="宋体" w:cs="宋体"/>
        </w:rPr>
      </w:pPr>
      <w:r>
        <w:rPr>
          <w:rFonts w:hint="eastAsia" w:ascii="宋体" w:hAnsi="宋体" w:cs="宋体"/>
        </w:rPr>
        <w:t>8.答疑会和现场踏勘</w:t>
      </w:r>
    </w:p>
    <w:p w14:paraId="265DCC85">
      <w:pPr>
        <w:spacing w:line="360" w:lineRule="auto"/>
        <w:ind w:firstLine="480" w:firstLineChars="200"/>
        <w:rPr>
          <w:rFonts w:ascii="宋体" w:hAnsi="宋体" w:cs="宋体"/>
          <w:sz w:val="24"/>
        </w:rPr>
      </w:pPr>
      <w:r>
        <w:rPr>
          <w:rFonts w:hint="eastAsia" w:ascii="宋体" w:hAnsi="宋体" w:cs="宋体"/>
          <w:sz w:val="24"/>
        </w:rPr>
        <w:t>8.1根据采购项目和具体情况，采购代理机构认为有必要，可以组织召开磋商前答疑会或组织供应商对项目现场进行踏勘。答疑会或进行现场踏勘的时间，采购代理机构将以书面形式通知所有领取了磋商文件的供应商。</w:t>
      </w:r>
    </w:p>
    <w:p w14:paraId="081F8774">
      <w:pPr>
        <w:adjustRightInd w:val="0"/>
        <w:snapToGrid w:val="0"/>
        <w:spacing w:line="360" w:lineRule="auto"/>
        <w:ind w:firstLine="420" w:firstLineChars="175"/>
        <w:rPr>
          <w:rFonts w:ascii="宋体" w:hAnsi="宋体" w:cs="宋体"/>
          <w:sz w:val="24"/>
        </w:rPr>
      </w:pPr>
      <w:r>
        <w:rPr>
          <w:rFonts w:hint="eastAsia" w:ascii="宋体" w:hAnsi="宋体" w:cs="宋体"/>
          <w:sz w:val="24"/>
        </w:rPr>
        <w:t>8.2 答疑会或现场踏勘后，采购人或采购代理机构对供应商所提问题的澄清（答复）以书面形式通知所有领取了磋商文件的供应商。该澄清内容为磋商文件的组成部分。</w:t>
      </w:r>
    </w:p>
    <w:p w14:paraId="7BDCAEDE">
      <w:pPr>
        <w:adjustRightInd w:val="0"/>
        <w:snapToGrid w:val="0"/>
        <w:spacing w:line="360" w:lineRule="auto"/>
        <w:ind w:firstLine="420" w:firstLineChars="175"/>
        <w:rPr>
          <w:rFonts w:ascii="宋体" w:hAnsi="宋体" w:cs="宋体"/>
          <w:sz w:val="24"/>
        </w:rPr>
      </w:pPr>
      <w:r>
        <w:rPr>
          <w:rFonts w:hint="eastAsia" w:ascii="宋体" w:hAnsi="宋体" w:cs="宋体"/>
          <w:sz w:val="24"/>
        </w:rPr>
        <w:t>8.3 采购人不对供应商现场踏勘而做出的推论、理解和结论负责。一旦成交，成交供应商不得以任何借口，提出额外补偿，或延长合同期限的要求。</w:t>
      </w:r>
    </w:p>
    <w:p w14:paraId="479C6E7B">
      <w:pPr>
        <w:adjustRightInd w:val="0"/>
        <w:snapToGrid w:val="0"/>
        <w:spacing w:line="360" w:lineRule="auto"/>
        <w:ind w:firstLine="420" w:firstLineChars="175"/>
        <w:rPr>
          <w:rFonts w:ascii="宋体" w:hAnsi="宋体" w:cs="宋体"/>
          <w:sz w:val="24"/>
        </w:rPr>
      </w:pPr>
      <w:r>
        <w:rPr>
          <w:rFonts w:hint="eastAsia" w:ascii="宋体" w:hAnsi="宋体" w:cs="宋体"/>
          <w:sz w:val="24"/>
        </w:rPr>
        <w:t>8.4 答疑或踏勘现场所发生的一切费用由供应商自行承担。</w:t>
      </w:r>
    </w:p>
    <w:p w14:paraId="2DCA2FAF">
      <w:pPr>
        <w:adjustRightInd w:val="0"/>
        <w:snapToGrid w:val="0"/>
        <w:spacing w:line="360" w:lineRule="auto"/>
        <w:ind w:firstLine="420" w:firstLineChars="175"/>
        <w:rPr>
          <w:rFonts w:ascii="宋体" w:hAnsi="宋体" w:cs="宋体"/>
          <w:sz w:val="24"/>
        </w:rPr>
      </w:pPr>
      <w:r>
        <w:rPr>
          <w:rFonts w:hint="eastAsia" w:ascii="宋体" w:hAnsi="宋体" w:cs="宋体"/>
          <w:sz w:val="24"/>
        </w:rPr>
        <w:t>8.5本项目是否组织答疑会以供应商须知前附表中内容为准。</w:t>
      </w:r>
    </w:p>
    <w:p w14:paraId="7E3E268B">
      <w:pPr>
        <w:pStyle w:val="5"/>
        <w:spacing w:before="120" w:beforeLines="50" w:after="120" w:afterLines="50"/>
        <w:rPr>
          <w:rFonts w:ascii="宋体" w:hAnsi="宋体" w:cs="宋体"/>
        </w:rPr>
      </w:pPr>
      <w:r>
        <w:rPr>
          <w:rFonts w:hint="eastAsia" w:ascii="宋体" w:hAnsi="宋体" w:cs="宋体"/>
        </w:rPr>
        <w:t>9.磋商文件的解释权</w:t>
      </w:r>
    </w:p>
    <w:p w14:paraId="09A1DA7D">
      <w:pPr>
        <w:pStyle w:val="6"/>
        <w:spacing w:line="360" w:lineRule="auto"/>
        <w:ind w:firstLine="480" w:firstLineChars="200"/>
      </w:pPr>
      <w:r>
        <w:rPr>
          <w:rFonts w:hint="eastAsia" w:ascii="宋体" w:hAnsi="宋体" w:cs="宋体"/>
          <w:sz w:val="24"/>
          <w:szCs w:val="24"/>
        </w:rPr>
        <w:t>磋商文件的解释权归采购代理机构，如发现磋商文件内容与现行法律法规不相符的情况，以现行法律法规为准。</w:t>
      </w:r>
    </w:p>
    <w:p w14:paraId="11101A3C">
      <w:pPr>
        <w:pStyle w:val="4"/>
        <w:spacing w:before="120" w:beforeLines="50" w:after="120" w:afterLines="50" w:line="360" w:lineRule="auto"/>
        <w:rPr>
          <w:rFonts w:hint="eastAsia" w:ascii="宋体" w:hAnsi="宋体" w:cs="宋体"/>
          <w:sz w:val="24"/>
        </w:rPr>
      </w:pPr>
      <w:bookmarkStart w:id="75" w:name="_Toc183682351"/>
      <w:bookmarkStart w:id="76" w:name="_Toc27290"/>
      <w:bookmarkStart w:id="77" w:name="_Toc217446042"/>
      <w:bookmarkStart w:id="78" w:name="_Toc22372"/>
      <w:bookmarkStart w:id="79" w:name="_Toc183582214"/>
      <w:bookmarkStart w:id="80" w:name="_Toc89075876"/>
      <w:bookmarkStart w:id="81" w:name="_Toc5286"/>
      <w:bookmarkStart w:id="82" w:name="_Toc77400780"/>
      <w:r>
        <w:rPr>
          <w:rFonts w:hint="eastAsia" w:ascii="宋体" w:hAnsi="宋体" w:eastAsia="宋体" w:cs="宋体"/>
          <w:bCs/>
        </w:rPr>
        <w:t>三、供应商</w:t>
      </w:r>
      <w:bookmarkEnd w:id="75"/>
      <w:bookmarkEnd w:id="76"/>
      <w:bookmarkEnd w:id="77"/>
      <w:bookmarkEnd w:id="78"/>
      <w:bookmarkEnd w:id="79"/>
      <w:bookmarkEnd w:id="80"/>
      <w:bookmarkEnd w:id="81"/>
      <w:bookmarkEnd w:id="82"/>
      <w:bookmarkStart w:id="83" w:name="_Toc183682352"/>
      <w:bookmarkStart w:id="84" w:name="_Toc217446043"/>
      <w:bookmarkStart w:id="85" w:name="_Toc183582215"/>
    </w:p>
    <w:p w14:paraId="09DCFABF">
      <w:pPr>
        <w:pStyle w:val="5"/>
        <w:spacing w:before="120" w:beforeLines="50" w:after="120" w:afterLines="50" w:line="360" w:lineRule="auto"/>
        <w:rPr>
          <w:rFonts w:ascii="宋体" w:hAnsi="宋体" w:cs="宋体"/>
        </w:rPr>
      </w:pPr>
      <w:r>
        <w:rPr>
          <w:rFonts w:hint="eastAsia" w:ascii="宋体" w:hAnsi="宋体" w:cs="宋体"/>
        </w:rPr>
        <w:t>10.授权委托</w:t>
      </w:r>
    </w:p>
    <w:p w14:paraId="4BB26ACD">
      <w:pPr>
        <w:pStyle w:val="10"/>
        <w:adjustRightInd w:val="0"/>
        <w:snapToGrid w:val="0"/>
        <w:spacing w:line="360" w:lineRule="auto"/>
        <w:ind w:left="-178" w:leftChars="-85" w:firstLine="600" w:firstLineChars="250"/>
        <w:rPr>
          <w:rFonts w:hAnsi="宋体" w:cs="宋体"/>
          <w:sz w:val="24"/>
          <w:szCs w:val="24"/>
        </w:rPr>
      </w:pPr>
      <w:r>
        <w:rPr>
          <w:rFonts w:hint="eastAsia" w:hAnsi="宋体" w:cs="宋体"/>
          <w:sz w:val="24"/>
          <w:szCs w:val="24"/>
        </w:rPr>
        <w:t>供应商代表为法定代表人（单位负责人）的，应持有法定代表人（单位负责人）证明、身份证。供应商代表不是法定代表人（单位负责人）的，应持有法定代表人（单位负责人）授权书，被授权人代表身份证。</w:t>
      </w:r>
    </w:p>
    <w:p w14:paraId="290B7995">
      <w:pPr>
        <w:pStyle w:val="5"/>
        <w:spacing w:before="120" w:beforeLines="50" w:after="120" w:afterLines="50" w:line="360" w:lineRule="auto"/>
        <w:rPr>
          <w:rFonts w:ascii="宋体" w:hAnsi="宋体" w:cs="宋体"/>
        </w:rPr>
      </w:pPr>
      <w:r>
        <w:rPr>
          <w:rFonts w:hint="eastAsia" w:ascii="宋体" w:hAnsi="宋体" w:cs="宋体"/>
        </w:rPr>
        <w:t>11.联合磋商（适用于允许联合体磋商情形）</w:t>
      </w:r>
    </w:p>
    <w:p w14:paraId="15839BA6">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11.1两个以上供应商可以组成一个磋商联合体，以一个供应商的身份磋商。以联合体形式参加磋商的，联合体各方均应当符合《中华人民共和国政府采购法》及实施条例规定的条件。</w:t>
      </w:r>
    </w:p>
    <w:p w14:paraId="19712B47">
      <w:pPr>
        <w:spacing w:line="360" w:lineRule="auto"/>
        <w:ind w:firstLine="468" w:firstLineChars="195"/>
        <w:rPr>
          <w:rFonts w:ascii="宋体" w:hAnsi="宋体" w:cs="宋体"/>
          <w:sz w:val="24"/>
        </w:rPr>
      </w:pPr>
      <w:r>
        <w:rPr>
          <w:rFonts w:hint="eastAsia" w:ascii="宋体" w:hAnsi="宋体" w:cs="宋体"/>
          <w:sz w:val="24"/>
        </w:rPr>
        <w:t>11.2联合体各方之间应当签订共同磋商协议，明确约定联合体各方承担的合同工作量比例和相应的责任，并将共同磋商协议连同磋商响应文件一并提交采购单位。联合体各方签订共同磋商协议后，不得再以自己名义单独在同一项目中磋商，也不得组成新的联合体参加同一项目磋商。</w:t>
      </w:r>
    </w:p>
    <w:p w14:paraId="2BE77D87">
      <w:pPr>
        <w:pStyle w:val="10"/>
        <w:adjustRightInd w:val="0"/>
        <w:snapToGrid w:val="0"/>
        <w:spacing w:line="360" w:lineRule="auto"/>
        <w:ind w:left="-178" w:leftChars="-85" w:firstLine="600" w:firstLineChars="250"/>
        <w:rPr>
          <w:rFonts w:hAnsi="宋体" w:cs="宋体"/>
          <w:sz w:val="24"/>
          <w:szCs w:val="24"/>
        </w:rPr>
      </w:pPr>
      <w:r>
        <w:rPr>
          <w:rFonts w:hint="eastAsia" w:hAnsi="宋体" w:cs="宋体"/>
          <w:sz w:val="24"/>
          <w:szCs w:val="24"/>
        </w:rPr>
        <w:t>11.3</w:t>
      </w:r>
      <w:r>
        <w:rPr>
          <w:rFonts w:hint="eastAsia" w:hAnsi="宋体" w:cs="宋体"/>
          <w:sz w:val="24"/>
          <w:szCs w:val="24"/>
          <w:lang w:val="zh-CN"/>
        </w:rPr>
        <w:t>联合体中有同类资质的供应商按照联合体分工承担相同工作的，按照资质等级较低的供应商确定资质等级。</w:t>
      </w:r>
    </w:p>
    <w:p w14:paraId="470DF4A5">
      <w:pPr>
        <w:spacing w:line="360" w:lineRule="auto"/>
        <w:ind w:firstLine="470" w:firstLineChars="196"/>
        <w:rPr>
          <w:rFonts w:ascii="宋体" w:hAnsi="宋体" w:cs="宋体"/>
          <w:sz w:val="24"/>
        </w:rPr>
      </w:pPr>
      <w:r>
        <w:rPr>
          <w:rFonts w:hint="eastAsia" w:ascii="宋体" w:hAnsi="宋体" w:cs="宋体"/>
          <w:sz w:val="24"/>
        </w:rPr>
        <w:t>11.4联合体应当确定其中一个单位为磋商的全权代表，负责参加磋商的一切事务，并承担磋商及履约中应承担的全部责任与义务。</w:t>
      </w:r>
    </w:p>
    <w:p w14:paraId="1F2E6FFD">
      <w:pPr>
        <w:pStyle w:val="8"/>
        <w:spacing w:line="360" w:lineRule="auto"/>
        <w:ind w:firstLine="480" w:firstLineChars="200"/>
        <w:rPr>
          <w:rFonts w:ascii="宋体" w:hAnsi="宋体" w:cs="宋体"/>
          <w:sz w:val="24"/>
          <w:szCs w:val="24"/>
        </w:rPr>
      </w:pPr>
      <w:r>
        <w:rPr>
          <w:rFonts w:hint="eastAsia" w:ascii="宋体" w:hAnsi="宋体" w:cs="宋体"/>
          <w:sz w:val="24"/>
          <w:szCs w:val="24"/>
        </w:rPr>
        <w:t>11.5联合体各方应当共同与采购人签订采购合同，就采购合同约定的事项对采购人承担连带责任。</w:t>
      </w:r>
    </w:p>
    <w:p w14:paraId="75CE3191">
      <w:pPr>
        <w:pStyle w:val="10"/>
        <w:adjustRightInd w:val="0"/>
        <w:snapToGrid w:val="0"/>
        <w:spacing w:line="360" w:lineRule="auto"/>
        <w:ind w:left="-178" w:leftChars="-85" w:firstLine="600" w:firstLineChars="250"/>
        <w:rPr>
          <w:rFonts w:hint="eastAsia" w:hAnsi="宋体" w:cs="宋体"/>
          <w:sz w:val="24"/>
          <w:szCs w:val="24"/>
        </w:rPr>
      </w:pPr>
      <w:r>
        <w:rPr>
          <w:rFonts w:hint="eastAsia" w:hAnsi="宋体" w:cs="宋体"/>
          <w:sz w:val="24"/>
          <w:szCs w:val="24"/>
        </w:rPr>
        <w:t>11.6若供应商为联合体的，磋商文件未明确规定需要联合体各方均提供和盖章部分的，只需要主体方提供和盖章即可。</w:t>
      </w:r>
    </w:p>
    <w:p w14:paraId="6FFAEAAE">
      <w:pPr>
        <w:pStyle w:val="10"/>
        <w:adjustRightInd w:val="0"/>
        <w:snapToGrid w:val="0"/>
        <w:spacing w:line="360" w:lineRule="auto"/>
        <w:ind w:left="-178" w:leftChars="-85" w:firstLine="602" w:firstLineChars="250"/>
        <w:rPr>
          <w:rFonts w:hint="eastAsia" w:hAnsi="宋体" w:cs="宋体"/>
          <w:b/>
          <w:bCs/>
          <w:sz w:val="24"/>
          <w:szCs w:val="24"/>
        </w:rPr>
      </w:pPr>
      <w:r>
        <w:rPr>
          <w:rFonts w:hint="eastAsia" w:hAnsi="宋体" w:cs="宋体"/>
          <w:b/>
          <w:bCs/>
          <w:sz w:val="24"/>
          <w:szCs w:val="24"/>
        </w:rPr>
        <w:t>11.7本项目是否接受联合体磋商见供应商须知前附表。</w:t>
      </w:r>
    </w:p>
    <w:p w14:paraId="514F743B">
      <w:pPr>
        <w:pStyle w:val="5"/>
        <w:spacing w:before="120" w:beforeLines="50" w:after="120" w:afterLines="50" w:line="360" w:lineRule="auto"/>
        <w:rPr>
          <w:rFonts w:ascii="宋体" w:hAnsi="宋体" w:cs="宋体"/>
        </w:rPr>
      </w:pPr>
      <w:r>
        <w:rPr>
          <w:rFonts w:hint="eastAsia" w:ascii="宋体" w:hAnsi="宋体" w:cs="宋体"/>
        </w:rPr>
        <w:t>12.采购进口产品</w:t>
      </w:r>
    </w:p>
    <w:p w14:paraId="4C22F90E">
      <w:pPr>
        <w:pStyle w:val="9"/>
        <w:spacing w:line="360" w:lineRule="auto"/>
        <w:ind w:firstLine="420" w:firstLineChars="200"/>
        <w:rPr>
          <w:rFonts w:hint="eastAsia" w:ascii="宋体" w:hAnsi="宋体" w:cs="宋体"/>
          <w:sz w:val="24"/>
        </w:rPr>
      </w:pPr>
      <w:r>
        <w:rPr>
          <w:rFonts w:hint="eastAsia"/>
        </w:rPr>
        <w:t xml:space="preserve"> </w:t>
      </w:r>
      <w:r>
        <w:rPr>
          <w:rFonts w:hint="eastAsia" w:ascii="宋体" w:hAnsi="宋体" w:cs="宋体"/>
          <w:sz w:val="24"/>
        </w:rPr>
        <w:t>12.1 本项目是否允许采购进口产品及相关要求见供应商须知前附表。</w:t>
      </w:r>
    </w:p>
    <w:p w14:paraId="1EF65489">
      <w:pPr>
        <w:tabs>
          <w:tab w:val="left" w:pos="747"/>
        </w:tabs>
        <w:snapToGrid w:val="0"/>
        <w:spacing w:line="360" w:lineRule="auto"/>
        <w:outlineLvl w:val="2"/>
        <w:rPr>
          <w:rFonts w:hint="eastAsia" w:ascii="宋体" w:hAnsi="宋体" w:cs="宋体"/>
          <w:sz w:val="24"/>
        </w:rPr>
      </w:pPr>
      <w:r>
        <w:rPr>
          <w:rFonts w:hint="eastAsia" w:ascii="宋体" w:hAnsi="宋体" w:cs="宋体"/>
          <w:b/>
          <w:sz w:val="32"/>
          <w:szCs w:val="20"/>
        </w:rPr>
        <w:t>13.知识产权</w:t>
      </w:r>
    </w:p>
    <w:p w14:paraId="562F9295">
      <w:pPr>
        <w:tabs>
          <w:tab w:val="left" w:pos="747"/>
        </w:tabs>
        <w:snapToGrid w:val="0"/>
        <w:spacing w:line="360" w:lineRule="auto"/>
        <w:ind w:firstLine="480" w:firstLineChars="200"/>
        <w:rPr>
          <w:rFonts w:hint="eastAsia" w:ascii="宋体" w:hAnsi="宋体" w:cs="宋体"/>
          <w:sz w:val="24"/>
        </w:rPr>
      </w:pPr>
      <w:r>
        <w:rPr>
          <w:rFonts w:hint="eastAsia" w:ascii="宋体" w:hAnsi="宋体" w:cs="宋体"/>
          <w:sz w:val="24"/>
        </w:rPr>
        <w:t>13.1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6ED13F27">
      <w:pPr>
        <w:tabs>
          <w:tab w:val="left" w:pos="747"/>
        </w:tabs>
        <w:snapToGrid w:val="0"/>
        <w:spacing w:line="360" w:lineRule="auto"/>
        <w:ind w:firstLine="480" w:firstLineChars="200"/>
        <w:rPr>
          <w:rFonts w:hint="eastAsia" w:ascii="宋体" w:hAnsi="宋体" w:cs="宋体"/>
          <w:sz w:val="24"/>
        </w:rPr>
      </w:pPr>
      <w:r>
        <w:rPr>
          <w:rFonts w:hint="eastAsia" w:ascii="宋体" w:hAnsi="宋体" w:cs="宋体"/>
          <w:sz w:val="24"/>
        </w:rPr>
        <w:t>13.2采购人享有本项目实施过程中产生的知识成果及知识产权。</w:t>
      </w:r>
    </w:p>
    <w:p w14:paraId="2F9088BA">
      <w:pPr>
        <w:tabs>
          <w:tab w:val="left" w:pos="747"/>
        </w:tabs>
        <w:snapToGrid w:val="0"/>
        <w:spacing w:line="360" w:lineRule="auto"/>
        <w:ind w:firstLine="480" w:firstLineChars="200"/>
        <w:rPr>
          <w:rFonts w:hint="eastAsia" w:ascii="宋体" w:hAnsi="宋体" w:cs="宋体"/>
          <w:sz w:val="24"/>
        </w:rPr>
      </w:pPr>
      <w:r>
        <w:rPr>
          <w:rFonts w:hint="eastAsia" w:ascii="宋体" w:hAnsi="宋体" w:cs="宋体"/>
          <w:sz w:val="24"/>
        </w:rPr>
        <w:t>13.3供应商如欲在项目实施过程中采用自有知识成果，须在响应文件中声明，并提供相关知识产权证明文件。使用该知识成果后，并承诺提供无限期技术支持，采购人享有永久使用权。</w:t>
      </w:r>
    </w:p>
    <w:p w14:paraId="65F13F93">
      <w:pPr>
        <w:tabs>
          <w:tab w:val="left" w:pos="747"/>
        </w:tabs>
        <w:snapToGrid w:val="0"/>
        <w:spacing w:line="360" w:lineRule="auto"/>
        <w:ind w:firstLine="480" w:firstLineChars="200"/>
        <w:rPr>
          <w:rFonts w:ascii="宋体" w:hAnsi="宋体" w:cs="宋体"/>
        </w:rPr>
      </w:pPr>
      <w:r>
        <w:rPr>
          <w:rFonts w:hint="eastAsia" w:ascii="宋体" w:hAnsi="宋体" w:cs="宋体"/>
          <w:sz w:val="24"/>
        </w:rPr>
        <w:t>13.4如采用供应商所不拥有的知识产权，则在磋商报价中必须包括合法获取该知识产权的相关费用，采购人不再因供应商采用所不拥有的知识产权而另行支付任何费用。</w:t>
      </w:r>
    </w:p>
    <w:p w14:paraId="7EAC513A">
      <w:pPr>
        <w:pStyle w:val="5"/>
        <w:spacing w:before="120" w:beforeLines="50" w:after="120" w:afterLines="50" w:line="360" w:lineRule="auto"/>
        <w:rPr>
          <w:rFonts w:ascii="宋体" w:hAnsi="宋体" w:cs="宋体"/>
        </w:rPr>
      </w:pPr>
      <w:r>
        <w:rPr>
          <w:rFonts w:hint="eastAsia" w:ascii="宋体" w:hAnsi="宋体" w:cs="宋体"/>
        </w:rPr>
        <w:t>14.落实政府采购政策</w:t>
      </w:r>
    </w:p>
    <w:p w14:paraId="7A9A6305">
      <w:pPr>
        <w:pStyle w:val="10"/>
        <w:adjustRightInd w:val="0"/>
        <w:snapToGrid w:val="0"/>
        <w:spacing w:line="360" w:lineRule="auto"/>
        <w:ind w:firstLine="480" w:firstLineChars="200"/>
        <w:rPr>
          <w:rFonts w:hint="eastAsia" w:hAnsi="宋体" w:cs="宋体"/>
          <w:sz w:val="24"/>
          <w:szCs w:val="24"/>
        </w:rPr>
      </w:pPr>
      <w:r>
        <w:rPr>
          <w:rFonts w:hint="eastAsia" w:hAnsi="宋体" w:cs="宋体"/>
          <w:sz w:val="24"/>
          <w:szCs w:val="24"/>
        </w:rPr>
        <w:t>14.1中小企业落实政府采购政策</w:t>
      </w:r>
    </w:p>
    <w:p w14:paraId="1C63BAD0">
      <w:pPr>
        <w:adjustRightInd w:val="0"/>
        <w:snapToGrid w:val="0"/>
        <w:spacing w:line="360" w:lineRule="auto"/>
        <w:ind w:firstLine="480" w:firstLineChars="200"/>
        <w:jc w:val="left"/>
        <w:rPr>
          <w:rFonts w:hint="eastAsia" w:ascii="宋体" w:hAnsi="宋体" w:cs="宋体"/>
          <w:sz w:val="24"/>
        </w:rPr>
      </w:pPr>
      <w:bookmarkStart w:id="86" w:name="_Toc531253634"/>
      <w:r>
        <w:rPr>
          <w:rFonts w:hint="eastAsia" w:ascii="宋体" w:hAnsi="宋体" w:cs="宋体"/>
          <w:sz w:val="24"/>
        </w:rPr>
        <w:t>（1）中小企业应符合工信部联企业[2011]300号文件划型标准规定，采购活动执行《政府采购促进中小企业发展管理办法》（财库〔2020〕46 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02813C05">
      <w:pPr>
        <w:pStyle w:val="10"/>
        <w:adjustRightInd w:val="0"/>
        <w:snapToGrid w:val="0"/>
        <w:spacing w:line="360" w:lineRule="auto"/>
        <w:ind w:firstLine="480" w:firstLineChars="200"/>
        <w:rPr>
          <w:rFonts w:hint="eastAsia" w:hAnsi="宋体" w:cs="宋体"/>
          <w:sz w:val="24"/>
        </w:rPr>
      </w:pPr>
      <w:r>
        <w:rPr>
          <w:rFonts w:hint="eastAsia" w:hAnsi="宋体" w:cs="宋体"/>
          <w:sz w:val="24"/>
        </w:rPr>
        <w:t>（2）</w:t>
      </w:r>
      <w:r>
        <w:rPr>
          <w:rFonts w:hint="eastAsia" w:hAnsi="宋体" w:cs="宋体"/>
          <w:sz w:val="24"/>
          <w:szCs w:val="24"/>
        </w:rPr>
        <w:t>供应商</w:t>
      </w:r>
      <w:r>
        <w:rPr>
          <w:rFonts w:hint="eastAsia" w:hAnsi="宋体" w:cs="宋体"/>
          <w:sz w:val="24"/>
        </w:rPr>
        <w:t>为中小企业应提供《政府采购促进中小企业发展管理办法》（财库〔2020〕46 号）文件规定的《中小企业声明函》（见第七章磋商响应文件格式），以此为依据享受政府采购政策，不提供或提供不符合要求的：①在评标时，不享受政府采购价格折扣的优惠政策；②在资格审查时，不予通过资格审查（仅限专门面向中小企业采购的项目）。</w:t>
      </w:r>
    </w:p>
    <w:p w14:paraId="57BBD57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（3）在享受支持政策而中标或成交后，小微企业不得将合同分包给大中型企业，中型企业不得将合同分包给大型企业。</w:t>
      </w:r>
    </w:p>
    <w:p w14:paraId="6868EFD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供应商须提供本企业制造的货物、承担的工程或者服务，或者提供其他中小企业制造的货物。本项所称货物是指由中小企业制造，即货物由中小企业生产且使用该中小企业商号或者注册商标；供应商提供的货物既有中小企业制造货物，也有大型企业制造货物的，不享受中小企业扶持政策。</w:t>
      </w:r>
    </w:p>
    <w:p w14:paraId="30486F8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（5）采购代理机构随中标结果公开成交供应商的《中小企业声明函》。供应商提供的《中小企业声明函》必须真实有效，如果被举报经查实出具虚假声明函的，将被取消投标资格，并按有关规定予以处理。</w:t>
      </w:r>
    </w:p>
    <w:p w14:paraId="6876010D">
      <w:pPr>
        <w:adjustRightInd w:val="0"/>
        <w:snapToGrid w:val="0"/>
        <w:spacing w:line="360" w:lineRule="auto"/>
        <w:ind w:firstLine="480" w:firstLineChars="200"/>
        <w:jc w:val="left"/>
        <w:rPr>
          <w:rFonts w:hint="eastAsia" w:ascii="宋体" w:hAnsi="宋体" w:cs="宋体"/>
          <w:spacing w:val="6"/>
          <w:sz w:val="24"/>
        </w:rPr>
      </w:pPr>
      <w:r>
        <w:rPr>
          <w:rFonts w:hint="eastAsia" w:ascii="宋体" w:hAnsi="宋体" w:cs="宋体"/>
          <w:sz w:val="24"/>
        </w:rPr>
        <w:t>14</w:t>
      </w:r>
      <w:r>
        <w:rPr>
          <w:rFonts w:hint="eastAsia" w:ascii="宋体" w:hAnsi="宋体" w:cs="宋体"/>
          <w:spacing w:val="6"/>
          <w:sz w:val="24"/>
        </w:rPr>
        <w:t>.2监狱企业</w:t>
      </w:r>
    </w:p>
    <w:p w14:paraId="28E7C3CA">
      <w:pPr>
        <w:adjustRightInd w:val="0"/>
        <w:snapToGrid w:val="0"/>
        <w:spacing w:line="360" w:lineRule="auto"/>
        <w:ind w:firstLine="504" w:firstLineChars="200"/>
        <w:jc w:val="left"/>
        <w:rPr>
          <w:rFonts w:hint="eastAsia" w:ascii="宋体" w:hAnsi="宋体" w:cs="宋体"/>
          <w:spacing w:val="6"/>
          <w:sz w:val="24"/>
        </w:rPr>
      </w:pPr>
      <w:r>
        <w:rPr>
          <w:rFonts w:hint="eastAsia" w:ascii="宋体" w:hAnsi="宋体" w:cs="宋体"/>
          <w:spacing w:val="6"/>
          <w:sz w:val="24"/>
        </w:rPr>
        <w:t>（1</w:t>
      </w:r>
      <w:r>
        <w:rPr>
          <w:rFonts w:hint="eastAsia" w:ascii="宋体" w:hAnsi="宋体" w:cs="宋体"/>
          <w:sz w:val="24"/>
        </w:rPr>
        <w:t>）监狱企业参加政府采购活动时，视同小型微型企业。符合（财库[2014]68号）文件规定的监狱企业，提供本企业制造的货物、承担的工程或者服务。</w:t>
      </w:r>
    </w:p>
    <w:p w14:paraId="1A0F6189">
      <w:pPr>
        <w:adjustRightInd w:val="0"/>
        <w:snapToGrid w:val="0"/>
        <w:spacing w:line="360" w:lineRule="auto"/>
        <w:ind w:firstLine="504" w:firstLineChars="200"/>
        <w:jc w:val="left"/>
        <w:rPr>
          <w:rFonts w:hint="eastAsia" w:ascii="宋体" w:hAnsi="宋体" w:cs="宋体"/>
          <w:spacing w:val="6"/>
          <w:sz w:val="24"/>
        </w:rPr>
      </w:pPr>
      <w:r>
        <w:rPr>
          <w:rFonts w:hint="eastAsia" w:ascii="宋体" w:hAnsi="宋体" w:cs="宋体"/>
          <w:spacing w:val="6"/>
          <w:sz w:val="24"/>
        </w:rPr>
        <w:t>（2）提供由省级以上监狱管理局、戒毒管理局(含新疆生产建设兵团）出具的属于监狱企业的证明。不提供或</w:t>
      </w:r>
      <w:r>
        <w:rPr>
          <w:rFonts w:hint="eastAsia" w:hAnsi="宋体" w:cs="宋体"/>
          <w:sz w:val="24"/>
        </w:rPr>
        <w:t>提供</w:t>
      </w:r>
      <w:r>
        <w:rPr>
          <w:rFonts w:hint="eastAsia" w:ascii="宋体" w:hAnsi="宋体" w:cs="宋体"/>
          <w:spacing w:val="6"/>
          <w:sz w:val="24"/>
        </w:rPr>
        <w:t>不符合要求的，不视为小型微型企业。</w:t>
      </w:r>
    </w:p>
    <w:p w14:paraId="52931CD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14.3残疾人福利性单位</w:t>
      </w:r>
    </w:p>
    <w:p w14:paraId="4AEBF30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 残疾人福利性单位参加政府采购活动时，视同小型微型企业。符合（财库[2017]141号）文件规定的残疾人福利性单位，提供本单位制造的货物、承担的工程或者服务（以下简称产品），或者提供其他残疾人福利性单位制造的货物（不包括使用非残疾人福利性单位注册商标的货物）。</w:t>
      </w:r>
    </w:p>
    <w:p w14:paraId="592A42B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（2）投标时须提供《残疾人福利性单位声明函》（见第七章磋商响应文件格式），并对声明的真实性负责。不提供或提供不符合要求的，不视为小型微型企业。</w:t>
      </w:r>
    </w:p>
    <w:p w14:paraId="249065E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（3）采购代理机构随成交结果公开成交供应商的《残疾人福利性单位声明函》。</w:t>
      </w:r>
    </w:p>
    <w:p w14:paraId="511C4533">
      <w:pPr>
        <w:adjustRightInd w:val="0"/>
        <w:snapToGrid w:val="0"/>
        <w:spacing w:line="360" w:lineRule="auto"/>
        <w:ind w:firstLine="480" w:firstLineChars="200"/>
        <w:jc w:val="left"/>
        <w:rPr>
          <w:rFonts w:hint="eastAsia" w:ascii="宋体" w:hAnsi="宋体" w:cs="宋体"/>
          <w:b/>
          <w:sz w:val="24"/>
        </w:rPr>
      </w:pPr>
      <w:r>
        <w:rPr>
          <w:rFonts w:hint="eastAsia" w:ascii="宋体" w:hAnsi="宋体" w:cs="宋体"/>
          <w:sz w:val="24"/>
        </w:rPr>
        <w:t>14.4所投产品符合政府采购强制采购政策的，实行强制采购。</w:t>
      </w:r>
    </w:p>
    <w:p w14:paraId="3D2DEDBA">
      <w:pPr>
        <w:pStyle w:val="8"/>
        <w:adjustRightInd w:val="0"/>
        <w:snapToGrid w:val="0"/>
        <w:spacing w:line="360" w:lineRule="auto"/>
        <w:ind w:firstLine="504" w:firstLineChars="200"/>
        <w:rPr>
          <w:rFonts w:hint="eastAsia" w:ascii="宋体" w:hAnsi="宋体" w:cs="宋体"/>
          <w:spacing w:val="6"/>
          <w:sz w:val="24"/>
          <w:szCs w:val="24"/>
        </w:rPr>
      </w:pPr>
      <w:r>
        <w:rPr>
          <w:rFonts w:hint="eastAsia" w:ascii="宋体" w:hAnsi="宋体" w:cs="宋体"/>
          <w:spacing w:val="6"/>
          <w:sz w:val="24"/>
          <w:szCs w:val="24"/>
        </w:rPr>
        <w:t>14.5投标产品政府采购政策</w:t>
      </w:r>
    </w:p>
    <w:p w14:paraId="6C1512C5">
      <w:pPr>
        <w:pStyle w:val="8"/>
        <w:adjustRightInd w:val="0"/>
        <w:snapToGrid w:val="0"/>
        <w:spacing w:line="360" w:lineRule="auto"/>
        <w:ind w:firstLine="504" w:firstLineChars="200"/>
        <w:rPr>
          <w:rFonts w:hint="eastAsia" w:ascii="宋体" w:hAnsi="宋体" w:cs="宋体"/>
          <w:spacing w:val="6"/>
          <w:sz w:val="24"/>
          <w:szCs w:val="24"/>
        </w:rPr>
      </w:pPr>
      <w:r>
        <w:rPr>
          <w:rFonts w:hint="eastAsia" w:ascii="宋体" w:hAnsi="宋体" w:cs="宋体"/>
          <w:spacing w:val="6"/>
          <w:sz w:val="24"/>
          <w:szCs w:val="24"/>
        </w:rPr>
        <w:t>（1）供应商所投产品属于《关于印发环境标志产品政府采购品目清单的通知》（财库[2019]18号文）、《关于印发节能产品政府采购品目清单的通知》（财库[2019]19号文）中品目清单内的产品，供应商在投标时提供经国家确定的认证机构出具的、处于有效期之内的节能产品、环境标志产品认证证书，采购人对获得证书的产品实施政府优先采购或强制采购。国家确定的节能产品、环境标志产品认证机构详见市场监管总局《关于发布参与实施政府采购节能产品、环境标志产品认证机构名录的公告》（2019年第16号）。</w:t>
      </w:r>
    </w:p>
    <w:p w14:paraId="46139C8F">
      <w:pPr>
        <w:pStyle w:val="8"/>
        <w:adjustRightInd w:val="0"/>
        <w:snapToGrid w:val="0"/>
        <w:spacing w:line="360" w:lineRule="auto"/>
        <w:ind w:firstLine="504" w:firstLineChars="200"/>
        <w:rPr>
          <w:rFonts w:hint="eastAsia" w:ascii="宋体" w:hAnsi="宋体" w:cs="宋体"/>
          <w:spacing w:val="6"/>
          <w:sz w:val="24"/>
          <w:szCs w:val="24"/>
        </w:rPr>
      </w:pPr>
      <w:r>
        <w:rPr>
          <w:rFonts w:hint="eastAsia" w:ascii="宋体" w:hAnsi="宋体" w:cs="宋体"/>
          <w:spacing w:val="6"/>
          <w:sz w:val="24"/>
          <w:szCs w:val="24"/>
        </w:rPr>
        <w:t>（2）供应商在响应文件中必须按照《节能产品、环境标志产品明细表》格式对此类产品单独分项报价计算出占投标报价总金额的百分比。</w:t>
      </w:r>
    </w:p>
    <w:p w14:paraId="64EC1448">
      <w:pPr>
        <w:pStyle w:val="8"/>
        <w:adjustRightInd w:val="0"/>
        <w:snapToGrid w:val="0"/>
        <w:spacing w:line="360" w:lineRule="auto"/>
        <w:ind w:firstLine="504" w:firstLineChars="200"/>
        <w:rPr>
          <w:rFonts w:hint="eastAsia" w:ascii="宋体" w:hAnsi="宋体" w:cs="宋体"/>
          <w:spacing w:val="6"/>
          <w:sz w:val="24"/>
          <w:szCs w:val="24"/>
        </w:rPr>
      </w:pPr>
      <w:r>
        <w:rPr>
          <w:rFonts w:hint="eastAsia" w:ascii="宋体" w:hAnsi="宋体" w:cs="宋体"/>
          <w:spacing w:val="6"/>
          <w:sz w:val="24"/>
          <w:szCs w:val="24"/>
        </w:rPr>
        <w:t>（3）节能产品、环境标志产品计分只对属于品目清单内的非强制类产品进行计分，强制类产品不给予计分。节能产品、环境标志产品不重复计分。</w:t>
      </w:r>
    </w:p>
    <w:p w14:paraId="02DED779">
      <w:pPr>
        <w:pStyle w:val="8"/>
        <w:adjustRightInd w:val="0"/>
        <w:snapToGrid w:val="0"/>
        <w:spacing w:line="360" w:lineRule="auto"/>
        <w:ind w:firstLine="506" w:firstLineChars="200"/>
        <w:rPr>
          <w:rFonts w:hint="eastAsia" w:ascii="宋体" w:hAnsi="宋体" w:cs="宋体"/>
          <w:b/>
          <w:bCs/>
          <w:spacing w:val="6"/>
          <w:sz w:val="24"/>
          <w:szCs w:val="24"/>
        </w:rPr>
      </w:pPr>
      <w:r>
        <w:rPr>
          <w:rFonts w:hint="eastAsia" w:ascii="宋体" w:hAnsi="宋体" w:cs="宋体"/>
          <w:b/>
          <w:bCs/>
          <w:spacing w:val="6"/>
          <w:sz w:val="24"/>
          <w:szCs w:val="24"/>
        </w:rPr>
        <w:t>说明：供应商响应文件中未按上述要求提供相关证明不给予计分。</w:t>
      </w:r>
    </w:p>
    <w:bookmarkEnd w:id="86"/>
    <w:p w14:paraId="40248444">
      <w:pPr>
        <w:pStyle w:val="10"/>
        <w:adjustRightInd w:val="0"/>
        <w:snapToGrid w:val="0"/>
        <w:spacing w:line="360" w:lineRule="auto"/>
        <w:ind w:firstLine="504" w:firstLineChars="200"/>
        <w:rPr>
          <w:rFonts w:hint="eastAsia" w:hAnsi="宋体" w:cs="宋体"/>
          <w:spacing w:val="6"/>
          <w:sz w:val="24"/>
          <w:szCs w:val="24"/>
        </w:rPr>
      </w:pPr>
      <w:r>
        <w:rPr>
          <w:rFonts w:hint="eastAsia" w:hAnsi="宋体" w:cs="宋体"/>
          <w:spacing w:val="6"/>
          <w:sz w:val="24"/>
          <w:szCs w:val="24"/>
        </w:rPr>
        <w:t>14.6融资担保</w:t>
      </w:r>
    </w:p>
    <w:p w14:paraId="7BCFF984">
      <w:pPr>
        <w:pStyle w:val="10"/>
        <w:adjustRightInd w:val="0"/>
        <w:snapToGrid w:val="0"/>
        <w:spacing w:line="360" w:lineRule="auto"/>
        <w:ind w:firstLine="504" w:firstLineChars="200"/>
        <w:rPr>
          <w:rFonts w:hint="eastAsia" w:hAnsi="宋体" w:cs="宋体"/>
          <w:spacing w:val="6"/>
          <w:sz w:val="24"/>
          <w:szCs w:val="24"/>
        </w:rPr>
      </w:pPr>
      <w:r>
        <w:rPr>
          <w:rFonts w:hint="eastAsia" w:hAnsi="宋体" w:cs="宋体"/>
          <w:spacing w:val="6"/>
          <w:sz w:val="24"/>
          <w:szCs w:val="24"/>
        </w:rPr>
        <w:t>陕西省信用担保及信用融资政策</w:t>
      </w:r>
    </w:p>
    <w:p w14:paraId="1952EDF5">
      <w:pPr>
        <w:tabs>
          <w:tab w:val="left" w:pos="7665"/>
        </w:tabs>
        <w:spacing w:line="360" w:lineRule="auto"/>
        <w:ind w:firstLine="504" w:firstLineChars="200"/>
        <w:rPr>
          <w:rFonts w:hint="eastAsia" w:ascii="宋体" w:hAnsi="宋体" w:cs="宋体"/>
          <w:sz w:val="24"/>
          <w:lang w:val="zh-CN"/>
        </w:rPr>
      </w:pPr>
      <w:r>
        <w:rPr>
          <w:rFonts w:hint="eastAsia" w:ascii="宋体" w:hAnsi="宋体" w:cs="宋体"/>
          <w:spacing w:val="6"/>
          <w:sz w:val="24"/>
        </w:rPr>
        <w:t>为支持和促进中小企业发展，进一步发挥政府采购政策功能作用，有效缓解中小企业融资难等问题，根据财政部财库【2011】124号文件的精神，陕西省财政厅制定了《陕西省中小企业政府采购信用融资办法》（陕财办采〔2018〕23号）以及《陕西省财政厅关于加快推进我省中小企业政府采购信用融资工作的通知》（陕财办采[2020]15 号）。依据规定，中小型企业供应商有融资需求的，可以自由按照财政部门的规定，</w:t>
      </w:r>
      <w:r>
        <w:rPr>
          <w:rFonts w:hint="eastAsia" w:ascii="宋体" w:hAnsi="宋体" w:cs="宋体"/>
          <w:sz w:val="24"/>
          <w:lang w:val="zh-CN"/>
        </w:rPr>
        <w:t>在“陕西政府采购信用融资平台 （http://www.ccgp-shaanxi.gov.cn/zcdservice/zcd/shanxi/）（含各市分平台）”查询并按信用融资办法的相关程序申请办理。</w:t>
      </w:r>
    </w:p>
    <w:p w14:paraId="78B0C7CF">
      <w:pPr>
        <w:pStyle w:val="5"/>
        <w:spacing w:before="120" w:beforeLines="50" w:after="120" w:afterLines="50" w:line="360" w:lineRule="auto"/>
        <w:rPr>
          <w:rFonts w:ascii="宋体" w:hAnsi="宋体" w:cs="宋体"/>
        </w:rPr>
      </w:pPr>
      <w:r>
        <w:rPr>
          <w:rFonts w:hint="eastAsia" w:ascii="宋体" w:hAnsi="宋体" w:cs="宋体"/>
        </w:rPr>
        <w:t>15.供应商的风险</w:t>
      </w:r>
    </w:p>
    <w:p w14:paraId="0C216376">
      <w:pPr>
        <w:tabs>
          <w:tab w:val="left" w:pos="7665"/>
        </w:tabs>
        <w:spacing w:line="360" w:lineRule="auto"/>
        <w:ind w:firstLine="480" w:firstLineChars="200"/>
        <w:rPr>
          <w:rFonts w:ascii="宋体" w:hAnsi="宋体" w:cs="宋体"/>
          <w:kern w:val="0"/>
          <w:sz w:val="24"/>
        </w:rPr>
      </w:pPr>
      <w:r>
        <w:rPr>
          <w:rFonts w:hint="eastAsia" w:ascii="宋体" w:hAnsi="宋体" w:cs="宋体"/>
          <w:sz w:val="24"/>
        </w:rPr>
        <w:t>供应商应认真阅读和充分理解磋商文件中所有的事项、格式条款和规范要求，任何对</w:t>
      </w:r>
      <w:r>
        <w:rPr>
          <w:rFonts w:hint="eastAsia" w:ascii="宋体" w:hAnsi="宋体" w:cs="宋体"/>
          <w:bCs/>
          <w:sz w:val="24"/>
        </w:rPr>
        <w:t>磋商文件</w:t>
      </w:r>
      <w:r>
        <w:rPr>
          <w:rFonts w:hint="eastAsia" w:ascii="宋体" w:hAnsi="宋体" w:cs="宋体"/>
          <w:sz w:val="24"/>
        </w:rPr>
        <w:t>的忽略或误解不能作为磋商响应文件存在缺陷或瑕疵的理由；供应商</w:t>
      </w:r>
      <w:r>
        <w:rPr>
          <w:rFonts w:hint="eastAsia" w:ascii="宋体" w:hAnsi="宋体" w:cs="宋体"/>
          <w:kern w:val="0"/>
          <w:sz w:val="24"/>
        </w:rPr>
        <w:t>没有按照磋商文件要求提供全部资料，</w:t>
      </w:r>
      <w:r>
        <w:rPr>
          <w:rFonts w:hint="eastAsia" w:ascii="宋体" w:hAnsi="宋体" w:cs="宋体"/>
          <w:sz w:val="24"/>
        </w:rPr>
        <w:t>或对磋商文件全面做出实质性响应是供应商的风险，</w:t>
      </w:r>
      <w:r>
        <w:rPr>
          <w:rFonts w:hint="eastAsia" w:ascii="宋体" w:hAnsi="宋体" w:cs="宋体"/>
          <w:kern w:val="0"/>
          <w:sz w:val="24"/>
        </w:rPr>
        <w:t>并可能导致其磋商响应文件被拒绝。</w:t>
      </w:r>
    </w:p>
    <w:p w14:paraId="159F3720">
      <w:pPr>
        <w:pStyle w:val="5"/>
        <w:spacing w:before="120" w:beforeLines="50" w:after="120" w:afterLines="50" w:line="360" w:lineRule="auto"/>
        <w:rPr>
          <w:rFonts w:ascii="宋体" w:hAnsi="宋体" w:cs="宋体"/>
        </w:rPr>
      </w:pPr>
      <w:r>
        <w:rPr>
          <w:rFonts w:hint="eastAsia" w:ascii="宋体" w:hAnsi="宋体" w:cs="宋体"/>
        </w:rPr>
        <w:t>16.供应商的纪律要求</w:t>
      </w:r>
    </w:p>
    <w:p w14:paraId="7455FBCC">
      <w:pPr>
        <w:pStyle w:val="6"/>
        <w:spacing w:line="360" w:lineRule="auto"/>
        <w:ind w:firstLine="495"/>
        <w:rPr>
          <w:rFonts w:ascii="宋体" w:hAnsi="宋体" w:cs="宋体"/>
          <w:sz w:val="24"/>
          <w:szCs w:val="24"/>
        </w:rPr>
      </w:pPr>
      <w:r>
        <w:rPr>
          <w:rFonts w:hint="eastAsia" w:ascii="宋体" w:hAnsi="宋体" w:cs="宋体"/>
          <w:sz w:val="24"/>
          <w:szCs w:val="24"/>
        </w:rPr>
        <w:t>16.1有下列情形之一的，属于不合格供应商，其磋商或成交资格将被取消：</w:t>
      </w:r>
    </w:p>
    <w:p w14:paraId="7717F384">
      <w:pPr>
        <w:spacing w:line="360" w:lineRule="auto"/>
        <w:ind w:firstLine="460" w:firstLineChars="192"/>
        <w:rPr>
          <w:rFonts w:ascii="宋体" w:hAnsi="宋体" w:cs="宋体"/>
          <w:sz w:val="24"/>
        </w:rPr>
      </w:pPr>
      <w:r>
        <w:rPr>
          <w:rFonts w:hint="eastAsia" w:ascii="宋体" w:hAnsi="宋体" w:cs="宋体"/>
          <w:sz w:val="24"/>
        </w:rPr>
        <w:t>（1）提供虚假材料谋取成交；</w:t>
      </w:r>
    </w:p>
    <w:p w14:paraId="60D5AC1F">
      <w:pPr>
        <w:spacing w:line="360" w:lineRule="auto"/>
        <w:ind w:firstLine="460" w:firstLineChars="192"/>
        <w:rPr>
          <w:rFonts w:ascii="宋体" w:hAnsi="宋体" w:cs="宋体"/>
          <w:sz w:val="24"/>
        </w:rPr>
      </w:pPr>
      <w:r>
        <w:rPr>
          <w:rFonts w:hint="eastAsia" w:ascii="宋体" w:hAnsi="宋体" w:cs="宋体"/>
          <w:sz w:val="24"/>
        </w:rPr>
        <w:t>（2）采取不正当手段诋毁、排挤其他供应商；</w:t>
      </w:r>
    </w:p>
    <w:p w14:paraId="26859E71">
      <w:pPr>
        <w:spacing w:line="360" w:lineRule="auto"/>
        <w:ind w:firstLine="480" w:firstLineChars="200"/>
        <w:rPr>
          <w:rFonts w:ascii="宋体" w:hAnsi="宋体" w:cs="宋体"/>
          <w:sz w:val="24"/>
        </w:rPr>
      </w:pPr>
      <w:r>
        <w:rPr>
          <w:rFonts w:hint="eastAsia" w:ascii="宋体" w:hAnsi="宋体" w:cs="宋体"/>
          <w:sz w:val="24"/>
        </w:rPr>
        <w:t>（3）与采购人、采购代理机构、其他供应商恶意串通；</w:t>
      </w:r>
    </w:p>
    <w:p w14:paraId="5B9B003D">
      <w:pPr>
        <w:spacing w:line="360" w:lineRule="auto"/>
        <w:ind w:firstLine="480" w:firstLineChars="200"/>
        <w:rPr>
          <w:rFonts w:ascii="宋体" w:hAnsi="宋体" w:cs="宋体"/>
          <w:sz w:val="24"/>
        </w:rPr>
      </w:pPr>
      <w:r>
        <w:rPr>
          <w:rFonts w:hint="eastAsia" w:ascii="宋体" w:hAnsi="宋体" w:cs="宋体"/>
          <w:sz w:val="24"/>
        </w:rPr>
        <w:t>（4）向采购人、采购代理机构、磋商小组成员行贿或者提供其他不正当利益；</w:t>
      </w:r>
    </w:p>
    <w:p w14:paraId="1D30BAF8">
      <w:pPr>
        <w:pStyle w:val="11"/>
        <w:tabs>
          <w:tab w:val="left" w:pos="720"/>
        </w:tabs>
        <w:spacing w:line="360" w:lineRule="auto"/>
        <w:ind w:firstLine="460" w:firstLineChars="192"/>
        <w:rPr>
          <w:rFonts w:ascii="宋体" w:hAnsi="宋体" w:cs="宋体"/>
          <w:sz w:val="24"/>
          <w:szCs w:val="24"/>
        </w:rPr>
      </w:pPr>
      <w:r>
        <w:rPr>
          <w:rFonts w:hint="eastAsia" w:ascii="宋体" w:hAnsi="宋体" w:cs="宋体"/>
          <w:sz w:val="24"/>
          <w:szCs w:val="24"/>
        </w:rPr>
        <w:t>（5）在招标过程中与</w:t>
      </w:r>
      <w:r>
        <w:rPr>
          <w:rFonts w:hint="eastAsia" w:ascii="宋体" w:hAnsi="宋体" w:cs="宋体"/>
          <w:sz w:val="24"/>
        </w:rPr>
        <w:t>采购人、采购代理机构</w:t>
      </w:r>
      <w:r>
        <w:rPr>
          <w:rFonts w:hint="eastAsia" w:ascii="宋体" w:hAnsi="宋体" w:cs="宋体"/>
          <w:sz w:val="24"/>
          <w:szCs w:val="24"/>
        </w:rPr>
        <w:t>进行协商谈判；</w:t>
      </w:r>
    </w:p>
    <w:p w14:paraId="62DA36E3">
      <w:pPr>
        <w:pStyle w:val="11"/>
        <w:spacing w:line="360" w:lineRule="auto"/>
        <w:ind w:firstLine="480" w:firstLineChars="200"/>
        <w:rPr>
          <w:rFonts w:ascii="宋体" w:hAnsi="宋体" w:cs="宋体"/>
          <w:sz w:val="24"/>
          <w:szCs w:val="24"/>
        </w:rPr>
      </w:pPr>
      <w:r>
        <w:rPr>
          <w:rFonts w:hint="eastAsia" w:ascii="宋体" w:hAnsi="宋体" w:cs="宋体"/>
          <w:sz w:val="24"/>
          <w:szCs w:val="24"/>
        </w:rPr>
        <w:t>（6）拒绝有关部门的监督检查或者向监督检查部门提供虚假情况。</w:t>
      </w:r>
    </w:p>
    <w:p w14:paraId="71513B70">
      <w:pPr>
        <w:spacing w:line="360" w:lineRule="auto"/>
        <w:ind w:firstLine="360" w:firstLineChars="150"/>
        <w:rPr>
          <w:rFonts w:ascii="宋体" w:hAnsi="宋体" w:cs="宋体"/>
          <w:sz w:val="24"/>
        </w:rPr>
      </w:pPr>
      <w:r>
        <w:rPr>
          <w:rFonts w:hint="eastAsia" w:ascii="宋体" w:hAnsi="宋体" w:cs="宋体"/>
          <w:sz w:val="24"/>
        </w:rPr>
        <w:t>16.2有下列情形之一的，视为供应商相互恶意串通磋商，其磋商无效：</w:t>
      </w:r>
    </w:p>
    <w:p w14:paraId="0215AC5C">
      <w:pPr>
        <w:spacing w:line="360" w:lineRule="auto"/>
        <w:ind w:firstLine="480" w:firstLineChars="200"/>
        <w:rPr>
          <w:rFonts w:ascii="宋体" w:hAnsi="宋体" w:cs="宋体"/>
          <w:sz w:val="24"/>
        </w:rPr>
      </w:pPr>
      <w:r>
        <w:rPr>
          <w:rFonts w:hint="eastAsia" w:ascii="宋体" w:hAnsi="宋体" w:cs="宋体"/>
          <w:sz w:val="24"/>
        </w:rPr>
        <w:t>（1）不同供应商的磋商响应文件由同一单位或者个人编制；</w:t>
      </w:r>
    </w:p>
    <w:p w14:paraId="39430FA7">
      <w:pPr>
        <w:spacing w:line="360" w:lineRule="auto"/>
        <w:ind w:firstLine="480" w:firstLineChars="200"/>
        <w:rPr>
          <w:rFonts w:ascii="宋体" w:hAnsi="宋体" w:cs="宋体"/>
          <w:sz w:val="24"/>
        </w:rPr>
      </w:pPr>
      <w:r>
        <w:rPr>
          <w:rFonts w:hint="eastAsia" w:ascii="宋体" w:hAnsi="宋体" w:cs="宋体"/>
          <w:sz w:val="24"/>
        </w:rPr>
        <w:t>（2）不同供应商委托同一单位或者个人办理磋商事宜；</w:t>
      </w:r>
    </w:p>
    <w:p w14:paraId="5234B124">
      <w:pPr>
        <w:spacing w:line="360" w:lineRule="auto"/>
        <w:ind w:firstLine="480" w:firstLineChars="200"/>
        <w:rPr>
          <w:rFonts w:ascii="宋体" w:hAnsi="宋体" w:cs="宋体"/>
          <w:sz w:val="24"/>
        </w:rPr>
      </w:pPr>
      <w:r>
        <w:rPr>
          <w:rFonts w:hint="eastAsia" w:ascii="宋体" w:hAnsi="宋体" w:cs="宋体"/>
          <w:sz w:val="24"/>
        </w:rPr>
        <w:t>（3）不同供应商的磋商响应文件载明的项目管理成员为同一人；</w:t>
      </w:r>
    </w:p>
    <w:p w14:paraId="62E8B0B3">
      <w:pPr>
        <w:spacing w:line="360" w:lineRule="auto"/>
        <w:ind w:firstLine="480" w:firstLineChars="200"/>
        <w:rPr>
          <w:rFonts w:ascii="宋体" w:hAnsi="宋体" w:cs="宋体"/>
          <w:sz w:val="24"/>
        </w:rPr>
      </w:pPr>
      <w:r>
        <w:rPr>
          <w:rFonts w:hint="eastAsia" w:ascii="宋体" w:hAnsi="宋体" w:cs="宋体"/>
          <w:sz w:val="24"/>
        </w:rPr>
        <w:t>（4）不同供应商的磋商响应文件异常一致或者磋商报价呈规律性差异；</w:t>
      </w:r>
    </w:p>
    <w:p w14:paraId="4073E6AA">
      <w:pPr>
        <w:spacing w:line="360" w:lineRule="auto"/>
        <w:ind w:firstLine="480" w:firstLineChars="200"/>
        <w:rPr>
          <w:rFonts w:ascii="宋体" w:hAnsi="宋体" w:cs="宋体"/>
          <w:sz w:val="24"/>
        </w:rPr>
      </w:pPr>
      <w:r>
        <w:rPr>
          <w:rFonts w:hint="eastAsia" w:ascii="宋体" w:hAnsi="宋体" w:cs="宋体"/>
          <w:sz w:val="24"/>
        </w:rPr>
        <w:t>（5）不同供应商的磋商响应文件相互混装；</w:t>
      </w:r>
    </w:p>
    <w:p w14:paraId="19F87526">
      <w:pPr>
        <w:spacing w:line="360" w:lineRule="auto"/>
        <w:ind w:firstLine="480" w:firstLineChars="200"/>
        <w:rPr>
          <w:rFonts w:ascii="宋体" w:hAnsi="宋体" w:cs="宋体"/>
        </w:rPr>
      </w:pPr>
      <w:r>
        <w:rPr>
          <w:rFonts w:hint="eastAsia" w:ascii="宋体" w:hAnsi="宋体" w:cs="宋体"/>
          <w:sz w:val="24"/>
        </w:rPr>
        <w:t>（6）不同供应商的响应文件由同一供应商送达。</w:t>
      </w:r>
    </w:p>
    <w:p w14:paraId="415E8E31">
      <w:pPr>
        <w:pStyle w:val="4"/>
        <w:spacing w:before="120" w:beforeLines="50" w:after="120" w:afterLines="50" w:line="360" w:lineRule="auto"/>
        <w:rPr>
          <w:rFonts w:ascii="宋体" w:hAnsi="宋体" w:eastAsia="宋体" w:cs="宋体"/>
          <w:bCs/>
        </w:rPr>
      </w:pPr>
      <w:bookmarkStart w:id="87" w:name="_Toc11173"/>
      <w:bookmarkStart w:id="88" w:name="_Toc28552"/>
      <w:bookmarkStart w:id="89" w:name="_Toc26586"/>
      <w:r>
        <w:rPr>
          <w:rFonts w:hint="eastAsia" w:ascii="宋体" w:hAnsi="宋体" w:eastAsia="宋体" w:cs="宋体"/>
          <w:bCs/>
        </w:rPr>
        <w:t>四、磋商响应文件</w:t>
      </w:r>
      <w:bookmarkEnd w:id="87"/>
      <w:bookmarkEnd w:id="88"/>
      <w:bookmarkEnd w:id="89"/>
    </w:p>
    <w:p w14:paraId="2605ADA6">
      <w:pPr>
        <w:pStyle w:val="5"/>
        <w:spacing w:before="120" w:beforeLines="50" w:after="120" w:afterLines="50" w:line="360" w:lineRule="auto"/>
        <w:rPr>
          <w:rFonts w:ascii="宋体" w:hAnsi="宋体" w:cs="宋体"/>
        </w:rPr>
      </w:pPr>
      <w:bookmarkStart w:id="90" w:name="_Toc531253635"/>
      <w:r>
        <w:rPr>
          <w:rFonts w:hint="eastAsia" w:ascii="宋体" w:hAnsi="宋体" w:cs="宋体"/>
        </w:rPr>
        <w:t>17.磋商响应文件的编写原则和要求</w:t>
      </w:r>
      <w:bookmarkEnd w:id="90"/>
    </w:p>
    <w:p w14:paraId="5B47296E">
      <w:pPr>
        <w:tabs>
          <w:tab w:val="left" w:pos="720"/>
        </w:tabs>
        <w:snapToGrid w:val="0"/>
        <w:spacing w:line="360" w:lineRule="auto"/>
        <w:ind w:firstLine="480" w:firstLineChars="200"/>
        <w:rPr>
          <w:rFonts w:ascii="宋体" w:hAnsi="宋体" w:cs="宋体"/>
          <w:sz w:val="24"/>
        </w:rPr>
      </w:pPr>
      <w:r>
        <w:rPr>
          <w:rFonts w:hint="eastAsia" w:ascii="宋体" w:hAnsi="宋体" w:cs="宋体"/>
          <w:sz w:val="24"/>
        </w:rPr>
        <w:t>17.1供应商应仔细阅读磋商文件的所有内容，按磋商文件规定及要求编写，应当对磋商文件提出的实质性要求做出响应，并提交完整的磋商响应文件。供应商应对采购需求提供完整详细的磋商响应方案，若供应商对指定的采购内容及服务要求不能完全响应，应在磋商响应文件中清楚地注明。供应商对本磋商文件的每一项要求所给予的响应必须是唯一的，否则将视为无效磋商响应文件。</w:t>
      </w:r>
    </w:p>
    <w:p w14:paraId="61EDF4BC">
      <w:pPr>
        <w:tabs>
          <w:tab w:val="left" w:pos="720"/>
        </w:tabs>
        <w:snapToGrid w:val="0"/>
        <w:spacing w:line="360" w:lineRule="auto"/>
        <w:ind w:firstLine="480" w:firstLineChars="200"/>
        <w:rPr>
          <w:rFonts w:ascii="宋体" w:hAnsi="宋体" w:cs="宋体"/>
          <w:sz w:val="24"/>
        </w:rPr>
      </w:pPr>
      <w:r>
        <w:rPr>
          <w:rFonts w:hint="eastAsia" w:ascii="宋体" w:hAnsi="宋体" w:cs="宋体"/>
          <w:sz w:val="24"/>
        </w:rPr>
        <w:t>17.2真实性原则</w:t>
      </w:r>
    </w:p>
    <w:p w14:paraId="10608369">
      <w:pPr>
        <w:tabs>
          <w:tab w:val="left" w:pos="720"/>
        </w:tabs>
        <w:snapToGrid w:val="0"/>
        <w:spacing w:line="360" w:lineRule="auto"/>
        <w:ind w:firstLine="480"/>
        <w:rPr>
          <w:rFonts w:ascii="宋体" w:hAnsi="宋体" w:cs="宋体"/>
          <w:sz w:val="24"/>
        </w:rPr>
      </w:pPr>
      <w:r>
        <w:rPr>
          <w:rFonts w:hint="eastAsia" w:ascii="宋体" w:hAnsi="宋体" w:cs="宋体"/>
          <w:sz w:val="24"/>
        </w:rPr>
        <w:t>17.2.1供应商应保证所提供的磋商响应文件和所有资料的真实性、准确性和完整性。</w:t>
      </w:r>
    </w:p>
    <w:p w14:paraId="33FF7DCF">
      <w:pPr>
        <w:tabs>
          <w:tab w:val="left" w:pos="720"/>
        </w:tabs>
        <w:snapToGrid w:val="0"/>
        <w:spacing w:line="360" w:lineRule="auto"/>
        <w:ind w:firstLine="482"/>
        <w:rPr>
          <w:rFonts w:ascii="宋体" w:hAnsi="宋体" w:cs="宋体"/>
          <w:sz w:val="24"/>
        </w:rPr>
      </w:pPr>
      <w:r>
        <w:rPr>
          <w:rFonts w:hint="eastAsia" w:ascii="宋体" w:hAnsi="宋体" w:cs="宋体"/>
          <w:sz w:val="24"/>
        </w:rPr>
        <w:t>17.2.2供应商在政府采购过程中提供不真实的材料，无论其材料是否重要，采购人均有权拒绝，并取消其磋商资格，供应商需承担相应的后果及法律责任。</w:t>
      </w:r>
    </w:p>
    <w:p w14:paraId="460C49AC">
      <w:pPr>
        <w:tabs>
          <w:tab w:val="left" w:pos="720"/>
        </w:tabs>
        <w:snapToGrid w:val="0"/>
        <w:spacing w:line="360" w:lineRule="auto"/>
        <w:ind w:firstLine="480" w:firstLineChars="200"/>
        <w:rPr>
          <w:rFonts w:ascii="宋体" w:hAnsi="宋体" w:cs="宋体"/>
          <w:sz w:val="24"/>
        </w:rPr>
      </w:pPr>
      <w:r>
        <w:rPr>
          <w:rFonts w:hint="eastAsia" w:ascii="宋体" w:hAnsi="宋体" w:cs="宋体"/>
          <w:sz w:val="24"/>
        </w:rPr>
        <w:t>17.3磋商语言</w:t>
      </w:r>
    </w:p>
    <w:p w14:paraId="14AB1811">
      <w:pPr>
        <w:spacing w:line="360" w:lineRule="auto"/>
        <w:ind w:firstLine="480" w:firstLineChars="200"/>
        <w:rPr>
          <w:rFonts w:ascii="宋体" w:hAnsi="宋体" w:cs="宋体"/>
          <w:sz w:val="24"/>
        </w:rPr>
      </w:pPr>
      <w:r>
        <w:rPr>
          <w:rFonts w:hint="eastAsia" w:ascii="宋体" w:hAnsi="宋体" w:cs="宋体"/>
          <w:sz w:val="24"/>
        </w:rPr>
        <w:t>17.3.1供应商提交的磋商响应文件以及供应商与采购代理机构就有关磋商的所有来往书面文件均须使用简体中文。磋商响应文件中如附有外文资料，必须逐一对应翻译成简体中文并加盖供应商公章后附在相关外文资料后面，否则，由此带来的一切影响后果自负。</w:t>
      </w:r>
    </w:p>
    <w:p w14:paraId="18463443">
      <w:pPr>
        <w:pStyle w:val="10"/>
        <w:adjustRightInd w:val="0"/>
        <w:snapToGrid w:val="0"/>
        <w:spacing w:line="360" w:lineRule="auto"/>
        <w:ind w:firstLine="480" w:firstLineChars="200"/>
        <w:rPr>
          <w:rFonts w:hAnsi="宋体" w:cs="宋体"/>
          <w:sz w:val="24"/>
          <w:szCs w:val="24"/>
        </w:rPr>
      </w:pPr>
      <w:r>
        <w:rPr>
          <w:rFonts w:hint="eastAsia" w:hAnsi="宋体" w:cs="宋体"/>
          <w:sz w:val="24"/>
          <w:szCs w:val="24"/>
        </w:rPr>
        <w:t>17.3.2翻译的中文资料与外文资料如果出现差异和矛盾时，以中文为准。但不能故意错误翻译，否则，供应商的磋商响应文件将作为无效响应处理。</w:t>
      </w:r>
      <w:r>
        <w:rPr>
          <w:rFonts w:hint="eastAsia" w:hAnsi="宋体" w:cs="宋体"/>
          <w:kern w:val="0"/>
          <w:sz w:val="24"/>
          <w:szCs w:val="24"/>
        </w:rPr>
        <w:t>必要时采购人可以要求供应商提供附有公证书的中文翻译文件或者与原版文件签章相一致的中文翻译文件。</w:t>
      </w:r>
    </w:p>
    <w:p w14:paraId="12B50DC7">
      <w:pPr>
        <w:tabs>
          <w:tab w:val="left" w:pos="720"/>
        </w:tabs>
        <w:snapToGrid w:val="0"/>
        <w:spacing w:line="360" w:lineRule="auto"/>
        <w:ind w:firstLine="480"/>
        <w:rPr>
          <w:rFonts w:ascii="宋体" w:hAnsi="宋体" w:cs="宋体"/>
          <w:sz w:val="24"/>
        </w:rPr>
      </w:pPr>
      <w:r>
        <w:rPr>
          <w:rFonts w:hint="eastAsia" w:ascii="宋体" w:hAnsi="宋体" w:cs="宋体"/>
          <w:sz w:val="24"/>
        </w:rPr>
        <w:t>17.4计量单位</w:t>
      </w:r>
    </w:p>
    <w:p w14:paraId="08AF3978">
      <w:pPr>
        <w:tabs>
          <w:tab w:val="left" w:pos="720"/>
        </w:tabs>
        <w:snapToGrid w:val="0"/>
        <w:spacing w:line="360" w:lineRule="auto"/>
        <w:ind w:firstLine="480"/>
        <w:rPr>
          <w:rFonts w:ascii="宋体" w:hAnsi="宋体" w:cs="宋体"/>
          <w:kern w:val="0"/>
          <w:sz w:val="24"/>
        </w:rPr>
      </w:pPr>
      <w:r>
        <w:rPr>
          <w:rFonts w:hint="eastAsia" w:ascii="宋体" w:hAnsi="宋体" w:cs="宋体"/>
          <w:kern w:val="0"/>
          <w:sz w:val="24"/>
        </w:rPr>
        <w:t>磋商文件已有明确规定的，使用磋商文件规定的计量单位；磋商文件没有规定的，应采用中华人民共和国法定计量单位</w:t>
      </w:r>
      <w:r>
        <w:rPr>
          <w:rFonts w:hint="eastAsia" w:ascii="宋体" w:hAnsi="宋体" w:cs="宋体"/>
          <w:sz w:val="24"/>
        </w:rPr>
        <w:t>(国际单位制和国家选定的其他计量单位）</w:t>
      </w:r>
      <w:r>
        <w:rPr>
          <w:rFonts w:hint="eastAsia" w:ascii="宋体" w:hAnsi="宋体" w:cs="宋体"/>
          <w:kern w:val="0"/>
          <w:sz w:val="24"/>
        </w:rPr>
        <w:t>。否则，视为对磋商文件未做出实质性响应。</w:t>
      </w:r>
    </w:p>
    <w:p w14:paraId="45615593">
      <w:pPr>
        <w:tabs>
          <w:tab w:val="left" w:pos="720"/>
        </w:tabs>
        <w:snapToGrid w:val="0"/>
        <w:spacing w:line="360" w:lineRule="auto"/>
        <w:ind w:firstLine="480"/>
        <w:rPr>
          <w:rFonts w:ascii="宋体" w:hAnsi="宋体" w:cs="宋体"/>
          <w:sz w:val="24"/>
        </w:rPr>
      </w:pPr>
      <w:r>
        <w:rPr>
          <w:rFonts w:hint="eastAsia" w:ascii="宋体" w:hAnsi="宋体" w:cs="宋体"/>
          <w:sz w:val="24"/>
        </w:rPr>
        <w:t>17.5磋商货币</w:t>
      </w:r>
    </w:p>
    <w:p w14:paraId="4A55091D">
      <w:pPr>
        <w:tabs>
          <w:tab w:val="left" w:pos="720"/>
        </w:tabs>
        <w:snapToGrid w:val="0"/>
        <w:spacing w:line="360" w:lineRule="auto"/>
        <w:ind w:firstLine="480"/>
        <w:rPr>
          <w:rFonts w:ascii="宋体" w:hAnsi="宋体" w:cs="宋体"/>
          <w:kern w:val="0"/>
          <w:sz w:val="24"/>
        </w:rPr>
      </w:pPr>
      <w:r>
        <w:rPr>
          <w:rFonts w:hint="eastAsia" w:ascii="宋体" w:hAnsi="宋体" w:cs="宋体"/>
          <w:kern w:val="0"/>
          <w:sz w:val="24"/>
        </w:rPr>
        <w:t>本次采购项目的磋商报价均以人民币报价。</w:t>
      </w:r>
    </w:p>
    <w:p w14:paraId="0A3DF81D">
      <w:pPr>
        <w:pStyle w:val="10"/>
        <w:adjustRightInd w:val="0"/>
        <w:snapToGrid w:val="0"/>
        <w:spacing w:line="360" w:lineRule="auto"/>
        <w:ind w:firstLine="480" w:firstLineChars="200"/>
        <w:rPr>
          <w:rFonts w:hAnsi="宋体" w:cs="宋体"/>
          <w:sz w:val="24"/>
        </w:rPr>
      </w:pPr>
      <w:r>
        <w:rPr>
          <w:rFonts w:hint="eastAsia" w:hAnsi="宋体" w:cs="宋体"/>
          <w:sz w:val="24"/>
        </w:rPr>
        <w:t>17.6磋商响应文件</w:t>
      </w:r>
      <w:r>
        <w:rPr>
          <w:rFonts w:hint="eastAsia" w:hAnsi="宋体" w:cs="宋体"/>
          <w:sz w:val="24"/>
          <w:szCs w:val="24"/>
        </w:rPr>
        <w:t>形式</w:t>
      </w:r>
    </w:p>
    <w:p w14:paraId="68832550">
      <w:pPr>
        <w:pStyle w:val="10"/>
        <w:adjustRightInd w:val="0"/>
        <w:snapToGrid w:val="0"/>
        <w:spacing w:line="360" w:lineRule="auto"/>
        <w:ind w:firstLine="480" w:firstLineChars="200"/>
        <w:rPr>
          <w:rFonts w:hAnsi="宋体" w:cs="宋体"/>
          <w:sz w:val="24"/>
          <w:szCs w:val="24"/>
        </w:rPr>
      </w:pPr>
      <w:r>
        <w:rPr>
          <w:rFonts w:hint="eastAsia" w:hAnsi="宋体" w:cs="宋体"/>
          <w:sz w:val="24"/>
        </w:rPr>
        <w:t>本项目磋商响应文件</w:t>
      </w:r>
      <w:r>
        <w:rPr>
          <w:rFonts w:hint="eastAsia" w:hAnsi="宋体" w:cs="宋体"/>
          <w:sz w:val="24"/>
          <w:szCs w:val="24"/>
        </w:rPr>
        <w:t>应采用书面文件形式，电报、传真、电子邮件形式的磋商响应文件不予接受。</w:t>
      </w:r>
    </w:p>
    <w:p w14:paraId="5A97D1FB">
      <w:pPr>
        <w:tabs>
          <w:tab w:val="left" w:pos="720"/>
        </w:tabs>
        <w:snapToGrid w:val="0"/>
        <w:spacing w:line="360" w:lineRule="auto"/>
        <w:ind w:firstLine="480" w:firstLineChars="200"/>
        <w:rPr>
          <w:rFonts w:ascii="宋体" w:hAnsi="宋体" w:cs="宋体"/>
          <w:sz w:val="24"/>
        </w:rPr>
      </w:pPr>
      <w:r>
        <w:rPr>
          <w:rFonts w:hint="eastAsia" w:ascii="宋体" w:hAnsi="宋体" w:cs="宋体"/>
          <w:sz w:val="24"/>
        </w:rPr>
        <w:t>17.7备选方案</w:t>
      </w:r>
    </w:p>
    <w:p w14:paraId="64BACD82">
      <w:pPr>
        <w:tabs>
          <w:tab w:val="left" w:pos="720"/>
        </w:tabs>
        <w:snapToGrid w:val="0"/>
        <w:spacing w:line="360" w:lineRule="auto"/>
        <w:ind w:firstLine="480" w:firstLineChars="200"/>
        <w:rPr>
          <w:rFonts w:ascii="宋体" w:hAnsi="宋体" w:cs="宋体"/>
          <w:sz w:val="24"/>
        </w:rPr>
      </w:pPr>
      <w:r>
        <w:rPr>
          <w:rFonts w:hint="eastAsia" w:ascii="宋体" w:hAnsi="宋体" w:cs="宋体"/>
          <w:sz w:val="24"/>
        </w:rPr>
        <w:t>本项目不接受备选磋商方案，磋商响应文件的报价只允许有一个报价，不接受有任何选择或具有附加条件的报价，否则，在评审时将其视为无效响应</w:t>
      </w:r>
      <w:r>
        <w:rPr>
          <w:rFonts w:hint="eastAsia" w:ascii="宋体" w:hAnsi="宋体" w:cs="宋体"/>
        </w:rPr>
        <w:t>。</w:t>
      </w:r>
    </w:p>
    <w:bookmarkEnd w:id="83"/>
    <w:bookmarkEnd w:id="84"/>
    <w:bookmarkEnd w:id="85"/>
    <w:p w14:paraId="107EB859">
      <w:pPr>
        <w:pStyle w:val="5"/>
        <w:spacing w:before="120" w:beforeLines="50" w:after="120" w:afterLines="50" w:line="360" w:lineRule="auto"/>
        <w:rPr>
          <w:rFonts w:ascii="宋体" w:hAnsi="宋体" w:cs="宋体"/>
        </w:rPr>
      </w:pPr>
      <w:r>
        <w:rPr>
          <w:rFonts w:hint="eastAsia" w:ascii="宋体" w:hAnsi="宋体" w:cs="宋体"/>
        </w:rPr>
        <w:t>18.磋商报价</w:t>
      </w:r>
    </w:p>
    <w:p w14:paraId="60CFCEA3">
      <w:pPr>
        <w:spacing w:line="360" w:lineRule="auto"/>
        <w:ind w:firstLine="470" w:firstLineChars="196"/>
        <w:rPr>
          <w:rFonts w:hint="eastAsia" w:ascii="宋体" w:hAnsi="宋体" w:cs="宋体"/>
          <w:sz w:val="24"/>
        </w:rPr>
      </w:pPr>
      <w:r>
        <w:rPr>
          <w:rFonts w:hint="eastAsia" w:ascii="宋体" w:hAnsi="宋体" w:cs="宋体"/>
          <w:sz w:val="24"/>
        </w:rPr>
        <w:t>18.1</w:t>
      </w:r>
      <w:r>
        <w:rPr>
          <w:rFonts w:hint="eastAsia" w:ascii="宋体" w:hAnsi="宋体" w:cs="宋体"/>
          <w:bCs/>
          <w:sz w:val="24"/>
        </w:rPr>
        <w:t>供应商应</w:t>
      </w:r>
      <w:r>
        <w:rPr>
          <w:rFonts w:hint="eastAsia" w:ascii="宋体" w:hAnsi="宋体" w:cs="宋体"/>
          <w:sz w:val="24"/>
        </w:rPr>
        <w:t>按照磋商文件要求填报磋商报价，并充分了解该采购项目的总体情况以及影响磋商报价的其他要素。</w:t>
      </w:r>
    </w:p>
    <w:p w14:paraId="7E41F2D6">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18.2本项目采购预算金额或最高限价见供应商须知前附表，供应商报价超出采购预算金额或最高限价，作为不实质性响应磋商文件，按无效响应文件处理。</w:t>
      </w:r>
    </w:p>
    <w:p w14:paraId="7040CD50">
      <w:pPr>
        <w:spacing w:line="360" w:lineRule="auto"/>
        <w:ind w:firstLine="470" w:firstLineChars="196"/>
        <w:rPr>
          <w:rFonts w:hint="eastAsia" w:ascii="宋体" w:hAnsi="宋体" w:cs="宋体"/>
          <w:sz w:val="24"/>
        </w:rPr>
      </w:pPr>
      <w:r>
        <w:rPr>
          <w:rFonts w:hint="eastAsia" w:ascii="宋体" w:hAnsi="宋体" w:cs="宋体"/>
          <w:sz w:val="24"/>
        </w:rPr>
        <w:t>18.3供应商的报价是供应商响应磋商项目要求的全部工作内容的价格体现，合同总价包括但不限于</w:t>
      </w:r>
      <w:r>
        <w:rPr>
          <w:rFonts w:hint="eastAsia" w:ascii="宋体" w:hAnsi="宋体" w:cs="宋体"/>
          <w:bCs/>
          <w:sz w:val="24"/>
        </w:rPr>
        <w:t>服务期内提供所有本次服务工作所需的全部费用，包括但不限于</w:t>
      </w:r>
      <w:r>
        <w:rPr>
          <w:rFonts w:hint="eastAsia" w:ascii="宋体" w:hAnsi="宋体" w:cs="宋体"/>
          <w:bCs/>
          <w:sz w:val="24"/>
          <w:lang w:val="en-US" w:eastAsia="zh-CN"/>
        </w:rPr>
        <w:t>视频拍摄</w:t>
      </w:r>
      <w:r>
        <w:rPr>
          <w:rFonts w:hint="eastAsia" w:ascii="宋体" w:hAnsi="宋体" w:cs="宋体"/>
          <w:bCs/>
          <w:sz w:val="24"/>
        </w:rPr>
        <w:t>、</w:t>
      </w:r>
      <w:r>
        <w:rPr>
          <w:rFonts w:hint="eastAsia" w:ascii="宋体" w:hAnsi="宋体" w:cs="宋体"/>
          <w:bCs/>
          <w:sz w:val="24"/>
          <w:lang w:val="en-US" w:eastAsia="zh-CN"/>
        </w:rPr>
        <w:t>课程</w:t>
      </w:r>
      <w:r>
        <w:rPr>
          <w:rFonts w:hint="eastAsia" w:ascii="宋体" w:hAnsi="宋体" w:cs="宋体"/>
          <w:bCs/>
          <w:sz w:val="24"/>
        </w:rPr>
        <w:t>制作费、人工费等一切直接费、间接费、利润、税金及其它相关的费用</w:t>
      </w:r>
      <w:r>
        <w:rPr>
          <w:rFonts w:hint="eastAsia" w:ascii="宋体" w:hAnsi="宋体" w:cs="宋体"/>
          <w:sz w:val="24"/>
        </w:rPr>
        <w:t>。供应商所报的价格应考虑到可能发生的所有与完成本项目相关服务及履行合同义务有关的一切费用。</w:t>
      </w:r>
    </w:p>
    <w:p w14:paraId="364E067C">
      <w:pPr>
        <w:pStyle w:val="30"/>
        <w:ind w:firstLine="420"/>
        <w:rPr>
          <w:rFonts w:hint="eastAsia" w:ascii="宋体" w:hAnsi="宋体" w:eastAsia="宋体" w:cs="宋体"/>
          <w:b w:val="0"/>
          <w:sz w:val="24"/>
          <w:szCs w:val="24"/>
        </w:rPr>
      </w:pPr>
      <w:r>
        <w:rPr>
          <w:rFonts w:hint="eastAsia" w:ascii="宋体" w:hAnsi="宋体" w:eastAsia="宋体" w:cs="宋体"/>
          <w:b w:val="0"/>
          <w:sz w:val="24"/>
          <w:szCs w:val="24"/>
        </w:rPr>
        <w:t>18.4本项目将根据磋商的具体情况来确定磋商轮次，最终一轮磋商报价为最后报价。</w:t>
      </w:r>
    </w:p>
    <w:p w14:paraId="363F7164">
      <w:pPr>
        <w:adjustRightInd w:val="0"/>
        <w:snapToGrid w:val="0"/>
        <w:spacing w:line="360" w:lineRule="auto"/>
        <w:ind w:firstLine="480" w:firstLineChars="200"/>
        <w:rPr>
          <w:rFonts w:hint="eastAsia" w:ascii="宋体" w:hAnsi="宋体" w:cs="宋体"/>
          <w:kern w:val="0"/>
          <w:sz w:val="24"/>
        </w:rPr>
      </w:pPr>
      <w:r>
        <w:rPr>
          <w:rFonts w:hint="eastAsia" w:ascii="宋体" w:hAnsi="宋体" w:cs="宋体"/>
          <w:sz w:val="24"/>
        </w:rPr>
        <w:t>18.5供应商</w:t>
      </w:r>
      <w:r>
        <w:rPr>
          <w:rFonts w:hint="eastAsia" w:ascii="宋体" w:hAnsi="宋体" w:cs="宋体"/>
          <w:kern w:val="0"/>
          <w:sz w:val="24"/>
        </w:rPr>
        <w:t>应按</w:t>
      </w:r>
      <w:r>
        <w:rPr>
          <w:rFonts w:hint="eastAsia" w:ascii="宋体" w:hAnsi="宋体" w:cs="宋体"/>
          <w:sz w:val="24"/>
        </w:rPr>
        <w:t>“第一次磋商报价表”</w:t>
      </w:r>
      <w:r>
        <w:rPr>
          <w:rFonts w:hint="eastAsia" w:ascii="宋体" w:hAnsi="宋体" w:cs="宋体"/>
          <w:kern w:val="0"/>
          <w:sz w:val="24"/>
        </w:rPr>
        <w:t>的内容</w:t>
      </w:r>
      <w:r>
        <w:rPr>
          <w:rFonts w:hint="eastAsia" w:ascii="宋体" w:hAnsi="宋体" w:cs="宋体"/>
          <w:sz w:val="24"/>
        </w:rPr>
        <w:t>和格式要求填写。磋商总价中不得包含磋商文件要求以外的内容，否则，在评审时不予核减。</w:t>
      </w:r>
    </w:p>
    <w:p w14:paraId="25E280DA">
      <w:pPr>
        <w:spacing w:line="360" w:lineRule="auto"/>
        <w:ind w:firstLine="480" w:firstLineChars="200"/>
        <w:rPr>
          <w:rFonts w:hint="eastAsia" w:ascii="宋体" w:hAnsi="宋体" w:cs="宋体"/>
          <w:sz w:val="24"/>
        </w:rPr>
      </w:pPr>
      <w:r>
        <w:rPr>
          <w:rFonts w:hint="eastAsia" w:ascii="宋体" w:hAnsi="宋体" w:cs="宋体"/>
          <w:sz w:val="24"/>
        </w:rPr>
        <w:t>18.6磋商最后报价，在采购需求无实质性变更下，不得高于首次磋商报价，各供应商分项报价中所有报价（与最终磋商报价比例一致）同比例下浮。</w:t>
      </w:r>
    </w:p>
    <w:p w14:paraId="0944DE76">
      <w:pPr>
        <w:spacing w:line="360" w:lineRule="auto"/>
        <w:ind w:firstLine="480" w:firstLineChars="200"/>
        <w:rPr>
          <w:rFonts w:hint="eastAsia" w:ascii="宋体" w:hAnsi="宋体" w:cs="宋体"/>
          <w:sz w:val="24"/>
        </w:rPr>
      </w:pPr>
      <w:r>
        <w:rPr>
          <w:rFonts w:hint="eastAsia" w:ascii="宋体" w:hAnsi="宋体" w:cs="宋体"/>
          <w:sz w:val="24"/>
        </w:rPr>
        <w:t>18.7当磋商小组认为，某供应商的报价存在明显低于其他通过符合性审查供应商的报价，有可能影响项目质量和不能诚信履约的，应当要求其在评审现场规定时间内，提供必要的书面文件予以解释和说明，必要时提交相关证明材料；若供应商不能证明其报价合理性，磋商小组将其作无效响应处理。</w:t>
      </w:r>
    </w:p>
    <w:p w14:paraId="49235D61">
      <w:pPr>
        <w:spacing w:line="360" w:lineRule="auto"/>
        <w:ind w:firstLine="480" w:firstLineChars="200"/>
        <w:rPr>
          <w:rFonts w:hint="eastAsia" w:ascii="宋体" w:hAnsi="宋体" w:cs="宋体"/>
          <w:sz w:val="24"/>
        </w:rPr>
      </w:pPr>
      <w:r>
        <w:rPr>
          <w:rFonts w:hint="eastAsia" w:ascii="宋体" w:hAnsi="宋体" w:cs="宋体"/>
          <w:sz w:val="24"/>
        </w:rPr>
        <w:t>18.8供应商除首次磋商报价外，其余轮次报价只报总价，不报分项价格。</w:t>
      </w:r>
    </w:p>
    <w:p w14:paraId="1667BD11">
      <w:pPr>
        <w:spacing w:line="360" w:lineRule="auto"/>
        <w:ind w:firstLine="480" w:firstLineChars="200"/>
        <w:rPr>
          <w:rFonts w:hint="eastAsia" w:ascii="宋体" w:hAnsi="宋体" w:cs="宋体"/>
          <w:sz w:val="24"/>
        </w:rPr>
      </w:pPr>
      <w:r>
        <w:rPr>
          <w:rFonts w:hint="eastAsia" w:ascii="宋体" w:hAnsi="宋体" w:cs="宋体"/>
          <w:sz w:val="24"/>
        </w:rPr>
        <w:t>18.9最低报价不是中标的唯一依据。</w:t>
      </w:r>
    </w:p>
    <w:p w14:paraId="3967EBFC">
      <w:pPr>
        <w:pStyle w:val="5"/>
        <w:spacing w:before="120" w:beforeLines="50" w:after="120" w:afterLines="50" w:line="360" w:lineRule="auto"/>
        <w:rPr>
          <w:rFonts w:ascii="宋体" w:hAnsi="宋体" w:cs="宋体"/>
        </w:rPr>
      </w:pPr>
      <w:r>
        <w:rPr>
          <w:rFonts w:hint="eastAsia" w:ascii="宋体" w:hAnsi="宋体" w:cs="宋体"/>
        </w:rPr>
        <w:t>19.磋商响应文件</w:t>
      </w:r>
    </w:p>
    <w:p w14:paraId="3EA7CAD3">
      <w:pPr>
        <w:spacing w:line="360" w:lineRule="auto"/>
        <w:rPr>
          <w:rFonts w:ascii="宋体" w:hAnsi="宋体" w:cs="宋体"/>
          <w:sz w:val="24"/>
        </w:rPr>
      </w:pPr>
      <w:r>
        <w:rPr>
          <w:rFonts w:hint="eastAsia" w:ascii="宋体" w:hAnsi="宋体" w:cs="宋体"/>
          <w:b/>
          <w:bCs/>
          <w:sz w:val="24"/>
        </w:rPr>
        <w:t xml:space="preserve">    </w:t>
      </w:r>
      <w:r>
        <w:rPr>
          <w:rFonts w:hint="eastAsia" w:ascii="宋体" w:hAnsi="宋体" w:cs="宋体"/>
          <w:bCs/>
          <w:sz w:val="24"/>
        </w:rPr>
        <w:t>19.1供应商应</w:t>
      </w:r>
      <w:r>
        <w:rPr>
          <w:rFonts w:hint="eastAsia" w:ascii="宋体" w:hAnsi="宋体" w:cs="宋体"/>
          <w:sz w:val="24"/>
        </w:rPr>
        <w:t>按照磋商文件商务要求做出完全响应。未作出商务响应的，作为不实质性响应磋商文件，按无效响应处理。</w:t>
      </w:r>
    </w:p>
    <w:p w14:paraId="37580E82">
      <w:pPr>
        <w:pStyle w:val="6"/>
        <w:spacing w:line="360" w:lineRule="auto"/>
        <w:ind w:firstLine="465"/>
        <w:rPr>
          <w:rFonts w:ascii="宋体" w:hAnsi="宋体" w:cs="宋体"/>
          <w:sz w:val="24"/>
          <w:szCs w:val="24"/>
        </w:rPr>
      </w:pPr>
      <w:bookmarkStart w:id="91" w:name="_Toc183682360"/>
      <w:bookmarkStart w:id="92" w:name="_Toc217446050"/>
      <w:bookmarkStart w:id="93" w:name="_Toc183582223"/>
      <w:r>
        <w:rPr>
          <w:rFonts w:hint="eastAsia" w:ascii="宋体" w:hAnsi="宋体" w:cs="宋体"/>
          <w:sz w:val="24"/>
          <w:szCs w:val="24"/>
        </w:rPr>
        <w:t>19.2</w:t>
      </w:r>
      <w:r>
        <w:rPr>
          <w:rFonts w:hint="eastAsia" w:ascii="宋体" w:hAnsi="宋体" w:cs="宋体"/>
          <w:bCs/>
          <w:sz w:val="24"/>
          <w:szCs w:val="24"/>
        </w:rPr>
        <w:t>供应商</w:t>
      </w:r>
      <w:r>
        <w:rPr>
          <w:rFonts w:hint="eastAsia" w:ascii="宋体" w:hAnsi="宋体" w:cs="宋体"/>
          <w:sz w:val="24"/>
          <w:szCs w:val="24"/>
        </w:rPr>
        <w:t>按照磋商文件要求做出的响应方案，主要是针对磋商响应项目的采购需求做出的实质性响应和满足。</w:t>
      </w:r>
    </w:p>
    <w:p w14:paraId="5C3FC5B5">
      <w:pPr>
        <w:pStyle w:val="5"/>
        <w:spacing w:before="120" w:beforeLines="50" w:after="120" w:afterLines="50" w:line="360" w:lineRule="auto"/>
        <w:rPr>
          <w:rFonts w:hint="eastAsia" w:ascii="宋体" w:hAnsi="宋体" w:cs="宋体"/>
        </w:rPr>
      </w:pPr>
      <w:r>
        <w:rPr>
          <w:rFonts w:hint="eastAsia" w:ascii="宋体" w:hAnsi="宋体" w:cs="宋体"/>
        </w:rPr>
        <w:t>20.磋商保证金</w:t>
      </w:r>
      <w:bookmarkEnd w:id="91"/>
      <w:bookmarkEnd w:id="92"/>
      <w:bookmarkEnd w:id="93"/>
    </w:p>
    <w:p w14:paraId="00D14060">
      <w:pPr>
        <w:spacing w:line="360" w:lineRule="auto"/>
        <w:ind w:firstLine="470" w:firstLineChars="196"/>
        <w:rPr>
          <w:rFonts w:hint="eastAsia" w:ascii="宋体" w:hAnsi="宋体" w:cs="宋体"/>
          <w:sz w:val="24"/>
        </w:rPr>
      </w:pPr>
      <w:bookmarkStart w:id="94" w:name="_Toc183682361"/>
      <w:bookmarkStart w:id="95" w:name="_Toc183582224"/>
      <w:bookmarkStart w:id="96" w:name="_Toc217446051"/>
      <w:r>
        <w:rPr>
          <w:rFonts w:hint="eastAsia" w:ascii="宋体" w:hAnsi="宋体" w:cs="宋体"/>
          <w:sz w:val="24"/>
        </w:rPr>
        <w:t>20.1本项目是否收取保证金见供应商须知前附表。</w:t>
      </w:r>
    </w:p>
    <w:p w14:paraId="5CDAB9B1">
      <w:pPr>
        <w:pStyle w:val="5"/>
        <w:spacing w:before="120" w:beforeLines="50" w:after="120" w:afterLines="50" w:line="360" w:lineRule="auto"/>
        <w:rPr>
          <w:rFonts w:ascii="宋体" w:hAnsi="宋体" w:cs="宋体"/>
        </w:rPr>
      </w:pPr>
      <w:r>
        <w:rPr>
          <w:rFonts w:hint="eastAsia" w:ascii="宋体" w:hAnsi="宋体" w:cs="宋体"/>
        </w:rPr>
        <w:t>21.磋商有效期</w:t>
      </w:r>
      <w:bookmarkEnd w:id="94"/>
      <w:bookmarkEnd w:id="95"/>
      <w:bookmarkEnd w:id="96"/>
    </w:p>
    <w:p w14:paraId="26A995D9">
      <w:pPr>
        <w:tabs>
          <w:tab w:val="left" w:pos="7665"/>
        </w:tabs>
        <w:spacing w:line="360" w:lineRule="auto"/>
        <w:ind w:left="13" w:leftChars="6" w:firstLine="480" w:firstLineChars="200"/>
        <w:rPr>
          <w:rFonts w:ascii="宋体" w:hAnsi="宋体" w:cs="宋体"/>
          <w:sz w:val="24"/>
        </w:rPr>
      </w:pPr>
      <w:r>
        <w:rPr>
          <w:rFonts w:hint="eastAsia" w:ascii="宋体" w:hAnsi="宋体" w:cs="宋体"/>
          <w:sz w:val="24"/>
        </w:rPr>
        <w:t>21.1从磋商截止日起不少于90日历天。磋商有效期短于此规定期限的磋商，将按无效响应处理。</w:t>
      </w:r>
    </w:p>
    <w:p w14:paraId="2673BCEE">
      <w:pPr>
        <w:tabs>
          <w:tab w:val="left" w:pos="7665"/>
        </w:tabs>
        <w:spacing w:line="360" w:lineRule="auto"/>
        <w:ind w:left="13" w:leftChars="6" w:firstLine="480" w:firstLineChars="200"/>
        <w:rPr>
          <w:rFonts w:ascii="宋体" w:hAnsi="宋体" w:cs="宋体"/>
          <w:sz w:val="24"/>
        </w:rPr>
      </w:pPr>
      <w:bookmarkStart w:id="97" w:name="_Toc217446052"/>
      <w:bookmarkStart w:id="98" w:name="_Toc183582225"/>
      <w:bookmarkStart w:id="99" w:name="_Toc183682362"/>
      <w:r>
        <w:rPr>
          <w:rFonts w:hint="eastAsia" w:ascii="宋体" w:hAnsi="宋体" w:cs="宋体"/>
          <w:sz w:val="24"/>
        </w:rPr>
        <w:t>21.2 出现特殊情况需要延长磋商有效期的，采购代理机构或采购人可于磋商有效期满之前要求供应商同意延长有效期，要求与答复均应为书面形式。供应商拒绝延长的，磋商在原磋商有效期届满后将不再有效；供应商同意延长的，但不能修改或撤回其磋商响应文件。</w:t>
      </w:r>
    </w:p>
    <w:p w14:paraId="3352427C">
      <w:pPr>
        <w:tabs>
          <w:tab w:val="left" w:pos="7665"/>
        </w:tabs>
        <w:spacing w:line="360" w:lineRule="auto"/>
        <w:ind w:left="13" w:leftChars="6" w:firstLine="480" w:firstLineChars="200"/>
        <w:rPr>
          <w:rFonts w:ascii="宋体" w:hAnsi="宋体" w:cs="宋体"/>
          <w:sz w:val="24"/>
        </w:rPr>
      </w:pPr>
      <w:r>
        <w:rPr>
          <w:rFonts w:hint="eastAsia" w:ascii="宋体" w:hAnsi="宋体" w:cs="宋体"/>
          <w:sz w:val="24"/>
        </w:rPr>
        <w:t>21.3 在磋商有效期内，供应商撤销磋商响应文件的，应承担磋商文件和法律规定的责任。</w:t>
      </w:r>
    </w:p>
    <w:p w14:paraId="26248FFB">
      <w:pPr>
        <w:tabs>
          <w:tab w:val="left" w:pos="7665"/>
        </w:tabs>
        <w:spacing w:line="360" w:lineRule="auto"/>
        <w:ind w:left="13" w:leftChars="6" w:firstLine="480" w:firstLineChars="200"/>
        <w:rPr>
          <w:rFonts w:ascii="宋体" w:hAnsi="宋体" w:cs="宋体"/>
          <w:sz w:val="24"/>
        </w:rPr>
      </w:pPr>
      <w:r>
        <w:rPr>
          <w:rFonts w:hint="eastAsia" w:ascii="宋体" w:hAnsi="宋体" w:cs="宋体"/>
          <w:sz w:val="24"/>
        </w:rPr>
        <w:t>21.4成交供应商的磋商有效期自动延长至合同终止为止</w:t>
      </w:r>
      <w:r>
        <w:rPr>
          <w:rFonts w:hint="eastAsia" w:ascii="宋体" w:hAnsi="宋体" w:cs="宋体"/>
          <w:szCs w:val="21"/>
        </w:rPr>
        <w:t>。</w:t>
      </w:r>
    </w:p>
    <w:p w14:paraId="2D1D6602">
      <w:pPr>
        <w:pStyle w:val="5"/>
        <w:spacing w:before="120" w:beforeLines="50" w:after="120" w:afterLines="50" w:line="360" w:lineRule="auto"/>
        <w:rPr>
          <w:rFonts w:ascii="宋体" w:hAnsi="宋体" w:cs="宋体"/>
        </w:rPr>
      </w:pPr>
      <w:r>
        <w:rPr>
          <w:rFonts w:hint="eastAsia" w:ascii="宋体" w:hAnsi="宋体" w:cs="宋体"/>
        </w:rPr>
        <w:t>22.磋商响应文件的制作和签署</w:t>
      </w:r>
      <w:bookmarkEnd w:id="97"/>
      <w:bookmarkEnd w:id="98"/>
      <w:bookmarkEnd w:id="99"/>
    </w:p>
    <w:p w14:paraId="21A9C554">
      <w:pPr>
        <w:tabs>
          <w:tab w:val="left" w:pos="7665"/>
        </w:tabs>
        <w:spacing w:line="360" w:lineRule="auto"/>
        <w:ind w:left="13" w:leftChars="6" w:firstLine="480" w:firstLineChars="200"/>
        <w:rPr>
          <w:rFonts w:ascii="宋体" w:hAnsi="宋体" w:cs="宋体"/>
          <w:sz w:val="24"/>
        </w:rPr>
      </w:pPr>
      <w:r>
        <w:rPr>
          <w:rFonts w:hint="eastAsia" w:ascii="宋体" w:hAnsi="宋体" w:cs="宋体"/>
          <w:sz w:val="24"/>
        </w:rPr>
        <w:t>22.1磋商响应文件由资格部分、商务技术部分两部分组成，两部分磋商响应文件分开装订成册。磋商响应文件应根据磋商文件的要求制作，供应商应填写全称，同时加盖单位公章，签署、盖章、磋商响应文件内容应完整。</w:t>
      </w:r>
    </w:p>
    <w:p w14:paraId="567E4C24">
      <w:pPr>
        <w:tabs>
          <w:tab w:val="left" w:pos="7665"/>
        </w:tabs>
        <w:spacing w:line="360" w:lineRule="auto"/>
        <w:ind w:left="13" w:leftChars="6" w:firstLine="480" w:firstLineChars="200"/>
      </w:pPr>
      <w:r>
        <w:rPr>
          <w:rFonts w:hint="eastAsia" w:ascii="宋体" w:hAnsi="宋体" w:cs="宋体"/>
          <w:sz w:val="24"/>
        </w:rPr>
        <w:t>22.2 磋商响应文件格式。供应商应严格按照磋商文件第七章提供的“竞争性磋商响应文件格式”编写相关内容。除明确允许供应商可以自行编写的外，供应商不得以“竞争性磋商响应文件格式”规定之外的方式填写相关内容。磋商响应文件各项内容不能存在缺漏项，否则，供应商提供的磋商响应文件将作为无效响应文件处理。</w:t>
      </w:r>
    </w:p>
    <w:p w14:paraId="69C5A1AF">
      <w:pPr>
        <w:tabs>
          <w:tab w:val="left" w:pos="7665"/>
        </w:tabs>
        <w:spacing w:line="360" w:lineRule="auto"/>
        <w:ind w:firstLine="480" w:firstLineChars="200"/>
        <w:rPr>
          <w:rFonts w:ascii="宋体" w:hAnsi="宋体" w:cs="宋体"/>
          <w:sz w:val="24"/>
        </w:rPr>
      </w:pPr>
      <w:r>
        <w:rPr>
          <w:rFonts w:hint="eastAsia" w:ascii="宋体" w:hAnsi="宋体" w:cs="宋体"/>
          <w:sz w:val="24"/>
        </w:rPr>
        <w:t>22.3对于没有格式要求的磋商响应文件由供应商自行编写。</w:t>
      </w:r>
    </w:p>
    <w:p w14:paraId="26A8B3EF">
      <w:pPr>
        <w:tabs>
          <w:tab w:val="left" w:pos="1080"/>
        </w:tabs>
        <w:spacing w:line="360" w:lineRule="auto"/>
        <w:ind w:firstLine="460" w:firstLineChars="192"/>
        <w:rPr>
          <w:rFonts w:ascii="宋体" w:hAnsi="宋体" w:cs="宋体"/>
          <w:sz w:val="24"/>
        </w:rPr>
      </w:pPr>
      <w:r>
        <w:rPr>
          <w:rFonts w:hint="eastAsia" w:ascii="宋体" w:hAnsi="宋体" w:cs="宋体"/>
          <w:sz w:val="24"/>
        </w:rPr>
        <w:t>22.4供应商应按“供应商须知前附表”准备磋商响应文件正本、副本和相应的电子文件。磋商响应文件的正本和副本应在其封面右上角清楚地标明“正本”“副本”或“电子版”字样。</w:t>
      </w:r>
      <w:r>
        <w:rPr>
          <w:rFonts w:hint="eastAsia" w:ascii="宋体" w:hAnsi="宋体" w:cs="宋体"/>
          <w:b/>
          <w:bCs/>
          <w:sz w:val="24"/>
        </w:rPr>
        <w:t>若正本和副本有不一致的内容，以正本书面磋商响应文件为准。</w:t>
      </w:r>
    </w:p>
    <w:p w14:paraId="3A0EA5C3">
      <w:pPr>
        <w:tabs>
          <w:tab w:val="left" w:pos="1080"/>
        </w:tabs>
        <w:spacing w:line="360" w:lineRule="auto"/>
        <w:ind w:firstLine="460" w:firstLineChars="192"/>
        <w:rPr>
          <w:rFonts w:ascii="宋体" w:hAnsi="宋体" w:cs="宋体"/>
          <w:sz w:val="24"/>
        </w:rPr>
      </w:pPr>
      <w:r>
        <w:rPr>
          <w:rFonts w:hint="eastAsia" w:ascii="宋体" w:hAnsi="宋体" w:cs="宋体"/>
          <w:sz w:val="24"/>
        </w:rPr>
        <w:t>22.5 磋商响应文件的正本和副本均需打印或用不褪色、不变质的墨水书写，并由供应商的法定代表人或其授权代表在磋商文件的规定地方进行签署、盖章。</w:t>
      </w:r>
    </w:p>
    <w:p w14:paraId="490056FC">
      <w:pPr>
        <w:tabs>
          <w:tab w:val="left" w:pos="1095"/>
        </w:tabs>
        <w:spacing w:line="360" w:lineRule="auto"/>
        <w:ind w:firstLine="460" w:firstLineChars="192"/>
        <w:rPr>
          <w:rFonts w:ascii="宋体" w:hAnsi="宋体" w:cs="宋体"/>
          <w:sz w:val="24"/>
        </w:rPr>
      </w:pPr>
      <w:r>
        <w:rPr>
          <w:rFonts w:hint="eastAsia" w:ascii="宋体" w:hAnsi="宋体" w:cs="宋体"/>
          <w:sz w:val="24"/>
        </w:rPr>
        <w:t>22.6磋商响应文件必须按照磋商文件第七章“磋商响应文件格式”中的要求进行签署、盖章；磋商文件中凡是需要法定代表人签字或盖章之处，非法人单位的负责人均参照执行。</w:t>
      </w:r>
    </w:p>
    <w:p w14:paraId="3DD289FE">
      <w:pPr>
        <w:pStyle w:val="29"/>
        <w:spacing w:line="360" w:lineRule="auto"/>
        <w:ind w:firstLine="480" w:firstLineChars="200"/>
      </w:pPr>
      <w:r>
        <w:rPr>
          <w:rFonts w:hint="eastAsia"/>
        </w:rPr>
        <w:t>22.7磋商响应文件由资格部分、商务技术部分两部分组成，两部分磋商响应文件分开装订成册</w:t>
      </w:r>
      <w:r>
        <w:rPr>
          <w:rFonts w:hint="eastAsia"/>
          <w:lang w:val="zh-CN"/>
        </w:rPr>
        <w:t>，</w:t>
      </w:r>
      <w:r>
        <w:rPr>
          <w:rFonts w:hint="eastAsia"/>
        </w:rPr>
        <w:t>并逐页编码。文件胶装装订后，页面不可抽取，不得有活动页，无破损、不可拆分。</w:t>
      </w:r>
      <w:r>
        <w:rPr>
          <w:rFonts w:hint="eastAsia"/>
          <w:b/>
          <w:bCs/>
        </w:rPr>
        <w:t>供应商须在响应文件正本及副本的书脊标明：项目编号及供应商名称</w:t>
      </w:r>
      <w:r>
        <w:rPr>
          <w:rFonts w:hint="eastAsia"/>
        </w:rPr>
        <w:t>。</w:t>
      </w:r>
    </w:p>
    <w:p w14:paraId="0BBB48C1">
      <w:pPr>
        <w:spacing w:line="360" w:lineRule="auto"/>
        <w:ind w:firstLine="480" w:firstLineChars="200"/>
        <w:jc w:val="left"/>
        <w:rPr>
          <w:rFonts w:ascii="宋体" w:hAnsi="宋体" w:cs="宋体"/>
          <w:b/>
          <w:sz w:val="24"/>
        </w:rPr>
      </w:pPr>
      <w:r>
        <w:rPr>
          <w:rFonts w:hint="eastAsia" w:ascii="宋体" w:hAnsi="宋体" w:cs="宋体"/>
          <w:sz w:val="24"/>
        </w:rPr>
        <w:t>22.8</w:t>
      </w:r>
      <w:r>
        <w:rPr>
          <w:rFonts w:hint="eastAsia" w:ascii="宋体" w:hAnsi="宋体" w:cs="宋体"/>
          <w:b/>
          <w:bCs/>
          <w:sz w:val="24"/>
        </w:rPr>
        <w:t>磋商响应文件电子版与纸质正本磋商响应文件的内容应保持一致，采用U盘存储</w:t>
      </w:r>
      <w:bookmarkStart w:id="100" w:name="_Toc77400781"/>
      <w:bookmarkStart w:id="101" w:name="_Toc183682363"/>
      <w:bookmarkStart w:id="102" w:name="_Toc89075877"/>
      <w:bookmarkStart w:id="103" w:name="_Toc183582226"/>
      <w:bookmarkStart w:id="104" w:name="_Toc217446053"/>
      <w:r>
        <w:rPr>
          <w:rFonts w:hint="eastAsia" w:ascii="宋体" w:hAnsi="宋体" w:cs="宋体"/>
          <w:b/>
          <w:bCs/>
          <w:sz w:val="24"/>
        </w:rPr>
        <w:t>。</w:t>
      </w:r>
    </w:p>
    <w:p w14:paraId="3AD2E7FC">
      <w:pPr>
        <w:pStyle w:val="4"/>
        <w:spacing w:before="120" w:beforeLines="50" w:after="120" w:afterLines="50" w:line="360" w:lineRule="auto"/>
        <w:rPr>
          <w:rFonts w:hint="eastAsia" w:ascii="宋体" w:hAnsi="宋体" w:eastAsia="宋体" w:cs="宋体"/>
          <w:bCs/>
        </w:rPr>
      </w:pPr>
      <w:bookmarkStart w:id="105" w:name="_Toc11474"/>
      <w:bookmarkStart w:id="106" w:name="_Toc6631"/>
      <w:bookmarkStart w:id="107" w:name="_Toc133"/>
      <w:r>
        <w:rPr>
          <w:rFonts w:hint="eastAsia" w:ascii="宋体" w:hAnsi="宋体" w:eastAsia="宋体" w:cs="宋体"/>
          <w:bCs/>
        </w:rPr>
        <w:t>五、</w:t>
      </w:r>
      <w:bookmarkEnd w:id="105"/>
      <w:bookmarkEnd w:id="106"/>
      <w:r>
        <w:rPr>
          <w:rFonts w:hint="eastAsia" w:ascii="宋体" w:hAnsi="宋体" w:eastAsia="宋体" w:cs="宋体"/>
          <w:bCs/>
        </w:rPr>
        <w:t>响应文件的提交</w:t>
      </w:r>
      <w:bookmarkEnd w:id="107"/>
    </w:p>
    <w:p w14:paraId="0DC738B3">
      <w:pPr>
        <w:pStyle w:val="5"/>
        <w:spacing w:before="120" w:beforeLines="50" w:after="120" w:afterLines="50" w:line="360" w:lineRule="auto"/>
        <w:rPr>
          <w:rFonts w:ascii="宋体" w:hAnsi="宋体" w:cs="宋体"/>
        </w:rPr>
      </w:pPr>
      <w:r>
        <w:rPr>
          <w:rFonts w:hint="eastAsia" w:ascii="宋体" w:hAnsi="宋体" w:cs="宋体"/>
        </w:rPr>
        <w:t>23.响应文件内容要求</w:t>
      </w:r>
    </w:p>
    <w:p w14:paraId="1792252C">
      <w:pPr>
        <w:tabs>
          <w:tab w:val="left" w:pos="1080"/>
        </w:tabs>
        <w:spacing w:line="360" w:lineRule="auto"/>
        <w:ind w:firstLine="460" w:firstLineChars="192"/>
        <w:rPr>
          <w:rFonts w:ascii="宋体" w:hAnsi="宋体" w:cs="宋体"/>
          <w:sz w:val="24"/>
        </w:rPr>
      </w:pPr>
      <w:r>
        <w:rPr>
          <w:rFonts w:hint="eastAsia" w:ascii="宋体" w:hAnsi="宋体" w:cs="宋体"/>
          <w:sz w:val="24"/>
        </w:rPr>
        <w:t>供应商应仔细阅读采购磋商文件中的所有事项、格式、条款和要求，对磋商文件的全部内容及要求做出实质性响应，提交相应资料。若分包，应以包为单位提交响应文件，不得在其中选项磋商或将其中内容再行分解，否则其响应文件将被视为无效响应文件。</w:t>
      </w:r>
    </w:p>
    <w:p w14:paraId="6183DFE4">
      <w:pPr>
        <w:pStyle w:val="5"/>
        <w:spacing w:before="120" w:beforeLines="50" w:after="120" w:afterLines="50" w:line="360" w:lineRule="auto"/>
        <w:rPr>
          <w:rFonts w:ascii="宋体" w:hAnsi="宋体" w:cs="宋体"/>
        </w:rPr>
      </w:pPr>
      <w:r>
        <w:rPr>
          <w:rFonts w:hint="eastAsia" w:ascii="宋体" w:hAnsi="宋体" w:cs="宋体"/>
        </w:rPr>
        <w:t>24.磋商响应文件的密封和标</w:t>
      </w:r>
      <w:bookmarkEnd w:id="100"/>
      <w:bookmarkEnd w:id="101"/>
      <w:bookmarkEnd w:id="102"/>
      <w:bookmarkEnd w:id="103"/>
      <w:r>
        <w:rPr>
          <w:rFonts w:hint="eastAsia" w:ascii="宋体" w:hAnsi="宋体" w:cs="宋体"/>
        </w:rPr>
        <w:t>注</w:t>
      </w:r>
      <w:bookmarkEnd w:id="104"/>
    </w:p>
    <w:p w14:paraId="070FECB4">
      <w:pPr>
        <w:adjustRightInd w:val="0"/>
        <w:snapToGrid w:val="0"/>
        <w:spacing w:line="360" w:lineRule="auto"/>
        <w:ind w:firstLine="480" w:firstLineChars="200"/>
        <w:rPr>
          <w:rFonts w:ascii="宋体" w:hAnsi="宋体" w:cs="宋体"/>
          <w:sz w:val="24"/>
        </w:rPr>
      </w:pPr>
      <w:bookmarkStart w:id="108" w:name="_Toc183582227"/>
      <w:bookmarkStart w:id="109" w:name="_Toc217446054"/>
      <w:bookmarkStart w:id="110" w:name="_Toc183682364"/>
      <w:r>
        <w:rPr>
          <w:rFonts w:hint="eastAsia" w:ascii="宋体" w:hAnsi="宋体" w:cs="宋体"/>
          <w:sz w:val="24"/>
        </w:rPr>
        <w:t>24.1密封包装方式：</w:t>
      </w:r>
    </w:p>
    <w:p w14:paraId="0237BDA2">
      <w:pPr>
        <w:adjustRightInd w:val="0"/>
        <w:snapToGrid w:val="0"/>
        <w:spacing w:line="360" w:lineRule="auto"/>
        <w:ind w:firstLine="480" w:firstLineChars="200"/>
        <w:rPr>
          <w:rFonts w:ascii="宋体" w:hAnsi="宋体" w:cs="宋体"/>
          <w:sz w:val="24"/>
        </w:rPr>
      </w:pPr>
      <w:r>
        <w:rPr>
          <w:rFonts w:hint="eastAsia" w:ascii="宋体" w:hAnsi="宋体" w:cs="宋体"/>
          <w:sz w:val="24"/>
        </w:rPr>
        <w:t>（1）资格部分磋商响应文件正本用封袋单独密封，副本用封袋单独或一起密封。</w:t>
      </w:r>
    </w:p>
    <w:p w14:paraId="2051BCDA">
      <w:pPr>
        <w:adjustRightInd w:val="0"/>
        <w:snapToGrid w:val="0"/>
        <w:spacing w:line="360" w:lineRule="auto"/>
        <w:ind w:firstLine="480" w:firstLineChars="200"/>
        <w:rPr>
          <w:rFonts w:ascii="宋体" w:hAnsi="宋体" w:cs="宋体"/>
          <w:sz w:val="24"/>
        </w:rPr>
      </w:pPr>
      <w:r>
        <w:rPr>
          <w:rFonts w:hint="eastAsia" w:ascii="宋体" w:hAnsi="宋体" w:cs="宋体"/>
          <w:sz w:val="24"/>
        </w:rPr>
        <w:t>（2）商务技术部分磋商响应文件正本用封袋单独密封，副本用封袋单独或一起密封。</w:t>
      </w:r>
    </w:p>
    <w:p w14:paraId="279CB8C2">
      <w:pPr>
        <w:adjustRightInd w:val="0"/>
        <w:snapToGrid w:val="0"/>
        <w:spacing w:line="360" w:lineRule="auto"/>
        <w:ind w:firstLine="480" w:firstLineChars="200"/>
        <w:rPr>
          <w:rFonts w:ascii="宋体" w:hAnsi="宋体" w:cs="宋体"/>
          <w:sz w:val="24"/>
        </w:rPr>
      </w:pPr>
      <w:r>
        <w:rPr>
          <w:rFonts w:hint="eastAsia" w:ascii="宋体" w:hAnsi="宋体" w:cs="宋体"/>
          <w:sz w:val="24"/>
        </w:rPr>
        <w:t>（3）磋商响应文件电子版单独密封</w:t>
      </w:r>
      <w:r>
        <w:rPr>
          <w:rFonts w:hint="eastAsia" w:ascii="宋体" w:hAnsi="宋体" w:cs="宋体"/>
          <w:kern w:val="0"/>
          <w:sz w:val="24"/>
        </w:rPr>
        <w:t>。</w:t>
      </w:r>
    </w:p>
    <w:p w14:paraId="186DF8CF">
      <w:pPr>
        <w:tabs>
          <w:tab w:val="left" w:pos="1080"/>
        </w:tabs>
        <w:spacing w:line="360" w:lineRule="auto"/>
        <w:ind w:firstLine="435"/>
        <w:rPr>
          <w:rFonts w:ascii="宋体" w:hAnsi="宋体" w:cs="宋体"/>
          <w:sz w:val="24"/>
        </w:rPr>
      </w:pPr>
      <w:r>
        <w:rPr>
          <w:rFonts w:hint="eastAsia" w:ascii="宋体" w:hAnsi="宋体" w:cs="宋体"/>
          <w:kern w:val="0"/>
          <w:sz w:val="24"/>
        </w:rPr>
        <w:t>（4）</w:t>
      </w:r>
      <w:r>
        <w:rPr>
          <w:rFonts w:hint="eastAsia" w:ascii="宋体" w:hAnsi="宋体" w:cs="宋体"/>
          <w:sz w:val="24"/>
        </w:rPr>
        <w:t>磋商响应</w:t>
      </w:r>
      <w:r>
        <w:rPr>
          <w:rFonts w:hint="eastAsia" w:ascii="宋体" w:hAnsi="宋体" w:cs="宋体"/>
          <w:kern w:val="0"/>
          <w:sz w:val="24"/>
        </w:rPr>
        <w:t>文件</w:t>
      </w:r>
      <w:r>
        <w:rPr>
          <w:rFonts w:hint="eastAsia" w:ascii="宋体" w:hAnsi="宋体" w:cs="宋体"/>
          <w:sz w:val="24"/>
        </w:rPr>
        <w:t>封袋包装应加封条密封，在封线处加盖公章（骑缝章），标明项目编号、项目名称、“正本”“副本”“电子版”字样、供应商全称（公章）及法定代表人或授权代表签字等内容。</w:t>
      </w:r>
    </w:p>
    <w:p w14:paraId="26605439">
      <w:pPr>
        <w:tabs>
          <w:tab w:val="left" w:pos="1080"/>
        </w:tabs>
        <w:spacing w:line="360" w:lineRule="auto"/>
        <w:ind w:firstLine="435"/>
        <w:rPr>
          <w:rFonts w:ascii="宋体" w:hAnsi="宋体" w:cs="宋体"/>
          <w:sz w:val="24"/>
        </w:rPr>
      </w:pPr>
      <w:r>
        <w:rPr>
          <w:rFonts w:hint="eastAsia" w:ascii="宋体" w:hAnsi="宋体" w:cs="宋体"/>
          <w:sz w:val="24"/>
        </w:rPr>
        <w:t>24.2 未按本章第24.1条款要求进行密封的磋商响应文件，采购代理机构将拒绝接收。</w:t>
      </w:r>
    </w:p>
    <w:p w14:paraId="281C4584">
      <w:pPr>
        <w:pStyle w:val="5"/>
        <w:spacing w:before="120" w:beforeLines="50" w:after="120" w:afterLines="50" w:line="360" w:lineRule="auto"/>
        <w:rPr>
          <w:rFonts w:hint="eastAsia" w:ascii="宋体" w:hAnsi="宋体" w:cs="宋体"/>
        </w:rPr>
      </w:pPr>
      <w:r>
        <w:rPr>
          <w:rFonts w:hint="eastAsia" w:ascii="宋体" w:hAnsi="宋体" w:cs="宋体"/>
        </w:rPr>
        <w:t>25.磋商响应文件的</w:t>
      </w:r>
      <w:bookmarkEnd w:id="108"/>
      <w:bookmarkEnd w:id="109"/>
      <w:bookmarkEnd w:id="110"/>
      <w:r>
        <w:rPr>
          <w:rFonts w:hint="eastAsia" w:ascii="宋体" w:hAnsi="宋体" w:cs="宋体"/>
        </w:rPr>
        <w:t>提交</w:t>
      </w:r>
    </w:p>
    <w:p w14:paraId="7C3AC698">
      <w:pPr>
        <w:tabs>
          <w:tab w:val="left" w:pos="1095"/>
        </w:tabs>
        <w:spacing w:line="360" w:lineRule="auto"/>
        <w:ind w:firstLine="460" w:firstLineChars="192"/>
        <w:rPr>
          <w:rFonts w:ascii="宋体" w:hAnsi="宋体" w:cs="宋体"/>
          <w:sz w:val="24"/>
        </w:rPr>
      </w:pPr>
      <w:bookmarkStart w:id="111" w:name="_Toc183582228"/>
      <w:bookmarkStart w:id="112" w:name="_Toc183682365"/>
      <w:bookmarkStart w:id="113" w:name="_Toc217446055"/>
      <w:r>
        <w:rPr>
          <w:rFonts w:hint="eastAsia" w:ascii="宋体" w:hAnsi="宋体" w:cs="宋体"/>
          <w:sz w:val="24"/>
        </w:rPr>
        <w:t>25.1采购代理机构在收到磋商响应文件后记载磋商响应文件送达时间及密封情况，签收保存，并向供应商出具签收回执。采购代理机构在磋商文件规定的磋商响应文件提交截止时间前，只负责磋商响应文件的接收、登记和组织工作，对其磋商响应文件有效性不负任何责任。</w:t>
      </w:r>
    </w:p>
    <w:p w14:paraId="54BC67D4">
      <w:pPr>
        <w:pStyle w:val="6"/>
        <w:spacing w:line="360" w:lineRule="auto"/>
        <w:ind w:firstLine="480" w:firstLineChars="200"/>
        <w:rPr>
          <w:rFonts w:ascii="宋体" w:hAnsi="宋体" w:cs="宋体"/>
          <w:sz w:val="24"/>
          <w:szCs w:val="24"/>
        </w:rPr>
      </w:pPr>
      <w:r>
        <w:rPr>
          <w:rFonts w:hint="eastAsia" w:ascii="宋体" w:hAnsi="宋体" w:cs="宋体"/>
          <w:sz w:val="24"/>
          <w:szCs w:val="24"/>
        </w:rPr>
        <w:t>25.2 本次招标不接受邮寄的磋商响应文件。</w:t>
      </w:r>
    </w:p>
    <w:p w14:paraId="45ABA2EE">
      <w:pPr>
        <w:pStyle w:val="6"/>
        <w:spacing w:line="360" w:lineRule="auto"/>
        <w:ind w:firstLine="480" w:firstLineChars="200"/>
        <w:rPr>
          <w:rFonts w:ascii="宋体" w:hAnsi="宋体" w:cs="宋体"/>
          <w:sz w:val="24"/>
          <w:szCs w:val="24"/>
        </w:rPr>
      </w:pPr>
      <w:r>
        <w:rPr>
          <w:rFonts w:hint="eastAsia" w:ascii="宋体" w:hAnsi="宋体" w:cs="宋体"/>
          <w:sz w:val="24"/>
          <w:szCs w:val="24"/>
        </w:rPr>
        <w:t>25.3磋商截止时间前按要求提供样品（如需要），迟到的样品不予接收。</w:t>
      </w:r>
    </w:p>
    <w:p w14:paraId="33367032">
      <w:pPr>
        <w:pStyle w:val="6"/>
        <w:spacing w:line="360" w:lineRule="auto"/>
        <w:ind w:firstLine="480" w:firstLineChars="200"/>
        <w:rPr>
          <w:rFonts w:ascii="宋体" w:hAnsi="宋体" w:cs="宋体"/>
          <w:sz w:val="24"/>
          <w:szCs w:val="24"/>
        </w:rPr>
      </w:pPr>
      <w:r>
        <w:rPr>
          <w:rFonts w:hint="eastAsia" w:ascii="宋体" w:hAnsi="宋体" w:cs="宋体"/>
          <w:sz w:val="24"/>
          <w:szCs w:val="24"/>
        </w:rPr>
        <w:t>25.4 除磋商文件另有规定外，供应商提交的磋商响应文件不予退还。</w:t>
      </w:r>
    </w:p>
    <w:p w14:paraId="32FE048E">
      <w:pPr>
        <w:pStyle w:val="6"/>
        <w:spacing w:line="360" w:lineRule="auto"/>
        <w:ind w:firstLine="480" w:firstLineChars="200"/>
        <w:rPr>
          <w:rFonts w:ascii="宋体" w:hAnsi="宋体" w:cs="宋体"/>
          <w:sz w:val="24"/>
          <w:szCs w:val="24"/>
        </w:rPr>
      </w:pPr>
      <w:r>
        <w:rPr>
          <w:rFonts w:hint="eastAsia" w:ascii="宋体" w:hAnsi="宋体" w:cs="宋体"/>
          <w:sz w:val="24"/>
          <w:szCs w:val="24"/>
        </w:rPr>
        <w:t>25.5供应商提交磋商响应文件时，出现下列情况之一的，其磋商响应文件将被拒绝接收：</w:t>
      </w:r>
    </w:p>
    <w:p w14:paraId="39733ABB">
      <w:pPr>
        <w:pStyle w:val="6"/>
        <w:spacing w:line="360" w:lineRule="auto"/>
        <w:ind w:firstLine="480" w:firstLineChars="200"/>
        <w:rPr>
          <w:rFonts w:ascii="宋体" w:hAnsi="宋体" w:cs="宋体"/>
          <w:sz w:val="24"/>
          <w:szCs w:val="24"/>
        </w:rPr>
      </w:pPr>
      <w:r>
        <w:rPr>
          <w:rFonts w:hint="eastAsia" w:ascii="宋体" w:hAnsi="宋体" w:cs="宋体"/>
          <w:sz w:val="24"/>
          <w:szCs w:val="24"/>
        </w:rPr>
        <w:t>（1）逾期送达的；</w:t>
      </w:r>
    </w:p>
    <w:p w14:paraId="6DA55145">
      <w:pPr>
        <w:pStyle w:val="6"/>
        <w:spacing w:line="360" w:lineRule="auto"/>
        <w:ind w:firstLine="480" w:firstLineChars="200"/>
        <w:rPr>
          <w:rFonts w:ascii="宋体" w:hAnsi="宋体" w:cs="宋体"/>
          <w:sz w:val="24"/>
          <w:szCs w:val="24"/>
        </w:rPr>
      </w:pPr>
      <w:r>
        <w:rPr>
          <w:rFonts w:hint="eastAsia" w:ascii="宋体" w:hAnsi="宋体" w:cs="宋体"/>
          <w:sz w:val="24"/>
          <w:szCs w:val="24"/>
        </w:rPr>
        <w:t>（2）未按照磋商文件要求密封或加写标注的；</w:t>
      </w:r>
    </w:p>
    <w:p w14:paraId="3A5193EA">
      <w:pPr>
        <w:pStyle w:val="6"/>
        <w:spacing w:line="360" w:lineRule="auto"/>
        <w:ind w:firstLine="480" w:firstLineChars="200"/>
        <w:rPr>
          <w:rFonts w:ascii="宋体" w:hAnsi="宋体" w:cs="宋体"/>
          <w:sz w:val="24"/>
          <w:szCs w:val="24"/>
        </w:rPr>
      </w:pPr>
      <w:r>
        <w:rPr>
          <w:rFonts w:hint="eastAsia" w:ascii="宋体" w:hAnsi="宋体" w:cs="宋体"/>
          <w:sz w:val="24"/>
          <w:szCs w:val="24"/>
        </w:rPr>
        <w:t>（3）提交的磋商响应文件与本项目不相符的；</w:t>
      </w:r>
    </w:p>
    <w:p w14:paraId="70362E4B">
      <w:pPr>
        <w:tabs>
          <w:tab w:val="left" w:pos="1095"/>
        </w:tabs>
        <w:spacing w:line="360" w:lineRule="auto"/>
        <w:ind w:firstLine="460" w:firstLineChars="192"/>
        <w:rPr>
          <w:rFonts w:ascii="宋体" w:hAnsi="宋体" w:cs="宋体"/>
          <w:sz w:val="24"/>
          <w:lang w:val="zh-CN"/>
        </w:rPr>
      </w:pPr>
      <w:r>
        <w:rPr>
          <w:rFonts w:hint="eastAsia" w:ascii="宋体" w:hAnsi="宋体" w:cs="宋体"/>
          <w:sz w:val="24"/>
        </w:rPr>
        <w:t>（4）供应商名称与领取磋商文件时填写的文件领取登记表中名称不相符的</w:t>
      </w:r>
      <w:r>
        <w:rPr>
          <w:rFonts w:hint="eastAsia" w:ascii="宋体" w:hAnsi="宋体" w:cs="宋体"/>
          <w:sz w:val="24"/>
          <w:lang w:val="zh-CN"/>
        </w:rPr>
        <w:t>。</w:t>
      </w:r>
    </w:p>
    <w:p w14:paraId="009BEBCB">
      <w:pPr>
        <w:pStyle w:val="5"/>
        <w:adjustRightInd w:val="0"/>
        <w:snapToGrid w:val="0"/>
        <w:spacing w:before="120" w:beforeLines="50" w:after="120" w:afterLines="50" w:line="360" w:lineRule="auto"/>
        <w:rPr>
          <w:rFonts w:ascii="宋体" w:hAnsi="宋体" w:cs="宋体"/>
        </w:rPr>
      </w:pPr>
      <w:r>
        <w:rPr>
          <w:rFonts w:hint="eastAsia" w:ascii="宋体" w:hAnsi="宋体" w:cs="宋体"/>
        </w:rPr>
        <w:t>26.磋商响应文件的修改和撤</w:t>
      </w:r>
      <w:bookmarkEnd w:id="111"/>
      <w:bookmarkEnd w:id="112"/>
      <w:r>
        <w:rPr>
          <w:rFonts w:hint="eastAsia" w:ascii="宋体" w:hAnsi="宋体" w:cs="宋体"/>
        </w:rPr>
        <w:t>回</w:t>
      </w:r>
      <w:bookmarkEnd w:id="113"/>
    </w:p>
    <w:p w14:paraId="3398A8F9">
      <w:pPr>
        <w:spacing w:line="360" w:lineRule="auto"/>
        <w:ind w:firstLine="470" w:firstLineChars="196"/>
        <w:rPr>
          <w:rFonts w:ascii="宋体" w:hAnsi="宋体" w:cs="宋体"/>
          <w:sz w:val="24"/>
        </w:rPr>
      </w:pPr>
      <w:r>
        <w:rPr>
          <w:rFonts w:hint="eastAsia" w:ascii="宋体" w:hAnsi="宋体" w:cs="宋体"/>
          <w:sz w:val="24"/>
        </w:rPr>
        <w:t>26.1供应商在提交了磋商响应文件后，可以修改或撤回其磋商响应文件，但必须在规定的磋商截止时间前，以书面形式通知采购代理机构。</w:t>
      </w:r>
    </w:p>
    <w:p w14:paraId="5316CD64">
      <w:pPr>
        <w:spacing w:line="360" w:lineRule="auto"/>
        <w:ind w:firstLine="470" w:firstLineChars="196"/>
        <w:rPr>
          <w:rFonts w:ascii="宋体" w:hAnsi="宋体" w:cs="宋体"/>
          <w:sz w:val="24"/>
        </w:rPr>
      </w:pPr>
      <w:r>
        <w:rPr>
          <w:rFonts w:hint="eastAsia" w:ascii="宋体" w:hAnsi="宋体" w:cs="宋体"/>
          <w:sz w:val="24"/>
        </w:rPr>
        <w:t>26.2供应商的修改书或撤回通知书，应由其法定代表人或委托代理人签署并盖单位公章。修改书应按供应商须知前附表规定进行密封和标注，并在密封袋上标注“磋商响应文件修改”或“磋商响应文件撤回通知”字样，“修改文件”作为磋商响应文件的组成部分。</w:t>
      </w:r>
    </w:p>
    <w:p w14:paraId="24F0DC47">
      <w:pPr>
        <w:spacing w:line="360" w:lineRule="auto"/>
        <w:ind w:firstLine="470" w:firstLineChars="196"/>
        <w:rPr>
          <w:rFonts w:ascii="宋体" w:hAnsi="宋体" w:cs="宋体"/>
          <w:sz w:val="24"/>
        </w:rPr>
      </w:pPr>
      <w:r>
        <w:rPr>
          <w:rFonts w:hint="eastAsia" w:ascii="宋体" w:hAnsi="宋体" w:cs="宋体"/>
          <w:sz w:val="24"/>
        </w:rPr>
        <w:t>26.3在磋商截止时间之后，供应商不得对其提交的磋商响应文件作任何修改或撤销磋商。</w:t>
      </w:r>
      <w:bookmarkStart w:id="114" w:name="_Toc77400782"/>
      <w:bookmarkStart w:id="115" w:name="_Toc183682368"/>
      <w:bookmarkStart w:id="116" w:name="_Toc217446056"/>
      <w:bookmarkStart w:id="117" w:name="_Toc183582231"/>
      <w:bookmarkStart w:id="118" w:name="_Toc89075878"/>
    </w:p>
    <w:p w14:paraId="071DDD97">
      <w:pPr>
        <w:pStyle w:val="4"/>
        <w:spacing w:before="120" w:beforeLines="50" w:after="120" w:afterLines="50" w:line="360" w:lineRule="auto"/>
        <w:rPr>
          <w:rFonts w:hint="eastAsia" w:ascii="宋体" w:hAnsi="宋体" w:eastAsia="宋体" w:cs="宋体"/>
          <w:bCs/>
        </w:rPr>
      </w:pPr>
      <w:bookmarkStart w:id="119" w:name="_Toc24750"/>
      <w:bookmarkStart w:id="120" w:name="_Toc11071"/>
      <w:bookmarkStart w:id="121" w:name="_Toc28883"/>
      <w:r>
        <w:rPr>
          <w:rFonts w:hint="eastAsia" w:ascii="宋体" w:hAnsi="宋体" w:eastAsia="宋体" w:cs="宋体"/>
          <w:bCs/>
        </w:rPr>
        <w:t>六、</w:t>
      </w:r>
      <w:bookmarkEnd w:id="114"/>
      <w:bookmarkEnd w:id="115"/>
      <w:bookmarkEnd w:id="116"/>
      <w:bookmarkEnd w:id="117"/>
      <w:bookmarkEnd w:id="118"/>
      <w:bookmarkEnd w:id="119"/>
      <w:bookmarkEnd w:id="120"/>
      <w:r>
        <w:rPr>
          <w:rFonts w:hint="eastAsia" w:ascii="宋体" w:hAnsi="宋体" w:eastAsia="宋体" w:cs="宋体"/>
          <w:bCs/>
        </w:rPr>
        <w:t>磋商</w:t>
      </w:r>
      <w:bookmarkEnd w:id="121"/>
    </w:p>
    <w:p w14:paraId="03B2B40F">
      <w:pPr>
        <w:pStyle w:val="5"/>
        <w:adjustRightInd w:val="0"/>
        <w:snapToGrid w:val="0"/>
        <w:spacing w:before="120" w:beforeLines="50" w:after="120" w:afterLines="50" w:line="360" w:lineRule="auto"/>
        <w:rPr>
          <w:rFonts w:ascii="宋体" w:hAnsi="宋体" w:cs="宋体"/>
        </w:rPr>
      </w:pPr>
      <w:r>
        <w:rPr>
          <w:rFonts w:hint="eastAsia" w:ascii="宋体" w:hAnsi="宋体" w:cs="宋体"/>
        </w:rPr>
        <w:t>27.磋商时间和地点</w:t>
      </w:r>
    </w:p>
    <w:p w14:paraId="540A8185">
      <w:pPr>
        <w:spacing w:line="360" w:lineRule="auto"/>
        <w:ind w:firstLine="480" w:firstLineChars="200"/>
        <w:rPr>
          <w:rFonts w:ascii="宋体" w:hAnsi="宋体" w:cs="宋体"/>
          <w:sz w:val="24"/>
        </w:rPr>
      </w:pPr>
      <w:r>
        <w:rPr>
          <w:rFonts w:hint="eastAsia" w:ascii="宋体" w:hAnsi="宋体" w:cs="宋体"/>
          <w:sz w:val="24"/>
        </w:rPr>
        <w:t>27.1采购代理机构在供应商须知前附表中规定的磋商截止时间和地点组织竞争性磋商。磋商由采购代理机构主持，采购人、供应商和有关方面代表参加，签名报到以证明其出席。</w:t>
      </w:r>
    </w:p>
    <w:p w14:paraId="6289A532">
      <w:pPr>
        <w:spacing w:line="360" w:lineRule="auto"/>
        <w:ind w:firstLine="480" w:firstLineChars="200"/>
        <w:rPr>
          <w:rFonts w:ascii="宋体" w:hAnsi="宋体" w:cs="宋体"/>
          <w:b/>
          <w:bCs/>
          <w:sz w:val="24"/>
        </w:rPr>
      </w:pPr>
      <w:r>
        <w:rPr>
          <w:rFonts w:hint="eastAsia" w:ascii="宋体" w:hAnsi="宋体" w:cs="宋体"/>
          <w:sz w:val="24"/>
        </w:rPr>
        <w:t>27.2 供应商未参加磋商的，视同认可磋商结果。</w:t>
      </w:r>
    </w:p>
    <w:p w14:paraId="0467C23B">
      <w:pPr>
        <w:spacing w:line="360" w:lineRule="auto"/>
        <w:ind w:firstLine="480" w:firstLineChars="200"/>
        <w:rPr>
          <w:rFonts w:hint="eastAsia" w:ascii="宋体" w:hAnsi="宋体" w:cs="宋体"/>
          <w:sz w:val="24"/>
        </w:rPr>
      </w:pPr>
      <w:r>
        <w:rPr>
          <w:rFonts w:hint="eastAsia" w:ascii="宋体" w:hAnsi="宋体" w:cs="宋体"/>
          <w:sz w:val="24"/>
        </w:rPr>
        <w:t>27.3</w:t>
      </w:r>
      <w:r>
        <w:rPr>
          <w:rFonts w:hint="eastAsia" w:ascii="宋体" w:hAnsi="宋体" w:cs="宋体"/>
          <w:sz w:val="24"/>
          <w:lang w:val="en"/>
        </w:rPr>
        <w:t>采购人或者采购代理机构负责组织评审工作，并履行相应职责</w:t>
      </w:r>
      <w:r>
        <w:rPr>
          <w:rFonts w:hint="eastAsia" w:ascii="宋体" w:hAnsi="宋体" w:cs="宋体"/>
          <w:sz w:val="24"/>
        </w:rPr>
        <w:t>。</w:t>
      </w:r>
      <w:bookmarkStart w:id="122" w:name="_Toc217446058"/>
    </w:p>
    <w:p w14:paraId="4D3B5D15">
      <w:pPr>
        <w:spacing w:line="360" w:lineRule="auto"/>
        <w:ind w:firstLine="480" w:firstLineChars="200"/>
      </w:pPr>
      <w:r>
        <w:rPr>
          <w:rFonts w:hint="eastAsia" w:ascii="宋体" w:hAnsi="宋体" w:cs="宋体"/>
          <w:sz w:val="24"/>
        </w:rPr>
        <w:t>27.4 供应商不足3家的，不得开标。</w:t>
      </w:r>
    </w:p>
    <w:p w14:paraId="0D5D659F">
      <w:pPr>
        <w:spacing w:line="360" w:lineRule="auto"/>
        <w:ind w:firstLine="480" w:firstLineChars="200"/>
        <w:rPr>
          <w:rFonts w:ascii="宋体" w:hAnsi="宋体" w:cs="宋体"/>
          <w:sz w:val="24"/>
        </w:rPr>
      </w:pPr>
      <w:r>
        <w:rPr>
          <w:rFonts w:hint="eastAsia" w:ascii="宋体" w:hAnsi="宋体" w:cs="宋体"/>
          <w:sz w:val="24"/>
        </w:rPr>
        <w:t>27.5 竞争性磋商的特殊情况处理：</w:t>
      </w:r>
    </w:p>
    <w:p w14:paraId="7EBC03A0">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napToGrid w:val="0"/>
          <w:kern w:val="0"/>
          <w:sz w:val="24"/>
        </w:rPr>
        <w:t>磋商文件能够详细列明采购标的的技术、服务要求的，磋商结束后，磋商小组应当要求所有实质性响应的供应商在规定时间内提交最后报价，提交最后报价的供应商不得少于3家。</w:t>
      </w:r>
    </w:p>
    <w:p w14:paraId="4AE2AF4C">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napToGrid w:val="0"/>
          <w:kern w:val="0"/>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634ADE6D">
      <w:pPr>
        <w:spacing w:line="360" w:lineRule="auto"/>
        <w:ind w:firstLine="480" w:firstLineChars="200"/>
        <w:rPr>
          <w:rFonts w:ascii="宋体" w:hAnsi="宋体" w:cs="宋体"/>
          <w:sz w:val="24"/>
        </w:rPr>
      </w:pPr>
      <w:r>
        <w:rPr>
          <w:rFonts w:hint="eastAsia" w:ascii="宋体" w:hAnsi="宋体" w:cs="宋体"/>
          <w:sz w:val="24"/>
        </w:rPr>
        <w:t>（3）最后报价是供应商响应文件的有效组成部分。符合《政府采购竞争性磋商采购方式管理暂行办法》第三条第四项情形的，提交最后报价的供应商可以为2家。</w:t>
      </w:r>
    </w:p>
    <w:p w14:paraId="7DB95DFE">
      <w:pPr>
        <w:spacing w:line="360" w:lineRule="auto"/>
        <w:ind w:firstLine="480" w:firstLineChars="200"/>
        <w:rPr>
          <w:rFonts w:ascii="宋体" w:hAnsi="宋体" w:cs="宋体"/>
          <w:sz w:val="24"/>
        </w:rPr>
      </w:pPr>
      <w:r>
        <w:rPr>
          <w:rFonts w:hint="eastAsia" w:ascii="宋体" w:hAnsi="宋体" w:cs="宋体"/>
          <w:sz w:val="24"/>
        </w:rPr>
        <w:t>（4）采用竞争性磋商采购方式采购的政府购买服务项目（含政府和社会资本合作项目），在购买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3B4CF096">
      <w:pPr>
        <w:pStyle w:val="5"/>
        <w:adjustRightInd w:val="0"/>
        <w:snapToGrid w:val="0"/>
        <w:spacing w:before="120" w:beforeLines="50" w:after="120" w:afterLines="50" w:line="360" w:lineRule="auto"/>
        <w:rPr>
          <w:rFonts w:ascii="宋体" w:hAnsi="宋体" w:cs="宋体"/>
        </w:rPr>
      </w:pPr>
      <w:r>
        <w:rPr>
          <w:rFonts w:hint="eastAsia" w:ascii="宋体" w:hAnsi="宋体" w:cs="宋体"/>
        </w:rPr>
        <w:t>28.磋商程序</w:t>
      </w:r>
      <w:bookmarkEnd w:id="122"/>
    </w:p>
    <w:p w14:paraId="6AD77323">
      <w:pPr>
        <w:pStyle w:val="14"/>
        <w:ind w:firstLine="480"/>
        <w:rPr>
          <w:rFonts w:ascii="宋体" w:hAnsi="宋体" w:eastAsia="宋体" w:cs="宋体"/>
          <w:sz w:val="24"/>
          <w:szCs w:val="24"/>
        </w:rPr>
      </w:pPr>
      <w:r>
        <w:rPr>
          <w:rFonts w:hint="eastAsia" w:ascii="宋体" w:hAnsi="宋体" w:eastAsia="宋体" w:cs="宋体"/>
          <w:sz w:val="24"/>
          <w:szCs w:val="24"/>
        </w:rPr>
        <w:t>28.1磋商会议由采购代理机构主持。主持人按照磋商文件规定的磋商时间宣布磋商，按照规定要求主持磋商会并按以下程序进行（但不限于）：</w:t>
      </w:r>
    </w:p>
    <w:p w14:paraId="05244D5D">
      <w:pPr>
        <w:spacing w:line="360" w:lineRule="auto"/>
        <w:ind w:firstLine="480" w:firstLineChars="200"/>
        <w:rPr>
          <w:rFonts w:ascii="宋体" w:hAnsi="宋体" w:cs="宋体"/>
          <w:sz w:val="24"/>
        </w:rPr>
      </w:pPr>
      <w:r>
        <w:rPr>
          <w:rFonts w:hint="eastAsia" w:ascii="宋体" w:hAnsi="宋体" w:cs="宋体"/>
          <w:sz w:val="24"/>
        </w:rPr>
        <w:t>（1）宣布磋商开始并致辞。</w:t>
      </w:r>
    </w:p>
    <w:p w14:paraId="1A7C9307">
      <w:pPr>
        <w:spacing w:line="360" w:lineRule="auto"/>
        <w:ind w:firstLine="480" w:firstLineChars="200"/>
        <w:rPr>
          <w:rFonts w:ascii="宋体" w:hAnsi="宋体" w:cs="宋体"/>
          <w:sz w:val="24"/>
        </w:rPr>
      </w:pPr>
      <w:r>
        <w:rPr>
          <w:rFonts w:hint="eastAsia" w:ascii="宋体" w:hAnsi="宋体" w:cs="宋体"/>
          <w:sz w:val="24"/>
        </w:rPr>
        <w:t>（2）宣布磋商纪律和有关注意事项。</w:t>
      </w:r>
    </w:p>
    <w:p w14:paraId="2BDA6466">
      <w:pPr>
        <w:spacing w:line="360" w:lineRule="auto"/>
        <w:ind w:firstLine="480" w:firstLineChars="200"/>
        <w:rPr>
          <w:rFonts w:hint="eastAsia" w:ascii="宋体" w:hAnsi="宋体" w:cs="宋体"/>
          <w:sz w:val="24"/>
        </w:rPr>
      </w:pPr>
      <w:r>
        <w:rPr>
          <w:rFonts w:hint="eastAsia" w:ascii="宋体" w:hAnsi="宋体" w:cs="宋体"/>
          <w:sz w:val="24"/>
        </w:rPr>
        <w:t>（3）公布参加磋商的供应商名单。</w:t>
      </w:r>
    </w:p>
    <w:p w14:paraId="0CF27806">
      <w:pPr>
        <w:spacing w:line="360" w:lineRule="auto"/>
        <w:ind w:firstLine="480" w:firstLineChars="200"/>
        <w:rPr>
          <w:rFonts w:hint="eastAsia" w:ascii="宋体" w:hAnsi="宋体" w:cs="宋体"/>
          <w:sz w:val="24"/>
        </w:rPr>
      </w:pPr>
      <w:r>
        <w:rPr>
          <w:rFonts w:hint="eastAsia" w:ascii="宋体" w:hAnsi="宋体" w:cs="宋体"/>
          <w:sz w:val="24"/>
        </w:rPr>
        <w:t>（4）宣布主持人、记录人等有关工作人员。</w:t>
      </w:r>
    </w:p>
    <w:p w14:paraId="27B1B647">
      <w:pPr>
        <w:spacing w:line="360" w:lineRule="auto"/>
        <w:ind w:firstLine="480" w:firstLineChars="200"/>
        <w:rPr>
          <w:rFonts w:ascii="宋体" w:hAnsi="宋体" w:cs="宋体"/>
          <w:sz w:val="24"/>
        </w:rPr>
      </w:pPr>
      <w:r>
        <w:rPr>
          <w:rFonts w:hint="eastAsia" w:ascii="宋体" w:hAnsi="宋体" w:cs="宋体"/>
          <w:sz w:val="24"/>
        </w:rPr>
        <w:t>（5）检查磋商响应文件密封情况是指，由供应商或者其推选的代表检查其自己提交的磋商响应文件的密封情况，以确认各供应商的磋商响应文件密封情况是否与提交时一致，没有被提前启封等异常情况，经检查无误后，签字确认。</w:t>
      </w:r>
    </w:p>
    <w:p w14:paraId="34967237">
      <w:pPr>
        <w:spacing w:line="360" w:lineRule="auto"/>
        <w:ind w:firstLine="480" w:firstLineChars="200"/>
        <w:rPr>
          <w:rFonts w:hint="eastAsia" w:ascii="宋体" w:hAnsi="宋体" w:cs="宋体"/>
          <w:sz w:val="24"/>
        </w:rPr>
      </w:pPr>
      <w:r>
        <w:rPr>
          <w:rFonts w:hint="eastAsia" w:ascii="宋体" w:hAnsi="宋体" w:cs="宋体"/>
          <w:sz w:val="24"/>
        </w:rPr>
        <w:t>（6）磋商拆标。主持人宣布磋商后，由现场工作人员按顺序对供应商的“磋商响应文件”当众进行拆封，并对所有供应商的响应文件数量进行核对，由供应商法定代表人或授权代表签字确认。</w:t>
      </w:r>
    </w:p>
    <w:p w14:paraId="0B60DAF8">
      <w:pPr>
        <w:spacing w:line="360" w:lineRule="auto"/>
        <w:ind w:firstLine="460" w:firstLineChars="192"/>
        <w:rPr>
          <w:rFonts w:ascii="宋体" w:hAnsi="宋体" w:cs="宋体"/>
          <w:sz w:val="24"/>
        </w:rPr>
      </w:pPr>
      <w:bookmarkStart w:id="123" w:name="_Toc217446059"/>
      <w:r>
        <w:rPr>
          <w:rFonts w:hint="eastAsia" w:ascii="宋体" w:hAnsi="宋体" w:cs="宋体"/>
          <w:sz w:val="24"/>
        </w:rPr>
        <w:t>（7）宣布磋商会议结束。主持人宣布磋商会议结束后，所有供应商应立即退场（磋商文件要求有演示、介绍等的除外）。同时所有供应商应保持通讯设备的畅通，以方便在评审过程中磋商小组要求供应商对磋商响应文件的必要澄清。</w:t>
      </w:r>
    </w:p>
    <w:p w14:paraId="27020721">
      <w:pPr>
        <w:spacing w:line="360" w:lineRule="auto"/>
        <w:ind w:firstLine="480" w:firstLineChars="200"/>
        <w:rPr>
          <w:rFonts w:ascii="宋体" w:hAnsi="宋体" w:cs="宋体"/>
          <w:kern w:val="0"/>
          <w:sz w:val="24"/>
        </w:rPr>
      </w:pPr>
      <w:r>
        <w:rPr>
          <w:rFonts w:hint="eastAsia" w:ascii="宋体" w:hAnsi="宋体" w:cs="宋体"/>
          <w:sz w:val="24"/>
        </w:rPr>
        <w:t xml:space="preserve">28.2 </w:t>
      </w:r>
      <w:r>
        <w:rPr>
          <w:rFonts w:hint="eastAsia" w:ascii="宋体" w:hAnsi="宋体" w:cs="宋体"/>
          <w:kern w:val="0"/>
          <w:sz w:val="24"/>
        </w:rPr>
        <w:t>供应商对磋商过程和磋商记录有疑义，以及认为采购人、采购代理机构相关工作人员有需要回避的情形的，应当场提出询问或者回避申请。采购人、采购代理机构对供应商代表提出的询问或者回避申请应当及时处理，并制作记录。</w:t>
      </w:r>
    </w:p>
    <w:p w14:paraId="2DFAF052">
      <w:pPr>
        <w:spacing w:line="360" w:lineRule="auto"/>
        <w:ind w:firstLine="460" w:firstLineChars="192"/>
        <w:rPr>
          <w:rFonts w:hint="eastAsia" w:ascii="宋体" w:hAnsi="宋体" w:cs="宋体"/>
          <w:kern w:val="0"/>
          <w:sz w:val="24"/>
        </w:rPr>
      </w:pPr>
      <w:r>
        <w:rPr>
          <w:rFonts w:hint="eastAsia" w:ascii="宋体" w:hAnsi="宋体" w:cs="宋体"/>
          <w:kern w:val="0"/>
          <w:sz w:val="24"/>
        </w:rPr>
        <w:t>28.3采购代理机构对磋商、资格审查和评审全过程进行全程摄（录）像、文字记录，并存档备查。</w:t>
      </w:r>
    </w:p>
    <w:p w14:paraId="11095B31">
      <w:pPr>
        <w:pStyle w:val="4"/>
        <w:spacing w:before="300" w:after="120" w:afterLines="50" w:line="360" w:lineRule="auto"/>
        <w:rPr>
          <w:rFonts w:hint="eastAsia" w:ascii="宋体" w:hAnsi="宋体" w:eastAsia="宋体" w:cs="宋体"/>
          <w:bCs/>
        </w:rPr>
      </w:pPr>
      <w:bookmarkStart w:id="124" w:name="_Toc23951"/>
      <w:r>
        <w:rPr>
          <w:rFonts w:hint="eastAsia" w:ascii="宋体" w:hAnsi="宋体" w:eastAsia="宋体" w:cs="宋体"/>
          <w:bCs/>
        </w:rPr>
        <w:t>七、评审</w:t>
      </w:r>
      <w:bookmarkEnd w:id="124"/>
    </w:p>
    <w:p w14:paraId="44C772B8">
      <w:pPr>
        <w:pStyle w:val="5"/>
        <w:spacing w:before="120" w:beforeLines="50" w:after="120" w:afterLines="50"/>
        <w:rPr>
          <w:rFonts w:hint="eastAsia" w:ascii="宋体" w:hAnsi="宋体" w:cs="宋体"/>
        </w:rPr>
      </w:pPr>
      <w:r>
        <w:rPr>
          <w:rFonts w:hint="eastAsia" w:ascii="宋体" w:hAnsi="宋体" w:cs="宋体"/>
        </w:rPr>
        <w:t>29.磋商小组</w:t>
      </w:r>
    </w:p>
    <w:p w14:paraId="4CB57B62">
      <w:pPr>
        <w:spacing w:line="360" w:lineRule="auto"/>
        <w:ind w:left="120" w:leftChars="57" w:firstLine="360" w:firstLineChars="150"/>
        <w:rPr>
          <w:rFonts w:hint="eastAsia" w:ascii="宋体" w:hAnsi="宋体" w:cs="宋体"/>
          <w:sz w:val="24"/>
        </w:rPr>
      </w:pPr>
      <w:r>
        <w:rPr>
          <w:rFonts w:hint="eastAsia" w:ascii="宋体" w:hAnsi="宋体" w:cs="宋体"/>
          <w:sz w:val="24"/>
        </w:rPr>
        <w:t>29.1采购代理机构按照《中华人民共和国政府采购法》、中华人民共和国2015年第658号国务院令－-《中华人民共和国政府采购法实施条例》和《政府采购竞争性磋商采购方式管理暂行办法》的规定，依法组建磋商小组。</w:t>
      </w:r>
    </w:p>
    <w:p w14:paraId="74DC603B">
      <w:pPr>
        <w:spacing w:line="360" w:lineRule="auto"/>
        <w:ind w:left="120" w:leftChars="57" w:firstLine="360" w:firstLineChars="150"/>
        <w:rPr>
          <w:rFonts w:hint="eastAsia" w:ascii="宋体" w:hAnsi="宋体" w:cs="宋体"/>
          <w:sz w:val="24"/>
        </w:rPr>
      </w:pPr>
      <w:r>
        <w:rPr>
          <w:rFonts w:hint="eastAsia" w:ascii="宋体" w:hAnsi="宋体" w:cs="宋体"/>
          <w:sz w:val="24"/>
        </w:rPr>
        <w:t>29.2磋商小组由采购人代表和评审专家共3人以上单数组成，其中评审专家人数不得少于磋商小组成员总数的三分之二。采购人代表不得以评审专家身份参与本部门或本单位采购项目的评审。采购代理机构人员不得参加本机构代理的采购项目的评审。</w:t>
      </w:r>
    </w:p>
    <w:p w14:paraId="0A3A83AD">
      <w:pPr>
        <w:spacing w:line="360" w:lineRule="auto"/>
        <w:ind w:left="120" w:leftChars="57" w:firstLine="360" w:firstLineChars="150"/>
        <w:rPr>
          <w:rFonts w:hint="eastAsia" w:ascii="宋体" w:hAnsi="宋体" w:cs="宋体"/>
          <w:sz w:val="24"/>
        </w:rPr>
      </w:pPr>
      <w:r>
        <w:rPr>
          <w:rFonts w:hint="eastAsia" w:ascii="宋体" w:hAnsi="宋体" w:cs="宋体"/>
          <w:sz w:val="24"/>
        </w:rPr>
        <w:t>采用竞争性磋商方式的政府采购项目，评审专家应当从政府采购评审专家库内相关专业的专家名单中随机抽取。符合《政府采购竞争性磋商采购方式管理暂行办法》第三条第四项规定情形的项目，以及情况特殊，通过随机的方式难以确定合适的评审专家的项目，经主管预算单位同意，可以自行选定评审专家。技术复杂、专业性强的采购项目，评审专家中应当包含1名法律专家。</w:t>
      </w:r>
    </w:p>
    <w:p w14:paraId="2DB927F6">
      <w:pPr>
        <w:spacing w:line="360" w:lineRule="auto"/>
        <w:ind w:left="120" w:leftChars="57" w:firstLine="360" w:firstLineChars="150"/>
        <w:rPr>
          <w:rFonts w:hint="eastAsia" w:ascii="宋体" w:hAnsi="宋体" w:cs="宋体"/>
          <w:sz w:val="24"/>
        </w:rPr>
      </w:pPr>
      <w:r>
        <w:rPr>
          <w:rFonts w:hint="eastAsia" w:ascii="宋体" w:hAnsi="宋体" w:cs="宋体"/>
          <w:sz w:val="24"/>
        </w:rPr>
        <w:t>29.3 磋商小组成员到位后，推荐一名评审专家担任评审组长，并由评审组长牵头组织该项目评审工作，采购人授权的评审专家，不得担任评审组长。</w:t>
      </w:r>
    </w:p>
    <w:p w14:paraId="2A717A9E">
      <w:pPr>
        <w:spacing w:line="360" w:lineRule="auto"/>
        <w:ind w:left="120" w:leftChars="57" w:firstLine="360" w:firstLineChars="150"/>
        <w:rPr>
          <w:rFonts w:hint="eastAsia" w:ascii="宋体" w:hAnsi="宋体" w:cs="宋体"/>
          <w:sz w:val="24"/>
        </w:rPr>
      </w:pPr>
      <w:r>
        <w:rPr>
          <w:rFonts w:hint="eastAsia" w:ascii="宋体" w:hAnsi="宋体" w:cs="宋体"/>
          <w:sz w:val="24"/>
        </w:rPr>
        <w:t>29.4磋商小组成员有下列情形之一的，应当回避：</w:t>
      </w:r>
    </w:p>
    <w:p w14:paraId="1C8C3271">
      <w:pPr>
        <w:spacing w:line="360" w:lineRule="auto"/>
        <w:ind w:left="120" w:leftChars="57" w:firstLine="360" w:firstLineChars="150"/>
        <w:rPr>
          <w:rFonts w:hint="eastAsia" w:ascii="宋体" w:hAnsi="宋体" w:cs="宋体"/>
          <w:sz w:val="24"/>
        </w:rPr>
      </w:pPr>
      <w:r>
        <w:rPr>
          <w:rFonts w:hint="eastAsia" w:ascii="宋体" w:hAnsi="宋体" w:cs="宋体"/>
          <w:sz w:val="24"/>
        </w:rPr>
        <w:t>（1）参加采购活动前三年内，与供应商存在劳动关系，或者担任过供应商的董事、监事，或者是供应商的控股股东或实际控制人；</w:t>
      </w:r>
    </w:p>
    <w:p w14:paraId="3FFF9B39">
      <w:pPr>
        <w:spacing w:line="360" w:lineRule="auto"/>
        <w:ind w:left="120" w:leftChars="57" w:firstLine="360" w:firstLineChars="150"/>
        <w:rPr>
          <w:rFonts w:hint="eastAsia" w:ascii="宋体" w:hAnsi="宋体" w:cs="宋体"/>
          <w:sz w:val="24"/>
        </w:rPr>
      </w:pPr>
      <w:r>
        <w:rPr>
          <w:rFonts w:hint="eastAsia" w:ascii="宋体" w:hAnsi="宋体" w:cs="宋体"/>
          <w:sz w:val="24"/>
        </w:rPr>
        <w:t>（2）参加采购活动前3年内与供应商发生过法律纠纷；</w:t>
      </w:r>
    </w:p>
    <w:p w14:paraId="30CBF5FB">
      <w:pPr>
        <w:spacing w:line="360" w:lineRule="auto"/>
        <w:ind w:left="120" w:leftChars="57" w:firstLine="360" w:firstLineChars="150"/>
        <w:rPr>
          <w:rFonts w:hint="eastAsia" w:ascii="宋体" w:hAnsi="宋体" w:cs="宋体"/>
          <w:sz w:val="24"/>
        </w:rPr>
      </w:pPr>
      <w:r>
        <w:rPr>
          <w:rFonts w:hint="eastAsia" w:ascii="宋体" w:hAnsi="宋体" w:cs="宋体"/>
          <w:sz w:val="24"/>
        </w:rPr>
        <w:t>（3）与供应商的法定代表人或者负责人有夫妻、直系血亲、三代以内旁系血亲或者近姻亲关系；</w:t>
      </w:r>
    </w:p>
    <w:p w14:paraId="21EBB411">
      <w:pPr>
        <w:spacing w:line="360" w:lineRule="auto"/>
        <w:ind w:left="120" w:leftChars="57" w:firstLine="360" w:firstLineChars="150"/>
        <w:rPr>
          <w:rFonts w:hint="eastAsia" w:ascii="宋体" w:hAnsi="宋体" w:cs="宋体"/>
          <w:sz w:val="24"/>
        </w:rPr>
      </w:pPr>
      <w:r>
        <w:rPr>
          <w:rFonts w:hint="eastAsia" w:ascii="宋体" w:hAnsi="宋体" w:cs="宋体"/>
          <w:sz w:val="24"/>
        </w:rPr>
        <w:t>（4）与供应商有其他可能影响政府采购活动公平、公正进行的关系。</w:t>
      </w:r>
    </w:p>
    <w:p w14:paraId="747F7EC6">
      <w:pPr>
        <w:spacing w:line="360" w:lineRule="auto"/>
        <w:ind w:left="120" w:leftChars="57" w:firstLine="360" w:firstLineChars="150"/>
        <w:rPr>
          <w:rFonts w:hint="eastAsia" w:ascii="宋体" w:hAnsi="宋体" w:cs="宋体"/>
          <w:sz w:val="24"/>
        </w:rPr>
      </w:pPr>
      <w:r>
        <w:rPr>
          <w:rFonts w:hint="eastAsia" w:ascii="宋体" w:hAnsi="宋体" w:cs="宋体"/>
          <w:sz w:val="24"/>
        </w:rPr>
        <w:t>29.5磋商小组成员名单在成交结果公告前，应当保密。</w:t>
      </w:r>
    </w:p>
    <w:bookmarkEnd w:id="123"/>
    <w:p w14:paraId="3E8D4233">
      <w:pPr>
        <w:pStyle w:val="5"/>
        <w:adjustRightInd w:val="0"/>
        <w:snapToGrid w:val="0"/>
        <w:spacing w:before="120" w:beforeLines="50" w:after="120" w:afterLines="50" w:line="360" w:lineRule="auto"/>
        <w:rPr>
          <w:rFonts w:ascii="宋体" w:hAnsi="宋体" w:cs="宋体"/>
        </w:rPr>
      </w:pPr>
      <w:bookmarkStart w:id="125" w:name="_Toc217446060"/>
      <w:r>
        <w:rPr>
          <w:rFonts w:hint="eastAsia" w:ascii="宋体" w:hAnsi="宋体" w:cs="宋体"/>
        </w:rPr>
        <w:t>30.评审原则</w:t>
      </w:r>
    </w:p>
    <w:p w14:paraId="7C3B0D20">
      <w:pPr>
        <w:spacing w:line="360" w:lineRule="auto"/>
        <w:ind w:firstLine="460" w:firstLineChars="192"/>
        <w:rPr>
          <w:rFonts w:ascii="宋体" w:hAnsi="宋体" w:cs="宋体"/>
          <w:kern w:val="0"/>
          <w:sz w:val="24"/>
        </w:rPr>
      </w:pPr>
      <w:r>
        <w:rPr>
          <w:rFonts w:hint="eastAsia" w:ascii="宋体" w:hAnsi="宋体" w:cs="宋体"/>
          <w:kern w:val="0"/>
          <w:sz w:val="24"/>
        </w:rPr>
        <w:t>30.1“公平、公正、科学、择优”为本次评审的基本原则，磋商小组按照这一原则的要求，公正、平等地对待各供应商。同时，在评审中恪守以下原则：</w:t>
      </w:r>
    </w:p>
    <w:p w14:paraId="3F9003EF">
      <w:pPr>
        <w:spacing w:line="360" w:lineRule="auto"/>
        <w:ind w:firstLine="460" w:firstLineChars="192"/>
        <w:rPr>
          <w:rFonts w:ascii="宋体" w:hAnsi="宋体" w:cs="宋体"/>
          <w:kern w:val="0"/>
          <w:sz w:val="24"/>
        </w:rPr>
      </w:pPr>
      <w:r>
        <w:rPr>
          <w:rFonts w:hint="eastAsia" w:ascii="宋体" w:hAnsi="宋体" w:cs="宋体"/>
          <w:kern w:val="0"/>
          <w:sz w:val="24"/>
        </w:rPr>
        <w:t>（1）统一性原则：磋商小组将按照统一的评审原则和评审方法，用统一标准进行评审。</w:t>
      </w:r>
    </w:p>
    <w:p w14:paraId="580CA486">
      <w:pPr>
        <w:spacing w:line="360" w:lineRule="auto"/>
        <w:ind w:firstLine="460" w:firstLineChars="192"/>
        <w:rPr>
          <w:rFonts w:ascii="宋体" w:hAnsi="宋体" w:cs="宋体"/>
          <w:kern w:val="0"/>
          <w:sz w:val="24"/>
        </w:rPr>
      </w:pPr>
      <w:r>
        <w:rPr>
          <w:rFonts w:hint="eastAsia" w:ascii="宋体" w:hAnsi="宋体" w:cs="宋体"/>
          <w:kern w:val="0"/>
          <w:sz w:val="24"/>
        </w:rPr>
        <w:t>（2）独立性原则：评审工作在磋商小组内部独立进行，不受外界任何因素的干扰和影响。磋商小组成员对其出具的意见承担个人责任。供应商试图影响或干预评审的任何行为，将导致其丧失磋商的资格，并承担相应的法律责任。</w:t>
      </w:r>
    </w:p>
    <w:p w14:paraId="486E0DA3">
      <w:pPr>
        <w:spacing w:line="360" w:lineRule="auto"/>
        <w:ind w:firstLine="460" w:firstLineChars="192"/>
        <w:rPr>
          <w:rFonts w:hint="eastAsia" w:ascii="宋体" w:hAnsi="宋体" w:cs="宋体"/>
          <w:kern w:val="0"/>
          <w:sz w:val="24"/>
        </w:rPr>
      </w:pPr>
      <w:r>
        <w:rPr>
          <w:rFonts w:hint="eastAsia" w:ascii="宋体" w:hAnsi="宋体" w:cs="宋体"/>
          <w:kern w:val="0"/>
          <w:sz w:val="24"/>
        </w:rPr>
        <w:t>（3）客观性原则：磋商小组将严格按照磋商文件要求，对供应商的磋商响应文件进行认真评审；磋商小组对磋商响应文件的评审仅依据磋商响应文件本身，而不依据磋商响应文件以外的任何因素。</w:t>
      </w:r>
    </w:p>
    <w:p w14:paraId="051978BC">
      <w:pPr>
        <w:spacing w:line="360" w:lineRule="auto"/>
        <w:ind w:firstLine="460" w:firstLineChars="192"/>
        <w:rPr>
          <w:rFonts w:hint="eastAsia" w:ascii="宋体" w:hAnsi="宋体" w:cs="宋体"/>
          <w:kern w:val="0"/>
          <w:sz w:val="24"/>
        </w:rPr>
      </w:pPr>
      <w:r>
        <w:rPr>
          <w:rFonts w:hint="eastAsia" w:ascii="宋体" w:hAnsi="宋体" w:cs="宋体"/>
          <w:kern w:val="0"/>
          <w:sz w:val="24"/>
        </w:rPr>
        <w:t>（4）保密性原则：采购代理机构应当采取必要的措施，保证评审在严格保密情况下进行。</w:t>
      </w:r>
    </w:p>
    <w:p w14:paraId="180CE4CF">
      <w:pPr>
        <w:spacing w:line="360" w:lineRule="auto"/>
        <w:ind w:firstLine="460" w:firstLineChars="192"/>
        <w:rPr>
          <w:rFonts w:hint="eastAsia" w:ascii="宋体" w:hAnsi="宋体" w:cs="宋体"/>
          <w:kern w:val="0"/>
          <w:sz w:val="24"/>
        </w:rPr>
      </w:pPr>
      <w:r>
        <w:rPr>
          <w:rFonts w:hint="eastAsia" w:ascii="宋体" w:hAnsi="宋体" w:cs="宋体"/>
          <w:kern w:val="0"/>
          <w:sz w:val="24"/>
        </w:rPr>
        <w:t>（5）综合性原则：磋商小组将综合分析、评审供应商的各项指标，而不以单项指标的优劣评定出成交供应商。</w:t>
      </w:r>
    </w:p>
    <w:p w14:paraId="779E885A">
      <w:pPr>
        <w:spacing w:line="360" w:lineRule="auto"/>
        <w:ind w:firstLine="460" w:firstLineChars="192"/>
        <w:rPr>
          <w:rFonts w:hint="eastAsia" w:ascii="宋体" w:hAnsi="宋体" w:cs="宋体"/>
          <w:kern w:val="0"/>
          <w:sz w:val="24"/>
        </w:rPr>
      </w:pPr>
      <w:r>
        <w:rPr>
          <w:rFonts w:hint="eastAsia" w:ascii="宋体" w:hAnsi="宋体" w:cs="宋体"/>
          <w:kern w:val="0"/>
          <w:sz w:val="24"/>
        </w:rPr>
        <w:t>30.2磋商小组有权对整个磋商过程中出现的一切问题，根据《中华人民共和国政府采购法》及实施条例和《政府采购竞争性磋商采购方式管理暂行办法》等相关规定进行处理。</w:t>
      </w:r>
    </w:p>
    <w:p w14:paraId="0626BDB0">
      <w:pPr>
        <w:spacing w:line="360" w:lineRule="auto"/>
        <w:ind w:firstLine="460" w:firstLineChars="192"/>
      </w:pPr>
      <w:r>
        <w:rPr>
          <w:rFonts w:hint="eastAsia" w:ascii="宋体" w:hAnsi="宋体" w:cs="宋体"/>
          <w:kern w:val="0"/>
          <w:sz w:val="24"/>
        </w:rPr>
        <w:t>30.3磋商后到向成交的供应商授予合同</w:t>
      </w:r>
      <w:r>
        <w:rPr>
          <w:rFonts w:hint="eastAsia" w:ascii="宋体" w:hAnsi="宋体" w:cs="宋体"/>
          <w:sz w:val="24"/>
        </w:rPr>
        <w:t>为止，凡与审查、澄清、评价和比较磋商的有关资料及评审意见等内容，磋商小组均不得向供应商及与磋商无关的其他人透露。</w:t>
      </w:r>
    </w:p>
    <w:p w14:paraId="6E1ED8CA">
      <w:pPr>
        <w:pStyle w:val="5"/>
        <w:adjustRightInd w:val="0"/>
        <w:snapToGrid w:val="0"/>
        <w:spacing w:before="120" w:beforeLines="50" w:after="120" w:afterLines="50" w:line="360" w:lineRule="auto"/>
        <w:rPr>
          <w:rFonts w:ascii="宋体" w:hAnsi="宋体" w:cs="宋体"/>
        </w:rPr>
      </w:pPr>
      <w:r>
        <w:rPr>
          <w:rFonts w:hint="eastAsia" w:ascii="宋体" w:hAnsi="宋体" w:cs="宋体"/>
        </w:rPr>
        <w:t>31.评审</w:t>
      </w:r>
    </w:p>
    <w:p w14:paraId="3F1249A2">
      <w:pPr>
        <w:spacing w:line="360" w:lineRule="auto"/>
        <w:ind w:firstLine="460" w:firstLineChars="192"/>
        <w:rPr>
          <w:rFonts w:hint="eastAsia" w:ascii="宋体" w:hAnsi="宋体" w:cs="宋体"/>
          <w:kern w:val="0"/>
          <w:sz w:val="24"/>
        </w:rPr>
      </w:pPr>
      <w:r>
        <w:rPr>
          <w:rFonts w:hint="eastAsia" w:ascii="宋体" w:hAnsi="宋体" w:cs="宋体"/>
          <w:kern w:val="0"/>
          <w:sz w:val="24"/>
        </w:rPr>
        <w:t>31.1 磋商小组严格按照磋商文件第四章“评审办法”规定的方法、评审因素、标准和程序对磋商响应文件进行评审。第四章“评审办法”没有规定的方法、评审因素和标准，不作为评审依据。</w:t>
      </w:r>
    </w:p>
    <w:p w14:paraId="73961AEA">
      <w:pPr>
        <w:spacing w:line="360" w:lineRule="auto"/>
        <w:ind w:firstLine="460" w:firstLineChars="192"/>
        <w:rPr>
          <w:rFonts w:hint="eastAsia" w:ascii="宋体" w:hAnsi="宋体" w:cs="宋体"/>
          <w:kern w:val="0"/>
          <w:sz w:val="24"/>
        </w:rPr>
      </w:pPr>
      <w:r>
        <w:rPr>
          <w:rFonts w:hint="eastAsia" w:ascii="宋体" w:hAnsi="宋体" w:cs="宋体"/>
          <w:kern w:val="0"/>
          <w:sz w:val="24"/>
        </w:rPr>
        <w:t>31.2 磋商小组负责具体评审事务，并独立履行下列职责：</w:t>
      </w:r>
    </w:p>
    <w:p w14:paraId="287F2824">
      <w:pPr>
        <w:spacing w:line="360" w:lineRule="auto"/>
        <w:ind w:firstLine="460" w:firstLineChars="192"/>
        <w:rPr>
          <w:rFonts w:hint="eastAsia" w:ascii="宋体" w:hAnsi="宋体" w:cs="宋体"/>
          <w:kern w:val="0"/>
          <w:sz w:val="24"/>
        </w:rPr>
      </w:pPr>
      <w:r>
        <w:rPr>
          <w:rFonts w:hint="eastAsia" w:ascii="宋体" w:hAnsi="宋体" w:cs="宋体"/>
          <w:kern w:val="0"/>
          <w:sz w:val="24"/>
        </w:rPr>
        <w:t>（1）审查、评价磋商响应文件是否符合磋商文件的商务、技术、服务等实质性要求；</w:t>
      </w:r>
    </w:p>
    <w:p w14:paraId="56B08390">
      <w:pPr>
        <w:spacing w:line="360" w:lineRule="auto"/>
        <w:ind w:firstLine="460" w:firstLineChars="192"/>
        <w:rPr>
          <w:rFonts w:hint="eastAsia" w:ascii="宋体" w:hAnsi="宋体" w:cs="宋体"/>
          <w:kern w:val="0"/>
          <w:sz w:val="24"/>
        </w:rPr>
      </w:pPr>
      <w:r>
        <w:rPr>
          <w:rFonts w:hint="eastAsia" w:ascii="宋体" w:hAnsi="宋体" w:cs="宋体"/>
          <w:kern w:val="0"/>
          <w:sz w:val="24"/>
        </w:rPr>
        <w:t>（2）要求供应商对磋商响应文件有关事项作出澄清或者说明；</w:t>
      </w:r>
    </w:p>
    <w:p w14:paraId="481C7065">
      <w:pPr>
        <w:spacing w:line="360" w:lineRule="auto"/>
        <w:ind w:firstLine="460" w:firstLineChars="192"/>
        <w:rPr>
          <w:rFonts w:hint="eastAsia" w:ascii="宋体" w:hAnsi="宋体" w:cs="宋体"/>
          <w:kern w:val="0"/>
          <w:sz w:val="24"/>
        </w:rPr>
      </w:pPr>
      <w:r>
        <w:rPr>
          <w:rFonts w:hint="eastAsia" w:ascii="宋体" w:hAnsi="宋体" w:cs="宋体"/>
          <w:kern w:val="0"/>
          <w:sz w:val="24"/>
        </w:rPr>
        <w:t>（3）与合格的供应商进行技术和商务磋商；</w:t>
      </w:r>
    </w:p>
    <w:p w14:paraId="7A7E24C7">
      <w:pPr>
        <w:spacing w:line="360" w:lineRule="auto"/>
        <w:ind w:firstLine="460" w:firstLineChars="192"/>
        <w:rPr>
          <w:rFonts w:hint="eastAsia" w:ascii="宋体" w:hAnsi="宋体" w:cs="宋体"/>
          <w:kern w:val="0"/>
          <w:sz w:val="24"/>
        </w:rPr>
      </w:pPr>
      <w:r>
        <w:rPr>
          <w:rFonts w:hint="eastAsia" w:ascii="宋体" w:hAnsi="宋体" w:cs="宋体"/>
          <w:kern w:val="0"/>
          <w:sz w:val="24"/>
        </w:rPr>
        <w:t>（4）对磋商响应文件进行比较和评价；</w:t>
      </w:r>
    </w:p>
    <w:p w14:paraId="0E37881B">
      <w:pPr>
        <w:spacing w:line="360" w:lineRule="auto"/>
        <w:ind w:firstLine="460" w:firstLineChars="192"/>
        <w:rPr>
          <w:rFonts w:hint="eastAsia" w:ascii="宋体" w:hAnsi="宋体" w:cs="宋体"/>
          <w:kern w:val="0"/>
          <w:sz w:val="24"/>
        </w:rPr>
      </w:pPr>
      <w:r>
        <w:rPr>
          <w:rFonts w:hint="eastAsia" w:ascii="宋体" w:hAnsi="宋体" w:cs="宋体"/>
          <w:kern w:val="0"/>
          <w:sz w:val="24"/>
        </w:rPr>
        <w:t>（5）确定成交候选供应商名单，以及根据采购人委托直接确定成交供应商；</w:t>
      </w:r>
    </w:p>
    <w:p w14:paraId="271ABAD9">
      <w:pPr>
        <w:spacing w:line="360" w:lineRule="auto"/>
        <w:ind w:firstLine="460" w:firstLineChars="192"/>
        <w:rPr>
          <w:rFonts w:hint="eastAsia" w:ascii="宋体" w:hAnsi="宋体" w:cs="宋体"/>
          <w:kern w:val="0"/>
          <w:sz w:val="24"/>
        </w:rPr>
      </w:pPr>
      <w:r>
        <w:rPr>
          <w:rFonts w:hint="eastAsia" w:ascii="宋体" w:hAnsi="宋体" w:cs="宋体"/>
          <w:kern w:val="0"/>
          <w:sz w:val="24"/>
        </w:rPr>
        <w:t>（6）向采购人、采购代理机构或者有关部门报告评审过程中发现的违法行为；</w:t>
      </w:r>
    </w:p>
    <w:p w14:paraId="00C95703">
      <w:pPr>
        <w:spacing w:line="360" w:lineRule="auto"/>
        <w:ind w:firstLine="460" w:firstLineChars="192"/>
        <w:rPr>
          <w:rFonts w:hint="eastAsia" w:ascii="宋体" w:hAnsi="宋体" w:cs="宋体"/>
          <w:kern w:val="0"/>
          <w:sz w:val="24"/>
        </w:rPr>
      </w:pPr>
      <w:r>
        <w:rPr>
          <w:rFonts w:hint="eastAsia" w:ascii="宋体" w:hAnsi="宋体" w:cs="宋体"/>
          <w:kern w:val="0"/>
          <w:sz w:val="24"/>
        </w:rPr>
        <w:t>（7）配合采购代理机构答复供应商提出的质疑；</w:t>
      </w:r>
    </w:p>
    <w:p w14:paraId="07B53298">
      <w:pPr>
        <w:spacing w:line="360" w:lineRule="auto"/>
        <w:ind w:firstLine="460" w:firstLineChars="192"/>
        <w:rPr>
          <w:rFonts w:hint="eastAsia" w:ascii="宋体" w:hAnsi="宋体" w:cs="宋体"/>
          <w:kern w:val="0"/>
          <w:sz w:val="24"/>
        </w:rPr>
      </w:pPr>
      <w:r>
        <w:rPr>
          <w:rFonts w:hint="eastAsia" w:ascii="宋体" w:hAnsi="宋体" w:cs="宋体"/>
          <w:kern w:val="0"/>
          <w:sz w:val="24"/>
        </w:rPr>
        <w:t>（8）配合财政部门的投诉处理工作；</w:t>
      </w:r>
    </w:p>
    <w:p w14:paraId="6D9D3F15">
      <w:pPr>
        <w:spacing w:line="360" w:lineRule="auto"/>
        <w:ind w:firstLine="460" w:firstLineChars="192"/>
        <w:rPr>
          <w:rFonts w:hint="eastAsia" w:ascii="宋体" w:hAnsi="宋体" w:cs="宋体"/>
          <w:kern w:val="0"/>
          <w:sz w:val="24"/>
        </w:rPr>
      </w:pPr>
      <w:r>
        <w:rPr>
          <w:rFonts w:hint="eastAsia" w:ascii="宋体" w:hAnsi="宋体" w:cs="宋体"/>
          <w:kern w:val="0"/>
          <w:sz w:val="24"/>
        </w:rPr>
        <w:t>31.3 采购代理机构负责组织评审工作并履行下列职责：</w:t>
      </w:r>
    </w:p>
    <w:p w14:paraId="22C9524F">
      <w:pPr>
        <w:spacing w:line="360" w:lineRule="auto"/>
        <w:ind w:firstLine="460" w:firstLineChars="192"/>
        <w:rPr>
          <w:rFonts w:hint="eastAsia" w:ascii="宋体" w:hAnsi="宋体" w:cs="宋体"/>
          <w:kern w:val="0"/>
          <w:sz w:val="24"/>
        </w:rPr>
      </w:pPr>
      <w:r>
        <w:rPr>
          <w:rFonts w:hint="eastAsia" w:ascii="宋体" w:hAnsi="宋体" w:cs="宋体"/>
          <w:kern w:val="0"/>
          <w:sz w:val="24"/>
        </w:rPr>
        <w:t>（1）核对评审专家身份和采购人代表授权函，对评审专家在政府采购活动中的职责履行情况予以记录，并及时将有关违法违规行为向财政部门报告；</w:t>
      </w:r>
    </w:p>
    <w:p w14:paraId="5898B917">
      <w:pPr>
        <w:spacing w:line="360" w:lineRule="auto"/>
        <w:ind w:firstLine="460" w:firstLineChars="192"/>
        <w:rPr>
          <w:rFonts w:hint="eastAsia" w:ascii="宋体" w:hAnsi="宋体" w:cs="宋体"/>
          <w:kern w:val="0"/>
          <w:sz w:val="24"/>
        </w:rPr>
      </w:pPr>
      <w:r>
        <w:rPr>
          <w:rFonts w:hint="eastAsia" w:ascii="宋体" w:hAnsi="宋体" w:cs="宋体"/>
          <w:kern w:val="0"/>
          <w:sz w:val="24"/>
        </w:rPr>
        <w:t>（2）宣布评审纪律；</w:t>
      </w:r>
    </w:p>
    <w:p w14:paraId="66734708">
      <w:pPr>
        <w:spacing w:line="360" w:lineRule="auto"/>
        <w:ind w:firstLine="460" w:firstLineChars="192"/>
        <w:rPr>
          <w:rFonts w:hint="eastAsia" w:ascii="宋体" w:hAnsi="宋体" w:cs="宋体"/>
          <w:kern w:val="0"/>
          <w:sz w:val="24"/>
        </w:rPr>
      </w:pPr>
      <w:r>
        <w:rPr>
          <w:rFonts w:hint="eastAsia" w:ascii="宋体" w:hAnsi="宋体" w:cs="宋体"/>
          <w:kern w:val="0"/>
          <w:sz w:val="24"/>
        </w:rPr>
        <w:t>（3）公布供应商名单，告知评审专家应当回避的情形；</w:t>
      </w:r>
    </w:p>
    <w:p w14:paraId="0C8B283D">
      <w:pPr>
        <w:spacing w:line="360" w:lineRule="auto"/>
        <w:ind w:firstLine="460" w:firstLineChars="192"/>
        <w:rPr>
          <w:rFonts w:hint="eastAsia" w:ascii="宋体" w:hAnsi="宋体" w:cs="宋体"/>
          <w:kern w:val="0"/>
          <w:sz w:val="24"/>
        </w:rPr>
      </w:pPr>
      <w:r>
        <w:rPr>
          <w:rFonts w:hint="eastAsia" w:ascii="宋体" w:hAnsi="宋体" w:cs="宋体"/>
          <w:kern w:val="0"/>
          <w:sz w:val="24"/>
        </w:rPr>
        <w:t>（4）组织磋商小组推选评审组长，采购人代表不得担任组长；</w:t>
      </w:r>
    </w:p>
    <w:p w14:paraId="40AA415B">
      <w:pPr>
        <w:spacing w:line="360" w:lineRule="auto"/>
        <w:ind w:firstLine="460" w:firstLineChars="192"/>
        <w:rPr>
          <w:rFonts w:hint="eastAsia" w:ascii="宋体" w:hAnsi="宋体" w:cs="宋体"/>
          <w:kern w:val="0"/>
          <w:sz w:val="24"/>
        </w:rPr>
      </w:pPr>
      <w:r>
        <w:rPr>
          <w:rFonts w:hint="eastAsia" w:ascii="宋体" w:hAnsi="宋体" w:cs="宋体"/>
          <w:kern w:val="0"/>
          <w:sz w:val="24"/>
        </w:rPr>
        <w:t>（5）在评审期间采取必要的通讯管理措施，保证评审活动不受外界干扰；</w:t>
      </w:r>
    </w:p>
    <w:p w14:paraId="2564CBFA">
      <w:pPr>
        <w:spacing w:line="360" w:lineRule="auto"/>
        <w:ind w:firstLine="460" w:firstLineChars="192"/>
        <w:rPr>
          <w:rFonts w:hint="eastAsia" w:ascii="宋体" w:hAnsi="宋体" w:cs="宋体"/>
          <w:kern w:val="0"/>
          <w:sz w:val="24"/>
        </w:rPr>
      </w:pPr>
      <w:r>
        <w:rPr>
          <w:rFonts w:hint="eastAsia" w:ascii="宋体" w:hAnsi="宋体" w:cs="宋体"/>
          <w:kern w:val="0"/>
          <w:sz w:val="24"/>
        </w:rPr>
        <w:t>（6）根据磋商小组的要求介绍政府采购相关政策法规、磋商文件；</w:t>
      </w:r>
    </w:p>
    <w:p w14:paraId="0BB5789F">
      <w:pPr>
        <w:spacing w:line="360" w:lineRule="auto"/>
        <w:ind w:firstLine="460" w:firstLineChars="192"/>
        <w:rPr>
          <w:rFonts w:hint="eastAsia" w:ascii="宋体" w:hAnsi="宋体" w:cs="宋体"/>
          <w:kern w:val="0"/>
          <w:sz w:val="24"/>
        </w:rPr>
      </w:pPr>
      <w:r>
        <w:rPr>
          <w:rFonts w:hint="eastAsia" w:ascii="宋体" w:hAnsi="宋体" w:cs="宋体"/>
          <w:kern w:val="0"/>
          <w:sz w:val="24"/>
        </w:rPr>
        <w:t xml:space="preserve">（7）维护评审秩序，监督磋商小组依照磋商文件规定的评审程序、方法和标准进行独立评审，及时制止和纠正采购人代表、评审专家的倾向性言论或违法违规行为； </w:t>
      </w:r>
    </w:p>
    <w:p w14:paraId="29410108">
      <w:pPr>
        <w:spacing w:line="360" w:lineRule="auto"/>
        <w:ind w:firstLine="460" w:firstLineChars="192"/>
        <w:rPr>
          <w:rFonts w:hint="eastAsia" w:ascii="宋体" w:hAnsi="宋体" w:cs="宋体"/>
          <w:kern w:val="0"/>
          <w:sz w:val="24"/>
        </w:rPr>
      </w:pPr>
      <w:r>
        <w:rPr>
          <w:rFonts w:hint="eastAsia" w:ascii="宋体" w:hAnsi="宋体" w:cs="宋体"/>
          <w:kern w:val="0"/>
          <w:sz w:val="24"/>
        </w:rPr>
        <w:t>（8）核对评审结果，出现《政府采购竞争性磋商采购方式管理暂行办法》第三十二条规定情形的，要求磋商小组复核或书面说明理由，磋商小组拒绝的，应予记录并向本级财政部门报告；</w:t>
      </w:r>
    </w:p>
    <w:p w14:paraId="1E6DBB75">
      <w:pPr>
        <w:spacing w:line="360" w:lineRule="auto"/>
        <w:ind w:firstLine="460" w:firstLineChars="192"/>
        <w:rPr>
          <w:rFonts w:hint="eastAsia" w:ascii="宋体" w:hAnsi="宋体" w:cs="宋体"/>
          <w:kern w:val="0"/>
          <w:sz w:val="24"/>
        </w:rPr>
      </w:pPr>
      <w:r>
        <w:rPr>
          <w:rFonts w:hint="eastAsia" w:ascii="宋体" w:hAnsi="宋体" w:cs="宋体"/>
          <w:kern w:val="0"/>
          <w:sz w:val="24"/>
        </w:rPr>
        <w:t>（9）评审工作完成后，按照规定向评审专家支付劳务报酬和异地评审差旅费，不得向评审专家以外的其他人员支付评审劳务报酬；</w:t>
      </w:r>
    </w:p>
    <w:p w14:paraId="60334C4B">
      <w:pPr>
        <w:spacing w:line="360" w:lineRule="auto"/>
        <w:ind w:firstLine="460" w:firstLineChars="192"/>
        <w:rPr>
          <w:rFonts w:hint="eastAsia" w:ascii="宋体" w:hAnsi="宋体" w:cs="宋体"/>
          <w:kern w:val="0"/>
          <w:sz w:val="24"/>
        </w:rPr>
      </w:pPr>
      <w:r>
        <w:rPr>
          <w:rFonts w:hint="eastAsia" w:ascii="宋体" w:hAnsi="宋体" w:cs="宋体"/>
          <w:kern w:val="0"/>
          <w:sz w:val="24"/>
        </w:rPr>
        <w:t>（10）处理与评审有关的其他事项。</w:t>
      </w:r>
    </w:p>
    <w:p w14:paraId="0045CCE6">
      <w:pPr>
        <w:spacing w:line="360" w:lineRule="auto"/>
        <w:ind w:firstLine="460" w:firstLineChars="192"/>
        <w:rPr>
          <w:rFonts w:hint="eastAsia" w:ascii="宋体" w:hAnsi="宋体" w:cs="宋体"/>
          <w:kern w:val="0"/>
          <w:sz w:val="24"/>
        </w:rPr>
      </w:pPr>
      <w:r>
        <w:rPr>
          <w:rFonts w:hint="eastAsia" w:ascii="宋体" w:hAnsi="宋体" w:cs="宋体"/>
          <w:kern w:val="0"/>
          <w:sz w:val="24"/>
        </w:rPr>
        <w:t>31.4 采购人可以在评审前介绍项目背景和采购需求，介绍内容不得含有歧视性、倾向性意见，不得超出磋商文件所述范围。介绍应当提交书面介绍材料，并随磋商文件一并存档。</w:t>
      </w:r>
    </w:p>
    <w:p w14:paraId="3614DBD7">
      <w:pPr>
        <w:spacing w:line="360" w:lineRule="auto"/>
        <w:ind w:firstLine="460" w:firstLineChars="192"/>
        <w:rPr>
          <w:rFonts w:hint="eastAsia" w:ascii="宋体" w:hAnsi="宋体" w:cs="宋体"/>
          <w:kern w:val="0"/>
          <w:sz w:val="24"/>
        </w:rPr>
      </w:pPr>
      <w:r>
        <w:rPr>
          <w:rFonts w:hint="eastAsia" w:ascii="宋体" w:hAnsi="宋体" w:cs="宋体"/>
          <w:kern w:val="0"/>
          <w:sz w:val="24"/>
        </w:rPr>
        <w:t>31.5 评审过程严格保密</w:t>
      </w:r>
    </w:p>
    <w:p w14:paraId="2AC4FACE">
      <w:pPr>
        <w:spacing w:line="360" w:lineRule="auto"/>
        <w:ind w:firstLine="460" w:firstLineChars="192"/>
        <w:rPr>
          <w:rFonts w:hint="eastAsia" w:ascii="宋体" w:hAnsi="宋体" w:cs="宋体"/>
          <w:kern w:val="0"/>
          <w:sz w:val="24"/>
        </w:rPr>
      </w:pPr>
      <w:r>
        <w:rPr>
          <w:rFonts w:hint="eastAsia" w:ascii="宋体" w:hAnsi="宋体" w:cs="宋体"/>
          <w:kern w:val="0"/>
          <w:sz w:val="24"/>
        </w:rPr>
        <w:t>31.5.1 磋商后，直至授予成交供应商合同为止，凡属于对磋商响应文件的审查、澄清、评价和比较的有关资料以及成交候选供应商的推荐情况，与评审有关的其他任何情况均严格保密；</w:t>
      </w:r>
    </w:p>
    <w:p w14:paraId="1126B516">
      <w:pPr>
        <w:spacing w:line="360" w:lineRule="auto"/>
        <w:ind w:firstLine="460" w:firstLineChars="192"/>
        <w:rPr>
          <w:rFonts w:hint="eastAsia" w:ascii="宋体" w:hAnsi="宋体" w:cs="宋体"/>
          <w:kern w:val="0"/>
          <w:sz w:val="24"/>
        </w:rPr>
      </w:pPr>
      <w:r>
        <w:rPr>
          <w:rFonts w:hint="eastAsia" w:ascii="宋体" w:hAnsi="宋体" w:cs="宋体"/>
          <w:kern w:val="0"/>
          <w:sz w:val="24"/>
        </w:rPr>
        <w:t>31.5.2 供应商对磋商小组的评审过程或合同授予决定施加影响的任何行为都可能导致其磋商被拒绝。</w:t>
      </w:r>
    </w:p>
    <w:p w14:paraId="745FDB7B">
      <w:pPr>
        <w:pStyle w:val="4"/>
        <w:spacing w:before="120" w:beforeLines="50" w:after="120" w:afterLines="50" w:line="360" w:lineRule="auto"/>
        <w:rPr>
          <w:rFonts w:ascii="宋体" w:hAnsi="宋体" w:eastAsia="宋体" w:cs="宋体"/>
          <w:bCs/>
        </w:rPr>
      </w:pPr>
      <w:bookmarkStart w:id="126" w:name="_Toc22475"/>
      <w:bookmarkStart w:id="127" w:name="_Toc10261"/>
      <w:bookmarkStart w:id="128" w:name="_Toc30119"/>
      <w:r>
        <w:rPr>
          <w:rFonts w:hint="eastAsia" w:ascii="宋体" w:hAnsi="宋体" w:eastAsia="宋体" w:cs="宋体"/>
          <w:bCs/>
        </w:rPr>
        <w:t>八、定标</w:t>
      </w:r>
      <w:bookmarkEnd w:id="125"/>
      <w:bookmarkEnd w:id="126"/>
      <w:bookmarkEnd w:id="127"/>
      <w:bookmarkEnd w:id="128"/>
      <w:bookmarkStart w:id="129" w:name="_Toc217446061"/>
    </w:p>
    <w:p w14:paraId="204F28B8">
      <w:pPr>
        <w:pStyle w:val="5"/>
        <w:adjustRightInd w:val="0"/>
        <w:snapToGrid w:val="0"/>
        <w:spacing w:before="120" w:beforeLines="50" w:after="120" w:afterLines="50" w:line="360" w:lineRule="auto"/>
        <w:rPr>
          <w:rFonts w:ascii="宋体" w:hAnsi="宋体" w:cs="宋体"/>
        </w:rPr>
      </w:pPr>
      <w:r>
        <w:rPr>
          <w:rFonts w:hint="eastAsia" w:ascii="宋体" w:hAnsi="宋体" w:cs="宋体"/>
        </w:rPr>
        <w:t>32.定标原则</w:t>
      </w:r>
      <w:bookmarkEnd w:id="129"/>
    </w:p>
    <w:p w14:paraId="0DD5B2CF">
      <w:pPr>
        <w:spacing w:line="360" w:lineRule="auto"/>
        <w:ind w:firstLine="470" w:firstLineChars="196"/>
        <w:rPr>
          <w:rFonts w:ascii="宋体" w:hAnsi="宋体" w:cs="宋体"/>
          <w:sz w:val="24"/>
        </w:rPr>
      </w:pPr>
      <w:r>
        <w:rPr>
          <w:rFonts w:hint="eastAsia" w:ascii="宋体" w:hAnsi="宋体" w:cs="宋体"/>
          <w:sz w:val="24"/>
        </w:rPr>
        <w:t>采购人或其授权的磋商小组按照评审报告中推荐的成交候选供应商名单，按顺序确定成交供应商。</w:t>
      </w:r>
      <w:bookmarkStart w:id="130" w:name="_Toc217446062"/>
    </w:p>
    <w:p w14:paraId="050F18FA">
      <w:pPr>
        <w:pStyle w:val="5"/>
        <w:adjustRightInd w:val="0"/>
        <w:snapToGrid w:val="0"/>
        <w:spacing w:before="120" w:beforeLines="50" w:after="120" w:afterLines="50" w:line="360" w:lineRule="auto"/>
        <w:rPr>
          <w:rFonts w:ascii="宋体" w:hAnsi="宋体" w:cs="宋体"/>
        </w:rPr>
      </w:pPr>
      <w:r>
        <w:rPr>
          <w:rFonts w:hint="eastAsia" w:ascii="宋体" w:hAnsi="宋体" w:cs="宋体"/>
        </w:rPr>
        <w:t>33.定标程序</w:t>
      </w:r>
      <w:bookmarkEnd w:id="130"/>
    </w:p>
    <w:p w14:paraId="1A6374DE">
      <w:pPr>
        <w:spacing w:line="360" w:lineRule="auto"/>
        <w:ind w:firstLine="480" w:firstLineChars="200"/>
        <w:rPr>
          <w:rFonts w:ascii="宋体" w:hAnsi="宋体" w:cs="宋体"/>
          <w:sz w:val="24"/>
        </w:rPr>
      </w:pPr>
      <w:r>
        <w:rPr>
          <w:rFonts w:hint="eastAsia" w:ascii="宋体" w:hAnsi="宋体" w:cs="宋体"/>
          <w:sz w:val="24"/>
        </w:rPr>
        <w:t>33.1磋商小组将评审情况写出书面报告，推荐1至3名成交候选供应商，并按照综合得分高低标明排列顺序。得分相同的，按最后报价由低到高顺序排列；得分且最后报价相同的按照技术指标评审得分由高到低顺序推荐。</w:t>
      </w:r>
    </w:p>
    <w:p w14:paraId="58F97181">
      <w:pPr>
        <w:spacing w:line="360" w:lineRule="auto"/>
        <w:ind w:firstLine="420" w:firstLineChars="175"/>
        <w:rPr>
          <w:rFonts w:ascii="宋体" w:hAnsi="宋体" w:cs="宋体"/>
          <w:sz w:val="24"/>
        </w:rPr>
      </w:pPr>
      <w:r>
        <w:rPr>
          <w:rFonts w:hint="eastAsia" w:ascii="宋体" w:hAnsi="宋体" w:cs="宋体"/>
          <w:sz w:val="24"/>
        </w:rPr>
        <w:t>33.2 采购代理机构在评审结束后</w:t>
      </w:r>
      <w:r>
        <w:rPr>
          <w:rFonts w:hint="eastAsia" w:ascii="宋体" w:hAnsi="宋体" w:cs="宋体"/>
          <w:sz w:val="24"/>
          <w:lang w:val="en-US" w:eastAsia="zh-CN"/>
        </w:rPr>
        <w:t>1</w:t>
      </w:r>
      <w:r>
        <w:rPr>
          <w:rFonts w:hint="eastAsia" w:ascii="宋体" w:hAnsi="宋体" w:cs="宋体"/>
          <w:sz w:val="24"/>
        </w:rPr>
        <w:t>个工作日内将评审报告送采购人确认。</w:t>
      </w:r>
    </w:p>
    <w:p w14:paraId="7D3F88BF">
      <w:pPr>
        <w:spacing w:line="360" w:lineRule="auto"/>
        <w:ind w:firstLine="420" w:firstLineChars="175"/>
        <w:rPr>
          <w:rFonts w:ascii="宋体" w:hAnsi="宋体" w:cs="宋体"/>
          <w:sz w:val="24"/>
        </w:rPr>
      </w:pPr>
      <w:r>
        <w:rPr>
          <w:rFonts w:hint="eastAsia" w:ascii="宋体" w:hAnsi="宋体" w:cs="宋体"/>
          <w:sz w:val="24"/>
        </w:rPr>
        <w:t>33.3 采购人应当在收到评审报告后</w:t>
      </w:r>
      <w:r>
        <w:rPr>
          <w:rFonts w:hint="eastAsia" w:ascii="宋体" w:hAnsi="宋体" w:cs="宋体"/>
          <w:sz w:val="24"/>
          <w:lang w:val="en-US" w:eastAsia="zh-CN"/>
        </w:rPr>
        <w:t>4</w:t>
      </w:r>
      <w:r>
        <w:rPr>
          <w:rFonts w:hint="eastAsia" w:ascii="宋体" w:hAnsi="宋体" w:cs="宋体"/>
          <w:sz w:val="24"/>
        </w:rPr>
        <w:t>个工作日内，按照评审报告中推荐的成交候选供应商顺序和有关规定确定成交供应商，第一名成交供应商并列的，由采购人根据技术方案得分由高到低顺序确定。同时，复函采购代理机构。</w:t>
      </w:r>
    </w:p>
    <w:p w14:paraId="16E57B8E">
      <w:pPr>
        <w:spacing w:line="360" w:lineRule="auto"/>
        <w:ind w:firstLine="422" w:firstLineChars="175"/>
        <w:rPr>
          <w:rFonts w:ascii="宋体" w:hAnsi="宋体" w:cs="宋体"/>
          <w:b/>
          <w:sz w:val="24"/>
        </w:rPr>
      </w:pPr>
      <w:r>
        <w:rPr>
          <w:rFonts w:hint="eastAsia" w:ascii="宋体" w:hAnsi="宋体" w:cs="宋体"/>
          <w:b/>
          <w:sz w:val="24"/>
        </w:rPr>
        <w:t>采购人在收到评审报告</w:t>
      </w:r>
      <w:r>
        <w:rPr>
          <w:rFonts w:hint="eastAsia" w:ascii="宋体" w:hAnsi="宋体" w:cs="宋体"/>
          <w:b/>
          <w:sz w:val="24"/>
          <w:lang w:val="en-US" w:eastAsia="zh-CN"/>
        </w:rPr>
        <w:t>4</w:t>
      </w:r>
      <w:r>
        <w:rPr>
          <w:rFonts w:hint="eastAsia" w:ascii="宋体" w:hAnsi="宋体" w:cs="宋体"/>
          <w:b/>
          <w:sz w:val="24"/>
        </w:rPr>
        <w:t>个工作日内未按评审报告推荐的成交候选供应商顺序确定成交供应商，又不能说明合法理由的，视同按评审报告推荐的顺序确定排名第一的成交候选供应商为成交供应商。</w:t>
      </w:r>
    </w:p>
    <w:p w14:paraId="03F7C987">
      <w:pPr>
        <w:spacing w:line="360" w:lineRule="auto"/>
        <w:ind w:firstLine="420" w:firstLineChars="175"/>
        <w:rPr>
          <w:rFonts w:ascii="宋体" w:hAnsi="宋体" w:cs="宋体"/>
          <w:sz w:val="24"/>
        </w:rPr>
      </w:pPr>
      <w:r>
        <w:rPr>
          <w:rFonts w:hint="eastAsia" w:ascii="宋体" w:hAnsi="宋体" w:cs="宋体"/>
          <w:sz w:val="24"/>
        </w:rPr>
        <w:t>33.4采购代理机构应当在接到采购人“成交”复函之日起</w:t>
      </w:r>
      <w:r>
        <w:rPr>
          <w:rFonts w:hint="eastAsia" w:ascii="宋体" w:hAnsi="宋体" w:cs="宋体"/>
          <w:sz w:val="24"/>
          <w:lang w:val="en-US" w:eastAsia="zh-CN"/>
        </w:rPr>
        <w:t>1</w:t>
      </w:r>
      <w:r>
        <w:rPr>
          <w:rFonts w:hint="eastAsia" w:ascii="宋体" w:hAnsi="宋体" w:cs="宋体"/>
          <w:sz w:val="24"/>
        </w:rPr>
        <w:t>个工作日内，根据采购人确定的成交供应商，在省级以上财政部门指定的媒体上发布成交公告，同时向成交供应商发出《成交通知书》。</w:t>
      </w:r>
    </w:p>
    <w:p w14:paraId="12CCFA4C">
      <w:pPr>
        <w:pStyle w:val="5"/>
        <w:adjustRightInd w:val="0"/>
        <w:snapToGrid w:val="0"/>
        <w:spacing w:before="120" w:beforeLines="50" w:after="120" w:afterLines="50" w:line="360" w:lineRule="auto"/>
        <w:rPr>
          <w:rFonts w:ascii="宋体" w:hAnsi="宋体" w:cs="宋体"/>
        </w:rPr>
      </w:pPr>
      <w:bookmarkStart w:id="131" w:name="_Toc183582238"/>
      <w:bookmarkStart w:id="132" w:name="_Toc183682375"/>
      <w:bookmarkStart w:id="133" w:name="_Toc217446063"/>
      <w:r>
        <w:rPr>
          <w:rFonts w:hint="eastAsia" w:ascii="宋体" w:hAnsi="宋体" w:cs="宋体"/>
        </w:rPr>
        <w:t>3</w:t>
      </w:r>
      <w:bookmarkEnd w:id="131"/>
      <w:bookmarkEnd w:id="132"/>
      <w:bookmarkEnd w:id="133"/>
      <w:r>
        <w:rPr>
          <w:rFonts w:hint="eastAsia" w:ascii="宋体" w:hAnsi="宋体" w:cs="宋体"/>
        </w:rPr>
        <w:t>4.成交通知书</w:t>
      </w:r>
    </w:p>
    <w:p w14:paraId="1116BC40">
      <w:pPr>
        <w:tabs>
          <w:tab w:val="left" w:pos="7665"/>
        </w:tabs>
        <w:spacing w:line="360" w:lineRule="auto"/>
        <w:ind w:firstLine="480" w:firstLineChars="200"/>
        <w:rPr>
          <w:rFonts w:ascii="宋体" w:hAnsi="宋体" w:cs="宋体"/>
          <w:sz w:val="24"/>
        </w:rPr>
      </w:pPr>
      <w:r>
        <w:rPr>
          <w:rFonts w:hint="eastAsia" w:ascii="宋体" w:hAnsi="宋体" w:cs="宋体"/>
          <w:sz w:val="24"/>
        </w:rPr>
        <w:t>34</w:t>
      </w:r>
      <w:r>
        <w:rPr>
          <w:rFonts w:hint="eastAsia" w:ascii="宋体" w:hAnsi="宋体" w:cs="宋体"/>
          <w:b/>
          <w:bCs/>
          <w:sz w:val="24"/>
        </w:rPr>
        <w:t>.</w:t>
      </w:r>
      <w:r>
        <w:rPr>
          <w:rFonts w:hint="eastAsia" w:ascii="宋体" w:hAnsi="宋体" w:cs="宋体"/>
          <w:sz w:val="24"/>
        </w:rPr>
        <w:t>1成交通知书为签订政府采购合同的依据，是合同的有效组成部分。</w:t>
      </w:r>
    </w:p>
    <w:p w14:paraId="20E6BB79">
      <w:pPr>
        <w:tabs>
          <w:tab w:val="left" w:pos="7665"/>
        </w:tabs>
        <w:spacing w:line="360" w:lineRule="auto"/>
        <w:ind w:firstLine="480"/>
        <w:rPr>
          <w:rFonts w:ascii="宋体" w:hAnsi="宋体" w:cs="宋体"/>
          <w:sz w:val="24"/>
        </w:rPr>
      </w:pPr>
      <w:r>
        <w:rPr>
          <w:rFonts w:hint="eastAsia" w:ascii="宋体" w:hAnsi="宋体" w:cs="宋体"/>
          <w:sz w:val="24"/>
        </w:rPr>
        <w:t>34.2成交通知书对采购人和成交供应商均具有法律效力。成交通知书发出后，采购人改变成交结果，或者成交供应商无正当理由放弃成交资格的，应当承担相应的法律责任。</w:t>
      </w:r>
    </w:p>
    <w:p w14:paraId="05A74331">
      <w:pPr>
        <w:tabs>
          <w:tab w:val="left" w:pos="7665"/>
        </w:tabs>
        <w:spacing w:line="360" w:lineRule="auto"/>
        <w:ind w:firstLine="480"/>
        <w:rPr>
          <w:rFonts w:ascii="宋体" w:hAnsi="宋体" w:cs="宋体"/>
          <w:sz w:val="24"/>
        </w:rPr>
      </w:pPr>
      <w:r>
        <w:rPr>
          <w:rFonts w:hint="eastAsia" w:ascii="宋体" w:hAnsi="宋体" w:cs="宋体"/>
          <w:sz w:val="24"/>
        </w:rPr>
        <w:t>34.3成交供应商应当在接到采购代理机构通知之日起7个工作日内领取《成交通知书》。</w:t>
      </w:r>
    </w:p>
    <w:p w14:paraId="65E82C16">
      <w:pPr>
        <w:tabs>
          <w:tab w:val="left" w:pos="7665"/>
        </w:tabs>
        <w:spacing w:line="360" w:lineRule="auto"/>
        <w:ind w:firstLine="480"/>
        <w:rPr>
          <w:rFonts w:ascii="宋体" w:hAnsi="宋体" w:cs="宋体"/>
          <w:sz w:val="24"/>
        </w:rPr>
      </w:pPr>
      <w:r>
        <w:rPr>
          <w:rFonts w:hint="eastAsia" w:ascii="宋体" w:hAnsi="宋体" w:cs="宋体"/>
          <w:sz w:val="24"/>
        </w:rPr>
        <w:t>34.4在《成交通知书》发出后，发现成交供应商有政府采购法律法规规章制度规定的成交无效情形的，采购代理机构在取得监督管理机构的认定以后，应当宣布发出的成交通知书无效，并收回发出的成交通知书（成交供应商也应当交回），依法重新确定成交供应商或者重新开展采购活动。</w:t>
      </w:r>
    </w:p>
    <w:p w14:paraId="1C61E565">
      <w:pPr>
        <w:tabs>
          <w:tab w:val="left" w:pos="7665"/>
        </w:tabs>
        <w:spacing w:line="360" w:lineRule="auto"/>
        <w:ind w:firstLine="480"/>
        <w:rPr>
          <w:rFonts w:ascii="宋体" w:hAnsi="宋体" w:cs="宋体"/>
          <w:sz w:val="24"/>
        </w:rPr>
      </w:pPr>
      <w:r>
        <w:rPr>
          <w:rFonts w:hint="eastAsia" w:ascii="宋体" w:hAnsi="宋体" w:cs="宋体"/>
          <w:sz w:val="24"/>
        </w:rPr>
        <w:t>34.5 成交通知书发出后，采购人不得违法改变成交结果，成交供应商无正当理由不得放弃成交资格。</w:t>
      </w:r>
    </w:p>
    <w:p w14:paraId="3BA9FF69">
      <w:pPr>
        <w:pStyle w:val="4"/>
        <w:spacing w:before="120" w:beforeLines="50" w:after="120" w:afterLines="50" w:line="360" w:lineRule="auto"/>
        <w:rPr>
          <w:rFonts w:ascii="宋体" w:hAnsi="宋体" w:eastAsia="宋体" w:cs="宋体"/>
          <w:bCs/>
        </w:rPr>
      </w:pPr>
      <w:bookmarkStart w:id="134" w:name="_Toc783"/>
      <w:bookmarkStart w:id="135" w:name="_Toc31039"/>
      <w:bookmarkStart w:id="136" w:name="_Toc30682"/>
      <w:bookmarkStart w:id="137" w:name="_Toc217446064"/>
      <w:bookmarkStart w:id="138" w:name="_Toc183582240"/>
      <w:bookmarkStart w:id="139" w:name="_Toc183682377"/>
      <w:r>
        <w:rPr>
          <w:rFonts w:hint="eastAsia" w:ascii="宋体" w:hAnsi="宋体" w:eastAsia="宋体" w:cs="宋体"/>
          <w:bCs/>
        </w:rPr>
        <w:t>九、</w:t>
      </w:r>
      <w:bookmarkStart w:id="140" w:name="_Toc217446072"/>
      <w:r>
        <w:rPr>
          <w:rFonts w:hint="eastAsia" w:ascii="宋体" w:hAnsi="宋体" w:eastAsia="宋体" w:cs="宋体"/>
          <w:bCs/>
        </w:rPr>
        <w:t>废标</w:t>
      </w:r>
      <w:bookmarkEnd w:id="134"/>
      <w:bookmarkEnd w:id="135"/>
      <w:bookmarkEnd w:id="136"/>
    </w:p>
    <w:p w14:paraId="17136D08">
      <w:pPr>
        <w:pStyle w:val="5"/>
        <w:adjustRightInd w:val="0"/>
        <w:snapToGrid w:val="0"/>
        <w:spacing w:before="120" w:beforeLines="50" w:after="120" w:afterLines="50" w:line="360" w:lineRule="auto"/>
        <w:rPr>
          <w:rFonts w:ascii="宋体" w:hAnsi="宋体" w:cs="宋体"/>
        </w:rPr>
      </w:pPr>
      <w:r>
        <w:rPr>
          <w:rFonts w:hint="eastAsia" w:ascii="宋体" w:hAnsi="宋体" w:cs="宋体"/>
        </w:rPr>
        <w:t>35.废标的情形</w:t>
      </w:r>
      <w:bookmarkEnd w:id="140"/>
    </w:p>
    <w:p w14:paraId="05818BFE">
      <w:pPr>
        <w:pStyle w:val="6"/>
        <w:spacing w:line="360" w:lineRule="auto"/>
        <w:ind w:firstLine="525"/>
        <w:rPr>
          <w:rFonts w:ascii="宋体" w:hAnsi="宋体" w:cs="宋体"/>
          <w:sz w:val="24"/>
          <w:szCs w:val="24"/>
        </w:rPr>
      </w:pPr>
      <w:r>
        <w:rPr>
          <w:rFonts w:hint="eastAsia" w:ascii="宋体" w:hAnsi="宋体" w:cs="宋体"/>
          <w:sz w:val="24"/>
          <w:szCs w:val="24"/>
        </w:rPr>
        <w:t>35.1 招标采购中，出现下列情形之一的，应予以废标：</w:t>
      </w:r>
    </w:p>
    <w:p w14:paraId="68FDA302">
      <w:pPr>
        <w:pStyle w:val="6"/>
        <w:spacing w:line="360" w:lineRule="auto"/>
        <w:ind w:firstLine="525"/>
        <w:rPr>
          <w:rFonts w:ascii="宋体" w:hAnsi="宋体" w:cs="宋体"/>
          <w:sz w:val="24"/>
          <w:szCs w:val="24"/>
        </w:rPr>
      </w:pPr>
      <w:r>
        <w:rPr>
          <w:rFonts w:hint="eastAsia" w:ascii="宋体" w:hAnsi="宋体" w:cs="宋体"/>
          <w:sz w:val="24"/>
          <w:szCs w:val="24"/>
        </w:rPr>
        <w:t>（1）符合专业条件的供应商或者对磋商文件作实质响应的供应商不足3家的；</w:t>
      </w:r>
    </w:p>
    <w:p w14:paraId="3B27C504">
      <w:pPr>
        <w:pStyle w:val="6"/>
        <w:spacing w:line="360" w:lineRule="auto"/>
        <w:ind w:firstLine="525"/>
        <w:rPr>
          <w:rFonts w:ascii="宋体" w:hAnsi="宋体" w:cs="宋体"/>
          <w:sz w:val="24"/>
          <w:szCs w:val="24"/>
        </w:rPr>
      </w:pPr>
      <w:r>
        <w:rPr>
          <w:rFonts w:hint="eastAsia" w:ascii="宋体" w:hAnsi="宋体" w:cs="宋体"/>
          <w:sz w:val="24"/>
          <w:szCs w:val="24"/>
        </w:rPr>
        <w:t>（2）出现影响采购公正的违法、违规行为的；</w:t>
      </w:r>
    </w:p>
    <w:p w14:paraId="214C91CE">
      <w:pPr>
        <w:pStyle w:val="6"/>
        <w:spacing w:line="360" w:lineRule="auto"/>
        <w:ind w:firstLine="525"/>
        <w:rPr>
          <w:rFonts w:ascii="宋体" w:hAnsi="宋体" w:cs="宋体"/>
          <w:sz w:val="24"/>
          <w:szCs w:val="24"/>
        </w:rPr>
      </w:pPr>
      <w:r>
        <w:rPr>
          <w:rFonts w:hint="eastAsia" w:ascii="宋体" w:hAnsi="宋体" w:cs="宋体"/>
          <w:sz w:val="24"/>
          <w:szCs w:val="24"/>
        </w:rPr>
        <w:t>（3）供应商的报价均超过了采购预算，采购人不能支付的；</w:t>
      </w:r>
    </w:p>
    <w:p w14:paraId="4DD74338">
      <w:pPr>
        <w:pStyle w:val="6"/>
        <w:spacing w:line="360" w:lineRule="auto"/>
        <w:ind w:firstLine="525"/>
        <w:rPr>
          <w:rFonts w:ascii="宋体" w:hAnsi="宋体" w:cs="宋体"/>
          <w:sz w:val="24"/>
          <w:szCs w:val="24"/>
        </w:rPr>
      </w:pPr>
      <w:r>
        <w:rPr>
          <w:rFonts w:hint="eastAsia" w:ascii="宋体" w:hAnsi="宋体" w:cs="宋体"/>
          <w:sz w:val="24"/>
          <w:szCs w:val="24"/>
        </w:rPr>
        <w:t>（4）因重大变故，采购任务取消的。</w:t>
      </w:r>
    </w:p>
    <w:p w14:paraId="48B35339">
      <w:pPr>
        <w:pStyle w:val="6"/>
        <w:spacing w:line="360" w:lineRule="auto"/>
        <w:ind w:firstLine="525"/>
        <w:rPr>
          <w:rFonts w:hint="eastAsia" w:ascii="宋体" w:hAnsi="宋体" w:cs="宋体"/>
          <w:sz w:val="24"/>
          <w:szCs w:val="24"/>
        </w:rPr>
      </w:pPr>
      <w:r>
        <w:rPr>
          <w:rFonts w:hint="eastAsia" w:ascii="宋体" w:hAnsi="宋体" w:cs="宋体"/>
          <w:sz w:val="24"/>
          <w:szCs w:val="24"/>
        </w:rPr>
        <w:t>35.2 废标后，采购代理机构应在财政部门指定采购网上公告，并公告废标的详细理由。</w:t>
      </w:r>
    </w:p>
    <w:p w14:paraId="318228F1">
      <w:pPr>
        <w:pStyle w:val="4"/>
        <w:adjustRightInd w:val="0"/>
        <w:snapToGrid w:val="0"/>
        <w:spacing w:before="0" w:after="0" w:line="360" w:lineRule="auto"/>
        <w:rPr>
          <w:rFonts w:ascii="宋体" w:hAnsi="宋体" w:eastAsia="宋体" w:cs="宋体"/>
          <w:bCs/>
        </w:rPr>
      </w:pPr>
      <w:bookmarkStart w:id="141" w:name="_Toc29058"/>
      <w:bookmarkStart w:id="142" w:name="_Toc1866"/>
      <w:bookmarkStart w:id="143" w:name="_Toc2749"/>
      <w:r>
        <w:rPr>
          <w:rFonts w:hint="eastAsia" w:ascii="宋体" w:hAnsi="宋体" w:eastAsia="宋体" w:cs="宋体"/>
          <w:bCs/>
        </w:rPr>
        <w:t>十、</w:t>
      </w:r>
      <w:bookmarkEnd w:id="137"/>
      <w:bookmarkEnd w:id="141"/>
      <w:bookmarkEnd w:id="142"/>
      <w:bookmarkStart w:id="144" w:name="_Toc217446065"/>
      <w:r>
        <w:rPr>
          <w:rFonts w:hint="eastAsia" w:ascii="宋体" w:hAnsi="宋体" w:eastAsia="宋体" w:cs="宋体"/>
          <w:bCs/>
        </w:rPr>
        <w:t>合同签订、履行及验收</w:t>
      </w:r>
      <w:bookmarkEnd w:id="143"/>
    </w:p>
    <w:bookmarkEnd w:id="27"/>
    <w:bookmarkEnd w:id="28"/>
    <w:bookmarkEnd w:id="29"/>
    <w:bookmarkEnd w:id="30"/>
    <w:bookmarkEnd w:id="31"/>
    <w:bookmarkEnd w:id="32"/>
    <w:bookmarkEnd w:id="33"/>
    <w:bookmarkEnd w:id="34"/>
    <w:bookmarkEnd w:id="35"/>
    <w:bookmarkEnd w:id="138"/>
    <w:bookmarkEnd w:id="139"/>
    <w:bookmarkEnd w:id="144"/>
    <w:p w14:paraId="3A45A775">
      <w:pPr>
        <w:pStyle w:val="5"/>
        <w:adjustRightInd w:val="0"/>
        <w:snapToGrid w:val="0"/>
        <w:spacing w:before="120" w:beforeLines="50" w:after="120" w:afterLines="50" w:line="360" w:lineRule="auto"/>
        <w:rPr>
          <w:rFonts w:ascii="宋体" w:hAnsi="宋体" w:cs="宋体"/>
        </w:rPr>
      </w:pPr>
      <w:bookmarkStart w:id="145" w:name="_Toc217446081"/>
      <w:r>
        <w:rPr>
          <w:rFonts w:hint="eastAsia" w:ascii="宋体" w:hAnsi="宋体" w:cs="宋体"/>
        </w:rPr>
        <w:t>36.合同订立</w:t>
      </w:r>
    </w:p>
    <w:p w14:paraId="7A9388C9">
      <w:pPr>
        <w:tabs>
          <w:tab w:val="left" w:pos="7665"/>
        </w:tabs>
        <w:spacing w:line="360" w:lineRule="auto"/>
        <w:ind w:firstLine="482"/>
      </w:pPr>
      <w:r>
        <w:rPr>
          <w:rFonts w:hint="eastAsia" w:ascii="宋体" w:hAnsi="宋体" w:cs="宋体"/>
          <w:sz w:val="24"/>
        </w:rPr>
        <w:t>36.1 成交供应商和采购人应按照《陕西省财政厅关于进一步优化政府采购营商环境有关事项的通知》（陕财办采〔2023〕4号）的要求，在《成交通知书》发出之日起25日内按照磋商文件和磋商响应文件（包括评审中形成的澄清文件）确定的采购标的、规格型号、采购金额、采购数量、技术和服务要求及商务要求等事项与采购人签订采购合同。由于成交供应商的原因逾期未与采购人签订采购合同的，将视为放弃成交，取消其成交资格，给采购人造成的损失的，</w:t>
      </w:r>
      <w:r>
        <w:rPr>
          <w:rFonts w:hint="eastAsia" w:ascii="宋体" w:hAnsi="宋体" w:cs="宋体"/>
          <w:spacing w:val="2"/>
          <w:sz w:val="24"/>
        </w:rPr>
        <w:t>成交供应商应当对此予以赔偿。</w:t>
      </w:r>
    </w:p>
    <w:p w14:paraId="2709EDB8">
      <w:pPr>
        <w:spacing w:line="360" w:lineRule="auto"/>
        <w:ind w:firstLine="480" w:firstLineChars="200"/>
        <w:rPr>
          <w:rFonts w:ascii="宋体" w:hAnsi="宋体" w:cs="宋体"/>
          <w:sz w:val="24"/>
        </w:rPr>
      </w:pPr>
      <w:r>
        <w:rPr>
          <w:rFonts w:hint="eastAsia" w:ascii="宋体" w:hAnsi="宋体" w:cs="宋体"/>
          <w:sz w:val="24"/>
        </w:rPr>
        <w:t>36.2 发出成交通知书后，采购人无正当理由拒签合同或在合同签订时向成交供应商提出附加条件的，给成交供应商造成损失的，还应当赔偿损失。</w:t>
      </w:r>
    </w:p>
    <w:p w14:paraId="561EBF66">
      <w:pPr>
        <w:spacing w:line="360" w:lineRule="auto"/>
        <w:ind w:firstLine="480" w:firstLineChars="200"/>
        <w:rPr>
          <w:rFonts w:ascii="宋体" w:hAnsi="宋体" w:cs="宋体"/>
          <w:sz w:val="24"/>
        </w:rPr>
      </w:pPr>
      <w:r>
        <w:rPr>
          <w:rFonts w:hint="eastAsia" w:ascii="宋体" w:hAnsi="宋体" w:cs="宋体"/>
          <w:sz w:val="24"/>
        </w:rPr>
        <w:t>36.3成交供应商因不可抗力原因不能履行采购合同或放弃成交的，采购人可以与排在成交供应商之后第一位的成交候选供应商签订采购合同，以此类推。</w:t>
      </w:r>
    </w:p>
    <w:p w14:paraId="4A3972AC">
      <w:pPr>
        <w:autoSpaceDE w:val="0"/>
        <w:autoSpaceDN w:val="0"/>
        <w:adjustRightInd w:val="0"/>
        <w:snapToGrid w:val="0"/>
        <w:spacing w:line="360" w:lineRule="auto"/>
        <w:ind w:firstLine="480" w:firstLineChars="200"/>
        <w:rPr>
          <w:rFonts w:ascii="宋体" w:hAnsi="宋体" w:cs="宋体"/>
          <w:bCs/>
          <w:sz w:val="24"/>
        </w:rPr>
      </w:pPr>
      <w:r>
        <w:rPr>
          <w:rFonts w:hint="eastAsia" w:ascii="宋体" w:hAnsi="宋体" w:cs="宋体"/>
          <w:sz w:val="24"/>
        </w:rPr>
        <w:t>36</w:t>
      </w:r>
      <w:r>
        <w:rPr>
          <w:rFonts w:hint="eastAsia" w:ascii="宋体" w:hAnsi="宋体" w:cs="宋体"/>
          <w:bCs/>
          <w:sz w:val="24"/>
        </w:rPr>
        <w:t>.4采购人与</w:t>
      </w:r>
      <w:r>
        <w:rPr>
          <w:rFonts w:hint="eastAsia" w:ascii="宋体" w:hAnsi="宋体" w:cs="宋体"/>
          <w:sz w:val="24"/>
        </w:rPr>
        <w:t>成交供应商</w:t>
      </w:r>
      <w:r>
        <w:rPr>
          <w:rFonts w:hint="eastAsia" w:ascii="宋体" w:hAnsi="宋体" w:cs="宋体"/>
          <w:bCs/>
          <w:sz w:val="24"/>
        </w:rPr>
        <w:t>所签订的合同不得对磋商文件确定的事项和成交供应商的响应文件作实质性修改。</w:t>
      </w:r>
    </w:p>
    <w:p w14:paraId="24F2DA50">
      <w:pPr>
        <w:pStyle w:val="6"/>
        <w:ind w:firstLine="480" w:firstLineChars="200"/>
        <w:rPr>
          <w:rFonts w:hint="eastAsia" w:ascii="宋体" w:hAnsi="宋体" w:cs="宋体"/>
          <w:bCs/>
          <w:sz w:val="24"/>
        </w:rPr>
      </w:pPr>
      <w:r>
        <w:rPr>
          <w:rFonts w:hint="eastAsia" w:ascii="宋体" w:hAnsi="宋体" w:cs="宋体"/>
          <w:sz w:val="24"/>
        </w:rPr>
        <w:t>36</w:t>
      </w:r>
      <w:r>
        <w:rPr>
          <w:rFonts w:hint="eastAsia" w:ascii="宋体" w:hAnsi="宋体" w:cs="宋体"/>
          <w:bCs/>
          <w:sz w:val="24"/>
        </w:rPr>
        <w:t>.5采购人与</w:t>
      </w:r>
      <w:r>
        <w:rPr>
          <w:rFonts w:hint="eastAsia" w:ascii="宋体" w:hAnsi="宋体" w:cs="宋体"/>
          <w:sz w:val="24"/>
        </w:rPr>
        <w:t>成交供应商</w:t>
      </w:r>
      <w:r>
        <w:rPr>
          <w:rFonts w:hint="eastAsia" w:ascii="宋体" w:hAnsi="宋体" w:cs="宋体"/>
          <w:bCs/>
          <w:sz w:val="24"/>
        </w:rPr>
        <w:t>不得擅自变更、中止、终止政府采购合同。</w:t>
      </w:r>
    </w:p>
    <w:p w14:paraId="2196A0B5">
      <w:pPr>
        <w:pStyle w:val="5"/>
        <w:spacing w:before="120" w:beforeLines="50" w:after="120" w:afterLines="50"/>
        <w:rPr>
          <w:rFonts w:ascii="宋体" w:hAnsi="宋体" w:cs="宋体"/>
        </w:rPr>
      </w:pPr>
      <w:r>
        <w:rPr>
          <w:rFonts w:hint="eastAsia" w:ascii="宋体" w:hAnsi="宋体" w:cs="宋体"/>
        </w:rPr>
        <w:t>37.补充合同</w:t>
      </w:r>
    </w:p>
    <w:p w14:paraId="6A9313BB">
      <w:pPr>
        <w:tabs>
          <w:tab w:val="left" w:pos="426"/>
        </w:tabs>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lang w:eastAsia="zh-TW"/>
        </w:rPr>
        <w:t>政府采购合同履行中，采购人需追加与合同标的相同的货物、工程或者服务的，在不改变合同其他条款的前提下，可以与供应商协商签订补充合同，但</w:t>
      </w:r>
      <w:r>
        <w:rPr>
          <w:rFonts w:hint="eastAsia" w:ascii="宋体" w:hAnsi="宋体" w:cs="宋体"/>
          <w:sz w:val="24"/>
        </w:rPr>
        <w:t>须按照当地财政部门的规定要求执行，</w:t>
      </w:r>
      <w:r>
        <w:rPr>
          <w:rFonts w:hint="eastAsia" w:ascii="宋体" w:hAnsi="宋体" w:cs="宋体"/>
          <w:sz w:val="24"/>
          <w:lang w:eastAsia="zh-TW"/>
        </w:rPr>
        <w:t>所有补充合同的采购金额不得超过原合同采购金额的</w:t>
      </w:r>
      <w:r>
        <w:rPr>
          <w:rFonts w:hint="eastAsia" w:ascii="宋体" w:hAnsi="宋体" w:cs="宋体"/>
          <w:sz w:val="24"/>
        </w:rPr>
        <w:t>10%</w:t>
      </w:r>
      <w:r>
        <w:rPr>
          <w:rFonts w:hint="eastAsia" w:ascii="宋体" w:hAnsi="宋体" w:cs="宋体"/>
          <w:sz w:val="24"/>
          <w:lang w:eastAsia="zh-TW"/>
        </w:rPr>
        <w:t>。签订补充合同的</w:t>
      </w:r>
      <w:r>
        <w:rPr>
          <w:rFonts w:hint="eastAsia" w:ascii="宋体" w:hAnsi="宋体" w:cs="宋体"/>
          <w:sz w:val="24"/>
        </w:rPr>
        <w:t>应</w:t>
      </w:r>
      <w:r>
        <w:rPr>
          <w:rFonts w:hint="eastAsia" w:ascii="宋体" w:hAnsi="宋体" w:cs="宋体"/>
          <w:sz w:val="24"/>
          <w:lang w:eastAsia="zh-TW"/>
        </w:rPr>
        <w:t>按规定备案。</w:t>
      </w:r>
      <w:r>
        <w:rPr>
          <w:rFonts w:hint="eastAsia" w:ascii="宋体" w:hAnsi="宋体" w:cs="宋体"/>
          <w:sz w:val="24"/>
        </w:rPr>
        <w:t>补充合同的履约方式和验收标准等须与原合同一致。</w:t>
      </w:r>
    </w:p>
    <w:p w14:paraId="26AC283C">
      <w:pPr>
        <w:pStyle w:val="5"/>
        <w:spacing w:before="120" w:beforeLines="50" w:after="120" w:afterLines="50" w:line="360" w:lineRule="auto"/>
        <w:rPr>
          <w:rFonts w:ascii="宋体" w:hAnsi="宋体" w:cs="宋体"/>
        </w:rPr>
      </w:pPr>
      <w:r>
        <w:rPr>
          <w:rFonts w:hint="eastAsia" w:ascii="宋体" w:hAnsi="宋体" w:cs="宋体"/>
        </w:rPr>
        <w:t>38.转包与分包</w:t>
      </w:r>
    </w:p>
    <w:p w14:paraId="668BF01D">
      <w:pPr>
        <w:spacing w:line="360" w:lineRule="auto"/>
        <w:ind w:firstLine="480" w:firstLineChars="200"/>
        <w:rPr>
          <w:rFonts w:ascii="宋体" w:hAnsi="宋体" w:cs="宋体"/>
          <w:sz w:val="24"/>
        </w:rPr>
      </w:pPr>
      <w:r>
        <w:rPr>
          <w:rFonts w:hint="eastAsia" w:ascii="宋体" w:hAnsi="宋体" w:cs="宋体"/>
          <w:kern w:val="0"/>
          <w:sz w:val="24"/>
        </w:rPr>
        <w:t>38.1</w:t>
      </w:r>
      <w:r>
        <w:rPr>
          <w:rFonts w:hint="eastAsia" w:ascii="宋体" w:hAnsi="宋体" w:cs="宋体"/>
          <w:sz w:val="24"/>
        </w:rPr>
        <w:t>本项目严禁采取转包方式履行合同。本项目所称转包，是指供应商将政府采购合同业务转让给第三人，并退出现有政府采购合同当事人双方权利业务关系，受让人（即第三人）成为政府采购合同的另一方当事人的行为。</w:t>
      </w:r>
    </w:p>
    <w:p w14:paraId="3899DD5C">
      <w:pPr>
        <w:spacing w:line="360" w:lineRule="auto"/>
        <w:ind w:firstLine="480" w:firstLineChars="200"/>
        <w:rPr>
          <w:rFonts w:ascii="宋体" w:hAnsi="宋体" w:cs="宋体"/>
          <w:sz w:val="24"/>
        </w:rPr>
      </w:pPr>
      <w:r>
        <w:rPr>
          <w:rFonts w:hint="eastAsia" w:ascii="宋体" w:hAnsi="宋体" w:cs="宋体"/>
          <w:sz w:val="24"/>
        </w:rPr>
        <w:t>成交供应商转包的，视同拒绝履行政府采购合同业务，将依法追究法律责任。</w:t>
      </w:r>
    </w:p>
    <w:p w14:paraId="0258769E">
      <w:pPr>
        <w:spacing w:line="360" w:lineRule="auto"/>
        <w:ind w:firstLine="482" w:firstLineChars="200"/>
        <w:rPr>
          <w:rFonts w:ascii="宋体" w:hAnsi="宋体" w:cs="宋体"/>
        </w:rPr>
      </w:pPr>
      <w:r>
        <w:rPr>
          <w:rFonts w:hint="eastAsia" w:ascii="宋体" w:hAnsi="宋体" w:cs="宋体"/>
          <w:b/>
          <w:bCs/>
          <w:sz w:val="24"/>
        </w:rPr>
        <w:t>38.2本项目不允许分包。</w:t>
      </w:r>
    </w:p>
    <w:p w14:paraId="0FCD8D5E">
      <w:pPr>
        <w:spacing w:line="360" w:lineRule="auto"/>
        <w:ind w:firstLine="480" w:firstLineChars="200"/>
        <w:rPr>
          <w:rFonts w:hint="eastAsia"/>
        </w:rPr>
      </w:pPr>
      <w:r>
        <w:rPr>
          <w:rFonts w:hint="eastAsia" w:ascii="宋体" w:hAnsi="宋体" w:cs="宋体"/>
          <w:kern w:val="0"/>
          <w:sz w:val="24"/>
        </w:rPr>
        <w:t>38.3未经采购人许可，不得将本采购项目采取转包实施的办法，一经发现，立即取消其成交资格，并承担由此产生的一切经济损失。</w:t>
      </w:r>
    </w:p>
    <w:p w14:paraId="34E4A8FD">
      <w:pPr>
        <w:pStyle w:val="5"/>
        <w:adjustRightInd w:val="0"/>
        <w:snapToGrid w:val="0"/>
        <w:spacing w:before="120" w:beforeLines="50" w:after="120" w:afterLines="50" w:line="360" w:lineRule="auto"/>
        <w:rPr>
          <w:rFonts w:ascii="宋体" w:hAnsi="宋体" w:cs="宋体"/>
        </w:rPr>
      </w:pPr>
      <w:r>
        <w:rPr>
          <w:rFonts w:hint="eastAsia" w:ascii="宋体" w:hAnsi="宋体" w:cs="宋体"/>
        </w:rPr>
        <w:t>39.履约保证金</w:t>
      </w:r>
    </w:p>
    <w:p w14:paraId="2EA066E1">
      <w:pPr>
        <w:tabs>
          <w:tab w:val="left" w:pos="7665"/>
        </w:tabs>
        <w:spacing w:line="360" w:lineRule="auto"/>
        <w:ind w:firstLine="482"/>
        <w:rPr>
          <w:rFonts w:ascii="宋体" w:hAnsi="宋体" w:cs="宋体"/>
          <w:sz w:val="24"/>
        </w:rPr>
      </w:pPr>
      <w:r>
        <w:rPr>
          <w:rFonts w:hint="eastAsia" w:ascii="宋体" w:hAnsi="宋体" w:cs="宋体"/>
          <w:sz w:val="24"/>
        </w:rPr>
        <w:t>39.1项目需要提交履约保证金的，适用本条。履约保证金数额见供应商须知前附表。</w:t>
      </w:r>
    </w:p>
    <w:p w14:paraId="6E4C5170">
      <w:pPr>
        <w:tabs>
          <w:tab w:val="left" w:pos="7665"/>
        </w:tabs>
        <w:spacing w:line="360" w:lineRule="auto"/>
        <w:ind w:firstLine="482"/>
        <w:rPr>
          <w:rFonts w:ascii="宋体" w:hAnsi="宋体" w:cs="宋体"/>
          <w:sz w:val="24"/>
        </w:rPr>
      </w:pPr>
      <w:r>
        <w:rPr>
          <w:rFonts w:hint="eastAsia" w:ascii="宋体" w:hAnsi="宋体" w:cs="宋体"/>
          <w:sz w:val="24"/>
        </w:rPr>
        <w:t>39.2成交供应商在收到采购代理机构的成交通知书后10日内，应按照供应商须知前附表的规定，向采购人提交履约保证金或履约担保。联合体成交的，履约保证金或履约担保由联合体中牵头人的名义提交。</w:t>
      </w:r>
    </w:p>
    <w:p w14:paraId="4ECCB208">
      <w:pPr>
        <w:tabs>
          <w:tab w:val="left" w:pos="7665"/>
        </w:tabs>
        <w:snapToGrid w:val="0"/>
        <w:spacing w:line="360" w:lineRule="auto"/>
        <w:ind w:firstLine="482"/>
        <w:rPr>
          <w:rFonts w:ascii="宋体" w:hAnsi="宋体" w:cs="宋体"/>
          <w:sz w:val="24"/>
        </w:rPr>
      </w:pPr>
      <w:r>
        <w:rPr>
          <w:rFonts w:hint="eastAsia" w:ascii="宋体" w:hAnsi="宋体" w:cs="宋体"/>
          <w:sz w:val="24"/>
        </w:rPr>
        <w:t>39.3采用</w:t>
      </w:r>
      <w:r>
        <w:rPr>
          <w:rFonts w:ascii="宋体" w:hAnsi="宋体" w:cs="宋体"/>
          <w:sz w:val="24"/>
        </w:rPr>
        <w:t>转账、 网上银行</w:t>
      </w:r>
      <w:r>
        <w:rPr>
          <w:rFonts w:hint="eastAsia" w:ascii="宋体" w:hAnsi="宋体" w:cs="宋体"/>
          <w:sz w:val="24"/>
        </w:rPr>
        <w:t>支付形式缴纳时，应从其基本存款账户转出。</w:t>
      </w:r>
    </w:p>
    <w:p w14:paraId="488B632B">
      <w:pPr>
        <w:tabs>
          <w:tab w:val="left" w:pos="7665"/>
        </w:tabs>
        <w:snapToGrid w:val="0"/>
        <w:spacing w:line="360" w:lineRule="auto"/>
        <w:ind w:firstLine="482"/>
        <w:rPr>
          <w:rFonts w:ascii="宋体" w:hAnsi="宋体" w:cs="宋体"/>
          <w:sz w:val="24"/>
        </w:rPr>
      </w:pPr>
      <w:r>
        <w:rPr>
          <w:rFonts w:hint="eastAsia" w:ascii="宋体" w:hAnsi="宋体" w:cs="宋体"/>
          <w:sz w:val="24"/>
        </w:rPr>
        <w:t>39.4采用纸质履约保函形式缴纳时，应注意以下事项：</w:t>
      </w:r>
    </w:p>
    <w:p w14:paraId="6F2C95A1">
      <w:pPr>
        <w:tabs>
          <w:tab w:val="left" w:pos="7665"/>
        </w:tabs>
        <w:snapToGrid w:val="0"/>
        <w:spacing w:line="360" w:lineRule="auto"/>
        <w:ind w:firstLine="482"/>
        <w:rPr>
          <w:rFonts w:ascii="宋体" w:hAnsi="宋体" w:cs="宋体"/>
          <w:sz w:val="24"/>
        </w:rPr>
      </w:pPr>
      <w:r>
        <w:rPr>
          <w:rFonts w:hint="eastAsia" w:ascii="宋体" w:hAnsi="宋体" w:cs="宋体"/>
          <w:sz w:val="24"/>
        </w:rPr>
        <w:t xml:space="preserve">（1）履约保函的受益人为采购人，供应商未能按合同规定履行其义务时，采购人有权从履约保证金中取得补偿。 </w:t>
      </w:r>
    </w:p>
    <w:p w14:paraId="08B5FB0F">
      <w:pPr>
        <w:tabs>
          <w:tab w:val="left" w:pos="7665"/>
        </w:tabs>
        <w:snapToGrid w:val="0"/>
        <w:spacing w:line="360" w:lineRule="auto"/>
        <w:ind w:firstLine="482"/>
        <w:rPr>
          <w:rFonts w:ascii="宋体" w:hAnsi="宋体" w:cs="宋体"/>
          <w:sz w:val="24"/>
        </w:rPr>
      </w:pPr>
      <w:r>
        <w:rPr>
          <w:rFonts w:hint="eastAsia" w:ascii="宋体" w:hAnsi="宋体" w:cs="宋体"/>
          <w:sz w:val="24"/>
        </w:rPr>
        <w:t xml:space="preserve">（2）履约保函的内容包括但不限于保函申请人、项目名称（如分包，还应写明所投包号）、担保金额、保函有效期（履约保函的有效期至少应覆盖至合同验收之日，履约保函有效期不足的，供应商应向履约保函签发机构办理担保续期手续）； </w:t>
      </w:r>
    </w:p>
    <w:p w14:paraId="7A46F4EE">
      <w:pPr>
        <w:tabs>
          <w:tab w:val="left" w:pos="7665"/>
        </w:tabs>
        <w:snapToGrid w:val="0"/>
        <w:spacing w:line="360" w:lineRule="auto"/>
        <w:ind w:firstLine="482"/>
        <w:rPr>
          <w:rFonts w:ascii="宋体" w:hAnsi="宋体" w:cs="宋体"/>
          <w:sz w:val="24"/>
        </w:rPr>
      </w:pPr>
      <w:r>
        <w:rPr>
          <w:rFonts w:hint="eastAsia" w:ascii="宋体" w:hAnsi="宋体" w:cs="宋体"/>
          <w:sz w:val="24"/>
        </w:rPr>
        <w:t xml:space="preserve">（3）担保金额不少于《供应商须知前附表》中规定的履约保证金缴纳金额； </w:t>
      </w:r>
    </w:p>
    <w:p w14:paraId="6A0C97E9">
      <w:pPr>
        <w:tabs>
          <w:tab w:val="left" w:pos="7665"/>
        </w:tabs>
        <w:snapToGrid w:val="0"/>
        <w:spacing w:line="360" w:lineRule="auto"/>
        <w:ind w:firstLine="482"/>
        <w:rPr>
          <w:rFonts w:ascii="宋体" w:hAnsi="宋体" w:cs="宋体"/>
          <w:sz w:val="24"/>
        </w:rPr>
      </w:pPr>
      <w:r>
        <w:rPr>
          <w:rFonts w:hint="eastAsia" w:ascii="宋体" w:hAnsi="宋体" w:cs="宋体"/>
          <w:sz w:val="24"/>
        </w:rPr>
        <w:t xml:space="preserve">（4）保函申请人须与供应商名称一致，若为联合体参加投标的，则由联合体牵头人作为保函申请人。 </w:t>
      </w:r>
    </w:p>
    <w:p w14:paraId="7FD85CC5">
      <w:pPr>
        <w:tabs>
          <w:tab w:val="left" w:pos="7665"/>
        </w:tabs>
        <w:snapToGrid w:val="0"/>
        <w:spacing w:line="360" w:lineRule="auto"/>
        <w:ind w:firstLine="482"/>
        <w:rPr>
          <w:rFonts w:ascii="宋体" w:hAnsi="宋体" w:cs="宋体"/>
          <w:sz w:val="24"/>
        </w:rPr>
      </w:pPr>
      <w:r>
        <w:rPr>
          <w:rFonts w:hint="eastAsia" w:ascii="宋体" w:hAnsi="宋体" w:cs="宋体"/>
          <w:sz w:val="24"/>
        </w:rPr>
        <w:t>39.5履约保证金在项目验收合格后，成交供应商</w:t>
      </w:r>
      <w:r>
        <w:rPr>
          <w:rFonts w:hint="eastAsia" w:ascii="宋体" w:hAnsi="宋体" w:cs="宋体"/>
          <w:sz w:val="24"/>
          <w:lang w:val="zh-CN"/>
        </w:rPr>
        <w:t>无违约行为，</w:t>
      </w:r>
      <w:r>
        <w:rPr>
          <w:rFonts w:hint="eastAsia" w:ascii="宋体" w:hAnsi="宋体" w:cs="宋体"/>
          <w:sz w:val="24"/>
        </w:rPr>
        <w:t>采购人</w:t>
      </w:r>
      <w:r>
        <w:rPr>
          <w:rFonts w:hint="eastAsia" w:ascii="宋体" w:hAnsi="宋体" w:cs="宋体"/>
          <w:sz w:val="24"/>
          <w:lang w:val="zh-CN"/>
        </w:rPr>
        <w:t>无息退还。</w:t>
      </w:r>
    </w:p>
    <w:p w14:paraId="2D8C728D">
      <w:pPr>
        <w:tabs>
          <w:tab w:val="left" w:pos="7665"/>
        </w:tabs>
        <w:spacing w:line="360" w:lineRule="auto"/>
        <w:ind w:firstLine="482"/>
        <w:rPr>
          <w:rFonts w:ascii="宋体" w:hAnsi="宋体" w:cs="宋体"/>
          <w:spacing w:val="2"/>
          <w:sz w:val="24"/>
        </w:rPr>
      </w:pPr>
      <w:r>
        <w:rPr>
          <w:rFonts w:hint="eastAsia" w:ascii="宋体" w:hAnsi="宋体" w:cs="宋体"/>
          <w:sz w:val="24"/>
        </w:rPr>
        <w:t>39.6 成交供应商</w:t>
      </w:r>
      <w:r>
        <w:rPr>
          <w:rFonts w:hint="eastAsia" w:ascii="宋体" w:hAnsi="宋体" w:cs="宋体"/>
          <w:spacing w:val="4"/>
          <w:sz w:val="24"/>
        </w:rPr>
        <w:t>没有按照本章规定</w:t>
      </w:r>
      <w:r>
        <w:rPr>
          <w:rFonts w:hint="eastAsia" w:ascii="宋体" w:hAnsi="宋体" w:cs="宋体"/>
          <w:sz w:val="24"/>
        </w:rPr>
        <w:t>提交履约保证金或履约担保的</w:t>
      </w:r>
      <w:r>
        <w:rPr>
          <w:rFonts w:hint="eastAsia" w:ascii="宋体" w:hAnsi="宋体" w:cs="宋体"/>
          <w:spacing w:val="4"/>
          <w:sz w:val="24"/>
        </w:rPr>
        <w:t>，视为放弃</w:t>
      </w:r>
      <w:r>
        <w:rPr>
          <w:rFonts w:hint="eastAsia" w:ascii="宋体" w:hAnsi="宋体" w:cs="宋体"/>
          <w:sz w:val="24"/>
        </w:rPr>
        <w:t>成交资格</w:t>
      </w:r>
      <w:r>
        <w:rPr>
          <w:rFonts w:hint="eastAsia" w:ascii="宋体" w:hAnsi="宋体" w:cs="宋体"/>
          <w:spacing w:val="4"/>
          <w:sz w:val="24"/>
        </w:rPr>
        <w:t>；</w:t>
      </w:r>
      <w:r>
        <w:rPr>
          <w:rFonts w:hint="eastAsia" w:ascii="宋体" w:hAnsi="宋体" w:cs="宋体"/>
          <w:spacing w:val="2"/>
          <w:sz w:val="24"/>
        </w:rPr>
        <w:t>给采购人造成的损失的，成交供应商应当对此予以赔偿。</w:t>
      </w:r>
    </w:p>
    <w:p w14:paraId="0E0189D8">
      <w:pPr>
        <w:tabs>
          <w:tab w:val="left" w:pos="7665"/>
        </w:tabs>
        <w:snapToGrid w:val="0"/>
        <w:spacing w:line="360" w:lineRule="auto"/>
        <w:ind w:firstLine="482"/>
        <w:rPr>
          <w:rFonts w:ascii="宋体" w:hAnsi="宋体" w:cs="宋体"/>
          <w:sz w:val="24"/>
        </w:rPr>
      </w:pPr>
      <w:r>
        <w:rPr>
          <w:rFonts w:hint="eastAsia" w:ascii="宋体" w:hAnsi="宋体" w:cs="宋体"/>
          <w:sz w:val="24"/>
        </w:rPr>
        <w:t>39.7如遇以下情况，合同履约保证金不予退还：</w:t>
      </w:r>
    </w:p>
    <w:p w14:paraId="105D4C22">
      <w:pPr>
        <w:tabs>
          <w:tab w:val="left" w:pos="7665"/>
        </w:tabs>
        <w:snapToGrid w:val="0"/>
        <w:spacing w:line="360" w:lineRule="auto"/>
        <w:ind w:firstLine="482"/>
        <w:rPr>
          <w:rFonts w:ascii="宋体" w:hAnsi="宋体" w:cs="宋体"/>
          <w:sz w:val="24"/>
        </w:rPr>
      </w:pPr>
      <w:r>
        <w:rPr>
          <w:rFonts w:hint="eastAsia" w:ascii="宋体" w:hAnsi="宋体" w:cs="宋体"/>
          <w:sz w:val="24"/>
        </w:rPr>
        <w:t>（1）合同签订后不能按合同期限要求完成的；</w:t>
      </w:r>
    </w:p>
    <w:p w14:paraId="78572DCC">
      <w:pPr>
        <w:tabs>
          <w:tab w:val="left" w:pos="7665"/>
        </w:tabs>
        <w:snapToGrid w:val="0"/>
        <w:spacing w:line="360" w:lineRule="auto"/>
        <w:ind w:firstLine="482"/>
        <w:rPr>
          <w:rFonts w:ascii="宋体" w:hAnsi="宋体" w:cs="宋体"/>
          <w:sz w:val="24"/>
        </w:rPr>
      </w:pPr>
      <w:r>
        <w:rPr>
          <w:rFonts w:hint="eastAsia" w:ascii="宋体" w:hAnsi="宋体" w:cs="宋体"/>
          <w:sz w:val="24"/>
        </w:rPr>
        <w:t>（2）交付内容与合同不符或验收不合格的；</w:t>
      </w:r>
    </w:p>
    <w:p w14:paraId="0620A916">
      <w:pPr>
        <w:tabs>
          <w:tab w:val="left" w:pos="7665"/>
        </w:tabs>
        <w:spacing w:line="360" w:lineRule="auto"/>
        <w:ind w:firstLine="480" w:firstLineChars="200"/>
        <w:rPr>
          <w:rFonts w:hint="eastAsia" w:ascii="宋体" w:hAnsi="宋体" w:cs="宋体"/>
          <w:sz w:val="24"/>
        </w:rPr>
      </w:pPr>
      <w:r>
        <w:rPr>
          <w:rFonts w:hint="eastAsia" w:ascii="宋体" w:hAnsi="宋体" w:cs="宋体"/>
          <w:sz w:val="24"/>
        </w:rPr>
        <w:t>（3）不能按合同履约的。</w:t>
      </w:r>
    </w:p>
    <w:p w14:paraId="1E563C16">
      <w:pPr>
        <w:tabs>
          <w:tab w:val="left" w:pos="7665"/>
        </w:tabs>
        <w:spacing w:line="360" w:lineRule="auto"/>
        <w:ind w:firstLine="488" w:firstLineChars="200"/>
        <w:rPr>
          <w:rFonts w:ascii="宋体" w:hAnsi="宋体" w:cs="宋体"/>
          <w:spacing w:val="2"/>
          <w:sz w:val="24"/>
        </w:rPr>
      </w:pPr>
      <w:r>
        <w:rPr>
          <w:rFonts w:hint="eastAsia" w:ascii="宋体" w:hAnsi="宋体" w:cs="宋体"/>
          <w:spacing w:val="2"/>
          <w:sz w:val="24"/>
        </w:rPr>
        <w:t>39.8采购人应当在项目验收合格后5个工作日内退还履约保证金。采购人逾期退还履约保证金的，除应当退还履约保证金本金外，还要按照中国人民银行同期贷款利率上浮20%后的利率，支付超期资金占用费。</w:t>
      </w:r>
    </w:p>
    <w:p w14:paraId="16617F41">
      <w:pPr>
        <w:pStyle w:val="5"/>
        <w:spacing w:before="120" w:beforeLines="50" w:after="120" w:afterLines="50"/>
        <w:rPr>
          <w:rFonts w:hint="eastAsia" w:ascii="宋体" w:hAnsi="宋体" w:cs="宋体"/>
        </w:rPr>
      </w:pPr>
      <w:bookmarkStart w:id="146" w:name="_Toc322606648"/>
      <w:bookmarkStart w:id="147" w:name="_Toc217446066"/>
      <w:r>
        <w:rPr>
          <w:rFonts w:hint="eastAsia" w:ascii="宋体" w:hAnsi="宋体" w:cs="宋体"/>
        </w:rPr>
        <w:t>40.合同公告</w:t>
      </w:r>
    </w:p>
    <w:p w14:paraId="2EF8B17D">
      <w:pPr>
        <w:tabs>
          <w:tab w:val="left" w:pos="7665"/>
        </w:tabs>
        <w:spacing w:line="360" w:lineRule="auto"/>
        <w:ind w:firstLine="488" w:firstLineChars="200"/>
        <w:rPr>
          <w:rFonts w:ascii="宋体" w:hAnsi="宋体" w:cs="宋体"/>
          <w:b/>
          <w:sz w:val="32"/>
          <w:szCs w:val="20"/>
        </w:rPr>
      </w:pPr>
      <w:r>
        <w:rPr>
          <w:rFonts w:hint="eastAsia" w:ascii="宋体" w:hAnsi="宋体" w:cs="宋体"/>
          <w:spacing w:val="2"/>
          <w:sz w:val="24"/>
        </w:rPr>
        <w:t>采购人应当自政府采购合同签订之日起2个工作日内，将政府采购合同在省级以上人民政府财政部门指定的媒体上公告，但政府采购合同中涉及国家秘密、商业秘密的除外。</w:t>
      </w:r>
    </w:p>
    <w:p w14:paraId="69729491">
      <w:pPr>
        <w:pStyle w:val="5"/>
        <w:spacing w:before="120" w:beforeLines="50" w:after="120" w:afterLines="50"/>
        <w:rPr>
          <w:rFonts w:hint="eastAsia" w:ascii="宋体" w:hAnsi="宋体" w:cs="宋体"/>
        </w:rPr>
      </w:pPr>
      <w:r>
        <w:rPr>
          <w:rFonts w:hint="eastAsia" w:ascii="宋体" w:hAnsi="宋体" w:cs="宋体"/>
        </w:rPr>
        <w:t>41.合同备案</w:t>
      </w:r>
    </w:p>
    <w:p w14:paraId="3D5A85D5">
      <w:pPr>
        <w:tabs>
          <w:tab w:val="left" w:pos="7665"/>
        </w:tabs>
        <w:spacing w:line="360" w:lineRule="auto"/>
        <w:ind w:firstLine="488" w:firstLineChars="200"/>
      </w:pPr>
      <w:r>
        <w:rPr>
          <w:rFonts w:hint="eastAsia" w:ascii="宋体" w:hAnsi="宋体" w:cs="宋体"/>
          <w:spacing w:val="2"/>
          <w:sz w:val="24"/>
        </w:rPr>
        <w:t>采购人应当将政府采购合同副本自签订之日起7个工作日内报同级财政部门备案。</w:t>
      </w:r>
    </w:p>
    <w:p w14:paraId="527C50B7">
      <w:pPr>
        <w:pStyle w:val="5"/>
        <w:adjustRightInd w:val="0"/>
        <w:snapToGrid w:val="0"/>
        <w:spacing w:before="120" w:beforeLines="50" w:after="120" w:afterLines="50" w:line="360" w:lineRule="auto"/>
        <w:rPr>
          <w:rFonts w:ascii="宋体" w:hAnsi="宋体" w:cs="宋体"/>
        </w:rPr>
      </w:pPr>
      <w:r>
        <w:rPr>
          <w:rFonts w:hint="eastAsia" w:ascii="宋体" w:hAnsi="宋体" w:cs="宋体"/>
        </w:rPr>
        <w:t>42.合同履行</w:t>
      </w:r>
      <w:bookmarkEnd w:id="146"/>
    </w:p>
    <w:p w14:paraId="3A861FED">
      <w:pPr>
        <w:tabs>
          <w:tab w:val="left" w:pos="426"/>
        </w:tabs>
        <w:autoSpaceDE w:val="0"/>
        <w:autoSpaceDN w:val="0"/>
        <w:adjustRightInd w:val="0"/>
        <w:snapToGrid w:val="0"/>
        <w:spacing w:line="360" w:lineRule="auto"/>
        <w:ind w:firstLine="480" w:firstLineChars="200"/>
        <w:rPr>
          <w:rFonts w:ascii="宋体" w:hAnsi="宋体" w:cs="宋体"/>
          <w:b/>
          <w:bCs/>
          <w:sz w:val="24"/>
        </w:rPr>
      </w:pPr>
      <w:r>
        <w:rPr>
          <w:rFonts w:hint="eastAsia" w:ascii="宋体" w:hAnsi="宋体" w:cs="宋体"/>
          <w:sz w:val="24"/>
        </w:rPr>
        <w:t xml:space="preserve">42.1 </w:t>
      </w:r>
      <w:r>
        <w:rPr>
          <w:rFonts w:hint="eastAsia" w:ascii="宋体" w:hAnsi="宋体" w:cs="宋体"/>
          <w:sz w:val="24"/>
          <w:lang w:eastAsia="zh-TW"/>
        </w:rPr>
        <w:t>政府采购合同订立后，合同各方不得擅自变更</w:t>
      </w:r>
      <w:r>
        <w:rPr>
          <w:rFonts w:hint="eastAsia" w:ascii="宋体" w:hAnsi="宋体" w:cs="宋体"/>
          <w:sz w:val="24"/>
        </w:rPr>
        <w:t>或者</w:t>
      </w:r>
      <w:r>
        <w:rPr>
          <w:rFonts w:hint="eastAsia" w:ascii="宋体" w:hAnsi="宋体" w:cs="宋体"/>
          <w:sz w:val="24"/>
          <w:lang w:eastAsia="zh-TW"/>
        </w:rPr>
        <w:t>中止或者终止合同。政府采购合同需要变更的，采购人应将有关合同变更内容，以书面形式报政府采购监督管理</w:t>
      </w:r>
      <w:r>
        <w:rPr>
          <w:rFonts w:hint="eastAsia" w:ascii="宋体" w:hAnsi="宋体" w:cs="宋体"/>
          <w:sz w:val="24"/>
        </w:rPr>
        <w:t>部门</w:t>
      </w:r>
      <w:r>
        <w:rPr>
          <w:rFonts w:hint="eastAsia" w:ascii="宋体" w:hAnsi="宋体" w:cs="宋体"/>
          <w:sz w:val="24"/>
          <w:lang w:eastAsia="zh-TW"/>
        </w:rPr>
        <w:t>备案；因特殊情况需要中止或终止合同的，采购人应将中止或终止合同的理由以及相应措施，以书面形式报政府采购监督管理</w:t>
      </w:r>
      <w:r>
        <w:rPr>
          <w:rFonts w:hint="eastAsia" w:ascii="宋体" w:hAnsi="宋体" w:cs="宋体"/>
          <w:sz w:val="24"/>
        </w:rPr>
        <w:t>部门</w:t>
      </w:r>
      <w:r>
        <w:rPr>
          <w:rFonts w:hint="eastAsia" w:ascii="宋体" w:hAnsi="宋体" w:cs="宋体"/>
          <w:sz w:val="24"/>
          <w:lang w:eastAsia="zh-TW"/>
        </w:rPr>
        <w:t>备案。</w:t>
      </w:r>
    </w:p>
    <w:bookmarkEnd w:id="147"/>
    <w:p w14:paraId="63F53DF5">
      <w:pPr>
        <w:tabs>
          <w:tab w:val="left" w:pos="426"/>
        </w:tabs>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 xml:space="preserve">42.2 </w:t>
      </w:r>
      <w:r>
        <w:rPr>
          <w:rFonts w:hint="eastAsia" w:ascii="宋体" w:hAnsi="宋体" w:cs="宋体"/>
          <w:sz w:val="24"/>
          <w:lang w:val="zh-CN" w:eastAsia="zh-TW"/>
        </w:rPr>
        <w:t>采购合同的履行、违约责任和解决争议的方法等适用《中华人民共和国</w:t>
      </w:r>
      <w:r>
        <w:rPr>
          <w:rFonts w:hint="eastAsia" w:ascii="宋体" w:hAnsi="宋体" w:cs="宋体"/>
          <w:sz w:val="24"/>
        </w:rPr>
        <w:t>民法典</w:t>
      </w:r>
      <w:r>
        <w:rPr>
          <w:rFonts w:hint="eastAsia" w:ascii="宋体" w:hAnsi="宋体" w:cs="宋体"/>
          <w:sz w:val="24"/>
          <w:lang w:val="zh-CN" w:eastAsia="zh-TW"/>
        </w:rPr>
        <w:t>》，采购人按照政府采购合同规定的技术、服务、安全标准组织对供应商履约情况进行验收，并出具验收书。</w:t>
      </w:r>
      <w:r>
        <w:rPr>
          <w:rFonts w:hint="eastAsia" w:ascii="宋体" w:hAnsi="宋体" w:cs="宋体"/>
          <w:sz w:val="24"/>
        </w:rPr>
        <w:t xml:space="preserve"> </w:t>
      </w:r>
    </w:p>
    <w:p w14:paraId="77285C57">
      <w:pPr>
        <w:tabs>
          <w:tab w:val="left" w:pos="426"/>
        </w:tabs>
        <w:autoSpaceDE w:val="0"/>
        <w:autoSpaceDN w:val="0"/>
        <w:adjustRightInd w:val="0"/>
        <w:snapToGrid w:val="0"/>
        <w:spacing w:line="360" w:lineRule="auto"/>
        <w:ind w:firstLine="480" w:firstLineChars="200"/>
        <w:rPr>
          <w:rFonts w:hint="eastAsia" w:ascii="宋体" w:hAnsi="宋体" w:cs="宋体"/>
        </w:rPr>
      </w:pPr>
      <w:r>
        <w:rPr>
          <w:rFonts w:hint="eastAsia" w:ascii="宋体" w:hAnsi="宋体" w:cs="宋体"/>
          <w:sz w:val="24"/>
        </w:rPr>
        <w:t>42.3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sz w:val="24"/>
          <w:lang w:eastAsia="zh-TW"/>
        </w:rPr>
        <w:t>签订补充合同的</w:t>
      </w:r>
      <w:r>
        <w:rPr>
          <w:rFonts w:hint="eastAsia" w:ascii="宋体" w:hAnsi="宋体" w:cs="宋体"/>
          <w:sz w:val="24"/>
        </w:rPr>
        <w:t>应</w:t>
      </w:r>
      <w:r>
        <w:rPr>
          <w:rFonts w:hint="eastAsia" w:ascii="宋体" w:hAnsi="宋体" w:cs="宋体"/>
          <w:sz w:val="24"/>
          <w:lang w:eastAsia="zh-TW"/>
        </w:rPr>
        <w:t>按规定备案。</w:t>
      </w:r>
    </w:p>
    <w:p w14:paraId="305CBB65">
      <w:pPr>
        <w:pStyle w:val="5"/>
        <w:spacing w:before="0" w:after="0" w:line="360" w:lineRule="auto"/>
        <w:rPr>
          <w:rFonts w:ascii="宋体" w:hAnsi="宋体" w:cs="宋体"/>
        </w:rPr>
      </w:pPr>
      <w:r>
        <w:rPr>
          <w:rFonts w:hint="eastAsia" w:ascii="宋体" w:hAnsi="宋体" w:cs="宋体"/>
        </w:rPr>
        <w:t>43.合同的履约验收</w:t>
      </w:r>
    </w:p>
    <w:p w14:paraId="3A3B8C81">
      <w:pPr>
        <w:tabs>
          <w:tab w:val="left" w:pos="426"/>
        </w:tabs>
        <w:autoSpaceDE w:val="0"/>
        <w:autoSpaceDN w:val="0"/>
        <w:adjustRightInd w:val="0"/>
        <w:snapToGrid w:val="0"/>
        <w:spacing w:line="360" w:lineRule="auto"/>
        <w:ind w:firstLine="480" w:firstLineChars="200"/>
        <w:rPr>
          <w:rFonts w:hint="eastAsia" w:ascii="宋体" w:hAnsi="宋体" w:cs="宋体"/>
          <w:sz w:val="24"/>
          <w:lang w:val="zh-CN" w:eastAsia="zh-TW"/>
        </w:rPr>
      </w:pPr>
      <w:bookmarkStart w:id="148" w:name="_Toc15949"/>
      <w:bookmarkStart w:id="149" w:name="_Toc4220"/>
      <w:bookmarkStart w:id="150" w:name="_Toc28051"/>
      <w:r>
        <w:rPr>
          <w:rFonts w:hint="eastAsia" w:ascii="宋体" w:hAnsi="宋体" w:cs="宋体"/>
          <w:sz w:val="24"/>
          <w:lang w:val="zh-CN" w:eastAsia="zh-TW"/>
        </w:rPr>
        <w:t>（1）合同约定的服务内容完成后先由成交供应商进行自检，自检合格后向采购人项目需求部门提出初验申请，经需求部门初验合格，双方签署书面初验意见并提出书面验收申请，经采购人项目代表报有关领导确认后，由招标代理机构制定项目验收方案，组织专家、成交供应商及采购人进行验收。验收合格后，填写项目验收单并出具验收报告，形成验收意见，作出验收评价，作为对本项目的最终认可。填写项目验收单并出具验收报告，形成验收意见，作出验收评价，作为对本项目的最终认可。</w:t>
      </w:r>
    </w:p>
    <w:p w14:paraId="279DA590">
      <w:pPr>
        <w:tabs>
          <w:tab w:val="left" w:pos="426"/>
        </w:tabs>
        <w:autoSpaceDE w:val="0"/>
        <w:autoSpaceDN w:val="0"/>
        <w:adjustRightInd w:val="0"/>
        <w:snapToGrid w:val="0"/>
        <w:spacing w:line="360" w:lineRule="auto"/>
        <w:ind w:firstLine="480" w:firstLineChars="200"/>
        <w:rPr>
          <w:rFonts w:hint="eastAsia" w:ascii="宋体" w:hAnsi="宋体" w:cs="宋体"/>
          <w:sz w:val="24"/>
          <w:lang w:val="zh-CN" w:eastAsia="zh-TW"/>
        </w:rPr>
      </w:pPr>
      <w:r>
        <w:rPr>
          <w:rFonts w:hint="eastAsia" w:ascii="宋体" w:hAnsi="宋体" w:cs="宋体"/>
          <w:sz w:val="24"/>
          <w:lang w:val="zh-CN" w:eastAsia="zh-TW"/>
        </w:rPr>
        <w:t>（</w:t>
      </w:r>
      <w:r>
        <w:rPr>
          <w:rFonts w:hint="eastAsia" w:ascii="宋体" w:hAnsi="宋体" w:cs="宋体"/>
          <w:sz w:val="24"/>
          <w:lang w:val="en-US" w:eastAsia="zh-CN"/>
        </w:rPr>
        <w:t>2</w:t>
      </w:r>
      <w:r>
        <w:rPr>
          <w:rFonts w:hint="eastAsia" w:ascii="宋体" w:hAnsi="宋体" w:cs="宋体"/>
          <w:sz w:val="24"/>
          <w:lang w:val="zh-CN" w:eastAsia="zh-TW"/>
        </w:rPr>
        <w:t>）验收标准：按国家以及行业有关规定以及采购需求中对货物或者服务的质量要求和技术指标、成交供应商的响应文件及承诺与合同约定标准进行验收；双方如对质量要求和技术指标的约定标准有相互抵触或异议的事项，由采购人在磋商与响应文件中按质量要求和技术指标比较优胜的原则确定该项的约定标准进行验收；如采购人有其他要求，不违背相关法律规定前提下，供应商也应当遵守；未尽事宜按照财库〔2016〕205号文件及相关法律法规进行验收。</w:t>
      </w:r>
    </w:p>
    <w:p w14:paraId="5D5A04F2">
      <w:pPr>
        <w:pStyle w:val="5"/>
        <w:spacing w:before="120" w:beforeLines="50" w:after="120" w:afterLines="50"/>
        <w:rPr>
          <w:rFonts w:hint="eastAsia" w:ascii="宋体" w:hAnsi="宋体" w:cs="宋体"/>
          <w:lang w:val="zh-CN" w:eastAsia="zh-TW"/>
        </w:rPr>
      </w:pPr>
      <w:r>
        <w:rPr>
          <w:rFonts w:hint="eastAsia" w:ascii="宋体" w:hAnsi="宋体" w:cs="宋体"/>
        </w:rPr>
        <w:t xml:space="preserve">44.资金支付 </w:t>
      </w:r>
    </w:p>
    <w:p w14:paraId="2F0201E4">
      <w:pPr>
        <w:tabs>
          <w:tab w:val="left" w:pos="426"/>
        </w:tabs>
        <w:autoSpaceDE w:val="0"/>
        <w:autoSpaceDN w:val="0"/>
        <w:adjustRightInd w:val="0"/>
        <w:snapToGrid w:val="0"/>
        <w:spacing w:line="360" w:lineRule="auto"/>
        <w:ind w:firstLine="480" w:firstLineChars="200"/>
        <w:rPr>
          <w:rFonts w:hint="eastAsia" w:ascii="宋体" w:hAnsi="宋体" w:cs="宋体"/>
          <w:sz w:val="24"/>
          <w:lang w:val="zh-CN" w:eastAsia="zh-TW"/>
        </w:rPr>
      </w:pPr>
      <w:r>
        <w:rPr>
          <w:rFonts w:hint="eastAsia" w:ascii="宋体" w:hAnsi="宋体" w:cs="宋体"/>
          <w:sz w:val="24"/>
        </w:rPr>
        <w:t xml:space="preserve">44.1 采购资金的支付方式：采购人将按照政府采购合同规定，及时向中标人以银行转账方式支付采购资金。 </w:t>
      </w:r>
    </w:p>
    <w:p w14:paraId="21471188">
      <w:pPr>
        <w:tabs>
          <w:tab w:val="left" w:pos="426"/>
        </w:tabs>
        <w:autoSpaceDE w:val="0"/>
        <w:autoSpaceDN w:val="0"/>
        <w:adjustRightInd w:val="0"/>
        <w:snapToGrid w:val="0"/>
        <w:spacing w:line="360" w:lineRule="auto"/>
        <w:ind w:firstLine="480" w:firstLineChars="200"/>
        <w:rPr>
          <w:rFonts w:hint="eastAsia" w:ascii="宋体" w:hAnsi="宋体" w:cs="宋体"/>
          <w:sz w:val="24"/>
          <w:lang w:val="zh-CN" w:eastAsia="zh-TW"/>
        </w:rPr>
      </w:pPr>
      <w:r>
        <w:rPr>
          <w:rFonts w:hint="eastAsia" w:ascii="宋体" w:hAnsi="宋体" w:cs="宋体"/>
          <w:sz w:val="24"/>
        </w:rPr>
        <w:t xml:space="preserve">44.2 采购资金的支付时间：具体以政府采购合同签订时约定为准。 </w:t>
      </w:r>
    </w:p>
    <w:p w14:paraId="5D795113">
      <w:pPr>
        <w:tabs>
          <w:tab w:val="left" w:pos="426"/>
        </w:tabs>
        <w:autoSpaceDE w:val="0"/>
        <w:autoSpaceDN w:val="0"/>
        <w:adjustRightInd w:val="0"/>
        <w:snapToGrid w:val="0"/>
        <w:spacing w:line="360" w:lineRule="auto"/>
        <w:ind w:firstLine="480" w:firstLineChars="200"/>
        <w:rPr>
          <w:rFonts w:hint="eastAsia" w:ascii="宋体" w:hAnsi="宋体" w:cs="宋体"/>
          <w:sz w:val="24"/>
          <w:lang w:val="zh-CN" w:eastAsia="zh-TW"/>
        </w:rPr>
      </w:pPr>
      <w:r>
        <w:rPr>
          <w:rFonts w:hint="eastAsia" w:ascii="宋体" w:hAnsi="宋体" w:cs="宋体"/>
          <w:sz w:val="24"/>
        </w:rPr>
        <w:t>44.3 采购资金的支付条件：具体以政府采购合同签订时约定为准。</w:t>
      </w:r>
    </w:p>
    <w:p w14:paraId="0FCD1909">
      <w:pPr>
        <w:pStyle w:val="2"/>
        <w:rPr>
          <w:rFonts w:hint="eastAsia"/>
          <w:lang w:val="zh-CN" w:eastAsia="zh-TW"/>
        </w:rPr>
      </w:pPr>
    </w:p>
    <w:p w14:paraId="77729682">
      <w:pPr>
        <w:pStyle w:val="4"/>
        <w:spacing w:before="120" w:beforeLines="50" w:after="120" w:afterLines="50" w:line="360" w:lineRule="auto"/>
        <w:rPr>
          <w:rFonts w:ascii="宋体" w:hAnsi="宋体" w:eastAsia="宋体" w:cs="宋体"/>
          <w:bCs/>
        </w:rPr>
      </w:pPr>
      <w:bookmarkStart w:id="151" w:name="_Toc16832"/>
      <w:r>
        <w:rPr>
          <w:rFonts w:hint="eastAsia" w:ascii="宋体" w:hAnsi="宋体" w:eastAsia="宋体" w:cs="宋体"/>
          <w:bCs/>
        </w:rPr>
        <w:t>十一、成交服务费</w:t>
      </w:r>
      <w:bookmarkEnd w:id="148"/>
      <w:bookmarkEnd w:id="149"/>
      <w:bookmarkEnd w:id="150"/>
      <w:bookmarkEnd w:id="151"/>
    </w:p>
    <w:p w14:paraId="2B71D381">
      <w:pPr>
        <w:pStyle w:val="5"/>
        <w:spacing w:before="0" w:after="0" w:line="360" w:lineRule="auto"/>
        <w:rPr>
          <w:rFonts w:ascii="宋体" w:hAnsi="宋体" w:cs="宋体"/>
        </w:rPr>
      </w:pPr>
      <w:r>
        <w:rPr>
          <w:rFonts w:hint="eastAsia" w:ascii="宋体" w:hAnsi="宋体" w:cs="宋体"/>
        </w:rPr>
        <w:t>45.成交服务费的数额及缴纳方式</w:t>
      </w:r>
    </w:p>
    <w:p w14:paraId="1BCBF98F">
      <w:pPr>
        <w:spacing w:line="360" w:lineRule="auto"/>
        <w:ind w:firstLine="573"/>
        <w:rPr>
          <w:rFonts w:ascii="宋体" w:hAnsi="宋体" w:cs="宋体"/>
          <w:sz w:val="24"/>
        </w:rPr>
      </w:pPr>
      <w:r>
        <w:rPr>
          <w:rFonts w:hint="eastAsia" w:ascii="宋体" w:hAnsi="宋体" w:cs="宋体"/>
          <w:sz w:val="24"/>
        </w:rPr>
        <w:t>45.1 成交供应商在领取《成交通知书》之前，应向采购代理机构缴纳成交服务费。参考《国家计委关于印发（招标代理服务收费管理暂行办法）的通知》（计价格〔2002〕1980号）、《国家发展和改革委员会办公厅关于招标代理服务收费有关问题的通知》（发改办价格〔2003〕857号）规定，</w:t>
      </w:r>
      <w:r>
        <w:rPr>
          <w:rFonts w:hint="eastAsia" w:ascii="宋体" w:hAnsi="宋体" w:cs="宋体"/>
          <w:sz w:val="24"/>
          <w:lang w:val="zh-CN"/>
        </w:rPr>
        <w:t>国家发展改革委《关于进一步放开建设项目专业服务价格的通知》（发改价格〔2015〕299号）</w:t>
      </w:r>
      <w:r>
        <w:rPr>
          <w:rFonts w:hint="eastAsia" w:ascii="宋体" w:hAnsi="宋体" w:cs="宋体"/>
          <w:sz w:val="24"/>
        </w:rPr>
        <w:t>的</w:t>
      </w:r>
      <w:r>
        <w:rPr>
          <w:rFonts w:hint="eastAsia" w:ascii="宋体" w:hAnsi="宋体" w:cs="宋体"/>
          <w:sz w:val="24"/>
          <w:lang w:val="zh-CN"/>
        </w:rPr>
        <w:t>规定</w:t>
      </w:r>
      <w:r>
        <w:rPr>
          <w:rFonts w:hint="eastAsia" w:ascii="宋体" w:hAnsi="宋体" w:cs="宋体"/>
          <w:sz w:val="24"/>
          <w:lang w:val="en-US" w:eastAsia="zh-CN"/>
        </w:rPr>
        <w:t>下浮20%</w:t>
      </w:r>
      <w:r>
        <w:rPr>
          <w:rFonts w:hint="eastAsia" w:ascii="宋体" w:hAnsi="宋体" w:cs="宋体"/>
          <w:sz w:val="24"/>
        </w:rPr>
        <w:t>收取。</w:t>
      </w:r>
      <w:bookmarkStart w:id="308" w:name="_GoBack"/>
      <w:bookmarkEnd w:id="308"/>
    </w:p>
    <w:p w14:paraId="76F7B002">
      <w:pPr>
        <w:snapToGrid w:val="0"/>
        <w:spacing w:line="360" w:lineRule="auto"/>
        <w:ind w:firstLine="480" w:firstLineChars="200"/>
        <w:rPr>
          <w:rFonts w:ascii="宋体" w:hAnsi="宋体" w:cs="宋体"/>
          <w:sz w:val="24"/>
        </w:rPr>
      </w:pPr>
      <w:r>
        <w:rPr>
          <w:rFonts w:hint="eastAsia" w:ascii="宋体" w:hAnsi="宋体" w:cs="宋体"/>
          <w:sz w:val="24"/>
        </w:rPr>
        <w:t>45.2 成交服务费，可以采取现金、转账、网上银行等方式缴纳。</w:t>
      </w:r>
    </w:p>
    <w:p w14:paraId="45EFAAAA">
      <w:pPr>
        <w:spacing w:line="360" w:lineRule="auto"/>
        <w:ind w:firstLine="482" w:firstLineChars="200"/>
        <w:jc w:val="left"/>
        <w:rPr>
          <w:rFonts w:ascii="宋体" w:hAnsi="宋体" w:cs="宋体"/>
          <w:b/>
          <w:sz w:val="24"/>
        </w:rPr>
      </w:pPr>
      <w:r>
        <w:rPr>
          <w:rFonts w:hint="eastAsia" w:ascii="宋体" w:hAnsi="宋体" w:cs="宋体"/>
          <w:b/>
          <w:sz w:val="24"/>
        </w:rPr>
        <w:t>招标代理服务费缴纳转账信息：</w:t>
      </w:r>
    </w:p>
    <w:p w14:paraId="145C87F5">
      <w:pPr>
        <w:spacing w:line="360" w:lineRule="auto"/>
        <w:ind w:firstLine="482" w:firstLineChars="200"/>
        <w:jc w:val="left"/>
        <w:rPr>
          <w:rFonts w:ascii="宋体" w:hAnsi="宋体" w:cs="宋体"/>
          <w:b/>
          <w:sz w:val="24"/>
        </w:rPr>
      </w:pPr>
      <w:r>
        <w:rPr>
          <w:rFonts w:hint="eastAsia" w:ascii="宋体" w:hAnsi="宋体" w:cs="宋体"/>
          <w:b/>
          <w:sz w:val="24"/>
        </w:rPr>
        <w:t>银行户名：陕西明正招标有限公司</w:t>
      </w:r>
    </w:p>
    <w:p w14:paraId="1B5BB3EC">
      <w:pPr>
        <w:spacing w:line="360" w:lineRule="auto"/>
        <w:ind w:firstLine="482" w:firstLineChars="200"/>
        <w:jc w:val="left"/>
        <w:rPr>
          <w:rFonts w:ascii="宋体" w:hAnsi="宋体" w:cs="宋体"/>
          <w:b/>
          <w:sz w:val="24"/>
        </w:rPr>
      </w:pPr>
      <w:r>
        <w:rPr>
          <w:rFonts w:hint="eastAsia" w:ascii="宋体" w:hAnsi="宋体" w:cs="宋体"/>
          <w:b/>
          <w:sz w:val="24"/>
        </w:rPr>
        <w:t>开户行名称：招商银行股份有限公司西安白沙路支行</w:t>
      </w:r>
    </w:p>
    <w:p w14:paraId="4CCDE6B0">
      <w:pPr>
        <w:spacing w:line="360" w:lineRule="auto"/>
        <w:ind w:firstLine="482" w:firstLineChars="200"/>
        <w:jc w:val="left"/>
        <w:rPr>
          <w:rFonts w:ascii="宋体" w:hAnsi="宋体" w:cs="宋体"/>
          <w:sz w:val="24"/>
        </w:rPr>
      </w:pPr>
      <w:r>
        <w:rPr>
          <w:rFonts w:hint="eastAsia" w:ascii="宋体" w:hAnsi="宋体" w:cs="宋体"/>
          <w:b/>
          <w:sz w:val="24"/>
        </w:rPr>
        <w:t>账      号：129907967910101</w:t>
      </w:r>
    </w:p>
    <w:p w14:paraId="4958B448">
      <w:pPr>
        <w:spacing w:line="360" w:lineRule="auto"/>
        <w:ind w:firstLine="480" w:firstLineChars="200"/>
        <w:rPr>
          <w:rFonts w:ascii="宋体" w:hAnsi="宋体" w:cs="宋体"/>
          <w:sz w:val="24"/>
        </w:rPr>
      </w:pPr>
      <w:r>
        <w:rPr>
          <w:rFonts w:hint="eastAsia" w:ascii="宋体" w:hAnsi="宋体" w:cs="宋体"/>
          <w:sz w:val="24"/>
        </w:rPr>
        <w:t>45.4供应商应将成交服务费计算入磋商总报价，但不在分项报价中单独列出。</w:t>
      </w:r>
    </w:p>
    <w:p w14:paraId="7317A15C">
      <w:pPr>
        <w:pStyle w:val="4"/>
        <w:spacing w:before="0" w:after="120" w:afterLines="50" w:line="360" w:lineRule="auto"/>
        <w:rPr>
          <w:rFonts w:hint="eastAsia" w:ascii="宋体" w:hAnsi="宋体" w:eastAsia="宋体" w:cs="宋体"/>
          <w:bCs/>
        </w:rPr>
      </w:pPr>
      <w:bookmarkStart w:id="152" w:name="_Toc3261"/>
      <w:bookmarkStart w:id="153" w:name="_Toc16590"/>
      <w:bookmarkStart w:id="154" w:name="_Toc22594"/>
      <w:bookmarkStart w:id="155" w:name="_Toc10995"/>
      <w:r>
        <w:rPr>
          <w:rFonts w:hint="eastAsia" w:ascii="宋体" w:hAnsi="宋体" w:eastAsia="宋体" w:cs="宋体"/>
          <w:bCs/>
        </w:rPr>
        <w:t>十二、</w:t>
      </w:r>
      <w:bookmarkEnd w:id="152"/>
      <w:bookmarkEnd w:id="153"/>
      <w:bookmarkEnd w:id="154"/>
      <w:r>
        <w:rPr>
          <w:rFonts w:hint="eastAsia" w:ascii="宋体" w:hAnsi="宋体" w:eastAsia="宋体" w:cs="宋体"/>
          <w:bCs/>
        </w:rPr>
        <w:t>询问、质疑与投诉</w:t>
      </w:r>
      <w:bookmarkEnd w:id="155"/>
    </w:p>
    <w:p w14:paraId="0833DD4D">
      <w:pPr>
        <w:widowControl/>
        <w:spacing w:line="360" w:lineRule="auto"/>
        <w:ind w:firstLine="480" w:firstLineChars="200"/>
        <w:rPr>
          <w:rFonts w:hint="eastAsia" w:ascii="宋体" w:hAnsi="宋体" w:cs="宋体"/>
          <w:sz w:val="24"/>
        </w:rPr>
      </w:pPr>
      <w:r>
        <w:rPr>
          <w:rFonts w:hint="eastAsia" w:ascii="宋体" w:hAnsi="宋体" w:cs="宋体"/>
          <w:sz w:val="24"/>
        </w:rPr>
        <w:t xml:space="preserve">询问、质疑、投诉的接收和处理严格按照《中华人民共和国政府采购法》《中华人民共和国政府采购法实施条例》 《政府采购质疑和投诉办法》等规定办理。 </w:t>
      </w:r>
    </w:p>
    <w:p w14:paraId="20CE587F">
      <w:pPr>
        <w:widowControl/>
        <w:spacing w:line="360" w:lineRule="auto"/>
        <w:ind w:firstLine="480" w:firstLineChars="200"/>
        <w:rPr>
          <w:rFonts w:hint="eastAsia" w:ascii="宋体" w:hAnsi="宋体" w:cs="宋体"/>
          <w:sz w:val="24"/>
        </w:rPr>
      </w:pPr>
      <w:r>
        <w:rPr>
          <w:rFonts w:hint="eastAsia" w:ascii="宋体" w:hAnsi="宋体" w:cs="宋体"/>
          <w:sz w:val="24"/>
        </w:rPr>
        <w:t xml:space="preserve">供应商询问、质疑的答复主体： </w:t>
      </w:r>
    </w:p>
    <w:p w14:paraId="065FECEA">
      <w:pPr>
        <w:widowControl/>
        <w:spacing w:line="360" w:lineRule="auto"/>
        <w:ind w:firstLine="480" w:firstLineChars="200"/>
        <w:rPr>
          <w:rFonts w:hint="eastAsia" w:ascii="宋体" w:hAnsi="宋体" w:cs="宋体"/>
          <w:sz w:val="24"/>
        </w:rPr>
      </w:pPr>
      <w:r>
        <w:rPr>
          <w:rFonts w:hint="eastAsia" w:ascii="宋体" w:hAnsi="宋体" w:cs="宋体"/>
          <w:sz w:val="24"/>
        </w:rPr>
        <w:t>根据委托代理协议约定，采购人授权代理机构对供应商提供的询问、质疑进行答复，答复内容需经采购人书面确认。</w:t>
      </w:r>
    </w:p>
    <w:p w14:paraId="152E9151">
      <w:pPr>
        <w:pStyle w:val="5"/>
        <w:spacing w:before="120" w:beforeLines="50" w:after="120" w:afterLines="50"/>
        <w:rPr>
          <w:rFonts w:hint="eastAsia" w:ascii="宋体" w:hAnsi="宋体" w:cs="宋体"/>
        </w:rPr>
      </w:pPr>
      <w:r>
        <w:rPr>
          <w:rFonts w:hint="eastAsia" w:ascii="宋体" w:hAnsi="宋体" w:cs="宋体"/>
        </w:rPr>
        <w:t>46.询问</w:t>
      </w:r>
    </w:p>
    <w:p w14:paraId="4741B914">
      <w:pPr>
        <w:widowControl/>
        <w:spacing w:line="360" w:lineRule="auto"/>
        <w:ind w:firstLine="480" w:firstLineChars="200"/>
        <w:rPr>
          <w:rFonts w:hint="eastAsia" w:ascii="宋体" w:hAnsi="宋体" w:cs="宋体"/>
          <w:sz w:val="24"/>
        </w:rPr>
      </w:pPr>
      <w:r>
        <w:rPr>
          <w:rFonts w:hint="eastAsia" w:ascii="宋体" w:hAnsi="宋体" w:cs="宋体"/>
          <w:sz w:val="24"/>
        </w:rPr>
        <w:t>供应商对政府采购活动有疑问的，可以向采购人或其委托的采购代理机构提出询问。询问应当明确询问事项，以书面形式提出，并由供应商签字或者加盖公章采购人及有权答复的采购代理机构应当以书面形式答复供应商的询问。询问事项超出采购代理机构委托授权范围的，采购代理机构应当书面告知供应商向采购人提出询问。采购人或者采购代理机构应当在3个工作日内对供应商依法提出的询问作出答复。</w:t>
      </w:r>
    </w:p>
    <w:p w14:paraId="4E5E0BB6">
      <w:pPr>
        <w:pStyle w:val="5"/>
        <w:spacing w:before="120" w:beforeLines="50" w:after="120" w:afterLines="50"/>
        <w:rPr>
          <w:rFonts w:hint="eastAsia" w:ascii="宋体" w:hAnsi="宋体" w:cs="宋体"/>
        </w:rPr>
      </w:pPr>
      <w:r>
        <w:rPr>
          <w:rFonts w:hint="eastAsia" w:ascii="宋体" w:hAnsi="宋体" w:cs="宋体"/>
        </w:rPr>
        <w:t>47.质疑</w:t>
      </w:r>
    </w:p>
    <w:p w14:paraId="179BBECA">
      <w:pPr>
        <w:widowControl/>
        <w:spacing w:line="360" w:lineRule="auto"/>
        <w:ind w:firstLine="480" w:firstLineChars="200"/>
        <w:rPr>
          <w:rFonts w:ascii="宋体" w:hAnsi="宋体" w:cs="宋体"/>
          <w:sz w:val="24"/>
        </w:rPr>
      </w:pPr>
      <w:r>
        <w:rPr>
          <w:rFonts w:hint="eastAsia" w:ascii="宋体" w:hAnsi="宋体" w:cs="宋体"/>
          <w:sz w:val="24"/>
        </w:rPr>
        <w:t>47.1 供应商对本次招标采购活动有疑问的，按照国家《中华人民共和国政府采购法》《中华人民共和国政府采购法实施条例》及《政府采购质疑和投诉办法》（财政部94号令）的规定办理。</w:t>
      </w:r>
    </w:p>
    <w:p w14:paraId="3E966D08">
      <w:pPr>
        <w:widowControl/>
        <w:spacing w:line="360" w:lineRule="auto"/>
        <w:ind w:firstLine="480" w:firstLineChars="200"/>
        <w:rPr>
          <w:rFonts w:hint="eastAsia" w:ascii="宋体" w:hAnsi="宋体" w:cs="宋体"/>
          <w:sz w:val="24"/>
        </w:rPr>
      </w:pPr>
      <w:r>
        <w:rPr>
          <w:rFonts w:hint="eastAsia" w:ascii="宋体" w:hAnsi="宋体" w:cs="宋体"/>
          <w:sz w:val="24"/>
        </w:rPr>
        <w:t>47.2 供应商认为采购文件、采购过程或成交结果使自身的合法权益受到损害时，应当在法定期限内一次性提出针对同一采购程序环节的质疑，按照质疑函范本格式要求以书面形式向采购代理机构或采购人提出质疑。对磋商文件提出质疑为获取采购文件之日起7个工作日内，对磋商过程质疑为各采购环节结束之日起7个工作日内，对成交结果提出质疑的为成交公告期限届满之日起7个工作日内。</w:t>
      </w:r>
    </w:p>
    <w:p w14:paraId="6961C956">
      <w:pPr>
        <w:widowControl/>
        <w:spacing w:line="360" w:lineRule="auto"/>
        <w:ind w:firstLine="480" w:firstLineChars="200"/>
        <w:rPr>
          <w:rFonts w:hint="eastAsia" w:ascii="宋体" w:hAnsi="宋体" w:cs="宋体"/>
          <w:sz w:val="24"/>
        </w:rPr>
      </w:pPr>
      <w:r>
        <w:rPr>
          <w:rFonts w:hint="eastAsia" w:ascii="宋体" w:hAnsi="宋体" w:cs="宋体"/>
          <w:sz w:val="24"/>
        </w:rPr>
        <w:t>47.3供应商应知其权益受到损害之日，是指：</w:t>
      </w:r>
    </w:p>
    <w:p w14:paraId="2C488530">
      <w:pPr>
        <w:widowControl/>
        <w:spacing w:line="360" w:lineRule="auto"/>
        <w:ind w:firstLine="480" w:firstLineChars="200"/>
        <w:rPr>
          <w:rFonts w:hint="eastAsia" w:ascii="宋体" w:hAnsi="宋体" w:cs="宋体"/>
          <w:sz w:val="24"/>
        </w:rPr>
      </w:pPr>
      <w:r>
        <w:rPr>
          <w:rFonts w:hint="eastAsia" w:ascii="宋体" w:hAnsi="宋体" w:cs="宋体"/>
          <w:sz w:val="24"/>
        </w:rPr>
        <w:t>（一）对可以质疑的采购文件提出质疑的，为收到采购文件之日或者采购文件公告期限届满之日；</w:t>
      </w:r>
    </w:p>
    <w:p w14:paraId="78650CDC">
      <w:pPr>
        <w:widowControl/>
        <w:spacing w:line="360" w:lineRule="auto"/>
        <w:ind w:firstLine="480" w:firstLineChars="200"/>
        <w:rPr>
          <w:rFonts w:hint="eastAsia" w:ascii="宋体" w:hAnsi="宋体" w:cs="宋体"/>
          <w:sz w:val="24"/>
        </w:rPr>
      </w:pPr>
      <w:r>
        <w:rPr>
          <w:rFonts w:hint="eastAsia" w:ascii="宋体" w:hAnsi="宋体" w:cs="宋体"/>
          <w:sz w:val="24"/>
        </w:rPr>
        <w:t>（二）对采购过程提出质疑的，为各采购程序环节结束之日；</w:t>
      </w:r>
    </w:p>
    <w:p w14:paraId="3B88EAA5">
      <w:pPr>
        <w:widowControl/>
        <w:spacing w:line="360" w:lineRule="auto"/>
        <w:ind w:firstLine="480" w:firstLineChars="200"/>
        <w:rPr>
          <w:rFonts w:hint="eastAsia" w:ascii="宋体" w:hAnsi="宋体" w:cs="宋体"/>
          <w:sz w:val="24"/>
        </w:rPr>
      </w:pPr>
      <w:r>
        <w:rPr>
          <w:rFonts w:hint="eastAsia" w:ascii="宋体" w:hAnsi="宋体" w:cs="宋体"/>
          <w:sz w:val="24"/>
        </w:rPr>
        <w:t>（三）对中标或者成交结果提出质疑的，为中标或者成交结果公告期限届满之日。</w:t>
      </w:r>
    </w:p>
    <w:p w14:paraId="12A95640">
      <w:pPr>
        <w:widowControl/>
        <w:spacing w:line="360" w:lineRule="auto"/>
        <w:ind w:firstLine="480" w:firstLineChars="200"/>
        <w:rPr>
          <w:rFonts w:hint="eastAsia" w:ascii="宋体" w:hAnsi="宋体" w:cs="宋体"/>
          <w:sz w:val="24"/>
        </w:rPr>
      </w:pPr>
      <w:r>
        <w:rPr>
          <w:rFonts w:hint="eastAsia" w:ascii="宋体" w:hAnsi="宋体" w:cs="宋体"/>
          <w:sz w:val="24"/>
        </w:rPr>
        <w:t>47.4质疑函相关要求</w:t>
      </w:r>
    </w:p>
    <w:p w14:paraId="56487262">
      <w:pPr>
        <w:widowControl/>
        <w:spacing w:line="360" w:lineRule="auto"/>
        <w:ind w:firstLine="480" w:firstLineChars="200"/>
        <w:rPr>
          <w:rFonts w:hint="eastAsia" w:ascii="宋体" w:hAnsi="宋体" w:cs="宋体"/>
          <w:sz w:val="24"/>
        </w:rPr>
      </w:pPr>
      <w:r>
        <w:rPr>
          <w:rFonts w:hint="eastAsia" w:ascii="宋体" w:hAnsi="宋体" w:cs="宋体"/>
          <w:sz w:val="24"/>
        </w:rPr>
        <w:t>（1）质疑函应当包括以下主要内容：供应商提出质疑应当提交质疑函和必要的证明材料。质疑函应当包括下列内容：供应商的姓名或者名称、地址、邮编、联系人及联系电话；</w:t>
      </w:r>
    </w:p>
    <w:p w14:paraId="3C03A24E">
      <w:pPr>
        <w:widowControl/>
        <w:spacing w:line="360" w:lineRule="auto"/>
        <w:ind w:firstLine="480" w:firstLineChars="200"/>
        <w:rPr>
          <w:rFonts w:hint="eastAsia" w:ascii="宋体" w:hAnsi="宋体" w:cs="宋体"/>
          <w:sz w:val="24"/>
        </w:rPr>
      </w:pPr>
      <w:r>
        <w:rPr>
          <w:rFonts w:hint="eastAsia" w:ascii="宋体" w:hAnsi="宋体" w:cs="宋体"/>
          <w:sz w:val="24"/>
        </w:rPr>
        <w:t>质疑项目的名称、编号；具体、明确的质疑事项和与质疑事项相关的请求；事实依据；必要的法律依据；提出质疑的日期。</w:t>
      </w:r>
    </w:p>
    <w:p w14:paraId="6F6351C1">
      <w:pPr>
        <w:widowControl/>
        <w:spacing w:line="360" w:lineRule="auto"/>
        <w:ind w:firstLine="480" w:firstLineChars="200"/>
        <w:rPr>
          <w:rFonts w:hint="eastAsia" w:ascii="宋体" w:hAnsi="宋体" w:cs="宋体"/>
          <w:sz w:val="24"/>
        </w:rPr>
      </w:pPr>
      <w:r>
        <w:rPr>
          <w:rFonts w:hint="eastAsia" w:ascii="宋体" w:hAnsi="宋体" w:cs="宋体"/>
          <w:sz w:val="24"/>
        </w:rPr>
        <w:t>供应商为自然人的，应当由本人签字；供应商为法人或者其他组织的，应当由法定代表人、主要负责人，或者其授权代表签字或者盖章，并加盖公章。</w:t>
      </w:r>
    </w:p>
    <w:p w14:paraId="0AC8D299">
      <w:pPr>
        <w:widowControl/>
        <w:spacing w:line="360" w:lineRule="auto"/>
        <w:ind w:firstLine="480" w:firstLineChars="200"/>
        <w:rPr>
          <w:rFonts w:hint="eastAsia" w:ascii="宋体" w:hAnsi="宋体" w:cs="宋体"/>
          <w:sz w:val="24"/>
        </w:rPr>
      </w:pPr>
      <w:r>
        <w:rPr>
          <w:rFonts w:hint="eastAsia" w:ascii="宋体" w:hAnsi="宋体" w:cs="宋体"/>
          <w:sz w:val="24"/>
        </w:rPr>
        <w:t>（2）质疑函提交方式：由自然人本人、法定代表人或者主要负责人，或者其授权代表书面提交。（自然人本人或法定代表人或者主要负责人不能到达现场的，可以委托他人到现场代交，但必须出具授权委托书原件，明确委托事宜。同时被委托人须携带身份证明原件），否则不予受理。</w:t>
      </w:r>
    </w:p>
    <w:p w14:paraId="4A6D15F0">
      <w:pPr>
        <w:widowControl/>
        <w:spacing w:line="360" w:lineRule="auto"/>
        <w:ind w:firstLine="480" w:firstLineChars="200"/>
        <w:rPr>
          <w:rFonts w:hint="eastAsia" w:ascii="宋体" w:hAnsi="宋体" w:cs="宋体"/>
          <w:sz w:val="24"/>
        </w:rPr>
      </w:pPr>
      <w:r>
        <w:rPr>
          <w:rFonts w:hint="eastAsia" w:ascii="宋体" w:hAnsi="宋体" w:cs="宋体"/>
          <w:sz w:val="24"/>
        </w:rPr>
        <w:t>（3）质疑函范本格式在中国政府采购网站（http://www.ccgp.gov.cn/）自行下载。</w:t>
      </w:r>
    </w:p>
    <w:p w14:paraId="5E9BE568">
      <w:pPr>
        <w:widowControl/>
        <w:spacing w:line="360" w:lineRule="auto"/>
        <w:ind w:firstLine="480" w:firstLineChars="200"/>
        <w:rPr>
          <w:rFonts w:hint="eastAsia" w:ascii="宋体" w:hAnsi="宋体" w:cs="宋体"/>
          <w:sz w:val="24"/>
        </w:rPr>
      </w:pPr>
      <w:r>
        <w:rPr>
          <w:rFonts w:hint="eastAsia" w:ascii="宋体" w:hAnsi="宋体" w:cs="宋体"/>
          <w:sz w:val="24"/>
        </w:rPr>
        <w:t>（4）接收质疑函的联系部门、联系电话和通讯地址同采购公告。</w:t>
      </w:r>
    </w:p>
    <w:p w14:paraId="5CEA28E4">
      <w:pPr>
        <w:widowControl/>
        <w:spacing w:line="360" w:lineRule="auto"/>
        <w:ind w:firstLine="480" w:firstLineChars="200"/>
        <w:rPr>
          <w:rFonts w:hint="eastAsia" w:ascii="宋体" w:hAnsi="宋体" w:cs="宋体"/>
          <w:sz w:val="24"/>
        </w:rPr>
      </w:pPr>
      <w:r>
        <w:rPr>
          <w:rFonts w:hint="eastAsia" w:ascii="宋体" w:hAnsi="宋体" w:cs="宋体"/>
          <w:sz w:val="24"/>
        </w:rPr>
        <w:t>（5）供应商必须在法定质疑期内一次性提出针对同一采购程序环节的质疑。</w:t>
      </w:r>
    </w:p>
    <w:p w14:paraId="5B188711">
      <w:pPr>
        <w:widowControl/>
        <w:spacing w:line="360" w:lineRule="auto"/>
        <w:ind w:firstLine="480" w:firstLineChars="200"/>
        <w:rPr>
          <w:rFonts w:hint="eastAsia" w:ascii="宋体" w:hAnsi="宋体" w:cs="宋体"/>
          <w:sz w:val="24"/>
        </w:rPr>
      </w:pPr>
      <w:r>
        <w:rPr>
          <w:rFonts w:hint="eastAsia" w:ascii="宋体" w:hAnsi="宋体" w:cs="宋体"/>
          <w:sz w:val="24"/>
        </w:rPr>
        <w:t>47.5供应商提出质疑时应当准备的资料 ：</w:t>
      </w:r>
    </w:p>
    <w:p w14:paraId="79633B3F">
      <w:pPr>
        <w:widowControl/>
        <w:spacing w:line="360" w:lineRule="auto"/>
        <w:ind w:firstLine="480" w:firstLineChars="200"/>
        <w:rPr>
          <w:rFonts w:hint="eastAsia" w:ascii="宋体" w:hAnsi="宋体" w:cs="宋体"/>
          <w:sz w:val="24"/>
        </w:rPr>
      </w:pPr>
      <w:r>
        <w:rPr>
          <w:rFonts w:hint="eastAsia" w:ascii="宋体" w:hAnsi="宋体" w:cs="宋体"/>
          <w:sz w:val="24"/>
        </w:rPr>
        <w:t xml:space="preserve">（1）质疑函正本1份； </w:t>
      </w:r>
    </w:p>
    <w:p w14:paraId="23B74463">
      <w:pPr>
        <w:widowControl/>
        <w:spacing w:line="360" w:lineRule="auto"/>
        <w:ind w:firstLine="480" w:firstLineChars="200"/>
        <w:rPr>
          <w:rFonts w:hint="eastAsia" w:ascii="宋体" w:hAnsi="宋体" w:cs="宋体"/>
          <w:sz w:val="24"/>
        </w:rPr>
      </w:pPr>
      <w:r>
        <w:rPr>
          <w:rFonts w:hint="eastAsia" w:ascii="宋体" w:hAnsi="宋体" w:cs="宋体"/>
          <w:sz w:val="24"/>
        </w:rPr>
        <w:t>（2）法定代表人或主要负责人授权委托书</w:t>
      </w:r>
      <w:r>
        <w:rPr>
          <w:rFonts w:ascii="宋体" w:hAnsi="宋体" w:cs="宋体"/>
          <w:sz w:val="24"/>
        </w:rPr>
        <w:t>1</w:t>
      </w:r>
      <w:r>
        <w:rPr>
          <w:rFonts w:hint="eastAsia" w:ascii="宋体" w:hAnsi="宋体" w:cs="宋体"/>
          <w:sz w:val="24"/>
        </w:rPr>
        <w:t xml:space="preserve">份（委托代理人办理质疑事宜的需提供）； </w:t>
      </w:r>
    </w:p>
    <w:p w14:paraId="3D37A350">
      <w:pPr>
        <w:widowControl/>
        <w:spacing w:line="360" w:lineRule="auto"/>
        <w:ind w:firstLine="480" w:firstLineChars="200"/>
        <w:rPr>
          <w:rFonts w:hint="eastAsia" w:ascii="宋体" w:hAnsi="宋体" w:cs="宋体"/>
          <w:sz w:val="24"/>
        </w:rPr>
      </w:pPr>
      <w:r>
        <w:rPr>
          <w:rFonts w:hint="eastAsia" w:ascii="宋体" w:hAnsi="宋体" w:cs="宋体"/>
          <w:sz w:val="24"/>
        </w:rPr>
        <w:t>（3）法定代表人或主要负责人身份证复印件</w:t>
      </w:r>
      <w:r>
        <w:rPr>
          <w:rFonts w:ascii="宋体" w:hAnsi="宋体" w:cs="宋体"/>
          <w:sz w:val="24"/>
        </w:rPr>
        <w:t>1</w:t>
      </w:r>
      <w:r>
        <w:rPr>
          <w:rFonts w:hint="eastAsia" w:ascii="宋体" w:hAnsi="宋体" w:cs="宋体"/>
          <w:sz w:val="24"/>
        </w:rPr>
        <w:t xml:space="preserve">份； </w:t>
      </w:r>
    </w:p>
    <w:p w14:paraId="3FFE95C0">
      <w:pPr>
        <w:widowControl/>
        <w:spacing w:line="360" w:lineRule="auto"/>
        <w:ind w:firstLine="480" w:firstLineChars="200"/>
        <w:rPr>
          <w:rFonts w:hint="eastAsia" w:ascii="宋体" w:hAnsi="宋体" w:cs="宋体"/>
          <w:sz w:val="24"/>
        </w:rPr>
      </w:pPr>
      <w:r>
        <w:rPr>
          <w:rFonts w:hint="eastAsia" w:ascii="宋体" w:hAnsi="宋体" w:cs="宋体"/>
          <w:sz w:val="24"/>
        </w:rPr>
        <w:t>（4）委托代理人身份证复印件</w:t>
      </w:r>
      <w:r>
        <w:rPr>
          <w:rFonts w:ascii="宋体" w:hAnsi="宋体" w:cs="宋体"/>
          <w:sz w:val="24"/>
        </w:rPr>
        <w:t>1</w:t>
      </w:r>
      <w:r>
        <w:rPr>
          <w:rFonts w:hint="eastAsia" w:ascii="宋体" w:hAnsi="宋体" w:cs="宋体"/>
          <w:sz w:val="24"/>
        </w:rPr>
        <w:t xml:space="preserve">份（委托代理人办理质疑事宜的需提供）； </w:t>
      </w:r>
    </w:p>
    <w:p w14:paraId="38E4CA0B">
      <w:pPr>
        <w:widowControl/>
        <w:spacing w:line="360" w:lineRule="auto"/>
        <w:ind w:left="479" w:leftChars="228"/>
        <w:rPr>
          <w:rFonts w:ascii="宋体" w:hAnsi="宋体" w:cs="宋体"/>
          <w:sz w:val="24"/>
        </w:rPr>
      </w:pPr>
      <w:r>
        <w:rPr>
          <w:rFonts w:hint="eastAsia" w:ascii="宋体" w:hAnsi="宋体" w:cs="宋体"/>
          <w:sz w:val="24"/>
        </w:rPr>
        <w:t>（5）针对质疑事项必要的证明材料</w:t>
      </w:r>
    </w:p>
    <w:p w14:paraId="08D021E1">
      <w:pPr>
        <w:widowControl/>
        <w:spacing w:line="360" w:lineRule="auto"/>
        <w:ind w:firstLine="480" w:firstLineChars="200"/>
        <w:rPr>
          <w:rFonts w:ascii="宋体" w:hAnsi="宋体" w:cs="宋体"/>
          <w:sz w:val="24"/>
        </w:rPr>
      </w:pPr>
      <w:r>
        <w:rPr>
          <w:rFonts w:hint="eastAsia" w:ascii="宋体" w:hAnsi="宋体" w:cs="宋体"/>
          <w:sz w:val="24"/>
        </w:rPr>
        <w:t>47.6 有下列情形之一的，属于无效质疑，采购代理机构和采购人不予受理：</w:t>
      </w:r>
    </w:p>
    <w:p w14:paraId="44CA78BA">
      <w:pPr>
        <w:widowControl/>
        <w:spacing w:line="360" w:lineRule="auto"/>
        <w:ind w:firstLine="480" w:firstLineChars="200"/>
        <w:rPr>
          <w:rFonts w:ascii="宋体" w:hAnsi="宋体" w:cs="宋体"/>
          <w:sz w:val="24"/>
        </w:rPr>
      </w:pPr>
      <w:r>
        <w:rPr>
          <w:rFonts w:hint="eastAsia" w:ascii="宋体" w:hAnsi="宋体" w:cs="宋体"/>
          <w:sz w:val="24"/>
        </w:rPr>
        <w:t>（1）质疑人不是参与本次政府采购项目的供应商；</w:t>
      </w:r>
    </w:p>
    <w:p w14:paraId="28116362">
      <w:pPr>
        <w:widowControl/>
        <w:spacing w:line="360" w:lineRule="auto"/>
        <w:ind w:firstLine="480" w:firstLineChars="200"/>
        <w:rPr>
          <w:rFonts w:ascii="宋体" w:hAnsi="宋体" w:cs="宋体"/>
          <w:sz w:val="24"/>
        </w:rPr>
      </w:pPr>
      <w:r>
        <w:rPr>
          <w:rFonts w:hint="eastAsia" w:ascii="宋体" w:hAnsi="宋体" w:cs="宋体"/>
          <w:sz w:val="24"/>
        </w:rPr>
        <w:t>（2）质疑人与质疑事项不存在利害关系的；</w:t>
      </w:r>
    </w:p>
    <w:p w14:paraId="329149FA">
      <w:pPr>
        <w:widowControl/>
        <w:spacing w:line="360" w:lineRule="auto"/>
        <w:ind w:firstLine="480" w:firstLineChars="200"/>
        <w:rPr>
          <w:rFonts w:ascii="宋体" w:hAnsi="宋体" w:cs="宋体"/>
          <w:sz w:val="24"/>
        </w:rPr>
      </w:pPr>
      <w:r>
        <w:rPr>
          <w:rFonts w:hint="eastAsia" w:ascii="宋体" w:hAnsi="宋体" w:cs="宋体"/>
          <w:sz w:val="24"/>
        </w:rPr>
        <w:t>（3）未在法定期限内提出质疑的；</w:t>
      </w:r>
    </w:p>
    <w:p w14:paraId="06568BB2">
      <w:pPr>
        <w:widowControl/>
        <w:spacing w:line="360" w:lineRule="auto"/>
        <w:ind w:firstLine="480" w:firstLineChars="200"/>
        <w:rPr>
          <w:rFonts w:ascii="宋体" w:hAnsi="宋体" w:cs="宋体"/>
          <w:sz w:val="24"/>
        </w:rPr>
      </w:pPr>
      <w:r>
        <w:rPr>
          <w:rFonts w:hint="eastAsia" w:ascii="宋体" w:hAnsi="宋体" w:cs="宋体"/>
          <w:sz w:val="24"/>
        </w:rPr>
        <w:t>（4）质疑未以书面形式提出，以传真、电子邮件、移动通信等形式及时收悉提交的质疑材料；</w:t>
      </w:r>
    </w:p>
    <w:p w14:paraId="06EE5F63">
      <w:pPr>
        <w:widowControl/>
        <w:spacing w:line="360" w:lineRule="auto"/>
        <w:ind w:firstLine="480" w:firstLineChars="200"/>
        <w:rPr>
          <w:rFonts w:ascii="宋体" w:hAnsi="宋体" w:cs="宋体"/>
          <w:sz w:val="24"/>
        </w:rPr>
      </w:pPr>
      <w:r>
        <w:rPr>
          <w:rFonts w:hint="eastAsia" w:ascii="宋体" w:hAnsi="宋体" w:cs="宋体"/>
          <w:sz w:val="24"/>
        </w:rPr>
        <w:t>（5）质疑未按质疑函范本格式提出的；</w:t>
      </w:r>
    </w:p>
    <w:p w14:paraId="163FCE1E">
      <w:pPr>
        <w:widowControl/>
        <w:spacing w:line="360" w:lineRule="auto"/>
        <w:ind w:firstLine="480" w:firstLineChars="200"/>
        <w:rPr>
          <w:rFonts w:ascii="宋体" w:hAnsi="宋体" w:cs="宋体"/>
          <w:sz w:val="24"/>
        </w:rPr>
      </w:pPr>
      <w:r>
        <w:rPr>
          <w:rFonts w:hint="eastAsia" w:ascii="宋体" w:hAnsi="宋体" w:cs="宋体"/>
          <w:sz w:val="24"/>
        </w:rPr>
        <w:t>（6）质疑书主要内容构成不完整的；</w:t>
      </w:r>
    </w:p>
    <w:p w14:paraId="498A400B">
      <w:pPr>
        <w:widowControl/>
        <w:spacing w:line="360" w:lineRule="auto"/>
        <w:ind w:firstLine="480" w:firstLineChars="200"/>
        <w:rPr>
          <w:rFonts w:ascii="宋体" w:hAnsi="宋体" w:cs="宋体"/>
          <w:sz w:val="24"/>
        </w:rPr>
      </w:pPr>
      <w:r>
        <w:rPr>
          <w:rFonts w:hint="eastAsia" w:ascii="宋体" w:hAnsi="宋体" w:cs="宋体"/>
          <w:sz w:val="24"/>
        </w:rPr>
        <w:t>（7）质疑书没有合法有效的签字、盖章或授权的；</w:t>
      </w:r>
    </w:p>
    <w:p w14:paraId="38AE3AB2">
      <w:pPr>
        <w:widowControl/>
        <w:spacing w:line="360" w:lineRule="auto"/>
        <w:ind w:firstLine="480" w:firstLineChars="200"/>
        <w:rPr>
          <w:rFonts w:ascii="宋体" w:hAnsi="宋体" w:cs="宋体"/>
          <w:sz w:val="24"/>
        </w:rPr>
      </w:pPr>
      <w:r>
        <w:rPr>
          <w:rFonts w:hint="eastAsia" w:ascii="宋体" w:hAnsi="宋体" w:cs="宋体"/>
          <w:sz w:val="24"/>
        </w:rPr>
        <w:t>（8）以非法手段取得证据、材料的；</w:t>
      </w:r>
    </w:p>
    <w:p w14:paraId="39BF96D4">
      <w:pPr>
        <w:widowControl/>
        <w:spacing w:line="360" w:lineRule="auto"/>
        <w:ind w:firstLine="480" w:firstLineChars="200"/>
        <w:rPr>
          <w:rFonts w:ascii="宋体" w:hAnsi="宋体" w:cs="宋体"/>
          <w:sz w:val="24"/>
        </w:rPr>
      </w:pPr>
      <w:r>
        <w:rPr>
          <w:rFonts w:hint="eastAsia" w:ascii="宋体" w:hAnsi="宋体" w:cs="宋体"/>
          <w:sz w:val="24"/>
        </w:rPr>
        <w:t>（9）质疑答复后，同一质疑人就同一事项再次提出质疑的；</w:t>
      </w:r>
    </w:p>
    <w:p w14:paraId="60FCEC3B">
      <w:pPr>
        <w:widowControl/>
        <w:spacing w:line="360" w:lineRule="auto"/>
        <w:ind w:firstLine="480" w:firstLineChars="200"/>
        <w:rPr>
          <w:rFonts w:ascii="宋体" w:hAnsi="宋体" w:cs="宋体"/>
          <w:sz w:val="24"/>
        </w:rPr>
      </w:pPr>
      <w:r>
        <w:rPr>
          <w:rFonts w:hint="eastAsia" w:ascii="宋体" w:hAnsi="宋体" w:cs="宋体"/>
          <w:sz w:val="24"/>
        </w:rPr>
        <w:t>（10）不符合法律法规、规章和政府采购监管机构规定的其他条件的。</w:t>
      </w:r>
    </w:p>
    <w:p w14:paraId="2D948B06">
      <w:pPr>
        <w:widowControl/>
        <w:spacing w:line="360" w:lineRule="auto"/>
        <w:ind w:firstLine="480" w:firstLineChars="200"/>
        <w:rPr>
          <w:rFonts w:ascii="宋体" w:hAnsi="宋体" w:cs="宋体"/>
          <w:sz w:val="24"/>
        </w:rPr>
      </w:pPr>
      <w:r>
        <w:rPr>
          <w:rFonts w:hint="eastAsia" w:ascii="宋体" w:hAnsi="宋体" w:cs="宋体"/>
          <w:sz w:val="24"/>
        </w:rPr>
        <w:t>47.7 采购代理机构或采购人将在收到书面质疑后7个工作日内作出答复，并以书面形式通知质疑人和其他有关供应商。</w:t>
      </w:r>
    </w:p>
    <w:p w14:paraId="3E1B59B2">
      <w:pPr>
        <w:widowControl/>
        <w:spacing w:line="360" w:lineRule="auto"/>
        <w:ind w:firstLine="480" w:firstLineChars="200"/>
        <w:rPr>
          <w:rFonts w:ascii="宋体" w:hAnsi="宋体" w:cs="宋体"/>
          <w:sz w:val="24"/>
        </w:rPr>
      </w:pPr>
      <w:r>
        <w:rPr>
          <w:rFonts w:hint="eastAsia" w:ascii="宋体" w:hAnsi="宋体" w:cs="宋体"/>
          <w:sz w:val="24"/>
        </w:rPr>
        <w:t>47.8质疑受理联系电话：</w:t>
      </w:r>
      <w:r>
        <w:rPr>
          <w:rFonts w:hint="eastAsia" w:ascii="宋体" w:hAnsi="宋体" w:cs="宋体"/>
          <w:sz w:val="24"/>
          <w:lang w:eastAsia="zh-CN"/>
        </w:rPr>
        <w:t>029-87551608</w:t>
      </w:r>
      <w:r>
        <w:rPr>
          <w:rFonts w:hint="eastAsia" w:ascii="宋体" w:hAnsi="宋体" w:cs="宋体"/>
          <w:sz w:val="24"/>
        </w:rPr>
        <w:t>，联系人：</w:t>
      </w:r>
      <w:r>
        <w:rPr>
          <w:rFonts w:hint="eastAsia" w:ascii="宋体" w:hAnsi="宋体" w:cs="宋体"/>
          <w:sz w:val="24"/>
          <w:lang w:val="en-US" w:eastAsia="zh-CN"/>
        </w:rPr>
        <w:t>代洋洋</w:t>
      </w:r>
      <w:r>
        <w:rPr>
          <w:rFonts w:hint="eastAsia" w:ascii="宋体" w:hAnsi="宋体" w:cs="宋体"/>
          <w:sz w:val="24"/>
        </w:rPr>
        <w:t>，通讯地址：西安市雁塔区二环南路西段88号老三届世纪星大厦30层AB座。</w:t>
      </w:r>
    </w:p>
    <w:p w14:paraId="08E32209">
      <w:pPr>
        <w:pStyle w:val="5"/>
        <w:spacing w:before="0" w:after="0" w:line="360" w:lineRule="auto"/>
        <w:rPr>
          <w:rFonts w:ascii="宋体" w:hAnsi="宋体" w:cs="宋体"/>
        </w:rPr>
      </w:pPr>
      <w:r>
        <w:rPr>
          <w:rFonts w:hint="eastAsia" w:ascii="宋体" w:hAnsi="宋体" w:cs="宋体"/>
        </w:rPr>
        <w:t>48.投诉</w:t>
      </w:r>
    </w:p>
    <w:p w14:paraId="49E4336C">
      <w:pPr>
        <w:spacing w:line="360" w:lineRule="auto"/>
        <w:ind w:firstLine="480" w:firstLineChars="200"/>
        <w:jc w:val="left"/>
        <w:rPr>
          <w:rFonts w:ascii="宋体" w:hAnsi="宋体" w:cs="宋体"/>
          <w:sz w:val="24"/>
        </w:rPr>
      </w:pPr>
      <w:r>
        <w:rPr>
          <w:rFonts w:hint="eastAsia" w:ascii="宋体" w:hAnsi="宋体" w:cs="宋体"/>
          <w:sz w:val="24"/>
        </w:rPr>
        <w:t>48.1 供应商和其他利害关系人认为本次招标采购活动违反法律、法规和规章规定的，有权向有关行政监督机构投诉。</w:t>
      </w:r>
    </w:p>
    <w:p w14:paraId="23FEF3A2">
      <w:pPr>
        <w:spacing w:line="360" w:lineRule="auto"/>
        <w:ind w:firstLine="480" w:firstLineChars="200"/>
        <w:jc w:val="left"/>
        <w:rPr>
          <w:rFonts w:ascii="宋体" w:hAnsi="宋体" w:cs="宋体"/>
          <w:sz w:val="24"/>
        </w:rPr>
      </w:pPr>
      <w:r>
        <w:rPr>
          <w:rFonts w:hint="eastAsia" w:ascii="宋体" w:hAnsi="宋体" w:cs="宋体"/>
          <w:sz w:val="24"/>
        </w:rPr>
        <w:t>（1）质疑人对采购代理机构或采购人的答复不满意，以及采购代理机构或采购人未在规定时间内作出答复的，可以在答复期满后15个工作日内向政府采购监管机构提出投诉。</w:t>
      </w:r>
    </w:p>
    <w:p w14:paraId="3BD73091">
      <w:pPr>
        <w:spacing w:line="360" w:lineRule="auto"/>
        <w:ind w:firstLine="480" w:firstLineChars="200"/>
        <w:jc w:val="left"/>
        <w:rPr>
          <w:rFonts w:ascii="宋体" w:hAnsi="宋体" w:cs="宋体"/>
          <w:sz w:val="24"/>
        </w:rPr>
      </w:pPr>
      <w:r>
        <w:rPr>
          <w:rFonts w:hint="eastAsia" w:ascii="宋体" w:hAnsi="宋体" w:cs="宋体"/>
          <w:sz w:val="24"/>
        </w:rPr>
        <w:t>（2）供应商投诉的事项不得超出已质疑事项的范围。</w:t>
      </w:r>
    </w:p>
    <w:p w14:paraId="0599D997">
      <w:pPr>
        <w:spacing w:line="360" w:lineRule="auto"/>
        <w:ind w:firstLine="480" w:firstLineChars="200"/>
        <w:jc w:val="left"/>
        <w:rPr>
          <w:rFonts w:ascii="宋体" w:hAnsi="宋体" w:cs="宋体"/>
          <w:sz w:val="24"/>
        </w:rPr>
      </w:pPr>
      <w:r>
        <w:rPr>
          <w:rFonts w:hint="eastAsia" w:ascii="宋体" w:hAnsi="宋体" w:cs="宋体"/>
          <w:sz w:val="24"/>
        </w:rPr>
        <w:t>（3）投诉书范本格式在中国政府采购网站（www.ccgp.gov.cn）自行下载。</w:t>
      </w:r>
    </w:p>
    <w:p w14:paraId="6ABCD219">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48.2依据《中华人民共和国政府采购法》及其实施条例、《政府采购供应商投诉处理办法》等法律法规的规定，供应商质疑、投诉应当有明确的请求和必要的证明材料。</w:t>
      </w:r>
    </w:p>
    <w:p w14:paraId="3EF82DE6">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投诉人有下列行为之一的，属于虚假、恶意投诉，由财政部门列入不良行为记录名单，禁止其1至3年内参加政府采购活动：</w:t>
      </w:r>
    </w:p>
    <w:p w14:paraId="16F39C0E">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（一）捏造事实；</w:t>
      </w:r>
    </w:p>
    <w:p w14:paraId="41145870">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（二）提供虚假材料；</w:t>
      </w:r>
    </w:p>
    <w:p w14:paraId="24B4F0CB">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（三）以非法手段取得证明材料。证据来源的合法性存在明显疑问，投诉人无法证明其取得方式合法的，视为以非法手段取得证明材料。</w:t>
      </w:r>
    </w:p>
    <w:p w14:paraId="09820472">
      <w:pPr>
        <w:pStyle w:val="5"/>
        <w:spacing w:before="0" w:after="0" w:line="360" w:lineRule="auto"/>
        <w:rPr>
          <w:rFonts w:ascii="宋体" w:hAnsi="宋体" w:cs="宋体"/>
        </w:rPr>
      </w:pPr>
      <w:r>
        <w:rPr>
          <w:rFonts w:hint="eastAsia" w:ascii="宋体" w:hAnsi="宋体" w:cs="宋体"/>
        </w:rPr>
        <w:t>49.其他</w:t>
      </w:r>
    </w:p>
    <w:p w14:paraId="274481C0">
      <w:pPr>
        <w:spacing w:line="360" w:lineRule="auto"/>
        <w:ind w:firstLine="480" w:firstLineChars="200"/>
        <w:jc w:val="left"/>
        <w:rPr>
          <w:rFonts w:hint="eastAsia" w:ascii="宋体" w:hAnsi="宋体" w:cs="宋体"/>
          <w:sz w:val="24"/>
        </w:rPr>
      </w:pPr>
      <w:r>
        <w:rPr>
          <w:rFonts w:hint="eastAsia" w:ascii="宋体" w:hAnsi="宋体" w:cs="宋体"/>
          <w:sz w:val="24"/>
        </w:rPr>
        <w:t>49.1对捏造事实、提供虚假材料进行质疑、投诉的行为予以严肃处理：</w:t>
      </w:r>
    </w:p>
    <w:p w14:paraId="727908C9">
      <w:pPr>
        <w:spacing w:line="360" w:lineRule="auto"/>
        <w:ind w:firstLine="480" w:firstLineChars="200"/>
        <w:jc w:val="left"/>
        <w:rPr>
          <w:rFonts w:hint="eastAsia" w:ascii="宋体" w:hAnsi="宋体" w:cs="宋体"/>
          <w:sz w:val="24"/>
        </w:rPr>
      </w:pPr>
      <w:r>
        <w:rPr>
          <w:rFonts w:hint="eastAsia" w:ascii="宋体" w:hAnsi="宋体" w:cs="宋体"/>
          <w:sz w:val="24"/>
        </w:rPr>
        <w:t>依据《政府采购质疑和投诉办法》（财政部94号令）有关规定，投诉供应商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05772C96">
      <w:pPr>
        <w:spacing w:line="360" w:lineRule="auto"/>
        <w:ind w:firstLine="480" w:firstLineChars="200"/>
        <w:jc w:val="left"/>
        <w:rPr>
          <w:rFonts w:hint="eastAsia" w:ascii="宋体" w:hAnsi="宋体" w:cs="宋体"/>
          <w:sz w:val="24"/>
        </w:rPr>
      </w:pPr>
      <w:r>
        <w:rPr>
          <w:rFonts w:hint="eastAsia" w:ascii="宋体" w:hAnsi="宋体" w:cs="宋体"/>
          <w:sz w:val="24"/>
        </w:rPr>
        <w:t>49.2对捏造事实诬告陷害他人、诽谤他人的法律适用：</w:t>
      </w:r>
    </w:p>
    <w:p w14:paraId="068B9738">
      <w:pPr>
        <w:spacing w:line="360" w:lineRule="auto"/>
        <w:ind w:firstLine="480" w:firstLineChars="200"/>
        <w:jc w:val="left"/>
        <w:rPr>
          <w:rFonts w:hint="eastAsia" w:ascii="宋体" w:hAnsi="宋体" w:cs="宋体"/>
          <w:sz w:val="24"/>
        </w:rPr>
      </w:pPr>
      <w:r>
        <w:rPr>
          <w:rFonts w:hint="eastAsia" w:ascii="宋体" w:hAnsi="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3F23075B">
      <w:pPr>
        <w:spacing w:line="360" w:lineRule="auto"/>
        <w:ind w:firstLine="480" w:firstLineChars="200"/>
        <w:jc w:val="left"/>
        <w:rPr>
          <w:rFonts w:ascii="宋体" w:hAnsi="宋体" w:cs="宋体"/>
          <w:sz w:val="24"/>
        </w:rPr>
      </w:pPr>
      <w:r>
        <w:rPr>
          <w:rFonts w:hint="eastAsia" w:ascii="宋体" w:hAnsi="宋体" w:cs="宋体"/>
          <w:sz w:val="24"/>
        </w:rPr>
        <w:t>《中华人民共和国刑法》第246条（侮辱罪、诽谤罪）以暴力或者其他方法公然侮辱他人或者捏造事实诽谤他人，情节严重的，处三年以下有期徒刑、拘役、管制或者剥夺政治权利。</w:t>
      </w:r>
    </w:p>
    <w:p w14:paraId="5044D161">
      <w:pPr>
        <w:widowControl/>
        <w:jc w:val="center"/>
        <w:outlineLvl w:val="0"/>
        <w:rPr>
          <w:rFonts w:hint="eastAsia" w:ascii="宋体" w:hAnsi="宋体" w:cs="宋体"/>
          <w:b/>
          <w:sz w:val="44"/>
          <w:szCs w:val="44"/>
        </w:rPr>
      </w:pPr>
      <w:r>
        <w:rPr>
          <w:rFonts w:hint="eastAsia" w:ascii="宋体" w:hAnsi="宋体" w:cs="宋体"/>
          <w:sz w:val="44"/>
          <w:szCs w:val="44"/>
        </w:rPr>
        <w:br w:type="page"/>
      </w:r>
      <w:bookmarkStart w:id="156" w:name="_Toc22470"/>
      <w:bookmarkStart w:id="157" w:name="_Toc7345"/>
      <w:bookmarkStart w:id="158" w:name="_Toc4761"/>
      <w:r>
        <w:rPr>
          <w:rFonts w:hint="eastAsia" w:ascii="宋体" w:hAnsi="宋体" w:cs="宋体"/>
          <w:b/>
          <w:bCs/>
          <w:sz w:val="44"/>
          <w:szCs w:val="44"/>
        </w:rPr>
        <w:t>第三章</w:t>
      </w:r>
      <w:bookmarkStart w:id="159" w:name="_Toc217446093"/>
      <w:r>
        <w:rPr>
          <w:rFonts w:hint="eastAsia" w:ascii="宋体" w:hAnsi="宋体" w:cs="宋体"/>
          <w:sz w:val="44"/>
          <w:szCs w:val="44"/>
        </w:rPr>
        <w:t xml:space="preserve"> </w:t>
      </w:r>
      <w:bookmarkEnd w:id="156"/>
      <w:bookmarkEnd w:id="157"/>
      <w:r>
        <w:rPr>
          <w:rFonts w:hint="eastAsia" w:ascii="宋体" w:hAnsi="宋体" w:cs="宋体"/>
          <w:b/>
          <w:sz w:val="44"/>
          <w:szCs w:val="44"/>
        </w:rPr>
        <w:t>供应商应当提供的资格证明资料及</w:t>
      </w:r>
      <w:bookmarkEnd w:id="158"/>
    </w:p>
    <w:p w14:paraId="0C5859B3">
      <w:pPr>
        <w:widowControl/>
        <w:jc w:val="center"/>
        <w:outlineLvl w:val="0"/>
        <w:rPr>
          <w:rFonts w:ascii="宋体" w:hAnsi="宋体" w:cs="宋体"/>
          <w:sz w:val="44"/>
          <w:szCs w:val="44"/>
        </w:rPr>
      </w:pPr>
      <w:bookmarkStart w:id="160" w:name="_Toc18456"/>
      <w:r>
        <w:rPr>
          <w:rFonts w:hint="eastAsia" w:ascii="宋体" w:hAnsi="宋体" w:cs="宋体"/>
          <w:b/>
          <w:sz w:val="44"/>
          <w:szCs w:val="44"/>
        </w:rPr>
        <w:t>资格审查办法</w:t>
      </w:r>
      <w:bookmarkEnd w:id="160"/>
    </w:p>
    <w:p w14:paraId="4B3BD7CD">
      <w:pPr>
        <w:pStyle w:val="4"/>
        <w:spacing w:before="300" w:after="120" w:afterLines="50" w:line="360" w:lineRule="auto"/>
        <w:rPr>
          <w:rFonts w:hint="eastAsia" w:ascii="宋体" w:hAnsi="宋体" w:eastAsia="宋体" w:cs="宋体"/>
          <w:bCs/>
        </w:rPr>
      </w:pPr>
      <w:bookmarkStart w:id="161" w:name="_Toc8120"/>
      <w:bookmarkStart w:id="162" w:name="_Toc8146"/>
      <w:r>
        <w:rPr>
          <w:rFonts w:hint="eastAsia" w:ascii="宋体" w:hAnsi="宋体" w:eastAsia="宋体" w:cs="宋体"/>
          <w:bCs/>
        </w:rPr>
        <w:t>一、供应商应当提供的资格证明资料</w:t>
      </w:r>
      <w:bookmarkEnd w:id="161"/>
      <w:bookmarkEnd w:id="162"/>
    </w:p>
    <w:p w14:paraId="2294D180">
      <w:pPr>
        <w:adjustRightInd w:val="0"/>
        <w:snapToGrid w:val="0"/>
        <w:spacing w:line="360" w:lineRule="auto"/>
        <w:ind w:firstLine="482" w:firstLineChars="200"/>
        <w:outlineLvl w:val="2"/>
        <w:rPr>
          <w:rFonts w:hint="eastAsia" w:ascii="宋体" w:hAnsi="宋体" w:cs="宋体"/>
          <w:b/>
          <w:bCs/>
          <w:sz w:val="24"/>
        </w:rPr>
      </w:pPr>
      <w:bookmarkStart w:id="163" w:name="_Toc9430"/>
      <w:r>
        <w:rPr>
          <w:rFonts w:hint="eastAsia" w:ascii="宋体" w:hAnsi="宋体" w:cs="宋体"/>
          <w:b/>
          <w:bCs/>
          <w:sz w:val="24"/>
        </w:rPr>
        <w:t>1.基本资格条件</w:t>
      </w:r>
    </w:p>
    <w:p w14:paraId="5E76641F">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供应商应符合《中华人民共和国政府采购法》第二十二条规定的条件，并根据《中华人民共和国政府采购实施条例》第十七条规定提供下列材料：</w:t>
      </w:r>
    </w:p>
    <w:p w14:paraId="7D62C1A5">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（1）供应商应具有独立承担民事责任的能力的企业法人、事业法人、其他组织或自然人，出具合法有效的营业执照等相关证明文件，自然人参与的提供其身份证明；</w:t>
      </w:r>
    </w:p>
    <w:p w14:paraId="3094547B">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（2）财务状况报告：提供经会计师事务所审计的</w:t>
      </w:r>
      <w:r>
        <w:rPr>
          <w:rFonts w:hint="eastAsia" w:ascii="宋体" w:hAnsi="宋体" w:cs="宋体"/>
          <w:kern w:val="0"/>
          <w:sz w:val="24"/>
          <w:lang w:eastAsia="zh-CN"/>
        </w:rPr>
        <w:t>2025年度财务审计报告</w:t>
      </w:r>
      <w:r>
        <w:rPr>
          <w:rFonts w:hint="eastAsia" w:ascii="宋体" w:hAnsi="宋体" w:cs="宋体"/>
          <w:kern w:val="0"/>
          <w:sz w:val="24"/>
        </w:rPr>
        <w:t>（包含审计报告和审计报告中所涉及的财务报表和报表附注）或在磋商日期前六个月内其基本开户银行出具的资信证明</w:t>
      </w:r>
      <w:r>
        <w:rPr>
          <w:rFonts w:ascii="宋体" w:hAnsi="宋体" w:cs="宋体"/>
          <w:sz w:val="24"/>
        </w:rPr>
        <w:t>（以上</w:t>
      </w:r>
      <w:r>
        <w:rPr>
          <w:rFonts w:hint="eastAsia" w:ascii="宋体" w:hAnsi="宋体" w:cs="宋体"/>
          <w:sz w:val="24"/>
        </w:rPr>
        <w:t>两</w:t>
      </w:r>
      <w:r>
        <w:rPr>
          <w:rFonts w:ascii="宋体" w:hAnsi="宋体" w:cs="宋体"/>
          <w:sz w:val="24"/>
        </w:rPr>
        <w:t>种形式的资料提供任何一种即可）</w:t>
      </w:r>
      <w:r>
        <w:rPr>
          <w:rFonts w:hint="eastAsia" w:ascii="宋体" w:hAnsi="宋体" w:cs="宋体"/>
          <w:kern w:val="0"/>
          <w:sz w:val="24"/>
        </w:rPr>
        <w:t>；</w:t>
      </w:r>
    </w:p>
    <w:p w14:paraId="67D88A4F">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（3）税收缴纳证明：供应商提供磋商前六个月内任一月份的缴费凭据或税务机关开具的完税证明</w:t>
      </w:r>
      <w:r>
        <w:rPr>
          <w:rFonts w:hint="eastAsia" w:ascii="宋体" w:hAnsi="宋体" w:cs="宋体"/>
          <w:bCs/>
          <w:kern w:val="0"/>
          <w:sz w:val="24"/>
        </w:rPr>
        <w:t>；依法免税的应提供相关文件证明</w:t>
      </w:r>
      <w:r>
        <w:rPr>
          <w:rFonts w:hint="eastAsia" w:ascii="宋体" w:hAnsi="宋体" w:cs="宋体"/>
          <w:kern w:val="0"/>
          <w:sz w:val="24"/>
        </w:rPr>
        <w:t>；</w:t>
      </w:r>
    </w:p>
    <w:p w14:paraId="0E2D0C04">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（4）社会保障资金缴纳证明：供应商</w:t>
      </w:r>
      <w:r>
        <w:rPr>
          <w:rFonts w:hint="eastAsia" w:ascii="宋体" w:hAnsi="宋体" w:cs="宋体"/>
          <w:sz w:val="24"/>
        </w:rPr>
        <w:t>提供</w:t>
      </w:r>
      <w:r>
        <w:rPr>
          <w:rFonts w:hint="eastAsia" w:ascii="宋体" w:hAnsi="宋体" w:cs="宋体"/>
          <w:kern w:val="0"/>
          <w:sz w:val="24"/>
        </w:rPr>
        <w:t>磋商前六个月内</w:t>
      </w:r>
      <w:r>
        <w:rPr>
          <w:rFonts w:hint="eastAsia" w:ascii="宋体" w:hAnsi="宋体" w:cs="宋体"/>
          <w:sz w:val="24"/>
        </w:rPr>
        <w:t>至今</w:t>
      </w:r>
      <w:r>
        <w:rPr>
          <w:rFonts w:hint="eastAsia" w:ascii="宋体" w:hAnsi="宋体" w:cs="宋体"/>
          <w:kern w:val="0"/>
          <w:sz w:val="24"/>
        </w:rPr>
        <w:t>任一月份的缴费凭据或社保机构开具的社会保险参保缴费情况证明；依法不需要缴纳社会保障资金的应提供相关文件证明；</w:t>
      </w:r>
    </w:p>
    <w:p w14:paraId="3558F179">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（5）供应商提供具有履行本合同所必需的设备和专业技术能力的</w:t>
      </w:r>
      <w:r>
        <w:rPr>
          <w:rFonts w:hint="eastAsia" w:ascii="宋体" w:hAnsi="宋体" w:cs="宋体"/>
          <w:sz w:val="24"/>
          <w:shd w:val="clear" w:color="auto" w:fill="FFFFFF"/>
        </w:rPr>
        <w:t>承诺函</w:t>
      </w:r>
      <w:r>
        <w:rPr>
          <w:rFonts w:hint="eastAsia" w:ascii="宋体" w:hAnsi="宋体" w:cs="宋体"/>
          <w:kern w:val="0"/>
          <w:sz w:val="24"/>
        </w:rPr>
        <w:t>；</w:t>
      </w:r>
    </w:p>
    <w:p w14:paraId="73E2D1A7">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（6）供应商提供参加政府采购活动前三年内在经营活动中没有重大违法记录的</w:t>
      </w:r>
      <w:r>
        <w:rPr>
          <w:rFonts w:hint="eastAsia" w:ascii="宋体" w:hAnsi="宋体" w:cs="宋体"/>
          <w:sz w:val="24"/>
          <w:shd w:val="clear" w:color="auto" w:fill="FFFFFF"/>
        </w:rPr>
        <w:t>承诺函</w:t>
      </w:r>
      <w:r>
        <w:rPr>
          <w:rFonts w:hint="eastAsia" w:ascii="宋体" w:hAnsi="宋体" w:cs="宋体"/>
          <w:kern w:val="0"/>
          <w:sz w:val="24"/>
        </w:rPr>
        <w:t>；</w:t>
      </w:r>
    </w:p>
    <w:p w14:paraId="4C532F17">
      <w:pPr>
        <w:adjustRightInd w:val="0"/>
        <w:snapToGrid w:val="0"/>
        <w:spacing w:line="360" w:lineRule="auto"/>
        <w:ind w:firstLine="482" w:firstLineChars="200"/>
        <w:outlineLvl w:val="2"/>
        <w:rPr>
          <w:rFonts w:hint="default" w:eastAsia="宋体" w:cs="宋体"/>
          <w:b/>
          <w:bCs/>
          <w:sz w:val="24"/>
          <w:shd w:val="clear" w:color="auto" w:fill="FFFFFF"/>
          <w:lang w:val="en-US" w:eastAsia="zh-CN"/>
        </w:rPr>
      </w:pPr>
      <w:r>
        <w:rPr>
          <w:rFonts w:hint="eastAsia" w:ascii="宋体" w:hAnsi="宋体" w:cs="宋体"/>
          <w:b/>
          <w:bCs/>
          <w:sz w:val="24"/>
        </w:rPr>
        <w:t>2.落实政府采购政策资格条件：</w:t>
      </w:r>
      <w:r>
        <w:rPr>
          <w:rFonts w:hint="eastAsia" w:ascii="宋体" w:hAnsi="宋体" w:cs="宋体"/>
          <w:b/>
          <w:bCs/>
          <w:sz w:val="24"/>
          <w:lang w:val="en-US" w:eastAsia="zh-CN"/>
        </w:rPr>
        <w:t>本项目属于专门面向中小企业采购。</w:t>
      </w:r>
    </w:p>
    <w:p w14:paraId="5F9748B7">
      <w:pPr>
        <w:adjustRightInd w:val="0"/>
        <w:snapToGrid w:val="0"/>
        <w:spacing w:line="360" w:lineRule="auto"/>
        <w:ind w:firstLine="482" w:firstLineChars="200"/>
        <w:outlineLvl w:val="2"/>
        <w:rPr>
          <w:rFonts w:hint="eastAsia" w:ascii="宋体" w:hAnsi="宋体" w:cs="宋体"/>
          <w:b/>
          <w:bCs/>
          <w:sz w:val="24"/>
        </w:rPr>
      </w:pPr>
      <w:r>
        <w:rPr>
          <w:rFonts w:hint="eastAsia" w:ascii="宋体" w:hAnsi="宋体" w:cs="宋体"/>
          <w:b/>
          <w:bCs/>
          <w:sz w:val="24"/>
        </w:rPr>
        <w:t>3.特定资格条件</w:t>
      </w:r>
    </w:p>
    <w:p w14:paraId="1FF83A1A">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（1）法定代表人直接参加磋商的，须出具法定代表人证明及法定代表人身份证；法定代表人授权代表参加磋商的，须出具法定代表人授权书及授权代表身份证；</w:t>
      </w:r>
    </w:p>
    <w:p w14:paraId="7C589813">
      <w:pPr>
        <w:widowControl/>
        <w:tabs>
          <w:tab w:val="left" w:pos="1620"/>
        </w:tabs>
        <w:spacing w:line="360" w:lineRule="auto"/>
        <w:ind w:right="-197" w:rightChars="-94" w:firstLine="480" w:firstLineChars="200"/>
        <w:jc w:val="left"/>
        <w:rPr>
          <w:rFonts w:hint="eastAsia" w:ascii="宋体" w:hAnsi="宋体" w:cs="宋体"/>
          <w:kern w:val="0"/>
          <w:sz w:val="24"/>
        </w:rPr>
      </w:pPr>
      <w:r>
        <w:rPr>
          <w:rFonts w:hint="eastAsia" w:ascii="宋体" w:hAnsi="宋体" w:cs="宋体"/>
          <w:kern w:val="0"/>
          <w:sz w:val="24"/>
        </w:rPr>
        <w:t>（2）符合《财政部关于在政府采购活动中查询及使用信用记录有关问题的通知》（财库【2016】125号）文件中信用查询的要求；</w:t>
      </w:r>
    </w:p>
    <w:p w14:paraId="01465A22">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信用记录由采购人或采购代理机构在响应文件提交当天通过【信用中国（www.creditchina.gov.cn）】和【中国政府采购网（www.ccgp.gov.cn）】网站对供应商的信用情况进行查询，并将网页截图附在评审资料中作为留存依据（如相关失信记录已失效，供应商需提供相关证明资料，若没有则此项不需要提供）</w:t>
      </w:r>
    </w:p>
    <w:p w14:paraId="6BAB59FE">
      <w:pPr>
        <w:pStyle w:val="12"/>
        <w:adjustRightInd w:val="0"/>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注：本项目不允许联合体磋商。</w:t>
      </w:r>
    </w:p>
    <w:p w14:paraId="457DF2BB">
      <w:pPr>
        <w:pStyle w:val="12"/>
        <w:adjustRightInd w:val="0"/>
        <w:spacing w:line="360" w:lineRule="auto"/>
        <w:ind w:firstLine="482" w:firstLineChars="200"/>
        <w:rPr>
          <w:rFonts w:hint="eastAsia" w:ascii="宋体" w:hAnsi="宋体" w:cs="宋体"/>
          <w:b/>
          <w:bCs/>
          <w:kern w:val="0"/>
          <w:sz w:val="24"/>
          <w:szCs w:val="24"/>
        </w:rPr>
      </w:pPr>
      <w:r>
        <w:rPr>
          <w:rFonts w:hint="eastAsia" w:ascii="宋体" w:hAnsi="宋体" w:cs="宋体"/>
          <w:b/>
          <w:bCs/>
          <w:kern w:val="0"/>
          <w:sz w:val="24"/>
          <w:szCs w:val="24"/>
        </w:rPr>
        <w:t>说明：</w:t>
      </w:r>
    </w:p>
    <w:p w14:paraId="2E4E8F4D">
      <w:pPr>
        <w:tabs>
          <w:tab w:val="left" w:pos="720"/>
        </w:tabs>
        <w:snapToGrid w:val="0"/>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（1）以上为供应商必备资格要求，资格证明文件无效或缺项磋商响应文件按无效响应处理。</w:t>
      </w:r>
    </w:p>
    <w:p w14:paraId="0E7B2FCE">
      <w:pPr>
        <w:tabs>
          <w:tab w:val="left" w:pos="720"/>
        </w:tabs>
        <w:snapToGrid w:val="0"/>
        <w:spacing w:line="360" w:lineRule="auto"/>
        <w:ind w:firstLine="482" w:firstLineChars="200"/>
        <w:rPr>
          <w:rFonts w:hint="eastAsia" w:ascii="宋体" w:hAnsi="宋体" w:cs="宋体"/>
          <w:b/>
          <w:bCs/>
          <w:kern w:val="0"/>
          <w:sz w:val="24"/>
        </w:rPr>
      </w:pPr>
      <w:r>
        <w:rPr>
          <w:rFonts w:hint="eastAsia" w:ascii="宋体" w:hAnsi="宋体" w:cs="宋体"/>
          <w:b/>
          <w:bCs/>
          <w:kern w:val="0"/>
          <w:sz w:val="24"/>
        </w:rPr>
        <w:t>（2）依法免税或不需要缴纳社会保障资金的供应商提供相应证明文件；事业单位法人参与磋商可不提供财务状况报告、税收缴纳证明和社会保障资金缴纳证明。</w:t>
      </w:r>
    </w:p>
    <w:p w14:paraId="13EBDD16">
      <w:pPr>
        <w:tabs>
          <w:tab w:val="left" w:pos="720"/>
        </w:tabs>
        <w:snapToGrid w:val="0"/>
        <w:spacing w:line="360" w:lineRule="auto"/>
        <w:ind w:firstLine="482" w:firstLineChars="200"/>
        <w:rPr>
          <w:rFonts w:hint="eastAsia" w:ascii="宋体" w:hAnsi="宋体" w:cs="宋体"/>
          <w:b/>
          <w:bCs/>
          <w:kern w:val="0"/>
          <w:sz w:val="24"/>
        </w:rPr>
      </w:pPr>
      <w:r>
        <w:rPr>
          <w:rFonts w:hint="eastAsia" w:ascii="宋体" w:hAnsi="宋体" w:cs="宋体"/>
          <w:b/>
          <w:bCs/>
          <w:kern w:val="0"/>
          <w:sz w:val="24"/>
        </w:rPr>
        <w:t>（3）分支机构参与投标时，响应文件中应附总公司出具的授权书。总公司只能授权一家分支机构参与投标，且不能与分支机构同时参加本项目投标。</w:t>
      </w:r>
    </w:p>
    <w:p w14:paraId="248620DE">
      <w:pPr>
        <w:tabs>
          <w:tab w:val="left" w:pos="720"/>
        </w:tabs>
        <w:snapToGrid w:val="0"/>
        <w:spacing w:line="360" w:lineRule="auto"/>
        <w:ind w:firstLine="482" w:firstLineChars="200"/>
        <w:rPr>
          <w:rFonts w:hint="eastAsia" w:ascii="宋体" w:hAnsi="宋体" w:cs="宋体"/>
          <w:sz w:val="24"/>
        </w:rPr>
      </w:pPr>
      <w:r>
        <w:rPr>
          <w:rFonts w:hint="eastAsia" w:ascii="宋体" w:hAnsi="宋体" w:cs="宋体"/>
          <w:b/>
          <w:bCs/>
          <w:kern w:val="0"/>
          <w:sz w:val="24"/>
        </w:rPr>
        <w:t>（4）供应商应保证所提供的全部证明材料的真实性，并保证愿意接受由采购人对其所提供材料的真实性的调查和考证。</w:t>
      </w:r>
    </w:p>
    <w:p w14:paraId="119D7C07">
      <w:pPr>
        <w:pStyle w:val="4"/>
        <w:spacing w:before="300" w:after="120" w:afterLines="50" w:line="360" w:lineRule="auto"/>
        <w:rPr>
          <w:rFonts w:hint="eastAsia" w:ascii="宋体" w:hAnsi="宋体" w:eastAsia="宋体" w:cs="宋体"/>
          <w:bCs/>
        </w:rPr>
      </w:pPr>
      <w:bookmarkStart w:id="164" w:name="_Toc14380"/>
      <w:r>
        <w:rPr>
          <w:rFonts w:hint="eastAsia" w:ascii="宋体" w:hAnsi="宋体" w:eastAsia="宋体" w:cs="宋体"/>
          <w:bCs/>
        </w:rPr>
        <w:t>二、资格审查办法</w:t>
      </w:r>
      <w:bookmarkEnd w:id="163"/>
      <w:bookmarkEnd w:id="164"/>
    </w:p>
    <w:p w14:paraId="78AE8E1F">
      <w:pPr>
        <w:pStyle w:val="5"/>
        <w:rPr>
          <w:rFonts w:hint="eastAsia" w:ascii="宋体" w:hAnsi="宋体" w:cs="宋体"/>
        </w:rPr>
      </w:pPr>
      <w:r>
        <w:rPr>
          <w:rFonts w:hint="eastAsia" w:ascii="宋体" w:hAnsi="宋体" w:cs="宋体"/>
        </w:rPr>
        <w:t>1.资格审查人员</w:t>
      </w:r>
    </w:p>
    <w:p w14:paraId="739A6649">
      <w:pPr>
        <w:spacing w:after="120" w:afterLines="50" w:line="360" w:lineRule="auto"/>
        <w:rPr>
          <w:rFonts w:hint="eastAsia" w:ascii="宋体" w:hAnsi="宋体" w:cs="宋体"/>
          <w:kern w:val="0"/>
          <w:sz w:val="24"/>
        </w:rPr>
      </w:pPr>
      <w:r>
        <w:rPr>
          <w:rFonts w:hint="eastAsia" w:ascii="宋体" w:hAnsi="宋体" w:cs="宋体"/>
          <w:kern w:val="0"/>
          <w:sz w:val="24"/>
        </w:rPr>
        <w:t xml:space="preserve">    开标结束后，采购人按照《中华人民共和国政府采购法》有关规定，对磋商响应文件中的供应商资格证明文件进行审查。资格审查结束后，资格审查人员对审查结果进行签字或盖章确认，若供应商资格审查未通过，注明未通过原因并告知其供应商。</w:t>
      </w:r>
    </w:p>
    <w:p w14:paraId="5CFA2488">
      <w:pPr>
        <w:pStyle w:val="5"/>
        <w:rPr>
          <w:rFonts w:hint="eastAsia" w:ascii="宋体" w:hAnsi="宋体" w:cs="宋体"/>
        </w:rPr>
      </w:pPr>
      <w:r>
        <w:rPr>
          <w:rFonts w:hint="eastAsia" w:ascii="宋体" w:hAnsi="宋体" w:cs="宋体"/>
        </w:rPr>
        <w:t>2.资格审查内容</w:t>
      </w:r>
    </w:p>
    <w:p w14:paraId="590860F7">
      <w:pPr>
        <w:tabs>
          <w:tab w:val="left" w:pos="0"/>
        </w:tabs>
        <w:adjustRightInd w:val="0"/>
        <w:snapToGrid w:val="0"/>
        <w:spacing w:line="360" w:lineRule="auto"/>
        <w:rPr>
          <w:rFonts w:hint="eastAsia" w:ascii="宋体" w:hAnsi="宋体" w:cs="宋体"/>
          <w:sz w:val="24"/>
        </w:rPr>
      </w:pPr>
      <w:r>
        <w:rPr>
          <w:rFonts w:hint="eastAsia" w:ascii="宋体" w:hAnsi="宋体" w:cs="宋体"/>
          <w:sz w:val="24"/>
        </w:rPr>
        <w:t xml:space="preserve">    2.1资格审查在开标之后评审之前进行。</w:t>
      </w:r>
    </w:p>
    <w:p w14:paraId="351A9E6F">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sz w:val="24"/>
        </w:rPr>
        <w:t>2.2资格审查人员将依据供应商磋商响应文件，按照本章所述资格要求对供应商进行资格审查，以确定其是否具备相应资格。</w:t>
      </w:r>
      <w:r>
        <w:rPr>
          <w:rFonts w:hint="eastAsia" w:ascii="宋体" w:hAnsi="宋体" w:cs="宋体"/>
          <w:kern w:val="0"/>
          <w:sz w:val="24"/>
        </w:rPr>
        <w:t>如果供应商不具备资格、不满足磋商文件所规定的资格条件，将被视为未实质性响应磋商文件，按无效响应处理，资格审查不合格的供应商，不得进入下一评审环节。</w:t>
      </w:r>
    </w:p>
    <w:p w14:paraId="36F11AC6">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kern w:val="0"/>
          <w:sz w:val="24"/>
        </w:rPr>
        <w:t>2.3 供应商须知前附表规定本项目专门面向中小企业采购的，供应商应符合政府采购政策规定的中小企业条件，并提供相应证明材料：《中小企业声明函》或者《残疾人福利性单位声明函》或者监狱企业的证明。</w:t>
      </w:r>
      <w:r>
        <w:rPr>
          <w:rFonts w:hint="eastAsia" w:ascii="宋体" w:hAnsi="宋体" w:cs="宋体"/>
          <w:sz w:val="24"/>
        </w:rPr>
        <w:t>不提供或提供不符合要求的，</w:t>
      </w:r>
      <w:r>
        <w:rPr>
          <w:rFonts w:hint="eastAsia" w:ascii="宋体" w:hAnsi="宋体" w:cs="宋体"/>
          <w:kern w:val="0"/>
          <w:sz w:val="24"/>
        </w:rPr>
        <w:t>不得进入下一评审环节。</w:t>
      </w:r>
    </w:p>
    <w:p w14:paraId="78CDD8CE">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kern w:val="0"/>
          <w:sz w:val="24"/>
        </w:rPr>
        <w:t>2.4供应商信用查询结果使用，凡存在下列情形之一的，审查不予通过：</w:t>
      </w:r>
    </w:p>
    <w:p w14:paraId="6033F847">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kern w:val="0"/>
          <w:sz w:val="24"/>
        </w:rPr>
        <w:t>（1）列入失信被执行人的；</w:t>
      </w:r>
    </w:p>
    <w:p w14:paraId="06CD838A">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kern w:val="0"/>
          <w:sz w:val="24"/>
        </w:rPr>
        <w:t>（2）列入政府采购严重违法失信行为记录名单的；</w:t>
      </w:r>
    </w:p>
    <w:p w14:paraId="1EB70419">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kern w:val="0"/>
          <w:sz w:val="24"/>
        </w:rPr>
        <w:t>（3）列入重大税收违法案件当事人名单的；</w:t>
      </w:r>
    </w:p>
    <w:p w14:paraId="415B20A3">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kern w:val="0"/>
          <w:sz w:val="24"/>
        </w:rPr>
        <w:t>（4）近3年内受到暂扣或者吊销许可证、暂扣或者吊销执照行政处罚的；</w:t>
      </w:r>
    </w:p>
    <w:p w14:paraId="1286A27B">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kern w:val="0"/>
          <w:sz w:val="24"/>
        </w:rPr>
        <w:t>（5）近3年内受到责令停产停业行政处罚的；</w:t>
      </w:r>
    </w:p>
    <w:p w14:paraId="76A1E70F">
      <w:pPr>
        <w:tabs>
          <w:tab w:val="left" w:pos="0"/>
        </w:tabs>
        <w:adjustRightInd w:val="0"/>
        <w:snapToGrid w:val="0"/>
        <w:spacing w:line="360" w:lineRule="auto"/>
        <w:ind w:firstLine="470" w:firstLineChars="196"/>
        <w:rPr>
          <w:rFonts w:hint="eastAsia"/>
        </w:rPr>
      </w:pPr>
      <w:r>
        <w:rPr>
          <w:rFonts w:hint="eastAsia" w:ascii="宋体" w:hAnsi="宋体" w:cs="宋体"/>
          <w:sz w:val="24"/>
          <w:shd w:val="clear" w:color="auto" w:fill="FFFFFF"/>
        </w:rPr>
        <w:t>（6）</w:t>
      </w:r>
      <w:r>
        <w:rPr>
          <w:rFonts w:hint="eastAsia" w:ascii="宋体" w:hAnsi="宋体" w:cs="宋体"/>
          <w:kern w:val="0"/>
          <w:sz w:val="24"/>
        </w:rPr>
        <w:t>法律法规规定的其他情形的。</w:t>
      </w:r>
    </w:p>
    <w:p w14:paraId="27CF934F">
      <w:pPr>
        <w:tabs>
          <w:tab w:val="left" w:pos="0"/>
        </w:tabs>
        <w:adjustRightInd w:val="0"/>
        <w:snapToGrid w:val="0"/>
        <w:spacing w:line="360" w:lineRule="auto"/>
        <w:ind w:firstLine="470" w:firstLineChars="196"/>
        <w:rPr>
          <w:rFonts w:hint="eastAsia" w:ascii="宋体" w:hAnsi="宋体" w:cs="宋体"/>
          <w:kern w:val="0"/>
          <w:sz w:val="24"/>
        </w:rPr>
      </w:pPr>
      <w:r>
        <w:rPr>
          <w:rFonts w:hint="eastAsia" w:ascii="宋体" w:hAnsi="宋体" w:cs="宋体"/>
          <w:sz w:val="24"/>
          <w:shd w:val="clear" w:color="auto" w:fill="FFFFFF"/>
        </w:rPr>
        <w:t>2</w:t>
      </w:r>
      <w:r>
        <w:rPr>
          <w:rFonts w:hint="eastAsia" w:ascii="宋体" w:hAnsi="宋体" w:cs="宋体"/>
          <w:kern w:val="0"/>
          <w:sz w:val="24"/>
        </w:rPr>
        <w:t>.5资格审查标准</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5870"/>
        <w:gridCol w:w="2633"/>
      </w:tblGrid>
      <w:tr w14:paraId="5724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727" w:type="dxa"/>
            <w:vAlign w:val="center"/>
          </w:tcPr>
          <w:p w14:paraId="1C7B9B96">
            <w:pPr>
              <w:jc w:val="center"/>
              <w:rPr>
                <w:rFonts w:hint="eastAsia" w:ascii="宋体" w:hAnsi="宋体" w:cs="宋体"/>
                <w:b/>
                <w:bCs/>
                <w:sz w:val="24"/>
              </w:rPr>
            </w:pPr>
            <w:r>
              <w:rPr>
                <w:rFonts w:hint="eastAsia" w:ascii="宋体" w:hAnsi="宋体" w:cs="宋体"/>
                <w:b/>
                <w:bCs/>
                <w:sz w:val="24"/>
              </w:rPr>
              <w:t>序号</w:t>
            </w:r>
          </w:p>
        </w:tc>
        <w:tc>
          <w:tcPr>
            <w:tcW w:w="5870" w:type="dxa"/>
            <w:vAlign w:val="center"/>
          </w:tcPr>
          <w:p w14:paraId="5861D623">
            <w:pPr>
              <w:jc w:val="center"/>
              <w:rPr>
                <w:rFonts w:hint="eastAsia" w:ascii="宋体" w:hAnsi="宋体" w:cs="宋体"/>
                <w:b/>
                <w:bCs/>
                <w:sz w:val="24"/>
              </w:rPr>
            </w:pPr>
            <w:r>
              <w:rPr>
                <w:rFonts w:hint="eastAsia" w:ascii="宋体" w:hAnsi="宋体" w:cs="宋体"/>
                <w:b/>
                <w:bCs/>
                <w:sz w:val="24"/>
              </w:rPr>
              <w:t>资格审查事项</w:t>
            </w:r>
          </w:p>
        </w:tc>
        <w:tc>
          <w:tcPr>
            <w:tcW w:w="2633" w:type="dxa"/>
            <w:vAlign w:val="center"/>
          </w:tcPr>
          <w:p w14:paraId="296B8FCE">
            <w:pPr>
              <w:jc w:val="center"/>
              <w:rPr>
                <w:rFonts w:hint="eastAsia" w:ascii="宋体" w:hAnsi="宋体" w:cs="宋体"/>
                <w:b/>
                <w:bCs/>
                <w:sz w:val="24"/>
              </w:rPr>
            </w:pPr>
            <w:r>
              <w:rPr>
                <w:rFonts w:hint="eastAsia" w:ascii="宋体" w:hAnsi="宋体" w:cs="宋体"/>
                <w:b/>
                <w:bCs/>
                <w:sz w:val="24"/>
              </w:rPr>
              <w:t>通过条件</w:t>
            </w:r>
          </w:p>
        </w:tc>
      </w:tr>
      <w:tr w14:paraId="4D3F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230" w:type="dxa"/>
            <w:gridSpan w:val="3"/>
            <w:vAlign w:val="center"/>
          </w:tcPr>
          <w:p w14:paraId="67B48511">
            <w:pPr>
              <w:jc w:val="center"/>
              <w:rPr>
                <w:rFonts w:hint="eastAsia" w:ascii="宋体" w:hAnsi="宋体" w:cs="宋体"/>
                <w:b/>
                <w:bCs/>
                <w:sz w:val="24"/>
              </w:rPr>
            </w:pPr>
            <w:r>
              <w:rPr>
                <w:rFonts w:hint="eastAsia" w:ascii="宋体" w:hAnsi="宋体" w:cs="宋体"/>
                <w:b/>
                <w:bCs/>
                <w:sz w:val="24"/>
              </w:rPr>
              <w:t>基本资格条件</w:t>
            </w:r>
          </w:p>
        </w:tc>
      </w:tr>
      <w:tr w14:paraId="50B4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727" w:type="dxa"/>
            <w:vAlign w:val="center"/>
          </w:tcPr>
          <w:p w14:paraId="20B55592">
            <w:pPr>
              <w:jc w:val="center"/>
              <w:rPr>
                <w:rFonts w:hint="eastAsia" w:ascii="宋体" w:hAnsi="宋体" w:cs="宋体"/>
                <w:sz w:val="24"/>
              </w:rPr>
            </w:pPr>
            <w:r>
              <w:rPr>
                <w:rFonts w:hint="eastAsia" w:ascii="宋体" w:hAnsi="宋体" w:cs="宋体"/>
                <w:sz w:val="24"/>
              </w:rPr>
              <w:t>1</w:t>
            </w:r>
          </w:p>
        </w:tc>
        <w:tc>
          <w:tcPr>
            <w:tcW w:w="5870" w:type="dxa"/>
            <w:vAlign w:val="center"/>
          </w:tcPr>
          <w:p w14:paraId="71ED7D71">
            <w:pPr>
              <w:jc w:val="left"/>
              <w:rPr>
                <w:rFonts w:hint="eastAsia" w:ascii="宋体" w:hAnsi="宋体" w:cs="宋体"/>
                <w:b/>
                <w:bCs/>
                <w:sz w:val="24"/>
              </w:rPr>
            </w:pPr>
            <w:r>
              <w:rPr>
                <w:rFonts w:hint="eastAsia" w:ascii="宋体" w:hAnsi="宋体" w:cs="宋体"/>
                <w:b/>
                <w:bCs/>
                <w:sz w:val="24"/>
              </w:rPr>
              <w:t>供应商营业执照等证明文件，自然人的身份证明</w:t>
            </w:r>
          </w:p>
          <w:p w14:paraId="36FB4A34">
            <w:pPr>
              <w:jc w:val="left"/>
              <w:rPr>
                <w:rFonts w:hint="eastAsia" w:ascii="宋体" w:hAnsi="宋体" w:cs="宋体"/>
                <w:kern w:val="0"/>
                <w:sz w:val="24"/>
              </w:rPr>
            </w:pPr>
            <w:r>
              <w:rPr>
                <w:rFonts w:hint="eastAsia" w:ascii="宋体" w:hAnsi="宋体" w:cs="宋体"/>
                <w:kern w:val="0"/>
                <w:sz w:val="24"/>
              </w:rPr>
              <w:t>根据供应商类别进行审查：</w:t>
            </w:r>
          </w:p>
          <w:p w14:paraId="53A91D4E">
            <w:pPr>
              <w:jc w:val="left"/>
              <w:rPr>
                <w:rFonts w:hint="eastAsia" w:ascii="宋体" w:hAnsi="宋体" w:cs="宋体"/>
                <w:kern w:val="0"/>
                <w:sz w:val="24"/>
              </w:rPr>
            </w:pPr>
            <w:r>
              <w:rPr>
                <w:rFonts w:hint="eastAsia" w:ascii="宋体" w:hAnsi="宋体" w:cs="宋体"/>
                <w:kern w:val="0"/>
                <w:sz w:val="24"/>
              </w:rPr>
              <w:t>(1)企业投标的：营业执照(3证合1或多证合1)</w:t>
            </w:r>
          </w:p>
          <w:p w14:paraId="1E800270">
            <w:pPr>
              <w:jc w:val="left"/>
              <w:rPr>
                <w:rFonts w:hint="eastAsia" w:ascii="宋体" w:hAnsi="宋体" w:cs="宋体"/>
                <w:kern w:val="0"/>
                <w:sz w:val="24"/>
              </w:rPr>
            </w:pPr>
            <w:r>
              <w:rPr>
                <w:rFonts w:hint="eastAsia" w:ascii="宋体" w:hAnsi="宋体" w:cs="宋体"/>
                <w:kern w:val="0"/>
                <w:sz w:val="24"/>
              </w:rPr>
              <w:t>(2）事业单位投标的：事业单位法人证书</w:t>
            </w:r>
          </w:p>
          <w:p w14:paraId="3200EFC1">
            <w:pPr>
              <w:jc w:val="left"/>
              <w:rPr>
                <w:rFonts w:hint="eastAsia" w:ascii="宋体" w:hAnsi="宋体" w:cs="宋体"/>
                <w:kern w:val="0"/>
                <w:sz w:val="24"/>
              </w:rPr>
            </w:pPr>
            <w:r>
              <w:rPr>
                <w:rFonts w:hint="eastAsia" w:ascii="宋体" w:hAnsi="宋体" w:cs="宋体"/>
                <w:kern w:val="0"/>
                <w:sz w:val="24"/>
              </w:rPr>
              <w:t>(3）其他组织投标的：登记证书</w:t>
            </w:r>
          </w:p>
          <w:p w14:paraId="529CBC2D">
            <w:pPr>
              <w:jc w:val="left"/>
              <w:rPr>
                <w:rFonts w:hint="eastAsia" w:ascii="宋体" w:hAnsi="宋体" w:cs="宋体"/>
                <w:sz w:val="24"/>
              </w:rPr>
            </w:pPr>
            <w:r>
              <w:rPr>
                <w:rFonts w:hint="eastAsia" w:ascii="宋体" w:hAnsi="宋体" w:cs="宋体"/>
                <w:kern w:val="0"/>
                <w:sz w:val="24"/>
              </w:rPr>
              <w:t>(4）自然人投标的：身份证</w:t>
            </w:r>
          </w:p>
        </w:tc>
        <w:tc>
          <w:tcPr>
            <w:tcW w:w="2633" w:type="dxa"/>
            <w:vAlign w:val="center"/>
          </w:tcPr>
          <w:p w14:paraId="6DBB12DA">
            <w:pPr>
              <w:jc w:val="center"/>
              <w:rPr>
                <w:rFonts w:hint="eastAsia" w:ascii="宋体" w:hAnsi="宋体" w:cs="宋体"/>
                <w:kern w:val="0"/>
                <w:sz w:val="24"/>
              </w:rPr>
            </w:pPr>
            <w:r>
              <w:rPr>
                <w:rFonts w:hint="eastAsia" w:ascii="宋体" w:hAnsi="宋体" w:cs="宋体"/>
                <w:kern w:val="0"/>
                <w:sz w:val="24"/>
              </w:rPr>
              <w:t>合法有效</w:t>
            </w:r>
          </w:p>
        </w:tc>
      </w:tr>
      <w:tr w14:paraId="12ABF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27" w:type="dxa"/>
            <w:vAlign w:val="center"/>
          </w:tcPr>
          <w:p w14:paraId="1F423138">
            <w:pPr>
              <w:jc w:val="center"/>
              <w:rPr>
                <w:rFonts w:hint="eastAsia" w:ascii="宋体" w:hAnsi="宋体" w:cs="宋体"/>
                <w:sz w:val="24"/>
              </w:rPr>
            </w:pPr>
            <w:r>
              <w:rPr>
                <w:rFonts w:hint="eastAsia" w:ascii="宋体" w:hAnsi="宋体" w:cs="宋体"/>
                <w:sz w:val="24"/>
              </w:rPr>
              <w:t>2</w:t>
            </w:r>
          </w:p>
        </w:tc>
        <w:tc>
          <w:tcPr>
            <w:tcW w:w="5870" w:type="dxa"/>
            <w:vAlign w:val="center"/>
          </w:tcPr>
          <w:p w14:paraId="5A585A3C">
            <w:pPr>
              <w:tabs>
                <w:tab w:val="left" w:pos="0"/>
              </w:tabs>
              <w:adjustRightInd w:val="0"/>
              <w:snapToGrid w:val="0"/>
              <w:rPr>
                <w:rFonts w:hint="eastAsia" w:ascii="宋体" w:hAnsi="宋体" w:cs="宋体"/>
                <w:b/>
                <w:bCs/>
                <w:kern w:val="0"/>
                <w:sz w:val="24"/>
              </w:rPr>
            </w:pPr>
            <w:r>
              <w:rPr>
                <w:rFonts w:hint="eastAsia" w:ascii="宋体" w:hAnsi="宋体" w:cs="宋体"/>
                <w:b/>
                <w:bCs/>
                <w:sz w:val="24"/>
              </w:rPr>
              <w:t>财务状况报告（符合其中任意一项）</w:t>
            </w:r>
          </w:p>
          <w:p w14:paraId="4A02985B">
            <w:pPr>
              <w:tabs>
                <w:tab w:val="left" w:pos="0"/>
              </w:tabs>
              <w:adjustRightInd w:val="0"/>
              <w:snapToGrid w:val="0"/>
              <w:rPr>
                <w:rFonts w:hint="eastAsia" w:ascii="宋体" w:hAnsi="宋体" w:cs="宋体"/>
                <w:kern w:val="0"/>
                <w:sz w:val="24"/>
              </w:rPr>
            </w:pPr>
            <w:r>
              <w:rPr>
                <w:rFonts w:hint="eastAsia" w:ascii="宋体" w:hAnsi="宋体" w:cs="宋体"/>
                <w:kern w:val="0"/>
                <w:sz w:val="24"/>
              </w:rPr>
              <w:t>要求：</w:t>
            </w:r>
          </w:p>
          <w:p w14:paraId="442FF5E6">
            <w:pPr>
              <w:tabs>
                <w:tab w:val="left" w:pos="0"/>
              </w:tabs>
              <w:adjustRightInd w:val="0"/>
              <w:snapToGrid w:val="0"/>
              <w:rPr>
                <w:rFonts w:hint="eastAsia" w:ascii="宋体" w:hAnsi="宋体" w:cs="宋体"/>
                <w:kern w:val="0"/>
                <w:sz w:val="24"/>
              </w:rPr>
            </w:pPr>
            <w:r>
              <w:rPr>
                <w:rFonts w:hint="eastAsia" w:ascii="宋体" w:hAnsi="宋体" w:cs="宋体"/>
                <w:kern w:val="0"/>
                <w:sz w:val="24"/>
              </w:rPr>
              <w:t>(1)财务报告：应提供202</w:t>
            </w:r>
            <w:r>
              <w:rPr>
                <w:rFonts w:hint="eastAsia" w:ascii="宋体" w:hAnsi="宋体" w:cs="宋体"/>
                <w:kern w:val="0"/>
                <w:sz w:val="24"/>
                <w:lang w:val="en-US" w:eastAsia="zh-CN"/>
              </w:rPr>
              <w:t>5</w:t>
            </w:r>
            <w:r>
              <w:rPr>
                <w:rFonts w:hint="eastAsia" w:ascii="宋体" w:hAnsi="宋体" w:cs="宋体"/>
                <w:kern w:val="0"/>
                <w:sz w:val="24"/>
              </w:rPr>
              <w:t>年度经审计的供应商财务报告，内容齐全。</w:t>
            </w:r>
          </w:p>
          <w:p w14:paraId="39E8CA51">
            <w:pPr>
              <w:tabs>
                <w:tab w:val="left" w:pos="0"/>
              </w:tabs>
              <w:adjustRightInd w:val="0"/>
              <w:snapToGrid w:val="0"/>
              <w:rPr>
                <w:rFonts w:hint="eastAsia" w:ascii="宋体" w:hAnsi="宋体" w:cs="宋体"/>
                <w:kern w:val="0"/>
                <w:sz w:val="24"/>
              </w:rPr>
            </w:pPr>
            <w:r>
              <w:rPr>
                <w:rFonts w:hint="eastAsia" w:ascii="宋体" w:hAnsi="宋体" w:cs="宋体"/>
                <w:kern w:val="0"/>
                <w:sz w:val="24"/>
              </w:rPr>
              <w:t>(2)资信证明：资信证明：提供磋商前六个月内基本开户银行出具的资信证明（附基本存款账户信息）。</w:t>
            </w:r>
          </w:p>
          <w:p w14:paraId="12861561">
            <w:pPr>
              <w:tabs>
                <w:tab w:val="left" w:pos="0"/>
              </w:tabs>
              <w:adjustRightInd w:val="0"/>
              <w:snapToGrid w:val="0"/>
              <w:rPr>
                <w:rFonts w:hint="eastAsia" w:ascii="宋体" w:hAnsi="宋体" w:cs="宋体"/>
                <w:kern w:val="0"/>
                <w:sz w:val="24"/>
              </w:rPr>
            </w:pPr>
            <w:r>
              <w:rPr>
                <w:rFonts w:hint="eastAsia" w:ascii="宋体" w:hAnsi="宋体" w:cs="宋体"/>
                <w:kern w:val="0"/>
                <w:sz w:val="24"/>
              </w:rPr>
              <w:t>(3)自然人，提供磋商前六个月内由银行出具的资信证明。</w:t>
            </w:r>
          </w:p>
          <w:p w14:paraId="0F95D276">
            <w:pPr>
              <w:tabs>
                <w:tab w:val="left" w:pos="0"/>
              </w:tabs>
              <w:adjustRightInd w:val="0"/>
              <w:snapToGrid w:val="0"/>
              <w:rPr>
                <w:rFonts w:hint="eastAsia" w:ascii="宋体" w:hAnsi="宋体" w:cs="宋体"/>
                <w:sz w:val="24"/>
              </w:rPr>
            </w:pPr>
            <w:r>
              <w:rPr>
                <w:rFonts w:hint="eastAsia" w:ascii="宋体" w:hAnsi="宋体" w:cs="宋体"/>
                <w:kern w:val="0"/>
                <w:sz w:val="24"/>
              </w:rPr>
              <w:t>(4)事业单位无需提供财务审计报告。</w:t>
            </w:r>
          </w:p>
        </w:tc>
        <w:tc>
          <w:tcPr>
            <w:tcW w:w="2633" w:type="dxa"/>
            <w:vAlign w:val="center"/>
          </w:tcPr>
          <w:p w14:paraId="14B5558A">
            <w:pPr>
              <w:tabs>
                <w:tab w:val="left" w:pos="0"/>
              </w:tabs>
              <w:adjustRightInd w:val="0"/>
              <w:snapToGrid w:val="0"/>
              <w:jc w:val="center"/>
              <w:rPr>
                <w:rFonts w:hint="eastAsia" w:ascii="宋体" w:hAnsi="宋体" w:cs="宋体"/>
                <w:kern w:val="0"/>
                <w:sz w:val="24"/>
              </w:rPr>
            </w:pPr>
            <w:r>
              <w:rPr>
                <w:rFonts w:hint="eastAsia" w:ascii="宋体" w:hAnsi="宋体" w:cs="宋体"/>
                <w:kern w:val="0"/>
                <w:sz w:val="24"/>
              </w:rPr>
              <w:t>1.</w:t>
            </w:r>
            <w:r>
              <w:rPr>
                <w:rFonts w:hint="eastAsia" w:ascii="宋体" w:hAnsi="宋体" w:cs="宋体"/>
                <w:kern w:val="0"/>
                <w:sz w:val="24"/>
                <w:lang w:eastAsia="zh-CN"/>
              </w:rPr>
              <w:t>2025年度</w:t>
            </w:r>
            <w:r>
              <w:rPr>
                <w:rFonts w:hint="eastAsia" w:ascii="宋体" w:hAnsi="宋体" w:cs="宋体"/>
                <w:kern w:val="0"/>
                <w:sz w:val="24"/>
              </w:rPr>
              <w:t>经审计财务报告内容不齐全的为不合格；</w:t>
            </w:r>
          </w:p>
          <w:p w14:paraId="777B57BC">
            <w:pPr>
              <w:tabs>
                <w:tab w:val="left" w:pos="0"/>
              </w:tabs>
              <w:adjustRightInd w:val="0"/>
              <w:snapToGrid w:val="0"/>
              <w:jc w:val="center"/>
              <w:rPr>
                <w:rFonts w:hint="eastAsia" w:ascii="宋体" w:hAnsi="宋体" w:cs="宋体"/>
                <w:kern w:val="0"/>
                <w:sz w:val="24"/>
              </w:rPr>
            </w:pPr>
            <w:r>
              <w:rPr>
                <w:rFonts w:hint="eastAsia" w:ascii="宋体" w:hAnsi="宋体" w:cs="宋体"/>
                <w:kern w:val="0"/>
                <w:sz w:val="24"/>
              </w:rPr>
              <w:t>2.资信证明未由银行出具或未在开标前六个月内开具的，视为不合格。</w:t>
            </w:r>
          </w:p>
        </w:tc>
      </w:tr>
      <w:tr w14:paraId="7C7D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27" w:type="dxa"/>
            <w:vAlign w:val="center"/>
          </w:tcPr>
          <w:p w14:paraId="54384787">
            <w:pPr>
              <w:jc w:val="center"/>
              <w:rPr>
                <w:rFonts w:hint="eastAsia" w:ascii="宋体" w:hAnsi="宋体" w:cs="宋体"/>
                <w:sz w:val="24"/>
              </w:rPr>
            </w:pPr>
            <w:r>
              <w:rPr>
                <w:rFonts w:hint="eastAsia" w:ascii="宋体" w:hAnsi="宋体" w:cs="宋体"/>
                <w:sz w:val="24"/>
              </w:rPr>
              <w:t>3</w:t>
            </w:r>
          </w:p>
        </w:tc>
        <w:tc>
          <w:tcPr>
            <w:tcW w:w="5870" w:type="dxa"/>
            <w:vAlign w:val="center"/>
          </w:tcPr>
          <w:p w14:paraId="46C2A1CF">
            <w:pPr>
              <w:rPr>
                <w:rFonts w:hint="eastAsia" w:ascii="宋体" w:hAnsi="宋体" w:cs="宋体"/>
                <w:b/>
                <w:bCs/>
                <w:sz w:val="24"/>
              </w:rPr>
            </w:pPr>
            <w:r>
              <w:rPr>
                <w:rFonts w:hint="eastAsia" w:ascii="宋体" w:hAnsi="宋体" w:cs="宋体"/>
                <w:b/>
                <w:bCs/>
                <w:sz w:val="24"/>
              </w:rPr>
              <w:t>税收缴纳证明（符合其中任意一项）</w:t>
            </w:r>
          </w:p>
          <w:p w14:paraId="043EEE56">
            <w:pPr>
              <w:rPr>
                <w:rFonts w:hint="eastAsia" w:ascii="宋体" w:hAnsi="宋体" w:cs="宋体"/>
                <w:kern w:val="0"/>
                <w:sz w:val="24"/>
              </w:rPr>
            </w:pPr>
            <w:r>
              <w:rPr>
                <w:rFonts w:hint="eastAsia" w:ascii="宋体" w:hAnsi="宋体" w:cs="宋体"/>
                <w:kern w:val="0"/>
                <w:sz w:val="24"/>
              </w:rPr>
              <w:t>（1）供应商提供磋商前六个月内</w:t>
            </w:r>
            <w:r>
              <w:rPr>
                <w:rFonts w:hint="eastAsia" w:ascii="宋体" w:hAnsi="宋体" w:cs="宋体"/>
                <w:sz w:val="24"/>
              </w:rPr>
              <w:t>任一月份的缴费凭据或税务机关开具的完税证明</w:t>
            </w:r>
            <w:r>
              <w:rPr>
                <w:rFonts w:hint="eastAsia" w:ascii="宋体" w:hAnsi="宋体" w:cs="宋体"/>
                <w:kern w:val="0"/>
                <w:sz w:val="24"/>
              </w:rPr>
              <w:t>（任意税种）；</w:t>
            </w:r>
          </w:p>
          <w:p w14:paraId="70F199C2">
            <w:pPr>
              <w:rPr>
                <w:rFonts w:hint="eastAsia" w:ascii="宋体" w:hAnsi="宋体" w:cs="宋体"/>
                <w:kern w:val="0"/>
                <w:sz w:val="24"/>
              </w:rPr>
            </w:pPr>
            <w:r>
              <w:rPr>
                <w:rFonts w:hint="eastAsia" w:ascii="宋体" w:hAnsi="宋体" w:cs="宋体"/>
                <w:kern w:val="0"/>
                <w:sz w:val="24"/>
              </w:rPr>
              <w:t>（2）依法免税的应提供相关文件证明；</w:t>
            </w:r>
          </w:p>
          <w:p w14:paraId="740A0438">
            <w:pPr>
              <w:jc w:val="left"/>
              <w:rPr>
                <w:rFonts w:hint="eastAsia" w:ascii="宋体" w:hAnsi="宋体" w:cs="宋体"/>
                <w:sz w:val="24"/>
              </w:rPr>
            </w:pPr>
            <w:r>
              <w:rPr>
                <w:rFonts w:hint="eastAsia" w:ascii="宋体" w:hAnsi="宋体" w:cs="宋体"/>
                <w:kern w:val="0"/>
                <w:sz w:val="24"/>
              </w:rPr>
              <w:t>（3）事业单位无需提供；</w:t>
            </w:r>
          </w:p>
        </w:tc>
        <w:tc>
          <w:tcPr>
            <w:tcW w:w="2633" w:type="dxa"/>
            <w:vAlign w:val="center"/>
          </w:tcPr>
          <w:p w14:paraId="2A4DCF9B">
            <w:pPr>
              <w:jc w:val="center"/>
              <w:rPr>
                <w:rFonts w:hint="eastAsia" w:ascii="宋体" w:hAnsi="宋体" w:cs="宋体"/>
                <w:kern w:val="0"/>
                <w:sz w:val="24"/>
              </w:rPr>
            </w:pPr>
            <w:r>
              <w:rPr>
                <w:rFonts w:hint="eastAsia" w:ascii="宋体" w:hAnsi="宋体" w:cs="宋体"/>
                <w:kern w:val="0"/>
                <w:sz w:val="24"/>
              </w:rPr>
              <w:t>合法有效</w:t>
            </w:r>
          </w:p>
        </w:tc>
      </w:tr>
      <w:tr w14:paraId="0DD2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27" w:type="dxa"/>
            <w:vAlign w:val="center"/>
          </w:tcPr>
          <w:p w14:paraId="6D63E6DB">
            <w:pPr>
              <w:jc w:val="center"/>
              <w:rPr>
                <w:rFonts w:ascii="宋体" w:hAnsi="宋体" w:cs="宋体"/>
                <w:sz w:val="24"/>
              </w:rPr>
            </w:pPr>
            <w:r>
              <w:rPr>
                <w:rFonts w:hint="eastAsia" w:ascii="宋体" w:hAnsi="宋体" w:cs="宋体"/>
                <w:sz w:val="24"/>
              </w:rPr>
              <w:t>4</w:t>
            </w:r>
          </w:p>
        </w:tc>
        <w:tc>
          <w:tcPr>
            <w:tcW w:w="5870" w:type="dxa"/>
            <w:vAlign w:val="center"/>
          </w:tcPr>
          <w:p w14:paraId="28E5213A">
            <w:pPr>
              <w:rPr>
                <w:rFonts w:hint="eastAsia" w:ascii="宋体" w:hAnsi="宋体" w:cs="宋体"/>
                <w:b/>
                <w:bCs/>
                <w:sz w:val="24"/>
              </w:rPr>
            </w:pPr>
            <w:r>
              <w:rPr>
                <w:rFonts w:hint="eastAsia" w:ascii="宋体" w:hAnsi="宋体" w:cs="宋体"/>
                <w:b/>
                <w:bCs/>
                <w:sz w:val="24"/>
              </w:rPr>
              <w:t>社会保障资金缴纳证明（符合其中任意一项）</w:t>
            </w:r>
          </w:p>
          <w:p w14:paraId="171AF83C">
            <w:pPr>
              <w:rPr>
                <w:rFonts w:hint="eastAsia" w:ascii="宋体" w:hAnsi="宋体" w:cs="宋体"/>
                <w:kern w:val="0"/>
                <w:sz w:val="24"/>
              </w:rPr>
            </w:pPr>
            <w:r>
              <w:rPr>
                <w:rFonts w:hint="eastAsia" w:ascii="宋体" w:hAnsi="宋体" w:cs="宋体"/>
                <w:kern w:val="0"/>
                <w:sz w:val="24"/>
              </w:rPr>
              <w:t>（1）</w:t>
            </w:r>
            <w:r>
              <w:rPr>
                <w:rFonts w:hint="eastAsia" w:ascii="宋体" w:hAnsi="宋体" w:cs="宋体"/>
                <w:sz w:val="24"/>
              </w:rPr>
              <w:t>供应商提供</w:t>
            </w:r>
            <w:r>
              <w:rPr>
                <w:rFonts w:hint="eastAsia" w:ascii="宋体" w:hAnsi="宋体" w:cs="宋体"/>
                <w:kern w:val="0"/>
                <w:sz w:val="24"/>
              </w:rPr>
              <w:t>磋商前六个月内</w:t>
            </w:r>
            <w:r>
              <w:rPr>
                <w:rFonts w:hint="eastAsia" w:ascii="宋体" w:hAnsi="宋体" w:cs="宋体"/>
                <w:sz w:val="24"/>
              </w:rPr>
              <w:t>任一月份的缴费凭据或社保机构开具的社会保险参保缴费情况证明；</w:t>
            </w:r>
          </w:p>
          <w:p w14:paraId="32AFBA57">
            <w:pPr>
              <w:rPr>
                <w:rFonts w:hint="eastAsia" w:ascii="宋体" w:hAnsi="宋体" w:cs="宋体"/>
                <w:kern w:val="0"/>
                <w:sz w:val="24"/>
              </w:rPr>
            </w:pPr>
            <w:r>
              <w:rPr>
                <w:rFonts w:hint="eastAsia" w:ascii="宋体" w:hAnsi="宋体" w:cs="宋体"/>
                <w:kern w:val="0"/>
                <w:sz w:val="24"/>
              </w:rPr>
              <w:t>（2）依法不需要缴纳社会保障资金的供应商应提供相关文件证明；</w:t>
            </w:r>
          </w:p>
          <w:p w14:paraId="23A214AB">
            <w:pPr>
              <w:rPr>
                <w:rFonts w:hint="eastAsia" w:ascii="宋体" w:hAnsi="宋体" w:cs="宋体"/>
                <w:kern w:val="0"/>
                <w:sz w:val="24"/>
              </w:rPr>
            </w:pPr>
            <w:r>
              <w:rPr>
                <w:rFonts w:hint="eastAsia" w:ascii="宋体" w:hAnsi="宋体" w:cs="宋体"/>
                <w:kern w:val="0"/>
                <w:sz w:val="24"/>
              </w:rPr>
              <w:t>（3）事业单位无需提供；</w:t>
            </w:r>
          </w:p>
        </w:tc>
        <w:tc>
          <w:tcPr>
            <w:tcW w:w="2633" w:type="dxa"/>
            <w:vAlign w:val="center"/>
          </w:tcPr>
          <w:p w14:paraId="4CF13941">
            <w:pPr>
              <w:tabs>
                <w:tab w:val="left" w:pos="0"/>
              </w:tabs>
              <w:adjustRightInd w:val="0"/>
              <w:snapToGrid w:val="0"/>
              <w:jc w:val="center"/>
              <w:rPr>
                <w:rFonts w:hint="eastAsia" w:ascii="宋体" w:hAnsi="宋体" w:cs="宋体"/>
                <w:kern w:val="0"/>
                <w:sz w:val="24"/>
              </w:rPr>
            </w:pPr>
            <w:r>
              <w:rPr>
                <w:rFonts w:hint="eastAsia" w:ascii="宋体" w:hAnsi="宋体" w:cs="宋体"/>
                <w:kern w:val="0"/>
                <w:sz w:val="24"/>
              </w:rPr>
              <w:t>合法有效</w:t>
            </w:r>
          </w:p>
        </w:tc>
      </w:tr>
      <w:tr w14:paraId="51BFA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27" w:type="dxa"/>
            <w:vAlign w:val="center"/>
          </w:tcPr>
          <w:p w14:paraId="46EDDACF">
            <w:pPr>
              <w:jc w:val="center"/>
              <w:rPr>
                <w:rFonts w:hint="eastAsia" w:ascii="宋体" w:hAnsi="宋体" w:cs="宋体"/>
                <w:sz w:val="24"/>
              </w:rPr>
            </w:pPr>
            <w:r>
              <w:rPr>
                <w:rFonts w:hint="eastAsia" w:ascii="宋体" w:hAnsi="宋体" w:cs="宋体"/>
                <w:sz w:val="24"/>
              </w:rPr>
              <w:t>5</w:t>
            </w:r>
          </w:p>
        </w:tc>
        <w:tc>
          <w:tcPr>
            <w:tcW w:w="5870" w:type="dxa"/>
            <w:vAlign w:val="center"/>
          </w:tcPr>
          <w:p w14:paraId="2CDD8F34">
            <w:pPr>
              <w:jc w:val="left"/>
              <w:rPr>
                <w:rFonts w:hint="eastAsia" w:ascii="宋体" w:hAnsi="宋体" w:cs="宋体"/>
                <w:sz w:val="24"/>
              </w:rPr>
            </w:pPr>
            <w:r>
              <w:rPr>
                <w:rFonts w:hint="eastAsia" w:ascii="宋体" w:hAnsi="宋体" w:cs="宋体"/>
                <w:sz w:val="24"/>
              </w:rPr>
              <w:t>具有履行本合同所必需的设备和专业技术能力的承诺函</w:t>
            </w:r>
          </w:p>
        </w:tc>
        <w:tc>
          <w:tcPr>
            <w:tcW w:w="2633" w:type="dxa"/>
            <w:vAlign w:val="center"/>
          </w:tcPr>
          <w:p w14:paraId="5ADE2633">
            <w:pPr>
              <w:jc w:val="center"/>
              <w:rPr>
                <w:rFonts w:hint="eastAsia" w:ascii="宋体" w:hAnsi="宋体" w:cs="宋体"/>
                <w:kern w:val="0"/>
                <w:sz w:val="24"/>
              </w:rPr>
            </w:pPr>
            <w:r>
              <w:rPr>
                <w:rFonts w:hint="eastAsia" w:ascii="宋体" w:hAnsi="宋体" w:cs="宋体"/>
                <w:kern w:val="0"/>
                <w:sz w:val="24"/>
              </w:rPr>
              <w:t>按磋商文件格式提供</w:t>
            </w:r>
            <w:r>
              <w:rPr>
                <w:rFonts w:hint="eastAsia" w:ascii="宋体" w:hAnsi="宋体" w:cs="宋体"/>
                <w:sz w:val="24"/>
              </w:rPr>
              <w:t>承诺函</w:t>
            </w:r>
          </w:p>
        </w:tc>
      </w:tr>
      <w:tr w14:paraId="2207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27" w:type="dxa"/>
            <w:vAlign w:val="center"/>
          </w:tcPr>
          <w:p w14:paraId="68D1A253">
            <w:pPr>
              <w:jc w:val="center"/>
              <w:rPr>
                <w:rFonts w:hint="eastAsia" w:ascii="宋体" w:hAnsi="宋体" w:cs="宋体"/>
                <w:sz w:val="24"/>
              </w:rPr>
            </w:pPr>
            <w:r>
              <w:rPr>
                <w:rFonts w:hint="eastAsia" w:ascii="宋体" w:hAnsi="宋体" w:cs="宋体"/>
                <w:sz w:val="24"/>
              </w:rPr>
              <w:t>6</w:t>
            </w:r>
          </w:p>
        </w:tc>
        <w:tc>
          <w:tcPr>
            <w:tcW w:w="5870" w:type="dxa"/>
            <w:vAlign w:val="center"/>
          </w:tcPr>
          <w:p w14:paraId="3410D9D2">
            <w:pPr>
              <w:jc w:val="left"/>
              <w:rPr>
                <w:rFonts w:hint="eastAsia" w:ascii="宋体" w:hAnsi="宋体" w:cs="宋体"/>
                <w:sz w:val="24"/>
                <w:lang w:val="zh-CN"/>
              </w:rPr>
            </w:pPr>
            <w:r>
              <w:rPr>
                <w:rFonts w:hint="eastAsia" w:ascii="宋体" w:hAnsi="宋体" w:cs="宋体"/>
                <w:sz w:val="24"/>
              </w:rPr>
              <w:t>参加政府采购活动前三年内在经营活动中没有重大违法记录的承诺函</w:t>
            </w:r>
          </w:p>
        </w:tc>
        <w:tc>
          <w:tcPr>
            <w:tcW w:w="2633" w:type="dxa"/>
            <w:vAlign w:val="center"/>
          </w:tcPr>
          <w:p w14:paraId="1A5DC354">
            <w:pPr>
              <w:jc w:val="center"/>
              <w:rPr>
                <w:rFonts w:hint="eastAsia" w:ascii="宋体" w:hAnsi="宋体" w:cs="宋体"/>
                <w:kern w:val="0"/>
                <w:sz w:val="24"/>
              </w:rPr>
            </w:pPr>
            <w:r>
              <w:rPr>
                <w:rFonts w:hint="eastAsia" w:ascii="宋体" w:hAnsi="宋体" w:cs="宋体"/>
                <w:kern w:val="0"/>
                <w:sz w:val="24"/>
              </w:rPr>
              <w:t>按磋商文件格式提供</w:t>
            </w:r>
            <w:r>
              <w:rPr>
                <w:rFonts w:hint="eastAsia" w:ascii="宋体" w:hAnsi="宋体" w:cs="宋体"/>
                <w:sz w:val="24"/>
              </w:rPr>
              <w:t>承诺函</w:t>
            </w:r>
          </w:p>
        </w:tc>
      </w:tr>
      <w:tr w14:paraId="6521D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230" w:type="dxa"/>
            <w:gridSpan w:val="3"/>
            <w:vAlign w:val="center"/>
          </w:tcPr>
          <w:p w14:paraId="4CD973C0">
            <w:pPr>
              <w:jc w:val="center"/>
              <w:rPr>
                <w:rFonts w:hint="eastAsia" w:ascii="宋体" w:hAnsi="宋体" w:cs="宋体"/>
                <w:kern w:val="0"/>
                <w:sz w:val="24"/>
              </w:rPr>
            </w:pPr>
            <w:r>
              <w:rPr>
                <w:rFonts w:hint="eastAsia" w:ascii="宋体" w:hAnsi="宋体" w:cs="宋体"/>
                <w:b/>
                <w:bCs/>
                <w:sz w:val="24"/>
              </w:rPr>
              <w:t>落实政府采购政策资格条件</w:t>
            </w:r>
          </w:p>
        </w:tc>
      </w:tr>
      <w:tr w14:paraId="18A43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27" w:type="dxa"/>
            <w:vAlign w:val="center"/>
          </w:tcPr>
          <w:p w14:paraId="3666CBD3">
            <w:pPr>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5870" w:type="dxa"/>
            <w:vAlign w:val="center"/>
          </w:tcPr>
          <w:p w14:paraId="4AC313B4">
            <w:pPr>
              <w:jc w:val="left"/>
              <w:rPr>
                <w:rFonts w:hint="eastAsia" w:ascii="宋体" w:hAnsi="宋体" w:cs="宋体"/>
                <w:b/>
                <w:bCs/>
                <w:sz w:val="24"/>
                <w:lang w:val="en-US" w:eastAsia="zh-CN"/>
              </w:rPr>
            </w:pPr>
            <w:r>
              <w:rPr>
                <w:rFonts w:hint="eastAsia" w:ascii="宋体" w:hAnsi="宋体" w:cs="宋体"/>
                <w:b/>
                <w:bCs/>
                <w:sz w:val="24"/>
                <w:lang w:val="en-US" w:eastAsia="zh-CN"/>
              </w:rPr>
              <w:t>本项目属于专门面向中小企业采购</w:t>
            </w:r>
          </w:p>
          <w:p w14:paraId="4A4E4141">
            <w:pPr>
              <w:jc w:val="left"/>
              <w:rPr>
                <w:rFonts w:hint="eastAsia" w:ascii="宋体" w:hAnsi="宋体" w:cs="宋体"/>
                <w:sz w:val="24"/>
                <w:lang w:val="en-US" w:eastAsia="zh-CN"/>
              </w:rPr>
            </w:pPr>
            <w:r>
              <w:rPr>
                <w:rFonts w:hint="eastAsia" w:ascii="宋体" w:hAnsi="宋体" w:cs="宋体"/>
                <w:sz w:val="24"/>
              </w:rPr>
              <w:t>参与的供应商（联合体）服务全部由符合政策要求的中小企业承接。</w:t>
            </w:r>
          </w:p>
          <w:p w14:paraId="7F906175">
            <w:pPr>
              <w:jc w:val="left"/>
              <w:rPr>
                <w:rFonts w:hint="eastAsia" w:ascii="宋体" w:hAnsi="宋体" w:cs="宋体"/>
                <w:b/>
                <w:bCs/>
                <w:sz w:val="24"/>
                <w:lang w:val="en-US" w:eastAsia="zh-CN"/>
              </w:rPr>
            </w:pPr>
            <w:r>
              <w:rPr>
                <w:rFonts w:hint="eastAsia" w:ascii="宋体" w:hAnsi="宋体" w:eastAsia="宋体" w:cs="宋体"/>
                <w:b w:val="0"/>
                <w:bCs/>
                <w:color w:val="000000"/>
                <w:kern w:val="2"/>
                <w:sz w:val="24"/>
                <w:szCs w:val="24"/>
                <w:highlight w:val="none"/>
                <w:lang w:val="en-US" w:eastAsia="zh-CN" w:bidi="ar-SA"/>
              </w:rPr>
              <w:t>供应商</w:t>
            </w:r>
            <w:r>
              <w:rPr>
                <w:rFonts w:hint="eastAsia" w:ascii="宋体" w:hAnsi="宋体" w:eastAsia="宋体" w:cs="宋体"/>
                <w:color w:val="000000"/>
                <w:sz w:val="24"/>
                <w:highlight w:val="none"/>
                <w:lang w:val="en-US" w:eastAsia="zh-CN"/>
              </w:rPr>
              <w:t>提供中小企业声明函（附件4）或残疾人福利性单位声明函(附件5）或监狱、戒毒企业声明函（附件6）</w:t>
            </w:r>
          </w:p>
        </w:tc>
        <w:tc>
          <w:tcPr>
            <w:tcW w:w="2633" w:type="dxa"/>
            <w:vAlign w:val="center"/>
          </w:tcPr>
          <w:p w14:paraId="7146F509">
            <w:pPr>
              <w:jc w:val="center"/>
              <w:rPr>
                <w:rFonts w:hint="eastAsia" w:ascii="宋体" w:hAnsi="宋体" w:cs="宋体"/>
                <w:kern w:val="0"/>
                <w:sz w:val="24"/>
              </w:rPr>
            </w:pPr>
            <w:r>
              <w:rPr>
                <w:rFonts w:hint="eastAsia" w:ascii="宋体" w:hAnsi="宋体" w:cs="宋体"/>
                <w:kern w:val="0"/>
                <w:sz w:val="24"/>
              </w:rPr>
              <w:t>合法有效，按采购文件格式提供</w:t>
            </w:r>
          </w:p>
        </w:tc>
      </w:tr>
      <w:tr w14:paraId="4C0E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230" w:type="dxa"/>
            <w:gridSpan w:val="3"/>
            <w:vAlign w:val="center"/>
          </w:tcPr>
          <w:p w14:paraId="61C51506">
            <w:pPr>
              <w:jc w:val="center"/>
              <w:rPr>
                <w:rFonts w:hint="eastAsia" w:ascii="宋体" w:hAnsi="宋体" w:cs="宋体"/>
                <w:kern w:val="0"/>
                <w:sz w:val="24"/>
              </w:rPr>
            </w:pPr>
            <w:r>
              <w:rPr>
                <w:rFonts w:hint="eastAsia" w:ascii="宋体" w:hAnsi="宋体" w:cs="宋体"/>
                <w:b/>
                <w:bCs/>
                <w:sz w:val="24"/>
              </w:rPr>
              <w:t>特定资格要求</w:t>
            </w:r>
          </w:p>
        </w:tc>
      </w:tr>
      <w:tr w14:paraId="58437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27" w:type="dxa"/>
            <w:vAlign w:val="center"/>
          </w:tcPr>
          <w:p w14:paraId="4C327CAC">
            <w:pPr>
              <w:jc w:val="center"/>
              <w:rPr>
                <w:rFonts w:ascii="宋体" w:hAnsi="宋体" w:cs="宋体"/>
                <w:sz w:val="24"/>
              </w:rPr>
            </w:pPr>
            <w:r>
              <w:rPr>
                <w:rFonts w:hint="eastAsia" w:ascii="宋体" w:hAnsi="宋体" w:cs="宋体"/>
                <w:sz w:val="24"/>
              </w:rPr>
              <w:t>1</w:t>
            </w:r>
          </w:p>
        </w:tc>
        <w:tc>
          <w:tcPr>
            <w:tcW w:w="5870" w:type="dxa"/>
            <w:vAlign w:val="center"/>
          </w:tcPr>
          <w:p w14:paraId="320E6BC8">
            <w:pPr>
              <w:jc w:val="left"/>
              <w:rPr>
                <w:rFonts w:hint="eastAsia" w:ascii="宋体" w:hAnsi="宋体" w:cs="宋体"/>
                <w:b/>
                <w:bCs/>
                <w:sz w:val="24"/>
              </w:rPr>
            </w:pPr>
            <w:r>
              <w:rPr>
                <w:rFonts w:hint="eastAsia" w:ascii="宋体" w:hAnsi="宋体" w:cs="宋体"/>
                <w:b/>
                <w:bCs/>
                <w:sz w:val="24"/>
              </w:rPr>
              <w:t>法定代表人身份证明/法定代表人授权书</w:t>
            </w:r>
          </w:p>
          <w:p w14:paraId="3776883E">
            <w:pPr>
              <w:jc w:val="left"/>
              <w:rPr>
                <w:rFonts w:hint="eastAsia" w:ascii="宋体" w:hAnsi="宋体" w:cs="宋体"/>
                <w:kern w:val="0"/>
                <w:sz w:val="24"/>
              </w:rPr>
            </w:pPr>
            <w:r>
              <w:rPr>
                <w:rFonts w:hint="eastAsia" w:ascii="宋体" w:hAnsi="宋体" w:cs="宋体"/>
                <w:kern w:val="0"/>
                <w:sz w:val="24"/>
              </w:rPr>
              <w:t>（1）法定代表人（负责人）磋商的：提供法定代表人（负责人）身份证明</w:t>
            </w:r>
          </w:p>
          <w:p w14:paraId="722E3FD7">
            <w:pPr>
              <w:jc w:val="left"/>
              <w:rPr>
                <w:rFonts w:hint="eastAsia" w:ascii="宋体" w:hAnsi="宋体" w:cs="宋体"/>
                <w:sz w:val="24"/>
              </w:rPr>
            </w:pPr>
            <w:r>
              <w:rPr>
                <w:rFonts w:hint="eastAsia" w:ascii="宋体" w:hAnsi="宋体" w:cs="宋体"/>
                <w:kern w:val="0"/>
                <w:sz w:val="24"/>
              </w:rPr>
              <w:t>（2）法定代表人授权他人参加磋商的：提供法定代表人委托授权书</w:t>
            </w:r>
          </w:p>
        </w:tc>
        <w:tc>
          <w:tcPr>
            <w:tcW w:w="2633" w:type="dxa"/>
            <w:vAlign w:val="center"/>
          </w:tcPr>
          <w:p w14:paraId="4661EB0B">
            <w:pPr>
              <w:jc w:val="center"/>
              <w:rPr>
                <w:rFonts w:hint="eastAsia" w:ascii="宋体" w:hAnsi="宋体" w:cs="宋体"/>
                <w:kern w:val="0"/>
                <w:sz w:val="24"/>
              </w:rPr>
            </w:pPr>
            <w:r>
              <w:rPr>
                <w:rFonts w:hint="eastAsia" w:ascii="宋体" w:hAnsi="宋体" w:cs="宋体"/>
                <w:kern w:val="0"/>
                <w:sz w:val="24"/>
              </w:rPr>
              <w:t>合法有效，按采购文件格式提供</w:t>
            </w:r>
          </w:p>
        </w:tc>
      </w:tr>
      <w:tr w14:paraId="0B2D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27" w:type="dxa"/>
            <w:vAlign w:val="center"/>
          </w:tcPr>
          <w:p w14:paraId="51A916F1">
            <w:pPr>
              <w:jc w:val="center"/>
              <w:rPr>
                <w:rFonts w:hint="eastAsia" w:ascii="宋体" w:hAnsi="宋体" w:cs="宋体"/>
                <w:sz w:val="24"/>
              </w:rPr>
            </w:pPr>
            <w:r>
              <w:rPr>
                <w:rFonts w:hint="eastAsia" w:ascii="宋体" w:hAnsi="宋体" w:cs="宋体"/>
                <w:sz w:val="24"/>
              </w:rPr>
              <w:t>2</w:t>
            </w:r>
          </w:p>
        </w:tc>
        <w:tc>
          <w:tcPr>
            <w:tcW w:w="5870" w:type="dxa"/>
            <w:vAlign w:val="center"/>
          </w:tcPr>
          <w:p w14:paraId="638D9CBB">
            <w:pPr>
              <w:jc w:val="left"/>
              <w:rPr>
                <w:rFonts w:hint="eastAsia" w:ascii="宋体" w:hAnsi="宋体" w:cs="宋体"/>
                <w:b/>
                <w:bCs/>
                <w:sz w:val="24"/>
              </w:rPr>
            </w:pPr>
            <w:r>
              <w:rPr>
                <w:rFonts w:hint="eastAsia" w:ascii="宋体" w:hAnsi="宋体" w:cs="宋体"/>
                <w:b/>
                <w:bCs/>
                <w:sz w:val="24"/>
              </w:rPr>
              <w:t>信用查询</w:t>
            </w:r>
          </w:p>
          <w:p w14:paraId="0DD92303">
            <w:pPr>
              <w:jc w:val="left"/>
              <w:rPr>
                <w:rFonts w:hint="eastAsia" w:ascii="宋体" w:hAnsi="宋体" w:cs="宋体"/>
                <w:kern w:val="0"/>
                <w:sz w:val="24"/>
              </w:rPr>
            </w:pPr>
            <w:r>
              <w:rPr>
                <w:rFonts w:hint="eastAsia" w:ascii="宋体" w:hAnsi="宋体" w:cs="宋体"/>
                <w:sz w:val="24"/>
              </w:rPr>
              <w:t>采购人或采购代理机构将在</w:t>
            </w:r>
            <w:r>
              <w:rPr>
                <w:rFonts w:hint="eastAsia" w:ascii="宋体" w:hAnsi="宋体" w:cs="宋体"/>
                <w:kern w:val="0"/>
                <w:sz w:val="24"/>
              </w:rPr>
              <w:t>响应文件提交</w:t>
            </w:r>
            <w:r>
              <w:rPr>
                <w:rFonts w:hint="eastAsia" w:ascii="宋体" w:hAnsi="宋体" w:cs="宋体"/>
                <w:sz w:val="24"/>
              </w:rPr>
              <w:t>当天通过【信用中国（www.creditchina.gov.cn）】和【中国政府采购网（www.ccgp.gov.cn）】网站对供应商的信用情况进行查询，并将网页截图附在评审资料中作为留存依据（如相关失信记录已失效，供应商需提供相关证明资料，若没有则此项不需要提供）</w:t>
            </w:r>
          </w:p>
        </w:tc>
        <w:tc>
          <w:tcPr>
            <w:tcW w:w="2633" w:type="dxa"/>
            <w:vAlign w:val="center"/>
          </w:tcPr>
          <w:p w14:paraId="79D2EDC0">
            <w:pPr>
              <w:jc w:val="center"/>
              <w:rPr>
                <w:rFonts w:hint="eastAsia" w:ascii="宋体" w:hAnsi="宋体" w:cs="宋体"/>
                <w:sz w:val="24"/>
              </w:rPr>
            </w:pPr>
            <w:r>
              <w:rPr>
                <w:rFonts w:hint="eastAsia" w:ascii="宋体" w:hAnsi="宋体" w:cs="宋体"/>
                <w:kern w:val="0"/>
                <w:sz w:val="24"/>
              </w:rPr>
              <w:t>供应商存在本章第</w:t>
            </w:r>
            <w:r>
              <w:rPr>
                <w:rFonts w:hint="eastAsia" w:ascii="宋体" w:hAnsi="宋体" w:cs="宋体"/>
                <w:sz w:val="24"/>
              </w:rPr>
              <w:t>2.4条列举</w:t>
            </w:r>
            <w:r>
              <w:rPr>
                <w:rFonts w:hint="eastAsia" w:ascii="宋体" w:hAnsi="宋体" w:cs="宋体"/>
                <w:kern w:val="0"/>
                <w:sz w:val="24"/>
              </w:rPr>
              <w:t>情形之一的，审查不予通过，即判定其限定资格条件审查结果为不合格，将不具备投标资格，按无效响应文件处理</w:t>
            </w:r>
          </w:p>
        </w:tc>
      </w:tr>
    </w:tbl>
    <w:p w14:paraId="6AE62BB3">
      <w:pPr>
        <w:spacing w:line="360" w:lineRule="auto"/>
        <w:ind w:firstLine="480" w:firstLineChars="200"/>
        <w:rPr>
          <w:rFonts w:hint="eastAsia" w:ascii="宋体" w:hAnsi="宋体" w:cs="宋体"/>
          <w:sz w:val="24"/>
        </w:rPr>
      </w:pPr>
      <w:r>
        <w:rPr>
          <w:rFonts w:hint="eastAsia" w:ascii="宋体" w:hAnsi="宋体" w:cs="宋体"/>
          <w:sz w:val="24"/>
        </w:rPr>
        <w:t>2.6 供应商所提供的资格证明文件应图文清晰、易于辨识，否则由此带来的不利后果由供应商自行承担。</w:t>
      </w:r>
    </w:p>
    <w:p w14:paraId="7946C920">
      <w:pPr>
        <w:spacing w:line="360" w:lineRule="auto"/>
        <w:ind w:firstLine="480" w:firstLineChars="200"/>
        <w:rPr>
          <w:rFonts w:hint="eastAsia" w:ascii="宋体" w:hAnsi="宋体" w:cs="宋体"/>
          <w:sz w:val="24"/>
        </w:rPr>
      </w:pPr>
      <w:r>
        <w:rPr>
          <w:rFonts w:hint="eastAsia" w:ascii="宋体" w:hAnsi="宋体" w:cs="宋体"/>
          <w:sz w:val="24"/>
        </w:rPr>
        <w:t>2.7合格供应商不足3家的，不得评审。</w:t>
      </w:r>
    </w:p>
    <w:p w14:paraId="390D246E">
      <w:pPr>
        <w:spacing w:line="360" w:lineRule="auto"/>
        <w:ind w:firstLine="480"/>
        <w:rPr>
          <w:rFonts w:hint="eastAsia" w:ascii="宋体" w:hAnsi="宋体" w:cs="宋体"/>
          <w:sz w:val="24"/>
        </w:rPr>
      </w:pPr>
      <w:r>
        <w:rPr>
          <w:rFonts w:hint="eastAsia" w:ascii="宋体" w:hAnsi="宋体" w:cs="宋体"/>
          <w:sz w:val="24"/>
        </w:rPr>
        <w:t>2.8不合格的供应商，不得进入评审环节。</w:t>
      </w:r>
    </w:p>
    <w:p w14:paraId="45FBC258">
      <w:pPr>
        <w:pStyle w:val="31"/>
        <w:spacing w:line="420" w:lineRule="exact"/>
        <w:ind w:firstLine="482"/>
        <w:rPr>
          <w:rFonts w:hint="eastAsia" w:ascii="宋体" w:hAnsi="宋体" w:cs="宋体"/>
          <w:b/>
          <w:sz w:val="44"/>
          <w:szCs w:val="44"/>
        </w:rPr>
      </w:pPr>
      <w:r>
        <w:rPr>
          <w:rFonts w:hint="eastAsia" w:ascii="宋体" w:hAnsi="宋体" w:cs="宋体"/>
          <w:b/>
          <w:sz w:val="24"/>
        </w:rPr>
        <w:t>说明：资格要求中“参加本次政府采购活动前三年内，在经营活动中没有重大违法记录”中的重大违法记录，即因违法经营受到刑事处罚或者责令停产停业、吊销许可证或者执照、较大数额罚款等行政处罚。根据《财政部关于〈中华人民共和国政府采购法实施条例〉第十九条第一款 “较大数额罚款”具体适用问题的意见》有关规定，《中华人民共和国政府采购法实施条例》第十九条第一款规定的“较大数额罚款”认定为200万元以上的罚款，法律、行政法规以及国务院有关部门明确规定相关领域“较大数额罚款”标准高于200万元的，从其规定。</w:t>
      </w:r>
      <w:bookmarkStart w:id="165" w:name="_Toc28686"/>
    </w:p>
    <w:p w14:paraId="15877E84">
      <w:pPr>
        <w:pStyle w:val="3"/>
        <w:spacing w:line="240" w:lineRule="auto"/>
        <w:jc w:val="center"/>
        <w:rPr>
          <w:rFonts w:hint="eastAsia" w:ascii="宋体" w:hAnsi="宋体" w:cs="宋体"/>
          <w:b w:val="0"/>
          <w:sz w:val="44"/>
          <w:szCs w:val="44"/>
        </w:rPr>
      </w:pPr>
      <w:r>
        <w:rPr>
          <w:rFonts w:hint="eastAsia" w:ascii="宋体" w:hAnsi="宋体" w:cs="宋体"/>
          <w:sz w:val="44"/>
          <w:szCs w:val="44"/>
        </w:rPr>
        <w:br w:type="page"/>
      </w:r>
      <w:bookmarkStart w:id="166" w:name="_Toc14784"/>
      <w:r>
        <w:rPr>
          <w:rFonts w:hint="eastAsia" w:ascii="宋体" w:hAnsi="宋体" w:cs="宋体"/>
          <w:sz w:val="44"/>
          <w:szCs w:val="44"/>
        </w:rPr>
        <w:t>第四章  评审办法</w:t>
      </w:r>
      <w:bookmarkEnd w:id="165"/>
      <w:bookmarkEnd w:id="166"/>
    </w:p>
    <w:p w14:paraId="7408DC1E">
      <w:pPr>
        <w:spacing w:line="360" w:lineRule="auto"/>
        <w:ind w:firstLine="480" w:firstLineChars="200"/>
      </w:pPr>
      <w:r>
        <w:rPr>
          <w:rFonts w:hint="eastAsia" w:ascii="宋体" w:hAnsi="宋体" w:cs="宋体"/>
          <w:sz w:val="24"/>
        </w:rPr>
        <w:t>根据《中华人民共和国政府采购法》及实施条例和《</w:t>
      </w:r>
      <w:r>
        <w:rPr>
          <w:rFonts w:hint="eastAsia" w:ascii="宋体" w:hAnsi="宋体" w:cs="宋体"/>
          <w:sz w:val="24"/>
          <w:lang w:val="zh-CN"/>
        </w:rPr>
        <w:t>政府采购竞争性磋商采购方式管理暂行办法</w:t>
      </w:r>
      <w:r>
        <w:rPr>
          <w:rFonts w:hint="eastAsia" w:ascii="宋体" w:hAnsi="宋体" w:cs="宋体"/>
          <w:sz w:val="24"/>
        </w:rPr>
        <w:t>》等法律法规规定，结合采购项目特点制定本评审办法。</w:t>
      </w:r>
    </w:p>
    <w:p w14:paraId="0E6476CD">
      <w:pPr>
        <w:pStyle w:val="2"/>
        <w:rPr>
          <w:rFonts w:hint="eastAsia"/>
        </w:rPr>
      </w:pPr>
    </w:p>
    <w:p w14:paraId="31F9D4E1">
      <w:pPr>
        <w:pStyle w:val="4"/>
        <w:spacing w:before="120" w:beforeLines="50" w:after="120" w:afterLines="50" w:line="360" w:lineRule="auto"/>
        <w:rPr>
          <w:rFonts w:ascii="宋体" w:hAnsi="宋体" w:eastAsia="宋体" w:cs="宋体"/>
          <w:bCs/>
        </w:rPr>
      </w:pPr>
      <w:bookmarkStart w:id="167" w:name="_Toc14844"/>
      <w:bookmarkStart w:id="168" w:name="_Toc27668"/>
      <w:bookmarkStart w:id="169" w:name="_Toc6503"/>
      <w:r>
        <w:rPr>
          <w:rFonts w:hint="eastAsia" w:ascii="宋体" w:hAnsi="宋体" w:eastAsia="宋体" w:cs="宋体"/>
          <w:bCs/>
        </w:rPr>
        <w:t>一、磋商步骤与评审方法</w:t>
      </w:r>
      <w:bookmarkEnd w:id="167"/>
      <w:bookmarkEnd w:id="168"/>
      <w:bookmarkEnd w:id="169"/>
    </w:p>
    <w:p w14:paraId="16AA2479">
      <w:pPr>
        <w:pStyle w:val="5"/>
        <w:spacing w:before="120" w:beforeLines="50" w:after="120" w:afterLines="50" w:line="360" w:lineRule="auto"/>
        <w:rPr>
          <w:rFonts w:ascii="宋体" w:hAnsi="宋体" w:cs="宋体"/>
        </w:rPr>
      </w:pPr>
      <w:r>
        <w:rPr>
          <w:rFonts w:hint="eastAsia" w:ascii="宋体" w:hAnsi="宋体" w:cs="宋体"/>
        </w:rPr>
        <w:t>1.本采购项目评审工作应当按照下列工作程序进行：</w:t>
      </w:r>
    </w:p>
    <w:p w14:paraId="4F17878C">
      <w:pPr>
        <w:spacing w:line="360" w:lineRule="auto"/>
        <w:ind w:firstLine="495"/>
        <w:rPr>
          <w:rFonts w:ascii="宋体" w:hAnsi="宋体" w:cs="宋体"/>
          <w:sz w:val="24"/>
        </w:rPr>
      </w:pPr>
      <w:r>
        <w:rPr>
          <w:rFonts w:hint="eastAsia" w:ascii="宋体" w:hAnsi="宋体" w:cs="宋体"/>
          <w:sz w:val="24"/>
        </w:rPr>
        <w:t>（1）磋商响应文件符合性审查；</w:t>
      </w:r>
    </w:p>
    <w:p w14:paraId="5767FB8E">
      <w:pPr>
        <w:spacing w:line="360" w:lineRule="auto"/>
        <w:ind w:firstLine="495"/>
        <w:rPr>
          <w:rFonts w:ascii="宋体" w:hAnsi="宋体" w:cs="宋体"/>
          <w:sz w:val="24"/>
        </w:rPr>
      </w:pPr>
      <w:r>
        <w:rPr>
          <w:rFonts w:hint="eastAsia" w:ascii="宋体" w:hAnsi="宋体" w:cs="宋体"/>
          <w:sz w:val="24"/>
        </w:rPr>
        <w:t>（2）磋商；</w:t>
      </w:r>
    </w:p>
    <w:p w14:paraId="5F5D6105">
      <w:pPr>
        <w:spacing w:line="360" w:lineRule="auto"/>
        <w:ind w:firstLine="495"/>
        <w:rPr>
          <w:rFonts w:ascii="宋体" w:hAnsi="宋体" w:cs="宋体"/>
          <w:sz w:val="24"/>
        </w:rPr>
      </w:pPr>
      <w:r>
        <w:rPr>
          <w:rFonts w:hint="eastAsia" w:ascii="宋体" w:hAnsi="宋体" w:cs="宋体"/>
          <w:sz w:val="24"/>
        </w:rPr>
        <w:t>（3）最后报价；</w:t>
      </w:r>
    </w:p>
    <w:p w14:paraId="06D789E6">
      <w:pPr>
        <w:spacing w:line="360" w:lineRule="auto"/>
        <w:ind w:firstLine="495"/>
        <w:rPr>
          <w:rFonts w:ascii="宋体" w:hAnsi="宋体" w:cs="宋体"/>
          <w:sz w:val="24"/>
        </w:rPr>
      </w:pPr>
      <w:r>
        <w:rPr>
          <w:rFonts w:hint="eastAsia" w:ascii="宋体" w:hAnsi="宋体" w:cs="宋体"/>
          <w:sz w:val="24"/>
        </w:rPr>
        <w:t>（4）复核与核对评审结果；</w:t>
      </w:r>
    </w:p>
    <w:p w14:paraId="663CBF0B">
      <w:pPr>
        <w:spacing w:line="360" w:lineRule="auto"/>
        <w:ind w:firstLine="495"/>
        <w:rPr>
          <w:rFonts w:ascii="宋体" w:hAnsi="宋体" w:cs="宋体"/>
          <w:sz w:val="24"/>
        </w:rPr>
      </w:pPr>
      <w:r>
        <w:rPr>
          <w:rFonts w:hint="eastAsia" w:ascii="宋体" w:hAnsi="宋体" w:cs="宋体"/>
          <w:sz w:val="24"/>
        </w:rPr>
        <w:t>（5）确定成交候选供应商名单；</w:t>
      </w:r>
    </w:p>
    <w:p w14:paraId="439702F3">
      <w:pPr>
        <w:spacing w:line="360" w:lineRule="auto"/>
        <w:ind w:firstLine="495"/>
        <w:rPr>
          <w:rFonts w:ascii="宋体" w:hAnsi="宋体" w:cs="宋体"/>
          <w:sz w:val="24"/>
        </w:rPr>
      </w:pPr>
      <w:r>
        <w:rPr>
          <w:rFonts w:hint="eastAsia" w:ascii="宋体" w:hAnsi="宋体" w:cs="宋体"/>
          <w:sz w:val="24"/>
        </w:rPr>
        <w:t>（6）编写评审报告。</w:t>
      </w:r>
    </w:p>
    <w:p w14:paraId="32902B77">
      <w:pPr>
        <w:pStyle w:val="5"/>
        <w:spacing w:before="120" w:beforeLines="50" w:after="120" w:afterLines="50" w:line="360" w:lineRule="auto"/>
        <w:rPr>
          <w:rFonts w:ascii="宋体" w:hAnsi="宋体" w:cs="宋体"/>
        </w:rPr>
      </w:pPr>
      <w:r>
        <w:rPr>
          <w:rFonts w:hint="eastAsia" w:ascii="宋体" w:hAnsi="宋体" w:cs="宋体"/>
        </w:rPr>
        <w:t>2.磋商响应文件符合性审查</w:t>
      </w:r>
    </w:p>
    <w:p w14:paraId="43389511">
      <w:pPr>
        <w:spacing w:line="360" w:lineRule="auto"/>
        <w:ind w:firstLine="470" w:firstLineChars="196"/>
      </w:pPr>
      <w:r>
        <w:rPr>
          <w:rFonts w:hint="eastAsia" w:ascii="宋体" w:hAnsi="宋体" w:cs="宋体"/>
          <w:sz w:val="24"/>
        </w:rPr>
        <w:t>供应商资格性审查通过后，磋商小组依据磋商文件的规定，对供应商的磋商响应文件进行符合性审查。磋商小组从响应文件的有效性、完整性和对磋商文件的响应程度进行审查，以确定其是否对磋商文件实质性内容作出响应，具体审查内容如下：</w:t>
      </w:r>
    </w:p>
    <w:tbl>
      <w:tblPr>
        <w:tblStyle w:val="22"/>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3439"/>
        <w:gridCol w:w="5039"/>
      </w:tblGrid>
      <w:tr w14:paraId="7EA2B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882" w:type="dxa"/>
            <w:vAlign w:val="center"/>
          </w:tcPr>
          <w:p w14:paraId="4C7B685D">
            <w:pPr>
              <w:jc w:val="center"/>
              <w:rPr>
                <w:rFonts w:ascii="宋体" w:hAnsi="宋体" w:cs="宋体"/>
                <w:b/>
                <w:bCs/>
                <w:sz w:val="24"/>
              </w:rPr>
            </w:pPr>
            <w:r>
              <w:rPr>
                <w:rFonts w:hint="eastAsia" w:ascii="宋体" w:hAnsi="宋体" w:cs="宋体"/>
                <w:b/>
                <w:bCs/>
                <w:sz w:val="24"/>
              </w:rPr>
              <w:t>序号</w:t>
            </w:r>
          </w:p>
        </w:tc>
        <w:tc>
          <w:tcPr>
            <w:tcW w:w="3439" w:type="dxa"/>
            <w:vAlign w:val="center"/>
          </w:tcPr>
          <w:p w14:paraId="25087229">
            <w:pPr>
              <w:jc w:val="center"/>
              <w:rPr>
                <w:rFonts w:ascii="宋体" w:hAnsi="宋体" w:cs="宋体"/>
                <w:b/>
                <w:bCs/>
                <w:sz w:val="24"/>
              </w:rPr>
            </w:pPr>
            <w:r>
              <w:rPr>
                <w:rFonts w:hint="eastAsia" w:ascii="宋体" w:hAnsi="宋体" w:cs="宋体"/>
                <w:b/>
                <w:bCs/>
                <w:sz w:val="24"/>
              </w:rPr>
              <w:t>符合性审查事项</w:t>
            </w:r>
          </w:p>
        </w:tc>
        <w:tc>
          <w:tcPr>
            <w:tcW w:w="5039" w:type="dxa"/>
            <w:vAlign w:val="center"/>
          </w:tcPr>
          <w:p w14:paraId="548FAC33">
            <w:pPr>
              <w:jc w:val="center"/>
              <w:rPr>
                <w:rFonts w:ascii="宋体" w:hAnsi="宋体" w:cs="宋体"/>
                <w:b/>
                <w:bCs/>
                <w:sz w:val="24"/>
              </w:rPr>
            </w:pPr>
            <w:r>
              <w:rPr>
                <w:rFonts w:hint="eastAsia" w:ascii="宋体" w:hAnsi="宋体" w:cs="宋体"/>
                <w:b/>
                <w:bCs/>
                <w:sz w:val="24"/>
              </w:rPr>
              <w:t>通过条件</w:t>
            </w:r>
          </w:p>
        </w:tc>
      </w:tr>
      <w:tr w14:paraId="2486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882" w:type="dxa"/>
            <w:vAlign w:val="center"/>
          </w:tcPr>
          <w:p w14:paraId="57420843">
            <w:pPr>
              <w:jc w:val="center"/>
              <w:rPr>
                <w:rFonts w:ascii="宋体" w:hAnsi="宋体" w:cs="宋体"/>
                <w:sz w:val="24"/>
              </w:rPr>
            </w:pPr>
            <w:r>
              <w:rPr>
                <w:rFonts w:hint="eastAsia" w:ascii="宋体" w:hAnsi="宋体" w:cs="宋体"/>
                <w:sz w:val="24"/>
              </w:rPr>
              <w:t>1</w:t>
            </w:r>
          </w:p>
        </w:tc>
        <w:tc>
          <w:tcPr>
            <w:tcW w:w="3439" w:type="dxa"/>
            <w:vAlign w:val="center"/>
          </w:tcPr>
          <w:p w14:paraId="53585D18">
            <w:pPr>
              <w:jc w:val="center"/>
              <w:rPr>
                <w:rFonts w:ascii="宋体" w:hAnsi="宋体" w:cs="宋体"/>
                <w:sz w:val="24"/>
              </w:rPr>
            </w:pPr>
            <w:r>
              <w:rPr>
                <w:rFonts w:hint="eastAsia" w:ascii="宋体" w:hAnsi="宋体" w:cs="宋体"/>
                <w:sz w:val="24"/>
              </w:rPr>
              <w:t>磋商响应文件项目名称、项目编号</w:t>
            </w:r>
          </w:p>
        </w:tc>
        <w:tc>
          <w:tcPr>
            <w:tcW w:w="5039" w:type="dxa"/>
            <w:vAlign w:val="center"/>
          </w:tcPr>
          <w:p w14:paraId="31908EC3">
            <w:pPr>
              <w:jc w:val="left"/>
              <w:rPr>
                <w:rFonts w:ascii="宋体" w:hAnsi="宋体" w:cs="宋体"/>
                <w:sz w:val="24"/>
              </w:rPr>
            </w:pPr>
            <w:r>
              <w:rPr>
                <w:rFonts w:hint="eastAsia" w:ascii="宋体" w:hAnsi="宋体" w:cs="宋体"/>
                <w:sz w:val="24"/>
              </w:rPr>
              <w:t>磋商响应文件以下两处的项目名称、项目编号无遗漏，且与本项目完全一致：</w:t>
            </w:r>
          </w:p>
          <w:p w14:paraId="524341C5">
            <w:pPr>
              <w:jc w:val="left"/>
              <w:rPr>
                <w:rFonts w:ascii="宋体" w:hAnsi="宋体" w:cs="宋体"/>
                <w:sz w:val="24"/>
              </w:rPr>
            </w:pPr>
            <w:r>
              <w:rPr>
                <w:rFonts w:hint="eastAsia" w:ascii="宋体" w:hAnsi="宋体" w:cs="宋体"/>
                <w:sz w:val="24"/>
              </w:rPr>
              <w:t>（1）封面</w:t>
            </w:r>
          </w:p>
          <w:p w14:paraId="358EF536">
            <w:pPr>
              <w:jc w:val="left"/>
              <w:rPr>
                <w:rFonts w:ascii="宋体" w:hAnsi="宋体" w:cs="宋体"/>
                <w:sz w:val="24"/>
              </w:rPr>
            </w:pPr>
            <w:r>
              <w:rPr>
                <w:rFonts w:hint="eastAsia" w:ascii="宋体" w:hAnsi="宋体" w:cs="宋体"/>
                <w:sz w:val="24"/>
              </w:rPr>
              <w:t>（2）磋商响应函</w:t>
            </w:r>
          </w:p>
        </w:tc>
      </w:tr>
      <w:tr w14:paraId="7B95F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82" w:type="dxa"/>
            <w:vAlign w:val="center"/>
          </w:tcPr>
          <w:p w14:paraId="78F589E7">
            <w:pPr>
              <w:jc w:val="center"/>
              <w:rPr>
                <w:rFonts w:ascii="宋体" w:hAnsi="宋体" w:cs="宋体"/>
                <w:sz w:val="24"/>
              </w:rPr>
            </w:pPr>
            <w:r>
              <w:rPr>
                <w:rFonts w:hint="eastAsia" w:ascii="宋体" w:hAnsi="宋体" w:cs="宋体"/>
                <w:sz w:val="24"/>
              </w:rPr>
              <w:t>2</w:t>
            </w:r>
          </w:p>
        </w:tc>
        <w:tc>
          <w:tcPr>
            <w:tcW w:w="3439" w:type="dxa"/>
            <w:vAlign w:val="center"/>
          </w:tcPr>
          <w:p w14:paraId="4C83E30C">
            <w:pPr>
              <w:jc w:val="center"/>
              <w:rPr>
                <w:rFonts w:ascii="宋体" w:hAnsi="宋体" w:cs="宋体"/>
                <w:sz w:val="24"/>
              </w:rPr>
            </w:pPr>
            <w:r>
              <w:rPr>
                <w:rFonts w:hint="eastAsia" w:ascii="宋体" w:hAnsi="宋体" w:cs="宋体"/>
                <w:sz w:val="24"/>
              </w:rPr>
              <w:t>磋商响应文件组成</w:t>
            </w:r>
          </w:p>
        </w:tc>
        <w:tc>
          <w:tcPr>
            <w:tcW w:w="5039" w:type="dxa"/>
            <w:vAlign w:val="center"/>
          </w:tcPr>
          <w:p w14:paraId="26A0141D">
            <w:pPr>
              <w:jc w:val="left"/>
              <w:rPr>
                <w:rFonts w:hint="eastAsia" w:ascii="宋体" w:hAnsi="宋体" w:cs="宋体"/>
                <w:sz w:val="24"/>
              </w:rPr>
            </w:pPr>
            <w:r>
              <w:rPr>
                <w:rFonts w:hint="eastAsia" w:ascii="宋体" w:hAnsi="宋体" w:cs="宋体"/>
                <w:sz w:val="24"/>
              </w:rPr>
              <w:t>（1）包含磋商响应文件格式中给定的十大项内容</w:t>
            </w:r>
          </w:p>
          <w:p w14:paraId="02834025">
            <w:pPr>
              <w:jc w:val="left"/>
              <w:rPr>
                <w:rFonts w:ascii="宋体" w:hAnsi="宋体" w:cs="宋体"/>
                <w:sz w:val="24"/>
              </w:rPr>
            </w:pPr>
            <w:r>
              <w:rPr>
                <w:rFonts w:hint="eastAsia" w:ascii="宋体" w:hAnsi="宋体" w:cs="宋体"/>
                <w:sz w:val="24"/>
              </w:rPr>
              <w:t>（2）语言、计量单位、报价货币符合磋商文件要求</w:t>
            </w:r>
          </w:p>
        </w:tc>
      </w:tr>
      <w:tr w14:paraId="56B7A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882" w:type="dxa"/>
            <w:vAlign w:val="center"/>
          </w:tcPr>
          <w:p w14:paraId="2C73AF13">
            <w:pPr>
              <w:jc w:val="center"/>
              <w:rPr>
                <w:rFonts w:ascii="宋体" w:hAnsi="宋体" w:cs="宋体"/>
                <w:sz w:val="24"/>
              </w:rPr>
            </w:pPr>
            <w:r>
              <w:rPr>
                <w:rFonts w:hint="eastAsia" w:ascii="宋体" w:hAnsi="宋体" w:cs="宋体"/>
                <w:sz w:val="24"/>
              </w:rPr>
              <w:t>3</w:t>
            </w:r>
          </w:p>
        </w:tc>
        <w:tc>
          <w:tcPr>
            <w:tcW w:w="3439" w:type="dxa"/>
            <w:vAlign w:val="center"/>
          </w:tcPr>
          <w:p w14:paraId="46EA5E39">
            <w:pPr>
              <w:jc w:val="center"/>
              <w:rPr>
                <w:rFonts w:ascii="宋体" w:hAnsi="宋体" w:cs="宋体"/>
                <w:sz w:val="24"/>
              </w:rPr>
            </w:pPr>
            <w:r>
              <w:rPr>
                <w:rFonts w:hint="eastAsia" w:ascii="宋体" w:hAnsi="宋体" w:cs="宋体"/>
                <w:sz w:val="24"/>
              </w:rPr>
              <w:t>磋商有效期</w:t>
            </w:r>
          </w:p>
        </w:tc>
        <w:tc>
          <w:tcPr>
            <w:tcW w:w="5039" w:type="dxa"/>
            <w:vAlign w:val="center"/>
          </w:tcPr>
          <w:p w14:paraId="1546EC67">
            <w:pPr>
              <w:jc w:val="left"/>
              <w:rPr>
                <w:rFonts w:ascii="宋体" w:hAnsi="宋体" w:cs="宋体"/>
                <w:sz w:val="24"/>
              </w:rPr>
            </w:pPr>
            <w:r>
              <w:rPr>
                <w:rFonts w:hint="eastAsia" w:ascii="宋体" w:hAnsi="宋体" w:cs="宋体"/>
                <w:sz w:val="24"/>
              </w:rPr>
              <w:t>符合磋商文件要求</w:t>
            </w:r>
          </w:p>
        </w:tc>
      </w:tr>
      <w:tr w14:paraId="2EA0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882" w:type="dxa"/>
            <w:vAlign w:val="center"/>
          </w:tcPr>
          <w:p w14:paraId="124E47C4">
            <w:pPr>
              <w:jc w:val="center"/>
              <w:rPr>
                <w:rFonts w:ascii="宋体" w:hAnsi="宋体" w:cs="宋体"/>
                <w:sz w:val="24"/>
              </w:rPr>
            </w:pPr>
            <w:r>
              <w:rPr>
                <w:rFonts w:hint="eastAsia" w:ascii="宋体" w:hAnsi="宋体" w:cs="宋体"/>
                <w:sz w:val="24"/>
              </w:rPr>
              <w:t>4</w:t>
            </w:r>
          </w:p>
        </w:tc>
        <w:tc>
          <w:tcPr>
            <w:tcW w:w="3439" w:type="dxa"/>
            <w:vAlign w:val="center"/>
          </w:tcPr>
          <w:p w14:paraId="53A0145A">
            <w:pPr>
              <w:jc w:val="center"/>
              <w:rPr>
                <w:rFonts w:ascii="宋体" w:hAnsi="宋体" w:cs="宋体"/>
                <w:sz w:val="24"/>
              </w:rPr>
            </w:pPr>
            <w:r>
              <w:rPr>
                <w:rFonts w:hint="eastAsia" w:ascii="宋体" w:hAnsi="宋体" w:cs="宋体"/>
                <w:sz w:val="24"/>
              </w:rPr>
              <w:t>磋商报价</w:t>
            </w:r>
          </w:p>
        </w:tc>
        <w:tc>
          <w:tcPr>
            <w:tcW w:w="5039" w:type="dxa"/>
            <w:vAlign w:val="center"/>
          </w:tcPr>
          <w:p w14:paraId="42CF1C07">
            <w:pPr>
              <w:jc w:val="left"/>
              <w:rPr>
                <w:rFonts w:ascii="宋体" w:hAnsi="宋体" w:cs="宋体"/>
                <w:sz w:val="24"/>
              </w:rPr>
            </w:pPr>
            <w:r>
              <w:rPr>
                <w:rFonts w:hint="eastAsia" w:ascii="宋体" w:hAnsi="宋体" w:cs="宋体"/>
                <w:sz w:val="24"/>
              </w:rPr>
              <w:t>同时满足以下条款：</w:t>
            </w:r>
          </w:p>
          <w:p w14:paraId="42D28CD7">
            <w:pPr>
              <w:jc w:val="left"/>
              <w:rPr>
                <w:rFonts w:ascii="宋体" w:hAnsi="宋体" w:cs="宋体"/>
                <w:sz w:val="24"/>
              </w:rPr>
            </w:pPr>
            <w:r>
              <w:rPr>
                <w:rFonts w:hint="eastAsia" w:ascii="宋体" w:hAnsi="宋体" w:cs="宋体"/>
                <w:sz w:val="24"/>
              </w:rPr>
              <w:t>（1）报价唯一</w:t>
            </w:r>
          </w:p>
          <w:p w14:paraId="012C1645">
            <w:pPr>
              <w:jc w:val="left"/>
              <w:rPr>
                <w:rFonts w:ascii="宋体" w:hAnsi="宋体" w:cs="宋体"/>
                <w:sz w:val="24"/>
              </w:rPr>
            </w:pPr>
            <w:r>
              <w:rPr>
                <w:rFonts w:hint="eastAsia" w:ascii="宋体" w:hAnsi="宋体" w:cs="宋体"/>
                <w:sz w:val="24"/>
              </w:rPr>
              <w:t>（2）未超出采购预算</w:t>
            </w:r>
            <w:r>
              <w:rPr>
                <w:rFonts w:hint="eastAsia" w:ascii="宋体" w:hAnsi="宋体" w:cs="宋体"/>
                <w:sz w:val="24"/>
                <w:lang w:val="en-US" w:eastAsia="zh-CN"/>
              </w:rPr>
              <w:t>和</w:t>
            </w:r>
            <w:r>
              <w:rPr>
                <w:rFonts w:hint="eastAsia" w:ascii="宋体" w:hAnsi="宋体" w:cs="宋体"/>
                <w:sz w:val="24"/>
              </w:rPr>
              <w:t>最高限价</w:t>
            </w:r>
          </w:p>
        </w:tc>
      </w:tr>
      <w:tr w14:paraId="64C3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882" w:type="dxa"/>
            <w:vAlign w:val="center"/>
          </w:tcPr>
          <w:p w14:paraId="4AF4D958">
            <w:pPr>
              <w:jc w:val="center"/>
              <w:rPr>
                <w:rFonts w:ascii="宋体" w:hAnsi="宋体" w:cs="宋体"/>
                <w:sz w:val="24"/>
              </w:rPr>
            </w:pPr>
            <w:r>
              <w:rPr>
                <w:rFonts w:hint="eastAsia" w:ascii="宋体" w:hAnsi="宋体" w:cs="宋体"/>
                <w:sz w:val="24"/>
              </w:rPr>
              <w:t>5</w:t>
            </w:r>
          </w:p>
        </w:tc>
        <w:tc>
          <w:tcPr>
            <w:tcW w:w="3439" w:type="dxa"/>
            <w:vAlign w:val="center"/>
          </w:tcPr>
          <w:p w14:paraId="60D11C21">
            <w:pPr>
              <w:jc w:val="center"/>
              <w:rPr>
                <w:rFonts w:ascii="宋体" w:hAnsi="宋体" w:cs="宋体"/>
                <w:sz w:val="24"/>
              </w:rPr>
            </w:pPr>
            <w:r>
              <w:rPr>
                <w:rFonts w:hint="eastAsia" w:ascii="宋体" w:hAnsi="宋体" w:cs="宋体"/>
                <w:sz w:val="24"/>
              </w:rPr>
              <w:t>商务要求</w:t>
            </w:r>
          </w:p>
        </w:tc>
        <w:tc>
          <w:tcPr>
            <w:tcW w:w="5039" w:type="dxa"/>
            <w:vAlign w:val="center"/>
          </w:tcPr>
          <w:p w14:paraId="5C645A08">
            <w:pPr>
              <w:jc w:val="left"/>
              <w:rPr>
                <w:rFonts w:ascii="宋体" w:hAnsi="宋体" w:cs="宋体"/>
                <w:sz w:val="24"/>
              </w:rPr>
            </w:pPr>
            <w:r>
              <w:rPr>
                <w:rFonts w:hint="eastAsia" w:ascii="宋体" w:hAnsi="宋体" w:cs="宋体"/>
                <w:sz w:val="24"/>
              </w:rPr>
              <w:t>满足磋商文件商务要求</w:t>
            </w:r>
          </w:p>
        </w:tc>
      </w:tr>
      <w:tr w14:paraId="603DD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82" w:type="dxa"/>
            <w:vAlign w:val="center"/>
          </w:tcPr>
          <w:p w14:paraId="681F30D4">
            <w:pPr>
              <w:jc w:val="center"/>
              <w:rPr>
                <w:rFonts w:ascii="宋体" w:hAnsi="宋体" w:cs="宋体"/>
                <w:sz w:val="24"/>
              </w:rPr>
            </w:pPr>
            <w:r>
              <w:rPr>
                <w:rFonts w:hint="eastAsia" w:ascii="宋体" w:hAnsi="宋体" w:cs="宋体"/>
                <w:sz w:val="24"/>
              </w:rPr>
              <w:t>6</w:t>
            </w:r>
          </w:p>
        </w:tc>
        <w:tc>
          <w:tcPr>
            <w:tcW w:w="3439" w:type="dxa"/>
            <w:vAlign w:val="center"/>
          </w:tcPr>
          <w:p w14:paraId="7A5FC4B8">
            <w:pPr>
              <w:jc w:val="center"/>
              <w:rPr>
                <w:rFonts w:ascii="宋体" w:hAnsi="宋体" w:cs="宋体"/>
                <w:sz w:val="24"/>
              </w:rPr>
            </w:pPr>
            <w:r>
              <w:rPr>
                <w:rFonts w:hint="eastAsia" w:ascii="宋体" w:hAnsi="宋体" w:cs="宋体"/>
                <w:sz w:val="24"/>
              </w:rPr>
              <w:t>磋商响应文件签署、盖章</w:t>
            </w:r>
          </w:p>
        </w:tc>
        <w:tc>
          <w:tcPr>
            <w:tcW w:w="5039" w:type="dxa"/>
            <w:vAlign w:val="center"/>
          </w:tcPr>
          <w:p w14:paraId="737A9C29">
            <w:pPr>
              <w:jc w:val="left"/>
              <w:rPr>
                <w:rFonts w:ascii="宋体" w:hAnsi="宋体" w:cs="宋体"/>
                <w:sz w:val="24"/>
              </w:rPr>
            </w:pPr>
            <w:r>
              <w:rPr>
                <w:rFonts w:hint="eastAsia" w:ascii="宋体" w:hAnsi="宋体" w:cs="宋体"/>
                <w:sz w:val="24"/>
                <w:lang w:val="zh-CN"/>
              </w:rPr>
              <w:t>磋商响应文件的签署、</w:t>
            </w:r>
            <w:r>
              <w:rPr>
                <w:rFonts w:hint="eastAsia" w:ascii="宋体" w:hAnsi="宋体" w:cs="宋体"/>
                <w:sz w:val="24"/>
              </w:rPr>
              <w:t>盖章合格、有效</w:t>
            </w:r>
          </w:p>
        </w:tc>
      </w:tr>
      <w:tr w14:paraId="7D2EF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82" w:type="dxa"/>
            <w:vAlign w:val="center"/>
          </w:tcPr>
          <w:p w14:paraId="771A0A81">
            <w:pPr>
              <w:jc w:val="center"/>
              <w:rPr>
                <w:rFonts w:ascii="宋体" w:hAnsi="宋体" w:cs="宋体"/>
                <w:sz w:val="24"/>
              </w:rPr>
            </w:pPr>
            <w:r>
              <w:rPr>
                <w:rFonts w:hint="eastAsia" w:ascii="宋体" w:hAnsi="宋体" w:cs="宋体"/>
                <w:sz w:val="24"/>
              </w:rPr>
              <w:t>7</w:t>
            </w:r>
          </w:p>
        </w:tc>
        <w:tc>
          <w:tcPr>
            <w:tcW w:w="3439" w:type="dxa"/>
            <w:vAlign w:val="center"/>
          </w:tcPr>
          <w:p w14:paraId="3D45E972">
            <w:pPr>
              <w:jc w:val="center"/>
              <w:rPr>
                <w:rFonts w:ascii="宋体" w:hAnsi="宋体" w:cs="宋体"/>
                <w:sz w:val="24"/>
              </w:rPr>
            </w:pPr>
            <w:r>
              <w:rPr>
                <w:rFonts w:hint="eastAsia" w:ascii="宋体" w:hAnsi="宋体" w:cs="宋体"/>
                <w:sz w:val="24"/>
              </w:rPr>
              <w:t>其他</w:t>
            </w:r>
          </w:p>
        </w:tc>
        <w:tc>
          <w:tcPr>
            <w:tcW w:w="5039" w:type="dxa"/>
            <w:vAlign w:val="center"/>
          </w:tcPr>
          <w:p w14:paraId="4FCB5198">
            <w:pPr>
              <w:jc w:val="left"/>
              <w:rPr>
                <w:rFonts w:ascii="宋体" w:hAnsi="宋体" w:cs="宋体"/>
                <w:sz w:val="24"/>
                <w:lang w:val="zh-CN"/>
              </w:rPr>
            </w:pPr>
            <w:r>
              <w:rPr>
                <w:rFonts w:hint="eastAsia" w:ascii="宋体" w:hAnsi="宋体" w:cs="宋体"/>
                <w:sz w:val="24"/>
                <w:lang w:val="zh-CN"/>
              </w:rPr>
              <w:t>其他未达到</w:t>
            </w:r>
            <w:r>
              <w:rPr>
                <w:rFonts w:hint="eastAsia" w:ascii="宋体" w:hAnsi="宋体" w:cs="宋体"/>
                <w:sz w:val="24"/>
              </w:rPr>
              <w:t>磋商</w:t>
            </w:r>
            <w:r>
              <w:rPr>
                <w:rFonts w:hint="eastAsia" w:ascii="宋体" w:hAnsi="宋体" w:cs="宋体"/>
                <w:sz w:val="24"/>
                <w:lang w:val="zh-CN"/>
              </w:rPr>
              <w:t>文件要求的情况</w:t>
            </w:r>
          </w:p>
        </w:tc>
      </w:tr>
    </w:tbl>
    <w:p w14:paraId="548AFFA8">
      <w:pPr>
        <w:spacing w:line="360" w:lineRule="auto"/>
        <w:ind w:firstLine="480" w:firstLineChars="200"/>
        <w:rPr>
          <w:rFonts w:ascii="宋体" w:hAnsi="宋体" w:cs="宋体"/>
        </w:rPr>
      </w:pPr>
      <w:r>
        <w:rPr>
          <w:rFonts w:hint="eastAsia" w:ascii="宋体" w:hAnsi="宋体" w:cs="宋体"/>
          <w:sz w:val="24"/>
          <w:lang w:val="zh-CN"/>
        </w:rPr>
        <w:t>说明：符合性审查结束后，</w:t>
      </w:r>
      <w:r>
        <w:rPr>
          <w:rFonts w:hint="eastAsia" w:ascii="宋体" w:hAnsi="宋体" w:cs="宋体"/>
          <w:sz w:val="24"/>
        </w:rPr>
        <w:t>磋商小组</w:t>
      </w:r>
      <w:r>
        <w:rPr>
          <w:rFonts w:hint="eastAsia" w:ascii="宋体" w:hAnsi="宋体" w:cs="宋体"/>
          <w:sz w:val="24"/>
          <w:lang w:val="zh-CN"/>
        </w:rPr>
        <w:t>当对审查结果进行签字确认。若</w:t>
      </w:r>
      <w:r>
        <w:rPr>
          <w:rFonts w:hint="eastAsia" w:ascii="宋体" w:hAnsi="宋体" w:cs="宋体"/>
          <w:sz w:val="24"/>
        </w:rPr>
        <w:t>供应商</w:t>
      </w:r>
      <w:r>
        <w:rPr>
          <w:rFonts w:hint="eastAsia" w:ascii="宋体" w:hAnsi="宋体" w:cs="宋体"/>
          <w:sz w:val="24"/>
          <w:lang w:val="zh-CN"/>
        </w:rPr>
        <w:t>符合性审查未通过，注明未通过原因并告知</w:t>
      </w:r>
      <w:r>
        <w:rPr>
          <w:rFonts w:hint="eastAsia" w:ascii="宋体" w:hAnsi="宋体" w:cs="宋体"/>
          <w:sz w:val="24"/>
        </w:rPr>
        <w:t>供应商</w:t>
      </w:r>
      <w:r>
        <w:rPr>
          <w:rFonts w:hint="eastAsia" w:ascii="宋体" w:hAnsi="宋体" w:cs="宋体"/>
          <w:sz w:val="24"/>
          <w:lang w:val="zh-CN"/>
        </w:rPr>
        <w:t>，符合性审查不合格的</w:t>
      </w:r>
      <w:r>
        <w:rPr>
          <w:rFonts w:hint="eastAsia" w:ascii="宋体" w:hAnsi="宋体" w:cs="宋体"/>
          <w:sz w:val="24"/>
        </w:rPr>
        <w:t>供应商</w:t>
      </w:r>
      <w:r>
        <w:rPr>
          <w:rFonts w:hint="eastAsia" w:ascii="宋体" w:hAnsi="宋体" w:cs="宋体"/>
          <w:sz w:val="24"/>
          <w:lang w:val="zh-CN"/>
        </w:rPr>
        <w:t>，不得进入下一评</w:t>
      </w:r>
      <w:r>
        <w:rPr>
          <w:rFonts w:hint="eastAsia" w:ascii="宋体" w:hAnsi="宋体" w:cs="宋体"/>
          <w:sz w:val="24"/>
        </w:rPr>
        <w:t>审</w:t>
      </w:r>
      <w:r>
        <w:rPr>
          <w:rFonts w:hint="eastAsia" w:ascii="宋体" w:hAnsi="宋体" w:cs="宋体"/>
          <w:sz w:val="24"/>
          <w:lang w:val="zh-CN"/>
        </w:rPr>
        <w:t>环节</w:t>
      </w:r>
      <w:r>
        <w:rPr>
          <w:rFonts w:hint="eastAsia" w:ascii="宋体" w:hAnsi="宋体" w:cs="宋体"/>
          <w:sz w:val="24"/>
        </w:rPr>
        <w:t>。</w:t>
      </w:r>
    </w:p>
    <w:p w14:paraId="51E79C80">
      <w:pPr>
        <w:pStyle w:val="5"/>
        <w:spacing w:before="120" w:beforeLines="50" w:after="120" w:afterLines="50" w:line="360" w:lineRule="auto"/>
        <w:rPr>
          <w:rFonts w:ascii="宋体" w:hAnsi="宋体" w:cs="宋体"/>
        </w:rPr>
      </w:pPr>
      <w:r>
        <w:rPr>
          <w:rFonts w:hint="eastAsia" w:ascii="宋体" w:hAnsi="宋体" w:cs="宋体"/>
        </w:rPr>
        <w:t>3.磋商响应文件的澄清</w:t>
      </w:r>
    </w:p>
    <w:p w14:paraId="6692B72F">
      <w:pPr>
        <w:spacing w:line="360" w:lineRule="auto"/>
        <w:ind w:firstLine="480" w:firstLineChars="200"/>
        <w:rPr>
          <w:rFonts w:ascii="宋体" w:hAnsi="宋体" w:cs="宋体"/>
          <w:sz w:val="24"/>
        </w:rPr>
      </w:pPr>
      <w:r>
        <w:rPr>
          <w:rFonts w:hint="eastAsia" w:ascii="宋体" w:hAnsi="宋体" w:cs="宋体"/>
          <w:sz w:val="24"/>
        </w:rPr>
        <w:t>3.1为有助于磋商响应文件的审查、比较和评价，磋商小组可要求供应商对其磋商响应文件中非实质性（磋商响应文件中含义不明确、同类问题表述不一致或者有明显文字和计算错误的内容）的有关问题进行澄清、说明或者补正。有关澄清、说明或者补正的要求和答复应以书面（含电传、传真）形式提交，并由其法定代表人或授权代表签字或盖章。供应商的澄清、说明或者补正不得超出磋商响应文件的范围或者改变磋商响应文件的实质性内容。磋商小组不接受供应商主动提出的澄清、说明。</w:t>
      </w:r>
    </w:p>
    <w:p w14:paraId="1F839C5C">
      <w:pPr>
        <w:spacing w:line="360" w:lineRule="auto"/>
        <w:ind w:firstLine="480" w:firstLineChars="200"/>
        <w:rPr>
          <w:rFonts w:ascii="宋体" w:hAnsi="宋体" w:cs="宋体"/>
          <w:sz w:val="24"/>
        </w:rPr>
      </w:pPr>
      <w:r>
        <w:rPr>
          <w:rFonts w:hint="eastAsia" w:ascii="宋体" w:hAnsi="宋体" w:cs="宋体"/>
          <w:sz w:val="24"/>
        </w:rPr>
        <w:t>3.2 磋商小组对供应商提交的澄清、说明或者补正有疑问的，可以要求供应商进一步澄清、说明或者补正，直至满足磋商小组的要求。</w:t>
      </w:r>
    </w:p>
    <w:p w14:paraId="2EA736AB">
      <w:pPr>
        <w:spacing w:line="360" w:lineRule="auto"/>
        <w:ind w:firstLine="480" w:firstLineChars="200"/>
        <w:rPr>
          <w:rFonts w:ascii="宋体" w:hAnsi="宋体" w:cs="宋体"/>
          <w:sz w:val="24"/>
        </w:rPr>
      </w:pPr>
      <w:r>
        <w:rPr>
          <w:rFonts w:hint="eastAsia" w:ascii="宋体" w:hAnsi="宋体" w:cs="宋体"/>
          <w:sz w:val="24"/>
        </w:rPr>
        <w:t>3.3 有效的书面澄清、说明或补正材料，是磋商响应文件的补充材料，成为磋商响应文件的组成部分。</w:t>
      </w:r>
    </w:p>
    <w:p w14:paraId="30D71835">
      <w:pPr>
        <w:pStyle w:val="5"/>
        <w:spacing w:before="120" w:beforeLines="50" w:after="120" w:afterLines="50" w:line="360" w:lineRule="auto"/>
        <w:rPr>
          <w:rFonts w:ascii="宋体" w:hAnsi="宋体" w:cs="宋体"/>
        </w:rPr>
      </w:pPr>
      <w:r>
        <w:rPr>
          <w:rFonts w:hint="eastAsia" w:ascii="宋体" w:hAnsi="宋体" w:cs="宋体"/>
        </w:rPr>
        <w:t>4.磋商</w:t>
      </w:r>
    </w:p>
    <w:p w14:paraId="68533B0F">
      <w:pPr>
        <w:spacing w:line="360" w:lineRule="auto"/>
        <w:ind w:firstLine="470" w:firstLineChars="196"/>
        <w:rPr>
          <w:rFonts w:hint="eastAsia" w:ascii="宋体" w:hAnsi="宋体" w:cs="宋体"/>
          <w:sz w:val="24"/>
        </w:rPr>
      </w:pPr>
      <w:r>
        <w:rPr>
          <w:rFonts w:hint="eastAsia" w:ascii="宋体" w:hAnsi="宋体" w:cs="宋体"/>
          <w:sz w:val="24"/>
        </w:rPr>
        <w:t>4.1磋商小组应按照磋商文件中规定的评审方法和标准，对符合性检查合格的供应商，即合格供应商的磋商响应文件进行商务和技术评审，综合比较与评价。</w:t>
      </w:r>
    </w:p>
    <w:p w14:paraId="10609DE7">
      <w:pPr>
        <w:spacing w:line="360" w:lineRule="auto"/>
        <w:ind w:firstLine="470" w:firstLineChars="196"/>
        <w:rPr>
          <w:rFonts w:hint="eastAsia" w:ascii="宋体" w:hAnsi="宋体" w:cs="宋体"/>
          <w:sz w:val="24"/>
        </w:rPr>
      </w:pPr>
      <w:r>
        <w:rPr>
          <w:rFonts w:hint="eastAsia" w:ascii="宋体" w:hAnsi="宋体" w:cs="宋体"/>
          <w:sz w:val="24"/>
        </w:rPr>
        <w:t>4.2磋商小组所有成员集中与单一供应商分别进行磋商，并给予所有参加磋商的供应商平等的磋商机会。在磋商中，磋商的任何一方不得透露与磋商有关的其他供应商的技术资料、价格和其他信息。</w:t>
      </w:r>
    </w:p>
    <w:p w14:paraId="0A6D097E">
      <w:pPr>
        <w:spacing w:line="360" w:lineRule="auto"/>
        <w:ind w:firstLine="470" w:firstLineChars="196"/>
        <w:rPr>
          <w:rFonts w:ascii="宋体" w:hAnsi="宋体" w:cs="宋体"/>
          <w:sz w:val="24"/>
        </w:rPr>
      </w:pPr>
      <w:r>
        <w:rPr>
          <w:rFonts w:hint="eastAsia" w:ascii="宋体" w:hAnsi="宋体" w:cs="宋体"/>
          <w:sz w:val="24"/>
        </w:rPr>
        <w:t>4.3磋商过程中可能实质性变动的内容。在磋商过程中，磋商小组可以根据磋商文件和磋商情况实质性变动采购需求中的技术、服务要求以及合同草案条款，但不得变动磋商文件中的其他内容。若有实质性变动的内容，需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或盖章的，应当附法定代表人授权书。供应商为自然人的，应当由本人签字或盖章并附身份证明。</w:t>
      </w:r>
    </w:p>
    <w:p w14:paraId="14FC9439">
      <w:pPr>
        <w:pStyle w:val="5"/>
        <w:spacing w:before="120" w:beforeLines="50" w:after="120" w:afterLines="50" w:line="360" w:lineRule="auto"/>
        <w:rPr>
          <w:rFonts w:ascii="宋体" w:hAnsi="宋体" w:cs="宋体"/>
        </w:rPr>
      </w:pPr>
      <w:r>
        <w:rPr>
          <w:rFonts w:hint="eastAsia" w:ascii="宋体" w:hAnsi="宋体" w:cs="宋体"/>
        </w:rPr>
        <w:t>5.最后报价</w:t>
      </w:r>
    </w:p>
    <w:p w14:paraId="03C633D9">
      <w:pPr>
        <w:spacing w:before="120" w:beforeLines="50" w:after="120" w:afterLines="50" w:line="360" w:lineRule="auto"/>
        <w:ind w:firstLine="480" w:firstLineChars="200"/>
        <w:rPr>
          <w:rFonts w:ascii="宋体" w:hAnsi="宋体" w:cs="宋体"/>
        </w:rPr>
      </w:pPr>
      <w:r>
        <w:rPr>
          <w:rFonts w:hint="eastAsia" w:ascii="宋体" w:hAnsi="宋体" w:cs="宋体"/>
          <w:sz w:val="24"/>
        </w:rPr>
        <w:t>磋商结束后，磋商小组应当要求所有实质性响应的供应商在规定时间内提交最后报价，提交最后报价的供应商不得少于3家。符合《政府采购竞争性磋商采购方式管理暂行办法》第三条第四项情形的，提交最后报价的供应商可以为2家。</w:t>
      </w:r>
    </w:p>
    <w:p w14:paraId="7BAF4C1A">
      <w:pPr>
        <w:pStyle w:val="5"/>
        <w:spacing w:before="120" w:beforeLines="50" w:after="120" w:afterLines="50" w:line="360" w:lineRule="auto"/>
        <w:rPr>
          <w:rFonts w:ascii="宋体" w:hAnsi="宋体" w:cs="宋体"/>
        </w:rPr>
      </w:pPr>
      <w:r>
        <w:rPr>
          <w:rFonts w:hint="eastAsia" w:ascii="宋体" w:hAnsi="宋体" w:cs="宋体"/>
        </w:rPr>
        <w:t>6.复核与核对评审结果</w:t>
      </w:r>
    </w:p>
    <w:p w14:paraId="4EB92687">
      <w:pPr>
        <w:spacing w:line="360" w:lineRule="auto"/>
        <w:ind w:firstLine="470" w:firstLineChars="196"/>
        <w:rPr>
          <w:rFonts w:ascii="宋体" w:hAnsi="宋体" w:cs="宋体"/>
          <w:sz w:val="24"/>
        </w:rPr>
      </w:pPr>
      <w:r>
        <w:rPr>
          <w:rFonts w:hint="eastAsia" w:ascii="宋体" w:hAnsi="宋体" w:cs="宋体"/>
          <w:sz w:val="24"/>
        </w:rPr>
        <w:t>6.1 评分汇总结束后，磋商小组应当进行复核，特别要对拟推荐成交候选供应商的、报价最低的、磋商响应文件被认定无效的进行重点复核。</w:t>
      </w:r>
    </w:p>
    <w:p w14:paraId="5BA36BFF">
      <w:pPr>
        <w:spacing w:line="360" w:lineRule="auto"/>
        <w:ind w:firstLine="470" w:firstLineChars="196"/>
        <w:rPr>
          <w:rFonts w:ascii="宋体" w:hAnsi="宋体" w:cs="宋体"/>
          <w:sz w:val="24"/>
        </w:rPr>
      </w:pPr>
      <w:r>
        <w:rPr>
          <w:rFonts w:hint="eastAsia" w:ascii="宋体" w:hAnsi="宋体" w:cs="宋体"/>
          <w:sz w:val="24"/>
        </w:rPr>
        <w:t>6.2 评审结果汇总完成后，评审报告签署前，采购代理机构应当核对评审结果，除下列情形外，任何人不得修改评审结果：</w:t>
      </w:r>
    </w:p>
    <w:p w14:paraId="222CBF14">
      <w:pPr>
        <w:spacing w:line="360" w:lineRule="auto"/>
        <w:ind w:firstLine="470" w:firstLineChars="196"/>
        <w:rPr>
          <w:rFonts w:ascii="宋体" w:hAnsi="宋体" w:cs="宋体"/>
          <w:sz w:val="24"/>
        </w:rPr>
      </w:pPr>
      <w:r>
        <w:rPr>
          <w:rFonts w:hint="eastAsia" w:ascii="宋体" w:hAnsi="宋体" w:cs="宋体"/>
          <w:sz w:val="24"/>
        </w:rPr>
        <w:t>（1）分值汇总计算错误的；</w:t>
      </w:r>
    </w:p>
    <w:p w14:paraId="6C1F4104">
      <w:pPr>
        <w:spacing w:line="360" w:lineRule="auto"/>
        <w:ind w:firstLine="470" w:firstLineChars="196"/>
        <w:rPr>
          <w:rFonts w:ascii="宋体" w:hAnsi="宋体" w:cs="宋体"/>
          <w:sz w:val="24"/>
        </w:rPr>
      </w:pPr>
      <w:r>
        <w:rPr>
          <w:rFonts w:hint="eastAsia" w:ascii="宋体" w:hAnsi="宋体" w:cs="宋体"/>
          <w:sz w:val="24"/>
        </w:rPr>
        <w:t>（2）分项评分超出评分标准范围的；</w:t>
      </w:r>
    </w:p>
    <w:p w14:paraId="4C8BAB46">
      <w:pPr>
        <w:spacing w:line="360" w:lineRule="auto"/>
        <w:ind w:firstLine="470" w:firstLineChars="196"/>
        <w:rPr>
          <w:rFonts w:ascii="宋体" w:hAnsi="宋体" w:cs="宋体"/>
          <w:sz w:val="24"/>
        </w:rPr>
      </w:pPr>
      <w:r>
        <w:rPr>
          <w:rFonts w:hint="eastAsia" w:ascii="宋体" w:hAnsi="宋体" w:cs="宋体"/>
          <w:sz w:val="24"/>
        </w:rPr>
        <w:t>（3）磋商小组对客观评审因素评分不一致的；</w:t>
      </w:r>
    </w:p>
    <w:p w14:paraId="4812806B">
      <w:pPr>
        <w:spacing w:line="360" w:lineRule="auto"/>
        <w:ind w:firstLine="470" w:firstLineChars="196"/>
        <w:rPr>
          <w:rFonts w:ascii="宋体" w:hAnsi="宋体" w:cs="宋体"/>
          <w:sz w:val="24"/>
        </w:rPr>
      </w:pPr>
      <w:r>
        <w:rPr>
          <w:rFonts w:hint="eastAsia" w:ascii="宋体" w:hAnsi="宋体" w:cs="宋体"/>
          <w:sz w:val="24"/>
        </w:rPr>
        <w:t>（4）经磋商小组认定评分畸高、畸低的。</w:t>
      </w:r>
    </w:p>
    <w:p w14:paraId="748D3826">
      <w:pPr>
        <w:spacing w:line="360" w:lineRule="auto"/>
        <w:ind w:firstLine="470" w:firstLineChars="196"/>
        <w:rPr>
          <w:rFonts w:ascii="宋体" w:hAnsi="宋体" w:cs="宋体"/>
          <w:sz w:val="24"/>
        </w:rPr>
      </w:pPr>
      <w:r>
        <w:rPr>
          <w:rFonts w:hint="eastAsia" w:ascii="宋体" w:hAnsi="宋体" w:cs="宋体"/>
          <w:sz w:val="24"/>
        </w:rPr>
        <w:t>经复核发现存在以上情形之一的，磋商小组应当当场修改评审结果，并在评审报告中记载。</w:t>
      </w:r>
    </w:p>
    <w:p w14:paraId="716ACFE1">
      <w:pPr>
        <w:pStyle w:val="5"/>
        <w:adjustRightInd w:val="0"/>
        <w:snapToGrid w:val="0"/>
        <w:spacing w:before="120" w:beforeLines="50" w:after="120" w:afterLines="50" w:line="360" w:lineRule="auto"/>
        <w:rPr>
          <w:rFonts w:ascii="宋体" w:hAnsi="宋体" w:cs="宋体"/>
        </w:rPr>
      </w:pPr>
      <w:r>
        <w:rPr>
          <w:rFonts w:hint="eastAsia" w:ascii="宋体" w:hAnsi="宋体" w:cs="宋体"/>
        </w:rPr>
        <w:t>7.确定成交候选供应商名单</w:t>
      </w:r>
    </w:p>
    <w:p w14:paraId="68FD519A">
      <w:pPr>
        <w:spacing w:line="360" w:lineRule="auto"/>
        <w:ind w:firstLine="470" w:firstLineChars="196"/>
        <w:rPr>
          <w:rFonts w:ascii="宋体" w:hAnsi="宋体" w:cs="宋体"/>
          <w:sz w:val="24"/>
        </w:rPr>
      </w:pPr>
      <w:r>
        <w:rPr>
          <w:rFonts w:hint="eastAsia" w:ascii="宋体" w:hAnsi="宋体" w:cs="宋体"/>
          <w:sz w:val="24"/>
        </w:rPr>
        <w:t>定标及定标程序详见第二章第32、33条。</w:t>
      </w:r>
    </w:p>
    <w:p w14:paraId="6EA3BBB8">
      <w:pPr>
        <w:pStyle w:val="5"/>
        <w:adjustRightInd w:val="0"/>
        <w:snapToGrid w:val="0"/>
        <w:spacing w:before="120" w:beforeLines="50" w:after="120" w:afterLines="50" w:line="360" w:lineRule="auto"/>
        <w:rPr>
          <w:rFonts w:ascii="宋体" w:hAnsi="宋体" w:cs="宋体"/>
        </w:rPr>
      </w:pPr>
      <w:r>
        <w:rPr>
          <w:rFonts w:hint="eastAsia" w:ascii="宋体" w:hAnsi="宋体" w:cs="宋体"/>
        </w:rPr>
        <w:t>8.编写评审报告</w:t>
      </w:r>
    </w:p>
    <w:p w14:paraId="4AD5214C">
      <w:pPr>
        <w:spacing w:line="360" w:lineRule="auto"/>
        <w:ind w:firstLine="470" w:firstLineChars="196"/>
        <w:rPr>
          <w:rFonts w:ascii="宋体" w:hAnsi="宋体" w:cs="宋体"/>
          <w:sz w:val="24"/>
        </w:rPr>
      </w:pPr>
      <w:r>
        <w:rPr>
          <w:rFonts w:hint="eastAsia" w:ascii="宋体" w:hAnsi="宋体" w:cs="宋体"/>
          <w:sz w:val="24"/>
        </w:rPr>
        <w:t>8.1磋商小组在确定成交候选供应商名单后，应当编写评审报告并向采购人出具。评审报告应当包括以下内容：</w:t>
      </w:r>
    </w:p>
    <w:p w14:paraId="475FE233">
      <w:pPr>
        <w:spacing w:line="360" w:lineRule="auto"/>
        <w:ind w:firstLine="470" w:firstLineChars="196"/>
        <w:rPr>
          <w:rFonts w:ascii="宋体" w:hAnsi="宋体" w:cs="宋体"/>
          <w:sz w:val="24"/>
        </w:rPr>
      </w:pPr>
      <w:r>
        <w:rPr>
          <w:rFonts w:hint="eastAsia" w:ascii="宋体" w:hAnsi="宋体" w:cs="宋体"/>
          <w:sz w:val="24"/>
        </w:rPr>
        <w:t>（1）磋商公告刊登的媒体名称、磋商日期和地点；</w:t>
      </w:r>
    </w:p>
    <w:p w14:paraId="7B44A88E">
      <w:pPr>
        <w:spacing w:line="360" w:lineRule="auto"/>
        <w:ind w:firstLine="470" w:firstLineChars="196"/>
        <w:rPr>
          <w:rFonts w:ascii="宋体" w:hAnsi="宋体" w:cs="宋体"/>
          <w:sz w:val="24"/>
        </w:rPr>
      </w:pPr>
      <w:r>
        <w:rPr>
          <w:rFonts w:hint="eastAsia" w:ascii="宋体" w:hAnsi="宋体" w:cs="宋体"/>
          <w:sz w:val="24"/>
        </w:rPr>
        <w:t>（2）供应商名单和磋商小组成员名单；</w:t>
      </w:r>
    </w:p>
    <w:p w14:paraId="4950B3C1">
      <w:pPr>
        <w:spacing w:line="360" w:lineRule="auto"/>
        <w:ind w:firstLine="470" w:firstLineChars="196"/>
        <w:rPr>
          <w:rFonts w:ascii="宋体" w:hAnsi="宋体" w:cs="宋体"/>
          <w:sz w:val="24"/>
        </w:rPr>
      </w:pPr>
      <w:r>
        <w:rPr>
          <w:rFonts w:hint="eastAsia" w:ascii="宋体" w:hAnsi="宋体" w:cs="宋体"/>
          <w:sz w:val="24"/>
        </w:rPr>
        <w:t>（3）评审方法和标准；</w:t>
      </w:r>
    </w:p>
    <w:p w14:paraId="2DF8C7F4">
      <w:pPr>
        <w:spacing w:line="360" w:lineRule="auto"/>
        <w:ind w:firstLine="470" w:firstLineChars="196"/>
        <w:rPr>
          <w:rFonts w:ascii="宋体" w:hAnsi="宋体" w:cs="宋体"/>
          <w:sz w:val="24"/>
        </w:rPr>
      </w:pPr>
      <w:r>
        <w:rPr>
          <w:rFonts w:hint="eastAsia" w:ascii="宋体" w:hAnsi="宋体" w:cs="宋体"/>
          <w:sz w:val="24"/>
        </w:rPr>
        <w:t>（4）磋商记录和评审情况及说明，包括无效供应商名单及原因；</w:t>
      </w:r>
    </w:p>
    <w:p w14:paraId="3526B537">
      <w:pPr>
        <w:spacing w:line="360" w:lineRule="auto"/>
        <w:ind w:firstLine="470" w:firstLineChars="196"/>
        <w:rPr>
          <w:rFonts w:ascii="宋体" w:hAnsi="宋体" w:cs="宋体"/>
          <w:sz w:val="24"/>
        </w:rPr>
      </w:pPr>
      <w:r>
        <w:rPr>
          <w:rFonts w:hint="eastAsia" w:ascii="宋体" w:hAnsi="宋体" w:cs="宋体"/>
          <w:sz w:val="24"/>
        </w:rPr>
        <w:t>（5）评审结果，确定的成交候选供应商名单；</w:t>
      </w:r>
    </w:p>
    <w:p w14:paraId="15607646">
      <w:pPr>
        <w:spacing w:line="360" w:lineRule="auto"/>
        <w:ind w:firstLine="470" w:firstLineChars="196"/>
        <w:rPr>
          <w:rFonts w:ascii="宋体" w:hAnsi="宋体" w:cs="宋体"/>
          <w:sz w:val="24"/>
        </w:rPr>
      </w:pPr>
      <w:r>
        <w:rPr>
          <w:rFonts w:hint="eastAsia" w:ascii="宋体" w:hAnsi="宋体" w:cs="宋体"/>
          <w:sz w:val="24"/>
        </w:rPr>
        <w:t>（6）其他需要说明的情况，包括评审过程中供应商根据磋商小组要求进行的澄清、说明或者补正，磋商小组成员的更换等，报价最高的供应商为第一成交候选供应商的，对其报价合理性予以书面说明。</w:t>
      </w:r>
    </w:p>
    <w:p w14:paraId="73A83B9B">
      <w:pPr>
        <w:spacing w:line="360" w:lineRule="auto"/>
        <w:ind w:firstLine="470" w:firstLineChars="196"/>
        <w:rPr>
          <w:rFonts w:ascii="宋体" w:hAnsi="宋体" w:cs="宋体"/>
          <w:sz w:val="24"/>
        </w:rPr>
      </w:pPr>
      <w:r>
        <w:rPr>
          <w:rFonts w:hint="eastAsia" w:ascii="宋体" w:hAnsi="宋体" w:cs="宋体"/>
          <w:sz w:val="24"/>
        </w:rPr>
        <w:t>8.2磋商小组成员应当对评审报告予以签字确认，对评审过程有不同意见的，应当在评审报告中写明并说明理由。签字但未写明不同意见或者未说明理由的，视同无意见。拒不签字又未另行书面说明其不同意见和理由的，视同同意评审报告。</w:t>
      </w:r>
    </w:p>
    <w:p w14:paraId="44D1A30F">
      <w:pPr>
        <w:pStyle w:val="4"/>
        <w:spacing w:before="120" w:beforeLines="50" w:after="120" w:afterLines="50" w:line="360" w:lineRule="auto"/>
        <w:rPr>
          <w:rFonts w:ascii="宋体" w:hAnsi="宋体" w:eastAsia="宋体" w:cs="宋体"/>
          <w:bCs/>
        </w:rPr>
      </w:pPr>
      <w:bookmarkStart w:id="170" w:name="_Toc16892"/>
      <w:bookmarkStart w:id="171" w:name="_Toc32215"/>
      <w:bookmarkStart w:id="172" w:name="_Toc15807"/>
      <w:r>
        <w:rPr>
          <w:rFonts w:hint="eastAsia" w:ascii="宋体" w:hAnsi="宋体" w:eastAsia="宋体" w:cs="宋体"/>
          <w:bCs/>
        </w:rPr>
        <w:t>二、评审方法</w:t>
      </w:r>
      <w:bookmarkEnd w:id="170"/>
      <w:bookmarkEnd w:id="171"/>
      <w:bookmarkEnd w:id="172"/>
    </w:p>
    <w:p w14:paraId="71CC3856">
      <w:pPr>
        <w:pStyle w:val="5"/>
        <w:spacing w:before="0" w:after="0" w:line="360" w:lineRule="auto"/>
        <w:rPr>
          <w:rFonts w:ascii="宋体" w:hAnsi="宋体" w:cs="宋体"/>
        </w:rPr>
      </w:pPr>
      <w:r>
        <w:rPr>
          <w:rFonts w:hint="eastAsia" w:ascii="宋体" w:hAnsi="宋体" w:cs="宋体"/>
        </w:rPr>
        <w:t>9.综合评分法</w:t>
      </w:r>
    </w:p>
    <w:p w14:paraId="2C786F70">
      <w:pPr>
        <w:pStyle w:val="6"/>
        <w:spacing w:line="360" w:lineRule="auto"/>
        <w:ind w:firstLine="480" w:firstLineChars="200"/>
        <w:rPr>
          <w:rFonts w:ascii="宋体" w:hAnsi="宋体" w:cs="宋体"/>
          <w:sz w:val="24"/>
          <w:szCs w:val="24"/>
        </w:rPr>
      </w:pPr>
      <w:r>
        <w:rPr>
          <w:rFonts w:hint="eastAsia" w:ascii="宋体" w:hAnsi="宋体" w:cs="宋体"/>
          <w:sz w:val="24"/>
          <w:szCs w:val="24"/>
        </w:rPr>
        <w:t>本采购项目评审方法采用综合评分法。即磋商响应文件能够最大限度地满足磋商文件规定的各项综合评分标准，且经评审得分最高的供应商为成交候选供应商的评审方法。</w:t>
      </w:r>
    </w:p>
    <w:p w14:paraId="346E9D9C">
      <w:pPr>
        <w:pStyle w:val="5"/>
        <w:spacing w:before="0" w:after="0" w:line="360" w:lineRule="auto"/>
        <w:rPr>
          <w:rFonts w:ascii="宋体" w:hAnsi="宋体" w:cs="宋体"/>
        </w:rPr>
      </w:pPr>
      <w:r>
        <w:rPr>
          <w:rFonts w:hint="eastAsia" w:ascii="宋体" w:hAnsi="宋体" w:cs="宋体"/>
        </w:rPr>
        <w:t>10.评审细则及标准</w:t>
      </w:r>
    </w:p>
    <w:p w14:paraId="3D1B88F0">
      <w:pPr>
        <w:pStyle w:val="10"/>
        <w:adjustRightInd w:val="0"/>
        <w:snapToGrid w:val="0"/>
        <w:spacing w:line="360" w:lineRule="auto"/>
        <w:ind w:firstLine="480" w:firstLineChars="200"/>
        <w:rPr>
          <w:rFonts w:hAnsi="宋体" w:cs="宋体"/>
          <w:bCs/>
          <w:sz w:val="24"/>
          <w:szCs w:val="24"/>
        </w:rPr>
      </w:pPr>
      <w:r>
        <w:rPr>
          <w:rFonts w:hint="eastAsia" w:hAnsi="宋体" w:cs="宋体"/>
          <w:sz w:val="24"/>
        </w:rPr>
        <w:t>10.1</w:t>
      </w:r>
      <w:r>
        <w:rPr>
          <w:rFonts w:hint="eastAsia" w:hAnsi="宋体" w:cs="宋体"/>
          <w:bCs/>
          <w:sz w:val="24"/>
          <w:szCs w:val="24"/>
        </w:rPr>
        <w:t>磋商小组将综合分析供应商的各项评审因素，而不以单项评审因素的优劣评选出成交单位。对所有供应商的磋商评估，都采用相同的程序和标准，严格按照磋商文件的要求和条件进行。</w:t>
      </w:r>
    </w:p>
    <w:p w14:paraId="6A1CAE2F">
      <w:pPr>
        <w:tabs>
          <w:tab w:val="left" w:pos="0"/>
        </w:tabs>
        <w:adjustRightInd w:val="0"/>
        <w:snapToGrid w:val="0"/>
        <w:spacing w:line="360" w:lineRule="auto"/>
        <w:ind w:firstLine="480" w:firstLineChars="200"/>
        <w:rPr>
          <w:rFonts w:ascii="宋体" w:hAnsi="宋体" w:cs="宋体"/>
          <w:sz w:val="24"/>
        </w:rPr>
      </w:pPr>
      <w:r>
        <w:rPr>
          <w:rFonts w:hint="eastAsia" w:ascii="宋体" w:hAnsi="宋体" w:cs="宋体"/>
          <w:sz w:val="24"/>
        </w:rPr>
        <w:t>10.2评审因素详见打分标准，但不包括“供应商应当提供的资格证明资料及资格审查办法”中规定的供应商资格条件。</w:t>
      </w:r>
    </w:p>
    <w:p w14:paraId="1E3F947B">
      <w:pPr>
        <w:pStyle w:val="10"/>
        <w:adjustRightInd w:val="0"/>
        <w:snapToGrid w:val="0"/>
        <w:spacing w:line="360" w:lineRule="auto"/>
        <w:ind w:left="857" w:leftChars="229" w:hanging="376" w:hangingChars="157"/>
        <w:rPr>
          <w:rFonts w:hAnsi="宋体" w:cs="宋体"/>
          <w:bCs/>
          <w:sz w:val="24"/>
          <w:szCs w:val="24"/>
        </w:rPr>
      </w:pPr>
      <w:r>
        <w:rPr>
          <w:rFonts w:hint="eastAsia" w:hAnsi="宋体" w:cs="宋体"/>
          <w:bCs/>
          <w:sz w:val="24"/>
          <w:szCs w:val="24"/>
        </w:rPr>
        <w:t>10.3综合评分操作程序为：</w:t>
      </w:r>
    </w:p>
    <w:p w14:paraId="012C09BF">
      <w:pPr>
        <w:pStyle w:val="11"/>
        <w:widowControl/>
        <w:tabs>
          <w:tab w:val="left" w:pos="1506"/>
        </w:tabs>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10.3.1根据磋商文件和评审原则，按下表《综合评分明细表》所列评分因素和各评分因素的权重进行评审。</w:t>
      </w:r>
    </w:p>
    <w:p w14:paraId="5B18A641">
      <w:pPr>
        <w:spacing w:line="360" w:lineRule="auto"/>
        <w:ind w:firstLine="480" w:firstLineChars="200"/>
        <w:rPr>
          <w:rFonts w:ascii="宋体" w:hAnsi="宋体" w:cs="宋体"/>
          <w:sz w:val="24"/>
        </w:rPr>
      </w:pPr>
      <w:r>
        <w:rPr>
          <w:rFonts w:hint="eastAsia" w:ascii="宋体" w:hAnsi="宋体" w:cs="宋体"/>
          <w:sz w:val="24"/>
        </w:rPr>
        <w:t>10.4 非实质性偏离是指磋商响应文件在实质上响应磋商文件的要求，但在个别地方存在一些不规则、不一致、不完整的内容，并且澄清、说明或者补正这些内容不会改变磋商响应文件的实质性内容。以下情况属于非实质性偏离：</w:t>
      </w:r>
    </w:p>
    <w:p w14:paraId="41F6097F">
      <w:pPr>
        <w:spacing w:line="360" w:lineRule="auto"/>
        <w:ind w:firstLine="480" w:firstLineChars="200"/>
        <w:rPr>
          <w:rFonts w:ascii="宋体" w:hAnsi="宋体" w:cs="宋体"/>
          <w:sz w:val="24"/>
        </w:rPr>
      </w:pPr>
      <w:r>
        <w:rPr>
          <w:rFonts w:hint="eastAsia" w:ascii="宋体" w:hAnsi="宋体" w:cs="宋体"/>
          <w:sz w:val="24"/>
        </w:rPr>
        <w:t>（1）文字表述的内容含义不明确；</w:t>
      </w:r>
    </w:p>
    <w:p w14:paraId="56C72DCA">
      <w:pPr>
        <w:spacing w:line="360" w:lineRule="auto"/>
        <w:ind w:firstLine="480" w:firstLineChars="200"/>
        <w:rPr>
          <w:rFonts w:ascii="宋体" w:hAnsi="宋体" w:cs="宋体"/>
          <w:sz w:val="24"/>
        </w:rPr>
      </w:pPr>
      <w:r>
        <w:rPr>
          <w:rFonts w:hint="eastAsia" w:ascii="宋体" w:hAnsi="宋体" w:cs="宋体"/>
          <w:sz w:val="24"/>
        </w:rPr>
        <w:t>（2）同类问题表述不一致；</w:t>
      </w:r>
    </w:p>
    <w:p w14:paraId="0B75368D">
      <w:pPr>
        <w:spacing w:line="360" w:lineRule="auto"/>
        <w:ind w:firstLine="480" w:firstLineChars="200"/>
        <w:rPr>
          <w:rFonts w:ascii="宋体" w:hAnsi="宋体" w:cs="宋体"/>
          <w:sz w:val="24"/>
        </w:rPr>
      </w:pPr>
      <w:r>
        <w:rPr>
          <w:rFonts w:hint="eastAsia" w:ascii="宋体" w:hAnsi="宋体" w:cs="宋体"/>
          <w:sz w:val="24"/>
        </w:rPr>
        <w:t>（3）有明显文字和计算错误；</w:t>
      </w:r>
    </w:p>
    <w:p w14:paraId="477387EE">
      <w:pPr>
        <w:spacing w:line="360" w:lineRule="auto"/>
        <w:ind w:firstLine="480" w:firstLineChars="200"/>
        <w:rPr>
          <w:rFonts w:ascii="宋体" w:hAnsi="宋体" w:cs="宋体"/>
          <w:sz w:val="24"/>
        </w:rPr>
      </w:pPr>
      <w:r>
        <w:rPr>
          <w:rFonts w:hint="eastAsia" w:ascii="宋体" w:hAnsi="宋体" w:cs="宋体"/>
          <w:sz w:val="24"/>
        </w:rPr>
        <w:t>（4）提供的技术信息和数据资料不完整；</w:t>
      </w:r>
    </w:p>
    <w:p w14:paraId="3FB02269">
      <w:pPr>
        <w:spacing w:line="360" w:lineRule="auto"/>
        <w:ind w:firstLine="480" w:firstLineChars="200"/>
        <w:rPr>
          <w:rFonts w:ascii="宋体" w:hAnsi="宋体" w:cs="宋体"/>
          <w:sz w:val="24"/>
        </w:rPr>
      </w:pPr>
      <w:r>
        <w:rPr>
          <w:rFonts w:hint="eastAsia" w:ascii="宋体" w:hAnsi="宋体" w:cs="宋体"/>
          <w:sz w:val="24"/>
        </w:rPr>
        <w:t>（5）磋商响应文件未按磋商文件要求进行装订或未编制目录、页码；</w:t>
      </w:r>
    </w:p>
    <w:p w14:paraId="12D2D1F3">
      <w:pPr>
        <w:spacing w:line="360" w:lineRule="auto"/>
        <w:ind w:firstLine="480" w:firstLineChars="200"/>
        <w:rPr>
          <w:rFonts w:ascii="宋体" w:hAnsi="宋体" w:cs="宋体"/>
          <w:sz w:val="24"/>
        </w:rPr>
      </w:pPr>
      <w:r>
        <w:rPr>
          <w:rFonts w:hint="eastAsia" w:ascii="宋体" w:hAnsi="宋体" w:cs="宋体"/>
          <w:sz w:val="24"/>
        </w:rPr>
        <w:t>（6）磋商小组认定的其他非实质性偏离。</w:t>
      </w:r>
    </w:p>
    <w:p w14:paraId="4911FBEE">
      <w:pPr>
        <w:tabs>
          <w:tab w:val="left" w:pos="7665"/>
        </w:tabs>
        <w:spacing w:line="360" w:lineRule="auto"/>
        <w:ind w:firstLine="480" w:firstLineChars="200"/>
        <w:rPr>
          <w:rFonts w:ascii="宋体" w:hAnsi="宋体" w:cs="宋体"/>
          <w:sz w:val="24"/>
        </w:rPr>
      </w:pPr>
      <w:r>
        <w:rPr>
          <w:rFonts w:hint="eastAsia" w:ascii="宋体" w:hAnsi="宋体" w:cs="宋体"/>
          <w:sz w:val="24"/>
        </w:rPr>
        <w:t>磋商响应文件有上述（1）至（4）情形之一的，磋商小组应当书面要求供应商在规定的时间内予以澄清、说明或补正。供应商拒不或在规定的时间内没有进行澄清、说明或补正或澄清、说明、补正的内容也不能说明问题的，视为磋商响应文件制作不规范，按每一项非实质性偏离进行扣分处理，直至该项分值扣完为止。</w:t>
      </w:r>
    </w:p>
    <w:p w14:paraId="2E19E10B">
      <w:pPr>
        <w:pStyle w:val="8"/>
        <w:tabs>
          <w:tab w:val="left" w:pos="600"/>
        </w:tabs>
        <w:spacing w:line="360" w:lineRule="auto"/>
        <w:ind w:firstLine="480" w:firstLineChars="200"/>
        <w:rPr>
          <w:rFonts w:ascii="宋体" w:hAnsi="宋体" w:cs="宋体"/>
          <w:sz w:val="24"/>
          <w:szCs w:val="24"/>
        </w:rPr>
      </w:pPr>
      <w:r>
        <w:rPr>
          <w:rFonts w:hint="eastAsia" w:ascii="宋体" w:hAnsi="宋体" w:cs="宋体"/>
          <w:sz w:val="24"/>
          <w:szCs w:val="24"/>
        </w:rPr>
        <w:t xml:space="preserve">10.5 </w:t>
      </w:r>
      <w:r>
        <w:rPr>
          <w:rFonts w:hint="eastAsia" w:ascii="宋体" w:hAnsi="宋体" w:cs="宋体"/>
          <w:bCs/>
          <w:sz w:val="24"/>
          <w:szCs w:val="24"/>
        </w:rPr>
        <w:t>本采购项目</w:t>
      </w:r>
      <w:r>
        <w:rPr>
          <w:rFonts w:hint="eastAsia" w:ascii="宋体" w:hAnsi="宋体" w:cs="宋体"/>
          <w:sz w:val="24"/>
          <w:szCs w:val="24"/>
        </w:rPr>
        <w:t>的评审因素和标准见下列综合评分明细表（总计100分）。</w:t>
      </w:r>
    </w:p>
    <w:p w14:paraId="1A250A88">
      <w:pPr>
        <w:pStyle w:val="8"/>
        <w:tabs>
          <w:tab w:val="left" w:pos="600"/>
        </w:tabs>
        <w:ind w:firstLine="0"/>
        <w:jc w:val="center"/>
        <w:rPr>
          <w:rFonts w:hint="eastAsia" w:ascii="宋体" w:hAnsi="宋体" w:cs="宋体"/>
          <w:b/>
          <w:szCs w:val="32"/>
        </w:rPr>
      </w:pPr>
      <w:r>
        <w:rPr>
          <w:rFonts w:hint="eastAsia" w:ascii="宋体" w:hAnsi="宋体" w:cs="宋体"/>
          <w:b/>
          <w:szCs w:val="32"/>
        </w:rPr>
        <w:t>综合评分明细表</w:t>
      </w:r>
    </w:p>
    <w:tbl>
      <w:tblPr>
        <w:tblStyle w:val="22"/>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845"/>
        <w:gridCol w:w="7582"/>
      </w:tblGrid>
      <w:tr w14:paraId="7A4B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231" w:type="dxa"/>
            <w:vAlign w:val="center"/>
          </w:tcPr>
          <w:p w14:paraId="322BEDCA">
            <w:pPr>
              <w:jc w:val="center"/>
              <w:rPr>
                <w:rFonts w:hint="eastAsia" w:ascii="宋体" w:hAnsi="宋体" w:cs="宋体"/>
                <w:b/>
                <w:sz w:val="24"/>
              </w:rPr>
            </w:pPr>
            <w:r>
              <w:rPr>
                <w:rFonts w:hint="eastAsia" w:ascii="宋体" w:hAnsi="宋体" w:cs="宋体"/>
                <w:b/>
                <w:sz w:val="24"/>
              </w:rPr>
              <w:t>评审</w:t>
            </w:r>
          </w:p>
          <w:p w14:paraId="09255101">
            <w:pPr>
              <w:jc w:val="center"/>
              <w:rPr>
                <w:rFonts w:hint="eastAsia" w:ascii="宋体" w:hAnsi="宋体" w:cs="宋体"/>
                <w:b/>
                <w:sz w:val="24"/>
              </w:rPr>
            </w:pPr>
            <w:r>
              <w:rPr>
                <w:rFonts w:hint="eastAsia" w:ascii="宋体" w:hAnsi="宋体" w:cs="宋体"/>
                <w:b/>
                <w:sz w:val="24"/>
              </w:rPr>
              <w:t>因素</w:t>
            </w:r>
          </w:p>
        </w:tc>
        <w:tc>
          <w:tcPr>
            <w:tcW w:w="845" w:type="dxa"/>
            <w:vAlign w:val="center"/>
          </w:tcPr>
          <w:p w14:paraId="617EF66D">
            <w:pPr>
              <w:jc w:val="center"/>
              <w:rPr>
                <w:rFonts w:hint="eastAsia" w:ascii="宋体" w:hAnsi="宋体" w:cs="宋体"/>
                <w:b/>
                <w:sz w:val="24"/>
              </w:rPr>
            </w:pPr>
            <w:r>
              <w:rPr>
                <w:rFonts w:hint="eastAsia" w:ascii="宋体" w:hAnsi="宋体" w:cs="宋体"/>
                <w:b/>
                <w:sz w:val="24"/>
              </w:rPr>
              <w:t>权值</w:t>
            </w:r>
            <w:r>
              <w:rPr>
                <w:rFonts w:hint="eastAsia" w:ascii="宋体" w:hAnsi="宋体" w:cs="宋体"/>
                <w:sz w:val="24"/>
              </w:rPr>
              <w:t>%</w:t>
            </w:r>
          </w:p>
        </w:tc>
        <w:tc>
          <w:tcPr>
            <w:tcW w:w="7582" w:type="dxa"/>
            <w:vAlign w:val="center"/>
          </w:tcPr>
          <w:p w14:paraId="74188F6F">
            <w:pPr>
              <w:jc w:val="center"/>
              <w:rPr>
                <w:rFonts w:hint="eastAsia" w:ascii="宋体" w:hAnsi="宋体" w:cs="宋体"/>
                <w:b/>
                <w:sz w:val="24"/>
              </w:rPr>
            </w:pPr>
            <w:r>
              <w:rPr>
                <w:rFonts w:hint="eastAsia" w:ascii="宋体" w:hAnsi="宋体" w:cs="宋体"/>
                <w:b/>
                <w:bCs/>
                <w:sz w:val="24"/>
              </w:rPr>
              <w:t>评价要素</w:t>
            </w:r>
          </w:p>
        </w:tc>
      </w:tr>
      <w:tr w14:paraId="64A4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1231" w:type="dxa"/>
            <w:vAlign w:val="center"/>
          </w:tcPr>
          <w:p w14:paraId="54B18C85">
            <w:pPr>
              <w:adjustRightInd w:val="0"/>
              <w:snapToGrid w:val="0"/>
              <w:jc w:val="center"/>
              <w:rPr>
                <w:rFonts w:hint="eastAsia" w:ascii="宋体" w:hAnsi="宋体" w:cs="宋体"/>
                <w:kern w:val="0"/>
                <w:sz w:val="24"/>
              </w:rPr>
            </w:pPr>
            <w:r>
              <w:rPr>
                <w:rFonts w:hint="eastAsia" w:ascii="宋体" w:hAnsi="宋体" w:cs="宋体"/>
                <w:sz w:val="24"/>
              </w:rPr>
              <w:t>磋商报价</w:t>
            </w:r>
          </w:p>
        </w:tc>
        <w:tc>
          <w:tcPr>
            <w:tcW w:w="845" w:type="dxa"/>
            <w:vAlign w:val="center"/>
          </w:tcPr>
          <w:p w14:paraId="39B29968">
            <w:pPr>
              <w:adjustRightInd w:val="0"/>
              <w:snapToGrid w:val="0"/>
              <w:jc w:val="center"/>
              <w:rPr>
                <w:rFonts w:hint="default" w:ascii="宋体" w:hAnsi="宋体" w:eastAsia="宋体" w:cs="宋体"/>
                <w:sz w:val="24"/>
                <w:lang w:val="en-US" w:eastAsia="zh-CN"/>
              </w:rPr>
            </w:pPr>
            <w:r>
              <w:rPr>
                <w:rFonts w:hint="eastAsia" w:ascii="宋体" w:hAnsi="宋体" w:cs="宋体"/>
                <w:sz w:val="24"/>
                <w:lang w:val="en-US" w:eastAsia="zh-CN"/>
              </w:rPr>
              <w:t>30</w:t>
            </w:r>
          </w:p>
        </w:tc>
        <w:tc>
          <w:tcPr>
            <w:tcW w:w="7582" w:type="dxa"/>
            <w:vAlign w:val="center"/>
          </w:tcPr>
          <w:p w14:paraId="3EAC6250">
            <w:pPr>
              <w:adjustRightInd w:val="0"/>
              <w:snapToGrid w:val="0"/>
              <w:ind w:firstLine="480" w:firstLineChars="200"/>
              <w:rPr>
                <w:rFonts w:ascii="宋体" w:hAnsi="宋体" w:cs="宋体"/>
                <w:sz w:val="24"/>
              </w:rPr>
            </w:pPr>
            <w:r>
              <w:rPr>
                <w:rFonts w:hint="eastAsia" w:ascii="宋体" w:hAnsi="宋体" w:cs="宋体"/>
                <w:sz w:val="24"/>
              </w:rPr>
              <w:t>满足磋商文件要求且最后报价最低的供应商的价格为磋商基准价，其价格分为满分。其他供应商的价格分统一按照下列公式计算：</w:t>
            </w:r>
          </w:p>
          <w:p w14:paraId="159D4110">
            <w:pPr>
              <w:adjustRightInd w:val="0"/>
              <w:snapToGrid w:val="0"/>
              <w:ind w:firstLine="480" w:firstLineChars="200"/>
              <w:rPr>
                <w:rFonts w:hint="eastAsia" w:ascii="宋体" w:hAnsi="宋体" w:cs="宋体"/>
                <w:bCs/>
                <w:sz w:val="24"/>
              </w:rPr>
            </w:pPr>
            <w:r>
              <w:rPr>
                <w:rFonts w:hint="eastAsia" w:ascii="宋体" w:hAnsi="宋体" w:cs="宋体"/>
                <w:sz w:val="24"/>
              </w:rPr>
              <w:t>磋商报价得分=（磋商基准价/最后磋商报价）×价格权值×100。</w:t>
            </w:r>
          </w:p>
        </w:tc>
      </w:tr>
      <w:tr w14:paraId="4D32E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1" w:type="dxa"/>
            <w:vAlign w:val="center"/>
          </w:tcPr>
          <w:p w14:paraId="3FCDC935">
            <w:pPr>
              <w:tabs>
                <w:tab w:val="left" w:pos="709"/>
              </w:tabs>
              <w:adjustRightInd w:val="0"/>
              <w:snapToGrid w:val="0"/>
              <w:jc w:val="center"/>
              <w:textAlignment w:val="baseline"/>
              <w:rPr>
                <w:rFonts w:hint="eastAsia" w:ascii="宋体" w:hAnsi="宋体" w:cs="宋体"/>
                <w:sz w:val="24"/>
              </w:rPr>
            </w:pPr>
            <w:r>
              <w:rPr>
                <w:rFonts w:hint="eastAsia" w:ascii="宋体" w:hAnsi="宋体" w:cs="宋体"/>
                <w:bCs/>
                <w:sz w:val="24"/>
              </w:rPr>
              <w:t>服务内容及要求响应</w:t>
            </w:r>
          </w:p>
        </w:tc>
        <w:tc>
          <w:tcPr>
            <w:tcW w:w="845" w:type="dxa"/>
            <w:vAlign w:val="center"/>
          </w:tcPr>
          <w:p w14:paraId="2392B858">
            <w:pPr>
              <w:tabs>
                <w:tab w:val="left" w:pos="709"/>
              </w:tabs>
              <w:adjustRightInd w:val="0"/>
              <w:jc w:val="center"/>
              <w:textAlignment w:val="baseline"/>
              <w:rPr>
                <w:rFonts w:ascii="宋体" w:hAnsi="宋体" w:cs="宋体"/>
                <w:sz w:val="24"/>
              </w:rPr>
            </w:pPr>
            <w:r>
              <w:rPr>
                <w:rFonts w:hint="eastAsia" w:ascii="宋体" w:hAnsi="宋体" w:cs="宋体"/>
                <w:sz w:val="24"/>
              </w:rPr>
              <w:t>15</w:t>
            </w:r>
          </w:p>
        </w:tc>
        <w:tc>
          <w:tcPr>
            <w:tcW w:w="7582" w:type="dxa"/>
            <w:vAlign w:val="center"/>
          </w:tcPr>
          <w:p w14:paraId="73D523A5">
            <w:pPr>
              <w:adjustRightInd w:val="0"/>
              <w:snapToGrid w:val="0"/>
              <w:ind w:firstLine="480" w:firstLineChars="200"/>
              <w:rPr>
                <w:rFonts w:hint="eastAsia" w:ascii="宋体" w:hAnsi="宋体" w:cs="宋体"/>
                <w:bCs/>
                <w:sz w:val="24"/>
              </w:rPr>
            </w:pPr>
            <w:r>
              <w:rPr>
                <w:rFonts w:hint="eastAsia" w:ascii="宋体" w:hAnsi="宋体" w:cs="宋体"/>
                <w:bCs/>
                <w:sz w:val="24"/>
              </w:rPr>
              <w:t>根据磋商文件的第五章采购需求中“服务内容及要求”响应，填写服务内容及要求偏离表，按满足程度计分，满分15分。</w:t>
            </w:r>
          </w:p>
          <w:p w14:paraId="337A4EEA">
            <w:pPr>
              <w:tabs>
                <w:tab w:val="left" w:pos="709"/>
              </w:tabs>
              <w:adjustRightInd w:val="0"/>
              <w:snapToGrid w:val="0"/>
              <w:spacing w:line="320" w:lineRule="exact"/>
              <w:ind w:firstLine="480" w:firstLineChars="200"/>
              <w:jc w:val="left"/>
              <w:textAlignment w:val="baseline"/>
              <w:rPr>
                <w:rFonts w:hint="eastAsia" w:ascii="宋体" w:hAnsi="宋体" w:cs="宋体"/>
                <w:sz w:val="24"/>
              </w:rPr>
            </w:pPr>
            <w:r>
              <w:rPr>
                <w:rFonts w:hint="eastAsia" w:ascii="宋体" w:hAnsi="宋体" w:cs="宋体"/>
                <w:sz w:val="24"/>
              </w:rPr>
              <w:t>①</w:t>
            </w:r>
            <w:r>
              <w:rPr>
                <w:rFonts w:hint="eastAsia" w:ascii="宋体" w:hAnsi="宋体" w:cs="宋体"/>
                <w:sz w:val="24"/>
                <w:lang w:val="zh-CN"/>
              </w:rPr>
              <w:t>完全响应</w:t>
            </w:r>
            <w:r>
              <w:rPr>
                <w:rFonts w:hint="eastAsia" w:ascii="宋体" w:hAnsi="宋体" w:cs="宋体"/>
                <w:sz w:val="24"/>
              </w:rPr>
              <w:t>或优于磋商文件</w:t>
            </w:r>
            <w:r>
              <w:rPr>
                <w:rFonts w:hint="eastAsia" w:ascii="宋体" w:hAnsi="宋体" w:cs="宋体"/>
                <w:sz w:val="24"/>
                <w:lang w:val="zh-CN"/>
              </w:rPr>
              <w:t>要求</w:t>
            </w:r>
            <w:r>
              <w:rPr>
                <w:rFonts w:hint="eastAsia" w:ascii="宋体" w:hAnsi="宋体" w:cs="宋体"/>
                <w:sz w:val="24"/>
              </w:rPr>
              <w:t>计15分；</w:t>
            </w:r>
          </w:p>
          <w:p w14:paraId="69BCFF0F">
            <w:pPr>
              <w:adjustRightInd w:val="0"/>
              <w:snapToGrid w:val="0"/>
              <w:ind w:firstLine="480" w:firstLineChars="200"/>
              <w:rPr>
                <w:rFonts w:hint="eastAsia" w:ascii="宋体" w:hAnsi="宋体" w:cs="宋体"/>
                <w:sz w:val="24"/>
                <w:lang w:val="zh-CN"/>
              </w:rPr>
            </w:pPr>
            <w:r>
              <w:rPr>
                <w:rFonts w:hint="eastAsia" w:ascii="宋体" w:hAnsi="宋体" w:cs="宋体"/>
                <w:sz w:val="24"/>
              </w:rPr>
              <w:t>②</w:t>
            </w:r>
            <w:r>
              <w:rPr>
                <w:rFonts w:hint="eastAsia" w:ascii="宋体" w:hAnsi="宋体" w:cs="宋体"/>
                <w:sz w:val="24"/>
                <w:lang w:val="zh-CN"/>
              </w:rPr>
              <w:t>每有</w:t>
            </w:r>
            <w:r>
              <w:rPr>
                <w:rFonts w:hint="eastAsia" w:ascii="宋体" w:hAnsi="宋体" w:cs="宋体"/>
                <w:sz w:val="24"/>
              </w:rPr>
              <w:t>一</w:t>
            </w:r>
            <w:r>
              <w:rPr>
                <w:rFonts w:hint="eastAsia" w:ascii="宋体" w:hAnsi="宋体" w:cs="宋体"/>
                <w:sz w:val="24"/>
                <w:lang w:val="zh-CN"/>
              </w:rPr>
              <w:t>项负偏差扣</w:t>
            </w:r>
            <w:r>
              <w:rPr>
                <w:rFonts w:hint="eastAsia" w:ascii="宋体" w:hAnsi="宋体" w:cs="宋体"/>
                <w:sz w:val="24"/>
                <w:lang w:val="en-US" w:eastAsia="zh-CN"/>
              </w:rPr>
              <w:t>0.35</w:t>
            </w:r>
            <w:r>
              <w:rPr>
                <w:rFonts w:hint="eastAsia" w:ascii="宋体" w:hAnsi="宋体" w:cs="宋体"/>
                <w:sz w:val="24"/>
                <w:lang w:val="zh-CN"/>
              </w:rPr>
              <w:t>分，扣完为止；</w:t>
            </w:r>
          </w:p>
          <w:p w14:paraId="1EC0C177">
            <w:pPr>
              <w:adjustRightInd w:val="0"/>
              <w:snapToGrid w:val="0"/>
              <w:ind w:firstLine="480" w:firstLineChars="200"/>
              <w:rPr>
                <w:rFonts w:hint="eastAsia" w:ascii="宋体" w:hAnsi="宋体" w:cs="宋体"/>
                <w:bCs/>
                <w:sz w:val="24"/>
              </w:rPr>
            </w:pPr>
            <w:r>
              <w:rPr>
                <w:rFonts w:hint="eastAsia" w:ascii="宋体" w:hAnsi="宋体" w:cs="宋体"/>
                <w:sz w:val="24"/>
              </w:rPr>
              <w:t>③未如实按每项指标一一对应响应，视同负偏差扣</w:t>
            </w:r>
            <w:r>
              <w:rPr>
                <w:rFonts w:hint="eastAsia" w:ascii="宋体" w:hAnsi="宋体" w:cs="宋体"/>
                <w:sz w:val="24"/>
                <w:lang w:val="en-US" w:eastAsia="zh-CN"/>
              </w:rPr>
              <w:t>0.35</w:t>
            </w:r>
            <w:r>
              <w:rPr>
                <w:rFonts w:hint="eastAsia" w:ascii="宋体" w:hAnsi="宋体" w:cs="宋体"/>
                <w:sz w:val="24"/>
              </w:rPr>
              <w:t>分，扣完为止</w:t>
            </w:r>
            <w:r>
              <w:rPr>
                <w:rFonts w:hint="eastAsia" w:ascii="宋体" w:hAnsi="宋体" w:cs="宋体"/>
                <w:sz w:val="24"/>
                <w:lang w:val="zh-CN"/>
              </w:rPr>
              <w:t>。</w:t>
            </w:r>
          </w:p>
        </w:tc>
      </w:tr>
      <w:tr w14:paraId="2DA0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231" w:type="dxa"/>
            <w:vAlign w:val="center"/>
          </w:tcPr>
          <w:p w14:paraId="0E48D318">
            <w:pPr>
              <w:tabs>
                <w:tab w:val="left" w:pos="709"/>
              </w:tabs>
              <w:adjustRightInd w:val="0"/>
              <w:snapToGrid w:val="0"/>
              <w:jc w:val="center"/>
              <w:textAlignment w:val="baseline"/>
              <w:rPr>
                <w:rFonts w:ascii="宋体" w:hAnsi="宋体" w:cs="宋体"/>
                <w:bCs/>
                <w:sz w:val="24"/>
              </w:rPr>
            </w:pPr>
            <w:r>
              <w:rPr>
                <w:rFonts w:ascii="宋体" w:hAnsi="宋体" w:cs="宋体"/>
                <w:bCs/>
                <w:sz w:val="24"/>
              </w:rPr>
              <w:t>项目建设方案</w:t>
            </w:r>
          </w:p>
        </w:tc>
        <w:tc>
          <w:tcPr>
            <w:tcW w:w="845" w:type="dxa"/>
            <w:vAlign w:val="center"/>
          </w:tcPr>
          <w:p w14:paraId="7FCAAD66">
            <w:pPr>
              <w:tabs>
                <w:tab w:val="left" w:pos="709"/>
              </w:tabs>
              <w:adjustRightInd w:val="0"/>
              <w:jc w:val="center"/>
              <w:textAlignment w:val="baseline"/>
              <w:rPr>
                <w:rFonts w:hint="default" w:ascii="宋体" w:hAnsi="宋体" w:eastAsia="宋体" w:cs="宋体"/>
                <w:sz w:val="24"/>
                <w:lang w:val="en-US" w:eastAsia="zh-CN"/>
              </w:rPr>
            </w:pPr>
            <w:r>
              <w:rPr>
                <w:rFonts w:hint="eastAsia" w:ascii="宋体" w:hAnsi="宋体" w:cs="宋体"/>
                <w:sz w:val="24"/>
                <w:lang w:val="en-US" w:eastAsia="zh-CN"/>
              </w:rPr>
              <w:br w:type="textWrapping"/>
            </w:r>
            <w:r>
              <w:rPr>
                <w:rFonts w:hint="eastAsia" w:ascii="宋体" w:hAnsi="宋体" w:cs="宋体"/>
                <w:sz w:val="24"/>
                <w:lang w:val="en-US" w:eastAsia="zh-CN"/>
              </w:rPr>
              <w:t>21</w:t>
            </w:r>
            <w:r>
              <w:rPr>
                <w:rFonts w:hint="eastAsia" w:ascii="宋体" w:hAnsi="宋体" w:cs="宋体"/>
                <w:sz w:val="24"/>
                <w:lang w:val="en-US" w:eastAsia="zh-CN"/>
              </w:rPr>
              <w:br w:type="textWrapping"/>
            </w:r>
          </w:p>
        </w:tc>
        <w:tc>
          <w:tcPr>
            <w:tcW w:w="7582" w:type="dxa"/>
            <w:vAlign w:val="center"/>
          </w:tcPr>
          <w:p w14:paraId="35482663">
            <w:pPr>
              <w:numPr>
                <w:ilvl w:val="0"/>
                <w:numId w:val="0"/>
              </w:numPr>
              <w:adjustRightInd w:val="0"/>
              <w:snapToGrid w:val="0"/>
              <w:ind w:firstLine="480" w:firstLineChars="200"/>
              <w:rPr>
                <w:rFonts w:hint="default" w:ascii="宋体" w:hAnsi="宋体" w:cs="宋体"/>
                <w:bCs/>
                <w:sz w:val="24"/>
                <w:lang w:val="en-US"/>
              </w:rPr>
            </w:pPr>
            <w:r>
              <w:rPr>
                <w:rFonts w:hint="eastAsia" w:ascii="宋体" w:hAnsi="宋体" w:eastAsia="宋体" w:cs="宋体"/>
                <w:kern w:val="2"/>
                <w:sz w:val="24"/>
                <w:szCs w:val="24"/>
                <w:lang w:val="en-US" w:eastAsia="zh-CN" w:bidi="ar-SA"/>
              </w:rPr>
              <w:t>一、</w:t>
            </w:r>
            <w:r>
              <w:rPr>
                <w:rFonts w:hint="eastAsia" w:ascii="宋体" w:hAnsi="宋体" w:cs="宋体"/>
                <w:sz w:val="24"/>
                <w:lang w:val="en-US" w:eastAsia="zh-CN"/>
              </w:rPr>
              <w:t>评审内容：</w:t>
            </w:r>
            <w:r>
              <w:rPr>
                <w:rFonts w:hint="eastAsia" w:ascii="宋体" w:hAnsi="宋体" w:cs="宋体"/>
                <w:sz w:val="24"/>
              </w:rPr>
              <w:t>供应商针对本项目</w:t>
            </w:r>
            <w:r>
              <w:rPr>
                <w:rFonts w:hint="eastAsia" w:ascii="宋体" w:hAnsi="宋体" w:cs="宋体"/>
                <w:sz w:val="24"/>
                <w:lang w:val="en-US" w:eastAsia="zh-CN"/>
              </w:rPr>
              <w:t>提供项目建设方案</w:t>
            </w:r>
            <w:r>
              <w:rPr>
                <w:rFonts w:hint="eastAsia" w:ascii="宋体" w:hAnsi="宋体" w:cs="宋体"/>
                <w:bCs/>
                <w:sz w:val="24"/>
              </w:rPr>
              <w:t>。</w:t>
            </w:r>
            <w:r>
              <w:rPr>
                <w:rFonts w:hint="eastAsia" w:ascii="宋体" w:hAnsi="宋体" w:cs="宋体"/>
                <w:sz w:val="24"/>
              </w:rPr>
              <w:t>包括以下内容：①教学设计：具体包括课程大纲策划，</w:t>
            </w:r>
            <w:r>
              <w:rPr>
                <w:rFonts w:hint="eastAsia" w:ascii="宋体" w:hAnsi="宋体" w:cs="宋体"/>
                <w:sz w:val="24"/>
                <w:lang w:val="en-US" w:eastAsia="zh-CN"/>
              </w:rPr>
              <w:t>材料收集，</w:t>
            </w:r>
            <w:r>
              <w:rPr>
                <w:rFonts w:hint="eastAsia" w:ascii="宋体" w:hAnsi="宋体" w:cs="宋体"/>
                <w:sz w:val="24"/>
              </w:rPr>
              <w:t>课程内容规划，</w:t>
            </w:r>
            <w:r>
              <w:rPr>
                <w:rFonts w:hint="eastAsia" w:ascii="宋体" w:hAnsi="宋体" w:cs="宋体"/>
                <w:sz w:val="24"/>
                <w:lang w:val="zh-CN" w:eastAsia="zh-CN"/>
              </w:rPr>
              <w:t>课程知识设计，</w:t>
            </w:r>
            <w:r>
              <w:rPr>
                <w:rFonts w:hint="eastAsia" w:ascii="宋体" w:hAnsi="宋体" w:cs="宋体"/>
                <w:sz w:val="24"/>
              </w:rPr>
              <w:t>课程文案制作等。 ②</w:t>
            </w:r>
            <w:r>
              <w:rPr>
                <w:rFonts w:hint="eastAsia" w:ascii="宋体" w:hAnsi="宋体" w:cs="宋体"/>
                <w:sz w:val="24"/>
                <w:lang w:val="en-US" w:eastAsia="zh-CN"/>
              </w:rPr>
              <w:t>教师指导：具体包括教师形象塑造、教学动作、教学语言、</w:t>
            </w:r>
            <w:r>
              <w:rPr>
                <w:rFonts w:hint="eastAsia" w:ascii="宋体" w:hAnsi="宋体" w:cs="宋体"/>
                <w:sz w:val="24"/>
                <w:lang w:val="zh-CN" w:eastAsia="zh-CN"/>
              </w:rPr>
              <w:t>教学风格</w:t>
            </w:r>
            <w:r>
              <w:rPr>
                <w:rFonts w:hint="eastAsia" w:ascii="宋体" w:hAnsi="宋体" w:cs="宋体"/>
                <w:sz w:val="24"/>
                <w:lang w:val="en-US" w:eastAsia="zh-CN"/>
              </w:rPr>
              <w:t>指导与建议等。③</w:t>
            </w:r>
            <w:r>
              <w:rPr>
                <w:rFonts w:hint="eastAsia" w:ascii="宋体" w:hAnsi="宋体" w:cs="宋体"/>
                <w:sz w:val="24"/>
              </w:rPr>
              <w:t>拍摄准备：具体包括PPT设计，课程脚本设计，课程素材整理，视频制作规格标准等。</w:t>
            </w:r>
            <w:r>
              <w:rPr>
                <w:rFonts w:hint="eastAsia" w:ascii="宋体" w:hAnsi="宋体" w:cs="宋体"/>
                <w:sz w:val="24"/>
                <w:highlight w:val="none"/>
              </w:rPr>
              <w:t xml:space="preserve"> </w:t>
            </w:r>
            <w:r>
              <w:rPr>
                <w:rFonts w:hint="eastAsia" w:ascii="宋体" w:hAnsi="宋体" w:cs="宋体"/>
                <w:sz w:val="24"/>
                <w:highlight w:val="none"/>
                <w:lang w:val="en-US" w:eastAsia="zh-CN"/>
              </w:rPr>
              <w:t>④</w:t>
            </w:r>
            <w:r>
              <w:rPr>
                <w:rFonts w:hint="eastAsia" w:ascii="宋体" w:hAnsi="宋体" w:cs="宋体"/>
                <w:sz w:val="24"/>
                <w:highlight w:val="none"/>
              </w:rPr>
              <w:t>视频拍摄：具体包括授课现场</w:t>
            </w:r>
            <w:r>
              <w:rPr>
                <w:rFonts w:hint="eastAsia" w:ascii="宋体" w:hAnsi="宋体" w:cs="宋体"/>
                <w:sz w:val="24"/>
                <w:highlight w:val="none"/>
                <w:lang w:val="en-US" w:eastAsia="zh-CN"/>
              </w:rPr>
              <w:t>教师动作规范及要领、鲜活原料初加工展示</w:t>
            </w:r>
            <w:r>
              <w:rPr>
                <w:rFonts w:hint="eastAsia" w:ascii="宋体" w:hAnsi="宋体" w:cs="宋体"/>
                <w:sz w:val="24"/>
                <w:highlight w:val="none"/>
              </w:rPr>
              <w:t>拍摄，</w:t>
            </w:r>
            <w:r>
              <w:rPr>
                <w:rFonts w:hint="eastAsia" w:ascii="宋体" w:hAnsi="宋体" w:cs="宋体"/>
                <w:sz w:val="24"/>
                <w:highlight w:val="none"/>
                <w:lang w:val="en-US" w:eastAsia="zh-CN"/>
              </w:rPr>
              <w:t>代表菜肴及教学菜品制作过程拍摄、</w:t>
            </w:r>
            <w:r>
              <w:rPr>
                <w:rFonts w:hint="eastAsia" w:ascii="宋体" w:hAnsi="宋体" w:cs="宋体"/>
                <w:sz w:val="24"/>
                <w:highlight w:val="none"/>
              </w:rPr>
              <w:t>虚拟场景拍摄等。</w:t>
            </w:r>
            <w:r>
              <w:rPr>
                <w:rFonts w:hint="eastAsia" w:ascii="宋体" w:hAnsi="宋体" w:cs="宋体"/>
                <w:sz w:val="24"/>
              </w:rPr>
              <w:t xml:space="preserve"> </w:t>
            </w:r>
            <w:r>
              <w:rPr>
                <w:rFonts w:hint="eastAsia" w:ascii="宋体" w:hAnsi="宋体" w:cs="宋体"/>
                <w:sz w:val="24"/>
                <w:lang w:val="en-US" w:eastAsia="zh-CN"/>
              </w:rPr>
              <w:t>⑤</w:t>
            </w:r>
            <w:r>
              <w:rPr>
                <w:rFonts w:hint="eastAsia" w:ascii="宋体" w:hAnsi="宋体" w:cs="宋体"/>
                <w:sz w:val="24"/>
              </w:rPr>
              <w:t xml:space="preserve">视频剪辑：具体包括视频打点，视频剪辑，视频转码，视频审校等。 </w:t>
            </w:r>
            <w:r>
              <w:rPr>
                <w:rFonts w:hint="eastAsia" w:ascii="宋体" w:hAnsi="宋体" w:cs="宋体"/>
                <w:sz w:val="24"/>
                <w:lang w:val="en-US" w:eastAsia="zh-CN"/>
              </w:rPr>
              <w:t>⑥</w:t>
            </w:r>
            <w:r>
              <w:rPr>
                <w:rFonts w:hint="eastAsia" w:ascii="宋体" w:hAnsi="宋体" w:cs="宋体"/>
                <w:sz w:val="24"/>
              </w:rPr>
              <w:t>课程整体包装：具体包括素材插入，特效制作，片头片尾制作，字幕制作等。⑦教学效果评估与优化：具体包括课程上线试用跟踪、学员反馈收集、教学数据复盘分析，以及基于实际授课效果的课程迭代优化建议等。</w:t>
            </w:r>
          </w:p>
          <w:p w14:paraId="1EBBA2CD">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 xml:space="preserve">二、评审标准：（共三项） 1）完整性：方案全面，对评审内容中的各项要求有详细描述及说明； 2）可实施性：内容合理，步骤清晰，可操作性强； 3）针对性：方案能够紧扣项目实际情况，内容科学合理，有利于提高服务品质、效率，符合项目实际要求。 </w:t>
            </w:r>
          </w:p>
          <w:p w14:paraId="0CCBE789">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三、赋分标准：（总分</w:t>
            </w:r>
            <w:r>
              <w:rPr>
                <w:rFonts w:hint="eastAsia" w:ascii="宋体" w:hAnsi="宋体" w:cs="宋体"/>
                <w:sz w:val="24"/>
                <w:lang w:val="en-US" w:eastAsia="zh-CN"/>
              </w:rPr>
              <w:t>21</w:t>
            </w:r>
            <w:r>
              <w:rPr>
                <w:rFonts w:hint="eastAsia" w:ascii="宋体" w:hAnsi="宋体" w:eastAsia="宋体" w:cs="宋体"/>
                <w:sz w:val="24"/>
              </w:rPr>
              <w:t>分）</w:t>
            </w:r>
          </w:p>
          <w:p w14:paraId="658ECF50">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①</w:t>
            </w:r>
            <w:r>
              <w:rPr>
                <w:rFonts w:hint="eastAsia" w:ascii="宋体" w:hAnsi="宋体" w:cs="宋体"/>
                <w:sz w:val="24"/>
              </w:rPr>
              <w:t>教学设计</w:t>
            </w:r>
            <w:r>
              <w:rPr>
                <w:rFonts w:hint="eastAsia" w:ascii="宋体" w:hAnsi="宋体" w:eastAsia="宋体" w:cs="宋体"/>
                <w:sz w:val="24"/>
              </w:rPr>
              <w:t>：每完全满足一项评审标准得</w:t>
            </w:r>
            <w:r>
              <w:rPr>
                <w:rFonts w:hint="eastAsia" w:ascii="宋体" w:hAnsi="宋体" w:cs="宋体"/>
                <w:sz w:val="24"/>
                <w:lang w:val="en-US" w:eastAsia="zh-CN"/>
              </w:rPr>
              <w:t>1</w:t>
            </w:r>
            <w:r>
              <w:rPr>
                <w:rFonts w:hint="eastAsia" w:ascii="宋体" w:hAnsi="宋体" w:eastAsia="宋体" w:cs="宋体"/>
                <w:sz w:val="24"/>
              </w:rPr>
              <w:t>分，本条共</w:t>
            </w:r>
            <w:r>
              <w:rPr>
                <w:rFonts w:hint="eastAsia" w:ascii="宋体" w:hAnsi="宋体" w:cs="宋体"/>
                <w:sz w:val="24"/>
                <w:lang w:val="en-US" w:eastAsia="zh-CN"/>
              </w:rPr>
              <w:t>3</w:t>
            </w:r>
            <w:r>
              <w:rPr>
                <w:rFonts w:hint="eastAsia" w:ascii="宋体" w:hAnsi="宋体" w:eastAsia="宋体" w:cs="宋体"/>
                <w:sz w:val="24"/>
              </w:rPr>
              <w:t>分，不提供不得分。</w:t>
            </w:r>
          </w:p>
          <w:p w14:paraId="072F3561">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②</w:t>
            </w:r>
            <w:r>
              <w:rPr>
                <w:rFonts w:hint="eastAsia" w:ascii="宋体" w:hAnsi="宋体" w:cs="宋体"/>
                <w:sz w:val="24"/>
                <w:lang w:val="en-US" w:eastAsia="zh-CN"/>
              </w:rPr>
              <w:t>教师指导</w:t>
            </w:r>
            <w:r>
              <w:rPr>
                <w:rFonts w:hint="eastAsia" w:ascii="宋体" w:hAnsi="宋体" w:eastAsia="宋体" w:cs="宋体"/>
                <w:sz w:val="24"/>
              </w:rPr>
              <w:t>：每完全满足一项评审标准得</w:t>
            </w:r>
            <w:r>
              <w:rPr>
                <w:rFonts w:hint="eastAsia" w:ascii="宋体" w:hAnsi="宋体" w:cs="宋体"/>
                <w:sz w:val="24"/>
                <w:lang w:val="en-US" w:eastAsia="zh-CN"/>
              </w:rPr>
              <w:t>1</w:t>
            </w:r>
            <w:r>
              <w:rPr>
                <w:rFonts w:hint="eastAsia" w:ascii="宋体" w:hAnsi="宋体" w:eastAsia="宋体" w:cs="宋体"/>
                <w:sz w:val="24"/>
              </w:rPr>
              <w:t>分，本条共</w:t>
            </w:r>
            <w:r>
              <w:rPr>
                <w:rFonts w:hint="eastAsia" w:ascii="宋体" w:hAnsi="宋体" w:cs="宋体"/>
                <w:sz w:val="24"/>
                <w:lang w:val="en-US" w:eastAsia="zh-CN"/>
              </w:rPr>
              <w:t>3</w:t>
            </w:r>
            <w:r>
              <w:rPr>
                <w:rFonts w:hint="eastAsia" w:ascii="宋体" w:hAnsi="宋体" w:eastAsia="宋体" w:cs="宋体"/>
                <w:sz w:val="24"/>
              </w:rPr>
              <w:t>分，不提供不得分。</w:t>
            </w:r>
          </w:p>
          <w:p w14:paraId="1D113B88">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③</w:t>
            </w:r>
            <w:r>
              <w:rPr>
                <w:rFonts w:hint="eastAsia" w:ascii="宋体" w:hAnsi="宋体" w:cs="宋体"/>
                <w:sz w:val="24"/>
              </w:rPr>
              <w:t>拍摄准备</w:t>
            </w:r>
            <w:r>
              <w:rPr>
                <w:rFonts w:hint="eastAsia" w:ascii="宋体" w:hAnsi="宋体" w:eastAsia="宋体" w:cs="宋体"/>
                <w:sz w:val="24"/>
              </w:rPr>
              <w:t>：每完全满足一项评审标准得</w:t>
            </w:r>
            <w:r>
              <w:rPr>
                <w:rFonts w:hint="eastAsia" w:ascii="宋体" w:hAnsi="宋体" w:cs="宋体"/>
                <w:sz w:val="24"/>
                <w:lang w:val="en-US" w:eastAsia="zh-CN"/>
              </w:rPr>
              <w:t>1</w:t>
            </w:r>
            <w:r>
              <w:rPr>
                <w:rFonts w:hint="eastAsia" w:ascii="宋体" w:hAnsi="宋体" w:eastAsia="宋体" w:cs="宋体"/>
                <w:sz w:val="24"/>
              </w:rPr>
              <w:t>分，本条共</w:t>
            </w:r>
            <w:r>
              <w:rPr>
                <w:rFonts w:hint="eastAsia" w:ascii="宋体" w:hAnsi="宋体" w:cs="宋体"/>
                <w:sz w:val="24"/>
                <w:lang w:val="en-US" w:eastAsia="zh-CN"/>
              </w:rPr>
              <w:t>3</w:t>
            </w:r>
            <w:r>
              <w:rPr>
                <w:rFonts w:hint="eastAsia" w:ascii="宋体" w:hAnsi="宋体" w:eastAsia="宋体" w:cs="宋体"/>
                <w:sz w:val="24"/>
              </w:rPr>
              <w:t>分，不提供不得分。</w:t>
            </w:r>
          </w:p>
          <w:p w14:paraId="78FCB414">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④</w:t>
            </w:r>
            <w:r>
              <w:rPr>
                <w:rFonts w:hint="eastAsia" w:ascii="宋体" w:hAnsi="宋体" w:cs="宋体"/>
                <w:sz w:val="24"/>
                <w:highlight w:val="none"/>
              </w:rPr>
              <w:t>视频拍摄</w:t>
            </w:r>
            <w:r>
              <w:rPr>
                <w:rFonts w:hint="eastAsia" w:ascii="宋体" w:hAnsi="宋体" w:eastAsia="宋体" w:cs="宋体"/>
                <w:sz w:val="24"/>
              </w:rPr>
              <w:t>：每完全满足一项评审标准得</w:t>
            </w:r>
            <w:r>
              <w:rPr>
                <w:rFonts w:hint="eastAsia" w:ascii="宋体" w:hAnsi="宋体" w:cs="宋体"/>
                <w:sz w:val="24"/>
                <w:lang w:val="en-US" w:eastAsia="zh-CN"/>
              </w:rPr>
              <w:t>1</w:t>
            </w:r>
            <w:r>
              <w:rPr>
                <w:rFonts w:hint="eastAsia" w:ascii="宋体" w:hAnsi="宋体" w:eastAsia="宋体" w:cs="宋体"/>
                <w:sz w:val="24"/>
              </w:rPr>
              <w:t>分，本条共</w:t>
            </w:r>
            <w:r>
              <w:rPr>
                <w:rFonts w:hint="eastAsia" w:ascii="宋体" w:hAnsi="宋体" w:cs="宋体"/>
                <w:sz w:val="24"/>
                <w:lang w:val="en-US" w:eastAsia="zh-CN"/>
              </w:rPr>
              <w:t>3</w:t>
            </w:r>
            <w:r>
              <w:rPr>
                <w:rFonts w:hint="eastAsia" w:ascii="宋体" w:hAnsi="宋体" w:eastAsia="宋体" w:cs="宋体"/>
                <w:sz w:val="24"/>
              </w:rPr>
              <w:t>分，不提供不得分。</w:t>
            </w:r>
          </w:p>
          <w:p w14:paraId="0B3DD7BF">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⑤</w:t>
            </w:r>
            <w:r>
              <w:rPr>
                <w:rFonts w:hint="eastAsia" w:ascii="宋体" w:hAnsi="宋体" w:cs="宋体"/>
                <w:sz w:val="24"/>
              </w:rPr>
              <w:t>视频剪辑</w:t>
            </w:r>
            <w:r>
              <w:rPr>
                <w:rFonts w:hint="eastAsia" w:ascii="宋体" w:hAnsi="宋体" w:cs="宋体"/>
                <w:sz w:val="24"/>
                <w:lang w:val="en-US" w:eastAsia="zh-CN"/>
              </w:rPr>
              <w:t>：</w:t>
            </w:r>
            <w:r>
              <w:rPr>
                <w:rFonts w:hint="eastAsia" w:ascii="宋体" w:hAnsi="宋体" w:eastAsia="宋体" w:cs="宋体"/>
                <w:sz w:val="24"/>
              </w:rPr>
              <w:t>每完全满足一项评审标准得</w:t>
            </w:r>
            <w:r>
              <w:rPr>
                <w:rFonts w:hint="eastAsia" w:ascii="宋体" w:hAnsi="宋体" w:cs="宋体"/>
                <w:sz w:val="24"/>
                <w:lang w:val="en-US" w:eastAsia="zh-CN"/>
              </w:rPr>
              <w:t>1</w:t>
            </w:r>
            <w:r>
              <w:rPr>
                <w:rFonts w:hint="eastAsia" w:ascii="宋体" w:hAnsi="宋体" w:eastAsia="宋体" w:cs="宋体"/>
                <w:sz w:val="24"/>
              </w:rPr>
              <w:t>分，本条共</w:t>
            </w:r>
            <w:r>
              <w:rPr>
                <w:rFonts w:hint="eastAsia" w:ascii="宋体" w:hAnsi="宋体" w:cs="宋体"/>
                <w:sz w:val="24"/>
                <w:lang w:val="en-US" w:eastAsia="zh-CN"/>
              </w:rPr>
              <w:t>3</w:t>
            </w:r>
            <w:r>
              <w:rPr>
                <w:rFonts w:hint="eastAsia" w:ascii="宋体" w:hAnsi="宋体" w:eastAsia="宋体" w:cs="宋体"/>
                <w:sz w:val="24"/>
              </w:rPr>
              <w:t>分，不提供不得分。</w:t>
            </w:r>
          </w:p>
          <w:p w14:paraId="6392B861">
            <w:pPr>
              <w:adjustRightInd w:val="0"/>
              <w:snapToGrid w:val="0"/>
              <w:ind w:firstLine="480" w:firstLineChars="200"/>
            </w:pPr>
            <w:r>
              <w:rPr>
                <w:rFonts w:hint="eastAsia" w:ascii="宋体" w:hAnsi="宋体" w:eastAsia="宋体" w:cs="宋体"/>
                <w:sz w:val="24"/>
              </w:rPr>
              <w:t>⑥</w:t>
            </w:r>
            <w:r>
              <w:rPr>
                <w:rFonts w:hint="eastAsia" w:ascii="宋体" w:hAnsi="宋体" w:cs="宋体"/>
                <w:sz w:val="24"/>
              </w:rPr>
              <w:t>课程整体包装</w:t>
            </w:r>
            <w:r>
              <w:rPr>
                <w:rFonts w:hint="eastAsia" w:ascii="宋体" w:hAnsi="宋体" w:cs="宋体"/>
                <w:sz w:val="24"/>
                <w:lang w:val="en-US" w:eastAsia="zh-CN"/>
              </w:rPr>
              <w:t>：</w:t>
            </w:r>
            <w:r>
              <w:rPr>
                <w:rFonts w:hint="eastAsia" w:ascii="宋体" w:hAnsi="宋体" w:eastAsia="宋体" w:cs="宋体"/>
                <w:sz w:val="24"/>
              </w:rPr>
              <w:t>每完全满足一项评审标准得</w:t>
            </w:r>
            <w:r>
              <w:rPr>
                <w:rFonts w:hint="eastAsia" w:ascii="宋体" w:hAnsi="宋体" w:cs="宋体"/>
                <w:sz w:val="24"/>
                <w:lang w:val="en-US" w:eastAsia="zh-CN"/>
              </w:rPr>
              <w:t>1</w:t>
            </w:r>
            <w:r>
              <w:rPr>
                <w:rFonts w:hint="eastAsia" w:ascii="宋体" w:hAnsi="宋体" w:eastAsia="宋体" w:cs="宋体"/>
                <w:sz w:val="24"/>
              </w:rPr>
              <w:t>分，本条共</w:t>
            </w:r>
            <w:r>
              <w:rPr>
                <w:rFonts w:hint="eastAsia" w:ascii="宋体" w:hAnsi="宋体" w:cs="宋体"/>
                <w:sz w:val="24"/>
                <w:lang w:val="en-US" w:eastAsia="zh-CN"/>
              </w:rPr>
              <w:t>3</w:t>
            </w:r>
            <w:r>
              <w:rPr>
                <w:rFonts w:hint="eastAsia" w:ascii="宋体" w:hAnsi="宋体" w:eastAsia="宋体" w:cs="宋体"/>
                <w:sz w:val="24"/>
              </w:rPr>
              <w:t>分，不提供不得分。</w:t>
            </w:r>
            <w:r>
              <w:rPr>
                <w:rFonts w:hint="eastAsia" w:ascii="宋体" w:hAnsi="宋体" w:eastAsia="宋体" w:cs="宋体"/>
                <w:sz w:val="24"/>
              </w:rPr>
              <w:br w:type="textWrapping"/>
            </w:r>
            <w:r>
              <w:rPr>
                <w:rFonts w:hint="eastAsia" w:ascii="宋体" w:hAnsi="宋体" w:cs="宋体"/>
                <w:sz w:val="24"/>
                <w:lang w:val="en-US" w:eastAsia="zh-CN"/>
              </w:rPr>
              <w:t xml:space="preserve">    </w:t>
            </w:r>
            <w:r>
              <w:rPr>
                <w:rFonts w:hint="eastAsia" w:ascii="宋体" w:hAnsi="宋体" w:eastAsia="宋体" w:cs="宋体"/>
                <w:sz w:val="24"/>
              </w:rPr>
              <w:t>⑦教学效果评估与优化</w:t>
            </w:r>
            <w:r>
              <w:rPr>
                <w:rFonts w:hint="eastAsia" w:ascii="宋体" w:hAnsi="宋体" w:cs="宋体"/>
                <w:sz w:val="24"/>
                <w:lang w:val="en-US" w:eastAsia="zh-CN"/>
              </w:rPr>
              <w:t>：</w:t>
            </w:r>
            <w:r>
              <w:rPr>
                <w:rFonts w:hint="eastAsia" w:ascii="宋体" w:hAnsi="宋体" w:eastAsia="宋体" w:cs="宋体"/>
                <w:sz w:val="24"/>
              </w:rPr>
              <w:t>每完全满足一项评审标准得</w:t>
            </w:r>
            <w:r>
              <w:rPr>
                <w:rFonts w:hint="eastAsia" w:ascii="宋体" w:hAnsi="宋体" w:cs="宋体"/>
                <w:sz w:val="24"/>
                <w:lang w:val="en-US" w:eastAsia="zh-CN"/>
              </w:rPr>
              <w:t>1</w:t>
            </w:r>
            <w:r>
              <w:rPr>
                <w:rFonts w:hint="eastAsia" w:ascii="宋体" w:hAnsi="宋体" w:eastAsia="宋体" w:cs="宋体"/>
                <w:sz w:val="24"/>
              </w:rPr>
              <w:t>分，本条共</w:t>
            </w:r>
            <w:r>
              <w:rPr>
                <w:rFonts w:hint="eastAsia" w:ascii="宋体" w:hAnsi="宋体" w:cs="宋体"/>
                <w:sz w:val="24"/>
                <w:lang w:val="en-US" w:eastAsia="zh-CN"/>
              </w:rPr>
              <w:t>3</w:t>
            </w:r>
            <w:r>
              <w:rPr>
                <w:rFonts w:hint="eastAsia" w:ascii="宋体" w:hAnsi="宋体" w:eastAsia="宋体" w:cs="宋体"/>
                <w:sz w:val="24"/>
              </w:rPr>
              <w:t>分，不提供不得分。</w:t>
            </w:r>
          </w:p>
        </w:tc>
      </w:tr>
      <w:tr w14:paraId="56C6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7" w:hRule="atLeast"/>
          <w:jc w:val="center"/>
        </w:trPr>
        <w:tc>
          <w:tcPr>
            <w:tcW w:w="1231" w:type="dxa"/>
            <w:vAlign w:val="center"/>
          </w:tcPr>
          <w:p w14:paraId="2EBC73A2">
            <w:pPr>
              <w:tabs>
                <w:tab w:val="left" w:pos="709"/>
              </w:tabs>
              <w:adjustRightInd w:val="0"/>
              <w:snapToGrid w:val="0"/>
              <w:jc w:val="center"/>
              <w:textAlignment w:val="baseline"/>
              <w:rPr>
                <w:rFonts w:hint="eastAsia" w:ascii="宋体" w:hAnsi="宋体" w:cs="宋体"/>
                <w:sz w:val="24"/>
              </w:rPr>
            </w:pPr>
            <w:r>
              <w:rPr>
                <w:rFonts w:hint="eastAsia" w:ascii="宋体" w:hAnsi="宋体" w:cs="宋体"/>
                <w:sz w:val="24"/>
              </w:rPr>
              <w:t>实施方案</w:t>
            </w:r>
          </w:p>
        </w:tc>
        <w:tc>
          <w:tcPr>
            <w:tcW w:w="845" w:type="dxa"/>
            <w:vAlign w:val="center"/>
          </w:tcPr>
          <w:p w14:paraId="6974B8BE">
            <w:pPr>
              <w:tabs>
                <w:tab w:val="left" w:pos="709"/>
              </w:tabs>
              <w:adjustRightInd w:val="0"/>
              <w:jc w:val="center"/>
              <w:textAlignment w:val="baseline"/>
              <w:rPr>
                <w:rFonts w:hint="default" w:ascii="宋体" w:hAnsi="宋体" w:eastAsia="宋体" w:cs="宋体"/>
                <w:sz w:val="24"/>
                <w:lang w:val="en-US" w:eastAsia="zh-CN"/>
              </w:rPr>
            </w:pPr>
            <w:r>
              <w:rPr>
                <w:rFonts w:hint="eastAsia" w:ascii="宋体" w:hAnsi="宋体" w:cs="宋体"/>
                <w:sz w:val="24"/>
                <w:lang w:val="en-US" w:eastAsia="zh-CN"/>
              </w:rPr>
              <w:t>9</w:t>
            </w:r>
          </w:p>
        </w:tc>
        <w:tc>
          <w:tcPr>
            <w:tcW w:w="7582" w:type="dxa"/>
            <w:vAlign w:val="center"/>
          </w:tcPr>
          <w:p w14:paraId="1D2DCBA8">
            <w:pPr>
              <w:adjustRightInd w:val="0"/>
              <w:snapToGrid w:val="0"/>
              <w:ind w:firstLine="480" w:firstLineChars="200"/>
              <w:rPr>
                <w:rFonts w:hint="eastAsia" w:ascii="宋体" w:hAnsi="宋体" w:cs="宋体"/>
                <w:sz w:val="24"/>
              </w:rPr>
            </w:pPr>
            <w:r>
              <w:rPr>
                <w:rFonts w:hint="eastAsia" w:ascii="宋体" w:hAnsi="宋体" w:cs="宋体"/>
                <w:sz w:val="24"/>
                <w:lang w:val="en-US" w:eastAsia="zh-CN"/>
              </w:rPr>
              <w:t>一、评审内容：</w:t>
            </w:r>
            <w:r>
              <w:rPr>
                <w:rFonts w:hint="eastAsia" w:ascii="宋体" w:hAnsi="宋体" w:cs="宋体"/>
                <w:sz w:val="24"/>
              </w:rPr>
              <w:t>供应商针对本项目采购需求</w:t>
            </w:r>
            <w:r>
              <w:rPr>
                <w:rFonts w:hint="eastAsia" w:ascii="宋体" w:hAnsi="宋体" w:cs="宋体"/>
                <w:sz w:val="24"/>
                <w:lang w:val="en-US" w:eastAsia="zh-CN"/>
              </w:rPr>
              <w:t>提供</w:t>
            </w:r>
            <w:r>
              <w:rPr>
                <w:rFonts w:hint="eastAsia" w:ascii="宋体" w:hAnsi="宋体" w:cs="宋体"/>
                <w:sz w:val="24"/>
              </w:rPr>
              <w:t>实施方案包括但不限于： ①项目总体实施进度计划； ②项目实施保障措施； ③项目应急保障措施。</w:t>
            </w:r>
          </w:p>
          <w:p w14:paraId="2B33CCC3">
            <w:pPr>
              <w:adjustRightInd w:val="0"/>
              <w:snapToGrid w:val="0"/>
              <w:ind w:firstLine="480" w:firstLineChars="200"/>
              <w:rPr>
                <w:rFonts w:hint="default" w:ascii="宋体" w:hAnsi="宋体" w:eastAsia="宋体" w:cs="宋体"/>
                <w:sz w:val="24"/>
              </w:rPr>
            </w:pPr>
            <w:r>
              <w:rPr>
                <w:rFonts w:hint="eastAsia" w:ascii="宋体" w:hAnsi="宋体" w:cs="宋体"/>
                <w:sz w:val="24"/>
              </w:rPr>
              <w:t>二、评审标准：（共三项） 1）完整性：方案全面，对评审内容中</w:t>
            </w:r>
            <w:r>
              <w:rPr>
                <w:rFonts w:hint="eastAsia" w:ascii="宋体" w:hAnsi="宋体" w:eastAsia="宋体" w:cs="宋体"/>
                <w:sz w:val="24"/>
              </w:rPr>
              <w:t xml:space="preserve">的各项要求有详细描述及说明； 2）可实施性：内容合理，步骤清晰，可操作性强； 3）针对性：方案能够紧扣项目实际情况，内容科学合理，有利于提高服务品质、效率，符合项目实际要求。 </w:t>
            </w:r>
          </w:p>
          <w:p w14:paraId="2D2C784E">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三、赋分标准：（总分</w:t>
            </w:r>
            <w:r>
              <w:rPr>
                <w:rFonts w:hint="eastAsia" w:ascii="宋体" w:hAnsi="宋体" w:cs="宋体"/>
                <w:sz w:val="24"/>
                <w:lang w:val="en-US" w:eastAsia="zh-CN"/>
              </w:rPr>
              <w:t>9</w:t>
            </w:r>
            <w:r>
              <w:rPr>
                <w:rFonts w:hint="eastAsia" w:ascii="宋体" w:hAnsi="宋体" w:eastAsia="宋体" w:cs="宋体"/>
                <w:sz w:val="24"/>
              </w:rPr>
              <w:t>分）</w:t>
            </w:r>
          </w:p>
          <w:p w14:paraId="5582AAB8">
            <w:pPr>
              <w:adjustRightInd w:val="0"/>
              <w:snapToGrid w:val="0"/>
              <w:ind w:firstLine="480" w:firstLineChars="200"/>
              <w:rPr>
                <w:rFonts w:hint="default" w:ascii="宋体" w:hAnsi="宋体" w:eastAsia="宋体" w:cs="宋体"/>
                <w:sz w:val="24"/>
              </w:rPr>
            </w:pPr>
            <w:r>
              <w:rPr>
                <w:rFonts w:hint="eastAsia" w:ascii="宋体" w:hAnsi="宋体" w:eastAsia="宋体" w:cs="宋体"/>
                <w:sz w:val="24"/>
              </w:rPr>
              <w:t>①</w:t>
            </w:r>
            <w:r>
              <w:rPr>
                <w:rFonts w:hint="eastAsia" w:ascii="宋体" w:hAnsi="宋体" w:cs="宋体"/>
                <w:sz w:val="24"/>
              </w:rPr>
              <w:t>项目总体实施进度计划</w:t>
            </w:r>
            <w:r>
              <w:rPr>
                <w:rFonts w:hint="eastAsia" w:ascii="宋体" w:hAnsi="宋体" w:eastAsia="宋体" w:cs="宋体"/>
                <w:sz w:val="24"/>
              </w:rPr>
              <w:t>：每完全满足一项评审标准得</w:t>
            </w:r>
            <w:r>
              <w:rPr>
                <w:rFonts w:hint="eastAsia" w:ascii="宋体" w:hAnsi="宋体" w:eastAsia="宋体" w:cs="宋体"/>
                <w:sz w:val="24"/>
                <w:lang w:val="en-US" w:eastAsia="zh-CN"/>
              </w:rPr>
              <w:t>1</w:t>
            </w:r>
            <w:r>
              <w:rPr>
                <w:rFonts w:hint="eastAsia" w:ascii="宋体" w:hAnsi="宋体" w:eastAsia="宋体" w:cs="宋体"/>
                <w:sz w:val="24"/>
              </w:rPr>
              <w:t>分，本条共</w:t>
            </w:r>
            <w:r>
              <w:rPr>
                <w:rFonts w:hint="eastAsia" w:ascii="宋体" w:hAnsi="宋体" w:eastAsia="宋体" w:cs="宋体"/>
                <w:sz w:val="24"/>
                <w:lang w:val="en-US" w:eastAsia="zh-CN"/>
              </w:rPr>
              <w:t>3</w:t>
            </w:r>
            <w:r>
              <w:rPr>
                <w:rFonts w:hint="eastAsia" w:ascii="宋体" w:hAnsi="宋体" w:eastAsia="宋体" w:cs="宋体"/>
                <w:sz w:val="24"/>
              </w:rPr>
              <w:t>分，不提供不得分。</w:t>
            </w:r>
          </w:p>
          <w:p w14:paraId="01F3AD5A">
            <w:pPr>
              <w:adjustRightInd w:val="0"/>
              <w:snapToGrid w:val="0"/>
              <w:ind w:firstLine="480" w:firstLineChars="200"/>
              <w:rPr>
                <w:rFonts w:hint="eastAsia" w:ascii="宋体" w:hAnsi="宋体" w:eastAsia="宋体" w:cs="宋体"/>
                <w:sz w:val="24"/>
              </w:rPr>
            </w:pPr>
            <w:r>
              <w:rPr>
                <w:rFonts w:hint="eastAsia" w:ascii="宋体" w:hAnsi="宋体" w:eastAsia="宋体" w:cs="宋体"/>
                <w:sz w:val="24"/>
              </w:rPr>
              <w:t>②</w:t>
            </w:r>
            <w:r>
              <w:rPr>
                <w:rFonts w:hint="eastAsia" w:ascii="宋体" w:hAnsi="宋体" w:cs="宋体"/>
                <w:sz w:val="24"/>
              </w:rPr>
              <w:t>项目实施保障措施</w:t>
            </w:r>
            <w:r>
              <w:rPr>
                <w:rFonts w:hint="eastAsia" w:ascii="宋体" w:hAnsi="宋体" w:eastAsia="宋体" w:cs="宋体"/>
                <w:sz w:val="24"/>
              </w:rPr>
              <w:t>：每完全满足一项评审标准得</w:t>
            </w:r>
            <w:r>
              <w:rPr>
                <w:rFonts w:hint="eastAsia" w:ascii="宋体" w:hAnsi="宋体" w:eastAsia="宋体" w:cs="宋体"/>
                <w:sz w:val="24"/>
                <w:lang w:val="en-US" w:eastAsia="zh-CN"/>
              </w:rPr>
              <w:t>1</w:t>
            </w:r>
            <w:r>
              <w:rPr>
                <w:rFonts w:hint="eastAsia" w:ascii="宋体" w:hAnsi="宋体" w:eastAsia="宋体" w:cs="宋体"/>
                <w:sz w:val="24"/>
              </w:rPr>
              <w:t>分，本条共</w:t>
            </w:r>
            <w:r>
              <w:rPr>
                <w:rFonts w:hint="eastAsia" w:ascii="宋体" w:hAnsi="宋体" w:eastAsia="宋体" w:cs="宋体"/>
                <w:sz w:val="24"/>
                <w:lang w:val="en-US" w:eastAsia="zh-CN"/>
              </w:rPr>
              <w:t>3</w:t>
            </w:r>
            <w:r>
              <w:rPr>
                <w:rFonts w:hint="eastAsia" w:ascii="宋体" w:hAnsi="宋体" w:eastAsia="宋体" w:cs="宋体"/>
                <w:sz w:val="24"/>
              </w:rPr>
              <w:t>分，不提供不得分。</w:t>
            </w:r>
          </w:p>
          <w:p w14:paraId="7C81E263">
            <w:pPr>
              <w:adjustRightInd w:val="0"/>
              <w:snapToGrid w:val="0"/>
              <w:ind w:firstLine="480" w:firstLineChars="200"/>
            </w:pPr>
            <w:r>
              <w:rPr>
                <w:rFonts w:hint="eastAsia" w:ascii="宋体" w:hAnsi="宋体" w:eastAsia="宋体" w:cs="宋体"/>
                <w:sz w:val="24"/>
              </w:rPr>
              <w:t>③</w:t>
            </w:r>
            <w:r>
              <w:rPr>
                <w:rFonts w:hint="eastAsia" w:ascii="宋体" w:hAnsi="宋体" w:cs="宋体"/>
                <w:sz w:val="24"/>
              </w:rPr>
              <w:t>项目应急保障措施</w:t>
            </w:r>
            <w:r>
              <w:rPr>
                <w:rFonts w:hint="eastAsia" w:ascii="宋体" w:hAnsi="宋体" w:eastAsia="宋体" w:cs="宋体"/>
                <w:sz w:val="24"/>
              </w:rPr>
              <w:t>：每完全满足一项评审标准得</w:t>
            </w:r>
            <w:r>
              <w:rPr>
                <w:rFonts w:hint="eastAsia" w:ascii="宋体" w:hAnsi="宋体" w:eastAsia="宋体" w:cs="宋体"/>
                <w:sz w:val="24"/>
                <w:lang w:val="en-US" w:eastAsia="zh-CN"/>
              </w:rPr>
              <w:t>1</w:t>
            </w:r>
            <w:r>
              <w:rPr>
                <w:rFonts w:hint="eastAsia" w:ascii="宋体" w:hAnsi="宋体" w:eastAsia="宋体" w:cs="宋体"/>
                <w:sz w:val="24"/>
              </w:rPr>
              <w:t>分，本条共</w:t>
            </w:r>
            <w:r>
              <w:rPr>
                <w:rFonts w:hint="eastAsia" w:ascii="宋体" w:hAnsi="宋体" w:eastAsia="宋体" w:cs="宋体"/>
                <w:sz w:val="24"/>
                <w:lang w:val="en-US" w:eastAsia="zh-CN"/>
              </w:rPr>
              <w:t>3</w:t>
            </w:r>
            <w:r>
              <w:rPr>
                <w:rFonts w:hint="eastAsia" w:ascii="宋体" w:hAnsi="宋体" w:eastAsia="宋体" w:cs="宋体"/>
                <w:sz w:val="24"/>
              </w:rPr>
              <w:t>分，不提供不得分。</w:t>
            </w:r>
          </w:p>
        </w:tc>
      </w:tr>
      <w:tr w14:paraId="10B6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3" w:hRule="atLeast"/>
          <w:jc w:val="center"/>
        </w:trPr>
        <w:tc>
          <w:tcPr>
            <w:tcW w:w="1231" w:type="dxa"/>
            <w:vAlign w:val="center"/>
          </w:tcPr>
          <w:p w14:paraId="4F2F8A5C">
            <w:pPr>
              <w:tabs>
                <w:tab w:val="left" w:pos="709"/>
              </w:tabs>
              <w:adjustRightInd w:val="0"/>
              <w:snapToGrid w:val="0"/>
              <w:jc w:val="center"/>
              <w:textAlignment w:val="baseline"/>
              <w:rPr>
                <w:rFonts w:hint="eastAsia" w:ascii="宋体" w:hAnsi="宋体" w:cs="宋体"/>
                <w:bCs/>
                <w:sz w:val="24"/>
              </w:rPr>
            </w:pPr>
            <w:r>
              <w:rPr>
                <w:rFonts w:hint="eastAsia" w:ascii="宋体" w:hAnsi="宋体" w:cs="宋体"/>
                <w:sz w:val="24"/>
              </w:rPr>
              <w:t>人员配置</w:t>
            </w:r>
          </w:p>
        </w:tc>
        <w:tc>
          <w:tcPr>
            <w:tcW w:w="845" w:type="dxa"/>
            <w:vAlign w:val="center"/>
          </w:tcPr>
          <w:p w14:paraId="649E2AF0">
            <w:pPr>
              <w:tabs>
                <w:tab w:val="left" w:pos="709"/>
              </w:tabs>
              <w:adjustRightInd w:val="0"/>
              <w:snapToGrid w:val="0"/>
              <w:jc w:val="center"/>
              <w:textAlignment w:val="baseline"/>
              <w:rPr>
                <w:rFonts w:ascii="宋体" w:hAnsi="宋体" w:cs="宋体"/>
                <w:sz w:val="24"/>
              </w:rPr>
            </w:pPr>
            <w:r>
              <w:rPr>
                <w:rFonts w:hint="eastAsia" w:ascii="宋体" w:hAnsi="宋体" w:cs="宋体"/>
                <w:sz w:val="24"/>
              </w:rPr>
              <w:t>10</w:t>
            </w:r>
          </w:p>
        </w:tc>
        <w:tc>
          <w:tcPr>
            <w:tcW w:w="7582" w:type="dxa"/>
          </w:tcPr>
          <w:p w14:paraId="7E7A430E">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宋体" w:hAnsi="宋体" w:cs="宋体"/>
                <w:sz w:val="24"/>
                <w:lang w:eastAsia="zh-CN"/>
              </w:rPr>
            </w:pPr>
            <w:r>
              <w:rPr>
                <w:rFonts w:ascii="宋体" w:hAnsi="宋体" w:cs="宋体"/>
                <w:sz w:val="24"/>
                <w:lang w:eastAsia="zh-CN"/>
              </w:rPr>
              <w:t>供应商</w:t>
            </w:r>
            <w:r>
              <w:rPr>
                <w:rFonts w:hint="eastAsia" w:ascii="宋体" w:hAnsi="宋体" w:cs="宋体"/>
                <w:sz w:val="24"/>
                <w:lang w:val="en-US" w:eastAsia="zh-CN"/>
              </w:rPr>
              <w:t>列出</w:t>
            </w:r>
            <w:r>
              <w:rPr>
                <w:rFonts w:ascii="宋体" w:hAnsi="宋体" w:cs="宋体"/>
                <w:sz w:val="24"/>
                <w:lang w:eastAsia="zh-CN"/>
              </w:rPr>
              <w:t>拟定</w:t>
            </w:r>
            <w:r>
              <w:rPr>
                <w:rFonts w:hint="eastAsia" w:ascii="宋体" w:hAnsi="宋体" w:cs="宋体"/>
                <w:sz w:val="24"/>
                <w:lang w:val="en-US" w:eastAsia="zh-CN"/>
              </w:rPr>
              <w:t>项目</w:t>
            </w:r>
            <w:r>
              <w:rPr>
                <w:rFonts w:hint="default" w:ascii="宋体" w:hAnsi="宋体" w:cs="宋体"/>
                <w:sz w:val="24"/>
                <w:lang w:eastAsia="zh-CN"/>
              </w:rPr>
              <w:t>团队（包括但不限于项目负责人、</w:t>
            </w:r>
            <w:r>
              <w:rPr>
                <w:rFonts w:hint="default" w:ascii="宋体" w:hAnsi="宋体" w:cs="宋体"/>
                <w:sz w:val="24"/>
                <w:lang w:val="zh-CN" w:eastAsia="zh-CN"/>
              </w:rPr>
              <w:t>课程顾问团队</w:t>
            </w:r>
            <w:r>
              <w:rPr>
                <w:rFonts w:hint="default" w:ascii="宋体" w:hAnsi="宋体" w:cs="宋体"/>
                <w:sz w:val="24"/>
                <w:lang w:eastAsia="zh-CN"/>
              </w:rPr>
              <w:t>、</w:t>
            </w:r>
            <w:r>
              <w:rPr>
                <w:rFonts w:hint="default" w:ascii="宋体" w:hAnsi="宋体" w:cs="宋体"/>
                <w:sz w:val="24"/>
                <w:lang w:val="en-US" w:eastAsia="zh-CN"/>
              </w:rPr>
              <w:t>课程制作团队</w:t>
            </w:r>
            <w:r>
              <w:rPr>
                <w:rFonts w:hint="eastAsia" w:ascii="宋体" w:hAnsi="宋体" w:cs="宋体"/>
                <w:sz w:val="24"/>
                <w:lang w:val="en-US" w:eastAsia="zh-CN"/>
              </w:rPr>
              <w:t>、摄像团队（摄像师、化妆师、灯光师、场记员）、视频处理团队、</w:t>
            </w:r>
            <w:r>
              <w:rPr>
                <w:rFonts w:hint="default" w:ascii="宋体" w:hAnsi="宋体" w:cs="宋体"/>
                <w:sz w:val="24"/>
                <w:lang w:eastAsia="zh-CN"/>
              </w:rPr>
              <w:t>岗位设置）</w:t>
            </w:r>
            <w:r>
              <w:rPr>
                <w:rFonts w:hint="eastAsia" w:ascii="宋体" w:hAnsi="宋体" w:cs="宋体"/>
                <w:sz w:val="24"/>
                <w:lang w:val="en-US" w:eastAsia="zh-CN"/>
              </w:rPr>
              <w:t>配置</w:t>
            </w:r>
            <w:r>
              <w:rPr>
                <w:rFonts w:ascii="宋体" w:hAnsi="宋体" w:cs="宋体"/>
                <w:sz w:val="24"/>
                <w:lang w:eastAsia="zh-CN"/>
              </w:rPr>
              <w:t>明细</w:t>
            </w:r>
            <w:r>
              <w:rPr>
                <w:rFonts w:hint="default" w:ascii="宋体" w:hAnsi="宋体" w:cs="宋体"/>
                <w:sz w:val="24"/>
                <w:lang w:eastAsia="zh-CN"/>
              </w:rPr>
              <w:t>，</w:t>
            </w:r>
            <w:r>
              <w:rPr>
                <w:rFonts w:hint="eastAsia" w:ascii="宋体" w:hAnsi="宋体" w:cs="宋体"/>
                <w:sz w:val="24"/>
                <w:lang w:val="en-US" w:eastAsia="zh-CN"/>
              </w:rPr>
              <w:t>并附</w:t>
            </w:r>
            <w:r>
              <w:rPr>
                <w:rFonts w:hint="default" w:ascii="宋体" w:hAnsi="宋体" w:cs="宋体"/>
                <w:sz w:val="24"/>
                <w:lang w:eastAsia="zh-CN"/>
              </w:rPr>
              <w:t>人员证明材料（不限于毕业证或学历证</w:t>
            </w:r>
            <w:r>
              <w:rPr>
                <w:rFonts w:hint="eastAsia" w:ascii="宋体" w:hAnsi="宋体" w:cs="宋体"/>
                <w:sz w:val="24"/>
                <w:lang w:eastAsia="zh-CN"/>
              </w:rPr>
              <w:t>、</w:t>
            </w:r>
            <w:r>
              <w:rPr>
                <w:rFonts w:hint="eastAsia" w:ascii="宋体" w:hAnsi="宋体" w:cs="宋体"/>
                <w:sz w:val="24"/>
                <w:lang w:val="en-US" w:eastAsia="zh-CN"/>
              </w:rPr>
              <w:t>岗位证书</w:t>
            </w:r>
            <w:r>
              <w:rPr>
                <w:rFonts w:hint="default" w:ascii="宋体" w:hAnsi="宋体" w:cs="宋体"/>
                <w:sz w:val="24"/>
                <w:lang w:eastAsia="zh-CN"/>
              </w:rPr>
              <w:t>等相关证明材料复印件）。</w:t>
            </w:r>
          </w:p>
          <w:p w14:paraId="6C00AB94">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宋体" w:hAnsi="宋体" w:cs="宋体"/>
                <w:sz w:val="24"/>
                <w:lang w:eastAsia="zh-CN"/>
              </w:rPr>
            </w:pPr>
            <w:r>
              <w:rPr>
                <w:rFonts w:ascii="宋体" w:hAnsi="宋体" w:cs="宋体"/>
                <w:sz w:val="24"/>
                <w:lang w:eastAsia="zh-CN"/>
              </w:rPr>
              <w:t>（1）</w:t>
            </w:r>
            <w:r>
              <w:rPr>
                <w:rFonts w:hint="default" w:ascii="宋体" w:hAnsi="宋体" w:cs="宋体"/>
                <w:sz w:val="24"/>
                <w:lang w:eastAsia="zh-CN"/>
              </w:rPr>
              <w:t>团队架构完善，人员安排合理，相关证明文件齐全，完全符合项目要求</w:t>
            </w:r>
            <w:r>
              <w:rPr>
                <w:rFonts w:ascii="宋体" w:hAnsi="宋体" w:cs="宋体"/>
                <w:sz w:val="24"/>
                <w:lang w:eastAsia="zh-CN"/>
              </w:rPr>
              <w:t>计10分；</w:t>
            </w:r>
          </w:p>
          <w:p w14:paraId="79FBE503">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宋体" w:hAnsi="宋体" w:cs="宋体"/>
                <w:sz w:val="24"/>
                <w:lang w:eastAsia="zh-CN"/>
              </w:rPr>
            </w:pPr>
            <w:r>
              <w:rPr>
                <w:rFonts w:ascii="宋体" w:hAnsi="宋体" w:cs="宋体"/>
                <w:sz w:val="24"/>
                <w:lang w:eastAsia="zh-CN"/>
              </w:rPr>
              <w:t>（2）</w:t>
            </w:r>
            <w:r>
              <w:rPr>
                <w:rFonts w:hint="default" w:ascii="宋体" w:hAnsi="宋体" w:cs="宋体"/>
                <w:sz w:val="24"/>
                <w:lang w:eastAsia="zh-CN"/>
              </w:rPr>
              <w:t>团队架构完善，人员安排合理，相关证明文件有欠缺、不齐全</w:t>
            </w:r>
            <w:r>
              <w:rPr>
                <w:rFonts w:ascii="宋体" w:hAnsi="宋体" w:cs="宋体"/>
                <w:sz w:val="24"/>
                <w:lang w:eastAsia="zh-CN"/>
              </w:rPr>
              <w:t>计7分；</w:t>
            </w:r>
          </w:p>
          <w:p w14:paraId="057212E0">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宋体" w:hAnsi="宋体" w:cs="宋体"/>
                <w:sz w:val="24"/>
                <w:lang w:eastAsia="zh-CN"/>
              </w:rPr>
            </w:pPr>
            <w:r>
              <w:rPr>
                <w:rFonts w:ascii="宋体" w:hAnsi="宋体" w:cs="宋体"/>
                <w:sz w:val="24"/>
                <w:lang w:eastAsia="zh-CN"/>
              </w:rPr>
              <w:t>（3）</w:t>
            </w:r>
            <w:r>
              <w:rPr>
                <w:rFonts w:hint="default" w:ascii="宋体" w:hAnsi="宋体" w:cs="宋体"/>
                <w:sz w:val="24"/>
                <w:lang w:eastAsia="zh-CN"/>
              </w:rPr>
              <w:t>团队人员配置不明确、搭配不合理，相关证明文件</w:t>
            </w:r>
            <w:r>
              <w:rPr>
                <w:rFonts w:hint="eastAsia" w:ascii="宋体" w:hAnsi="宋体" w:cs="宋体"/>
                <w:sz w:val="24"/>
                <w:lang w:val="en-US" w:eastAsia="zh-CN"/>
              </w:rPr>
              <w:t>严重</w:t>
            </w:r>
            <w:r>
              <w:rPr>
                <w:rFonts w:hint="default" w:ascii="宋体" w:hAnsi="宋体" w:cs="宋体"/>
                <w:sz w:val="24"/>
                <w:lang w:eastAsia="zh-CN"/>
              </w:rPr>
              <w:t>欠缺</w:t>
            </w:r>
            <w:r>
              <w:rPr>
                <w:rFonts w:ascii="宋体" w:hAnsi="宋体" w:cs="宋体"/>
                <w:sz w:val="24"/>
                <w:lang w:eastAsia="zh-CN"/>
              </w:rPr>
              <w:t>计</w:t>
            </w:r>
            <w:r>
              <w:rPr>
                <w:rFonts w:hint="eastAsia" w:ascii="宋体" w:hAnsi="宋体" w:cs="宋体"/>
                <w:sz w:val="24"/>
                <w:lang w:val="en-US" w:eastAsia="zh-CN"/>
              </w:rPr>
              <w:t>5</w:t>
            </w:r>
            <w:r>
              <w:rPr>
                <w:rFonts w:ascii="宋体" w:hAnsi="宋体" w:cs="宋体"/>
                <w:sz w:val="24"/>
                <w:lang w:eastAsia="zh-CN"/>
              </w:rPr>
              <w:t>分；</w:t>
            </w:r>
          </w:p>
          <w:p w14:paraId="20CCBB51">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ascii="宋体" w:hAnsi="宋体" w:cs="宋体"/>
                <w:sz w:val="24"/>
                <w:lang w:eastAsia="zh-CN"/>
              </w:rPr>
            </w:pPr>
            <w:r>
              <w:rPr>
                <w:rFonts w:ascii="宋体" w:hAnsi="宋体" w:cs="宋体"/>
                <w:sz w:val="24"/>
                <w:lang w:eastAsia="zh-CN"/>
              </w:rPr>
              <w:t>（4）</w:t>
            </w:r>
            <w:r>
              <w:rPr>
                <w:rFonts w:hint="default" w:ascii="宋体" w:hAnsi="宋体" w:cs="宋体"/>
                <w:sz w:val="24"/>
                <w:lang w:eastAsia="zh-CN"/>
              </w:rPr>
              <w:t>方案内容、人员配备严重欠缺，</w:t>
            </w:r>
            <w:r>
              <w:rPr>
                <w:rFonts w:hint="eastAsia" w:ascii="宋体" w:hAnsi="宋体" w:cs="宋体"/>
                <w:sz w:val="24"/>
                <w:lang w:val="en-US" w:eastAsia="zh-CN"/>
              </w:rPr>
              <w:t>未提供</w:t>
            </w:r>
            <w:r>
              <w:rPr>
                <w:rFonts w:hint="default" w:ascii="宋体" w:hAnsi="宋体" w:cs="宋体"/>
                <w:sz w:val="24"/>
                <w:lang w:eastAsia="zh-CN"/>
              </w:rPr>
              <w:t>相关证明文件</w:t>
            </w:r>
            <w:r>
              <w:rPr>
                <w:rFonts w:hint="eastAsia" w:ascii="宋体" w:hAnsi="宋体" w:cs="宋体"/>
                <w:sz w:val="24"/>
                <w:lang w:eastAsia="zh-CN"/>
              </w:rPr>
              <w:t>，</w:t>
            </w:r>
            <w:r>
              <w:rPr>
                <w:rFonts w:hint="default" w:ascii="宋体" w:hAnsi="宋体" w:cs="宋体"/>
                <w:sz w:val="24"/>
                <w:lang w:eastAsia="zh-CN"/>
              </w:rPr>
              <w:t>无法满足项目需求得</w:t>
            </w:r>
            <w:r>
              <w:rPr>
                <w:rFonts w:hint="eastAsia" w:ascii="宋体" w:hAnsi="宋体" w:cs="宋体"/>
                <w:sz w:val="24"/>
                <w:lang w:val="en-US" w:eastAsia="zh-CN"/>
              </w:rPr>
              <w:t>2</w:t>
            </w:r>
            <w:r>
              <w:rPr>
                <w:rFonts w:ascii="宋体" w:hAnsi="宋体" w:cs="宋体"/>
                <w:sz w:val="24"/>
                <w:lang w:eastAsia="zh-CN"/>
              </w:rPr>
              <w:t>分</w:t>
            </w:r>
          </w:p>
          <w:p w14:paraId="34F967B3">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5</w:t>
            </w:r>
            <w:r>
              <w:rPr>
                <w:rFonts w:hint="eastAsia" w:ascii="宋体" w:hAnsi="宋体" w:cs="宋体"/>
                <w:sz w:val="24"/>
                <w:lang w:eastAsia="zh-CN"/>
              </w:rPr>
              <w:t>）</w:t>
            </w:r>
            <w:r>
              <w:rPr>
                <w:rFonts w:hint="default" w:ascii="宋体" w:hAnsi="宋体" w:cs="宋体"/>
                <w:sz w:val="24"/>
                <w:lang w:eastAsia="zh-CN"/>
              </w:rPr>
              <w:t>未提供不得分</w:t>
            </w:r>
            <w:r>
              <w:rPr>
                <w:rFonts w:ascii="宋体" w:hAnsi="宋体" w:cs="宋体"/>
                <w:sz w:val="24"/>
                <w:lang w:eastAsia="zh-CN"/>
              </w:rPr>
              <w:t>。</w:t>
            </w:r>
          </w:p>
        </w:tc>
      </w:tr>
      <w:tr w14:paraId="7508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9" w:hRule="atLeast"/>
          <w:jc w:val="center"/>
        </w:trPr>
        <w:tc>
          <w:tcPr>
            <w:tcW w:w="1231" w:type="dxa"/>
            <w:vAlign w:val="center"/>
          </w:tcPr>
          <w:p w14:paraId="454233CE">
            <w:pPr>
              <w:tabs>
                <w:tab w:val="left" w:pos="709"/>
              </w:tabs>
              <w:adjustRightInd w:val="0"/>
              <w:snapToGrid w:val="0"/>
              <w:jc w:val="center"/>
              <w:textAlignment w:val="baseline"/>
              <w:rPr>
                <w:rFonts w:hint="eastAsia" w:ascii="宋体" w:hAnsi="宋体" w:eastAsia="宋体" w:cs="宋体"/>
                <w:sz w:val="24"/>
                <w:lang w:eastAsia="zh-CN"/>
              </w:rPr>
            </w:pPr>
            <w:r>
              <w:rPr>
                <w:rFonts w:hint="eastAsia" w:ascii="宋体" w:hAnsi="宋体" w:eastAsia="宋体" w:cs="宋体"/>
                <w:sz w:val="24"/>
                <w:lang w:eastAsia="zh-CN"/>
              </w:rPr>
              <w:t>软硬件保障</w:t>
            </w:r>
          </w:p>
        </w:tc>
        <w:tc>
          <w:tcPr>
            <w:tcW w:w="845" w:type="dxa"/>
            <w:vAlign w:val="center"/>
          </w:tcPr>
          <w:p w14:paraId="275612B1">
            <w:pPr>
              <w:tabs>
                <w:tab w:val="left" w:pos="709"/>
              </w:tabs>
              <w:adjustRightInd w:val="0"/>
              <w:jc w:val="center"/>
              <w:textAlignment w:val="baseline"/>
              <w:rPr>
                <w:rFonts w:hint="default" w:ascii="宋体" w:hAnsi="宋体" w:eastAsia="宋体" w:cs="宋体"/>
                <w:sz w:val="24"/>
                <w:lang w:val="en-US" w:eastAsia="zh-CN"/>
              </w:rPr>
            </w:pPr>
            <w:r>
              <w:rPr>
                <w:rFonts w:hint="eastAsia" w:ascii="宋体" w:hAnsi="宋体" w:cs="宋体"/>
                <w:sz w:val="24"/>
                <w:lang w:val="en-US" w:eastAsia="zh-CN"/>
              </w:rPr>
              <w:t>5</w:t>
            </w:r>
          </w:p>
        </w:tc>
        <w:tc>
          <w:tcPr>
            <w:tcW w:w="7582" w:type="dxa"/>
            <w:vAlign w:val="center"/>
          </w:tcPr>
          <w:p w14:paraId="16BBD1FB">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宋体" w:hAnsi="宋体" w:cs="宋体"/>
                <w:sz w:val="24"/>
                <w:lang w:val="en-US" w:eastAsia="zh-CN"/>
              </w:rPr>
            </w:pPr>
            <w:r>
              <w:rPr>
                <w:rFonts w:hint="eastAsia" w:ascii="宋体" w:hAnsi="宋体" w:cs="宋体"/>
                <w:sz w:val="24"/>
                <w:lang w:val="en-US" w:eastAsia="zh-CN"/>
              </w:rPr>
              <w:t xml:space="preserve">供应商针对本项目应有完整的软硬件保障措施，有拍摄场地和各种软硬件保障： </w:t>
            </w:r>
          </w:p>
          <w:p w14:paraId="55B08C38">
            <w:pPr>
              <w:pStyle w:val="36"/>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宋体" w:hAnsi="宋体" w:cs="宋体"/>
                <w:sz w:val="24"/>
                <w:lang w:val="en-US" w:eastAsia="zh-CN"/>
              </w:rPr>
            </w:pPr>
            <w:r>
              <w:rPr>
                <w:rFonts w:hint="eastAsia" w:ascii="宋体" w:hAnsi="宋体" w:eastAsia="宋体" w:cs="宋体"/>
                <w:sz w:val="24"/>
                <w:lang w:val="en-US" w:eastAsia="zh-CN" w:bidi="ar-SA"/>
              </w:rPr>
              <w:t>1.专业高清摄像机（至少2机位）</w:t>
            </w:r>
            <w:r>
              <w:rPr>
                <w:rFonts w:hint="eastAsia" w:ascii="宋体" w:hAnsi="宋体" w:cs="宋体"/>
                <w:sz w:val="24"/>
                <w:lang w:val="en-US" w:eastAsia="zh-CN"/>
              </w:rPr>
              <w:t xml:space="preserve">、灯光设备、录音设备、辅助记忆设备（提词器）、平板交互一体机等拍摄器材、专业级高清非线性影视编辑系统等相关设备器材，每具备一种专业设备得0.5分，满分3分。（提供租赁合同或购置发票等材料加盖公章） </w:t>
            </w:r>
          </w:p>
          <w:p w14:paraId="59634912">
            <w:pPr>
              <w:pStyle w:val="36"/>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宋体" w:hAnsi="宋体" w:cs="宋体"/>
                <w:sz w:val="24"/>
                <w:lang w:eastAsia="zh-CN"/>
              </w:rPr>
            </w:pPr>
            <w:r>
              <w:rPr>
                <w:rFonts w:hint="eastAsia" w:ascii="宋体" w:hAnsi="宋体" w:cs="宋体"/>
                <w:sz w:val="24"/>
                <w:lang w:val="en-US" w:eastAsia="zh-CN"/>
              </w:rPr>
              <w:t>2.具备资源拍摄的本地化专业摄影棚，可满足不同风格课程拍摄形式，得2分。（提供租赁合同或产权证明、影棚平面图、现场图片等材料加盖公章）</w:t>
            </w:r>
          </w:p>
        </w:tc>
      </w:tr>
      <w:tr w14:paraId="24EE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1231" w:type="dxa"/>
            <w:vAlign w:val="center"/>
          </w:tcPr>
          <w:p w14:paraId="07D02B47">
            <w:pPr>
              <w:tabs>
                <w:tab w:val="left" w:pos="420"/>
                <w:tab w:val="center" w:pos="4153"/>
                <w:tab w:val="right" w:pos="8306"/>
              </w:tabs>
              <w:adjustRightInd w:val="0"/>
              <w:jc w:val="center"/>
              <w:rPr>
                <w:rFonts w:hint="eastAsia" w:ascii="宋体" w:hAnsi="宋体" w:cs="宋体"/>
                <w:bCs/>
                <w:sz w:val="24"/>
              </w:rPr>
            </w:pPr>
            <w:r>
              <w:rPr>
                <w:rFonts w:hint="eastAsia" w:ascii="宋体" w:hAnsi="宋体" w:cs="宋体"/>
                <w:sz w:val="24"/>
              </w:rPr>
              <w:t>业绩</w:t>
            </w:r>
          </w:p>
        </w:tc>
        <w:tc>
          <w:tcPr>
            <w:tcW w:w="845" w:type="dxa"/>
            <w:vAlign w:val="center"/>
          </w:tcPr>
          <w:p w14:paraId="3C2DF83A">
            <w:pPr>
              <w:adjustRightInd w:val="0"/>
              <w:snapToGrid w:val="0"/>
              <w:jc w:val="center"/>
              <w:rPr>
                <w:rFonts w:hint="default" w:ascii="宋体" w:hAnsi="宋体" w:eastAsia="宋体" w:cs="宋体"/>
                <w:sz w:val="24"/>
                <w:lang w:val="en-US" w:eastAsia="zh-CN"/>
              </w:rPr>
            </w:pPr>
            <w:r>
              <w:rPr>
                <w:rFonts w:hint="eastAsia" w:ascii="宋体" w:hAnsi="宋体" w:cs="宋体"/>
                <w:sz w:val="24"/>
                <w:lang w:val="en-US" w:eastAsia="zh-CN"/>
              </w:rPr>
              <w:t>10</w:t>
            </w:r>
          </w:p>
        </w:tc>
        <w:tc>
          <w:tcPr>
            <w:tcW w:w="7582" w:type="dxa"/>
            <w:vAlign w:val="center"/>
          </w:tcPr>
          <w:p w14:paraId="5F3F60AE">
            <w:pPr>
              <w:pStyle w:val="36"/>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宋体" w:hAnsi="宋体" w:cs="宋体"/>
                <w:sz w:val="24"/>
                <w:lang w:eastAsia="zh-CN"/>
              </w:rPr>
            </w:pPr>
            <w:r>
              <w:rPr>
                <w:rFonts w:hint="eastAsia" w:ascii="宋体" w:hAnsi="宋体" w:cs="宋体"/>
                <w:sz w:val="24"/>
                <w:lang w:eastAsia="zh-CN"/>
              </w:rPr>
              <w:t>供应商202</w:t>
            </w:r>
            <w:r>
              <w:rPr>
                <w:rFonts w:hint="eastAsia" w:ascii="宋体" w:hAnsi="宋体" w:cs="宋体"/>
                <w:sz w:val="24"/>
                <w:lang w:val="en-US" w:eastAsia="zh-CN"/>
              </w:rPr>
              <w:t>3</w:t>
            </w:r>
            <w:r>
              <w:rPr>
                <w:rFonts w:hint="eastAsia" w:ascii="宋体" w:hAnsi="宋体" w:cs="宋体"/>
                <w:sz w:val="24"/>
                <w:lang w:eastAsia="zh-CN"/>
              </w:rPr>
              <w:t>年1月1日至今</w:t>
            </w:r>
            <w:r>
              <w:rPr>
                <w:rFonts w:hint="eastAsia" w:ascii="宋体" w:hAnsi="宋体" w:cs="宋体"/>
                <w:sz w:val="24"/>
                <w:lang w:val="en-US" w:eastAsia="zh-CN"/>
              </w:rPr>
              <w:t>同类</w:t>
            </w:r>
            <w:r>
              <w:rPr>
                <w:rFonts w:hint="eastAsia" w:ascii="宋体" w:hAnsi="宋体" w:cs="宋体"/>
                <w:sz w:val="24"/>
                <w:lang w:eastAsia="zh-CN"/>
              </w:rPr>
              <w:t>项目的业绩，响应文件中附有其业绩证</w:t>
            </w:r>
            <w:r>
              <w:rPr>
                <w:rFonts w:hint="eastAsia" w:ascii="宋体" w:hAnsi="宋体" w:cs="宋体"/>
                <w:sz w:val="24"/>
                <w:lang w:val="zh-CN" w:eastAsia="zh-CN"/>
              </w:rPr>
              <w:t>明材料，业绩以合同为依据，附合同关键页（应包含合同首页、采购内容、金额所在页和签字盖章页及合同签订日期页等</w:t>
            </w:r>
            <w:r>
              <w:rPr>
                <w:rFonts w:hint="eastAsia" w:ascii="宋体" w:hAnsi="宋体" w:cs="宋体"/>
                <w:sz w:val="24"/>
                <w:lang w:eastAsia="zh-CN"/>
              </w:rPr>
              <w:t>）</w:t>
            </w:r>
            <w:r>
              <w:rPr>
                <w:rFonts w:hint="eastAsia" w:ascii="宋体" w:hAnsi="宋体" w:cs="宋体"/>
                <w:sz w:val="24"/>
                <w:lang w:val="zh-CN" w:eastAsia="zh-CN"/>
              </w:rPr>
              <w:t>，每提供一个计</w:t>
            </w:r>
            <w:r>
              <w:rPr>
                <w:rFonts w:hint="eastAsia" w:ascii="宋体" w:hAnsi="宋体" w:cs="宋体"/>
                <w:sz w:val="24"/>
                <w:lang w:val="en-US" w:eastAsia="zh-CN"/>
              </w:rPr>
              <w:t>2</w:t>
            </w:r>
            <w:r>
              <w:rPr>
                <w:rFonts w:hint="eastAsia" w:ascii="宋体" w:hAnsi="宋体" w:cs="宋体"/>
                <w:sz w:val="24"/>
                <w:lang w:val="zh-CN" w:eastAsia="zh-CN"/>
              </w:rPr>
              <w:t>分，满分</w:t>
            </w:r>
            <w:r>
              <w:rPr>
                <w:rFonts w:hint="eastAsia" w:ascii="宋体" w:hAnsi="宋体" w:cs="宋体"/>
                <w:sz w:val="24"/>
                <w:lang w:eastAsia="zh-CN"/>
              </w:rPr>
              <w:t>为</w:t>
            </w:r>
            <w:r>
              <w:rPr>
                <w:rFonts w:hint="eastAsia" w:ascii="宋体" w:hAnsi="宋体" w:cs="宋体"/>
                <w:sz w:val="24"/>
                <w:lang w:val="en-US" w:eastAsia="zh-CN"/>
              </w:rPr>
              <w:t>10</w:t>
            </w:r>
            <w:r>
              <w:rPr>
                <w:rFonts w:hint="eastAsia" w:ascii="宋体" w:hAnsi="宋体" w:cs="宋体"/>
                <w:sz w:val="24"/>
                <w:lang w:eastAsia="zh-CN"/>
              </w:rPr>
              <w:t>分。提供材料不全或未提供不计分。</w:t>
            </w:r>
          </w:p>
        </w:tc>
      </w:tr>
    </w:tbl>
    <w:p w14:paraId="68A7ED20">
      <w:pPr>
        <w:pStyle w:val="9"/>
      </w:pPr>
    </w:p>
    <w:p w14:paraId="0445BBAE">
      <w:pPr>
        <w:pStyle w:val="5"/>
        <w:spacing w:before="120" w:beforeLines="50" w:after="120" w:afterLines="50" w:line="360" w:lineRule="auto"/>
        <w:rPr>
          <w:rFonts w:ascii="宋体" w:hAnsi="宋体" w:cs="宋体"/>
        </w:rPr>
      </w:pPr>
      <w:r>
        <w:rPr>
          <w:rFonts w:hint="eastAsia" w:ascii="宋体" w:hAnsi="宋体" w:cs="宋体"/>
        </w:rPr>
        <w:t>11.无效响应的认定</w:t>
      </w:r>
    </w:p>
    <w:p w14:paraId="46184F1C">
      <w:pPr>
        <w:pStyle w:val="6"/>
        <w:spacing w:line="360" w:lineRule="auto"/>
        <w:ind w:firstLine="525"/>
        <w:rPr>
          <w:rFonts w:ascii="宋体" w:hAnsi="宋体" w:cs="宋体"/>
          <w:sz w:val="24"/>
          <w:szCs w:val="24"/>
        </w:rPr>
      </w:pPr>
      <w:r>
        <w:rPr>
          <w:rFonts w:hint="eastAsia" w:ascii="宋体" w:hAnsi="宋体" w:cs="宋体"/>
          <w:sz w:val="24"/>
          <w:szCs w:val="24"/>
        </w:rPr>
        <w:t>在评审过程中，出现下列情形之一的，其磋商无效：</w:t>
      </w:r>
    </w:p>
    <w:p w14:paraId="4B91EFC8">
      <w:pPr>
        <w:pStyle w:val="6"/>
        <w:spacing w:line="360" w:lineRule="auto"/>
        <w:ind w:firstLine="525"/>
        <w:rPr>
          <w:rFonts w:ascii="宋体" w:hAnsi="宋体" w:cs="宋体"/>
          <w:sz w:val="24"/>
          <w:szCs w:val="24"/>
        </w:rPr>
      </w:pPr>
      <w:r>
        <w:rPr>
          <w:rFonts w:hint="eastAsia" w:ascii="宋体" w:hAnsi="宋体" w:cs="宋体"/>
          <w:sz w:val="24"/>
          <w:szCs w:val="24"/>
        </w:rPr>
        <w:t>（1）供应商没有经过正常渠道领取磋商文件或供应商的名称与登记领取磋商文件单位的名称不符；</w:t>
      </w:r>
    </w:p>
    <w:p w14:paraId="0DD5DF53">
      <w:pPr>
        <w:pStyle w:val="6"/>
        <w:spacing w:line="360" w:lineRule="auto"/>
        <w:ind w:firstLine="525"/>
        <w:rPr>
          <w:rFonts w:ascii="宋体" w:hAnsi="宋体" w:cs="宋体"/>
          <w:sz w:val="24"/>
          <w:szCs w:val="24"/>
        </w:rPr>
      </w:pPr>
      <w:r>
        <w:rPr>
          <w:rFonts w:hint="eastAsia" w:ascii="宋体" w:hAnsi="宋体" w:cs="宋体"/>
          <w:sz w:val="24"/>
          <w:szCs w:val="24"/>
        </w:rPr>
        <w:t>（2）不具备磋商文件中规定的资格要求，或磋商响应文件中提供的资格要求文件不符合磋商文件要求的；</w:t>
      </w:r>
    </w:p>
    <w:p w14:paraId="3A39619F">
      <w:pPr>
        <w:pStyle w:val="6"/>
        <w:spacing w:line="360" w:lineRule="auto"/>
        <w:ind w:firstLine="525"/>
        <w:rPr>
          <w:rFonts w:ascii="宋体" w:hAnsi="宋体" w:cs="宋体"/>
          <w:sz w:val="24"/>
          <w:szCs w:val="24"/>
        </w:rPr>
      </w:pPr>
      <w:r>
        <w:rPr>
          <w:rFonts w:hint="eastAsia" w:ascii="宋体" w:hAnsi="宋体" w:cs="宋体"/>
          <w:sz w:val="24"/>
          <w:szCs w:val="24"/>
        </w:rPr>
        <w:t>（3）磋商响应文件磋商有效期不符合磋商文件要求的；</w:t>
      </w:r>
    </w:p>
    <w:p w14:paraId="13EF42D1">
      <w:pPr>
        <w:pStyle w:val="6"/>
        <w:spacing w:line="360" w:lineRule="auto"/>
        <w:ind w:firstLine="525"/>
        <w:rPr>
          <w:rFonts w:ascii="宋体" w:hAnsi="宋体" w:cs="宋体"/>
          <w:sz w:val="24"/>
          <w:szCs w:val="24"/>
        </w:rPr>
      </w:pPr>
      <w:r>
        <w:rPr>
          <w:rFonts w:hint="eastAsia" w:ascii="宋体" w:hAnsi="宋体" w:cs="宋体"/>
          <w:sz w:val="24"/>
          <w:szCs w:val="24"/>
        </w:rPr>
        <w:t>（4）磋商响应文件提交份数不满足磋商文件要求的；</w:t>
      </w:r>
    </w:p>
    <w:p w14:paraId="51A35228">
      <w:pPr>
        <w:pStyle w:val="6"/>
        <w:spacing w:line="360" w:lineRule="auto"/>
        <w:ind w:firstLine="525"/>
        <w:rPr>
          <w:rFonts w:hint="eastAsia" w:ascii="宋体" w:hAnsi="宋体" w:cs="宋体"/>
          <w:sz w:val="24"/>
          <w:szCs w:val="24"/>
        </w:rPr>
      </w:pPr>
      <w:r>
        <w:rPr>
          <w:rFonts w:hint="eastAsia" w:ascii="宋体" w:hAnsi="宋体" w:cs="宋体"/>
          <w:sz w:val="24"/>
          <w:szCs w:val="24"/>
        </w:rPr>
        <w:t>（5）磋商响应文件的商务响应不满足磋商文件商务要求或响应的内容附有采购人不能接受的附加条件的；</w:t>
      </w:r>
    </w:p>
    <w:p w14:paraId="480356A0">
      <w:pPr>
        <w:pStyle w:val="6"/>
        <w:spacing w:line="360" w:lineRule="auto"/>
        <w:ind w:firstLine="525"/>
        <w:rPr>
          <w:rFonts w:hint="eastAsia" w:ascii="宋体" w:hAnsi="宋体" w:cs="宋体"/>
          <w:sz w:val="24"/>
          <w:szCs w:val="24"/>
        </w:rPr>
      </w:pPr>
      <w:r>
        <w:rPr>
          <w:rFonts w:hint="eastAsia" w:ascii="宋体" w:hAnsi="宋体" w:cs="宋体"/>
          <w:sz w:val="24"/>
          <w:szCs w:val="24"/>
        </w:rPr>
        <w:t>（6）出现限制投标要求的，供应商磋商无效；</w:t>
      </w:r>
    </w:p>
    <w:p w14:paraId="4C60D4EC">
      <w:pPr>
        <w:pStyle w:val="6"/>
        <w:spacing w:line="360" w:lineRule="auto"/>
        <w:ind w:firstLine="525"/>
        <w:rPr>
          <w:rFonts w:ascii="宋体" w:hAnsi="宋体" w:cs="宋体"/>
          <w:sz w:val="24"/>
          <w:szCs w:val="24"/>
        </w:rPr>
      </w:pPr>
      <w:r>
        <w:rPr>
          <w:rFonts w:hint="eastAsia" w:ascii="宋体" w:hAnsi="宋体" w:cs="宋体"/>
          <w:sz w:val="24"/>
          <w:szCs w:val="24"/>
        </w:rPr>
        <w:t>（7）供应商出现多份报价，出现选择性报价的；</w:t>
      </w:r>
    </w:p>
    <w:p w14:paraId="2F012AC0">
      <w:pPr>
        <w:pStyle w:val="6"/>
        <w:spacing w:line="360" w:lineRule="auto"/>
        <w:ind w:firstLine="525"/>
        <w:rPr>
          <w:rFonts w:ascii="宋体" w:hAnsi="宋体" w:cs="宋体"/>
          <w:sz w:val="24"/>
          <w:szCs w:val="24"/>
        </w:rPr>
      </w:pPr>
      <w:r>
        <w:rPr>
          <w:rFonts w:hint="eastAsia" w:ascii="宋体" w:hAnsi="宋体" w:cs="宋体"/>
          <w:sz w:val="24"/>
          <w:szCs w:val="24"/>
        </w:rPr>
        <w:t>（8）所投产品出现漏项或产品数量与要求不符，出现重大负偏差；</w:t>
      </w:r>
    </w:p>
    <w:p w14:paraId="5A4668B4">
      <w:pPr>
        <w:pStyle w:val="6"/>
        <w:spacing w:line="360" w:lineRule="auto"/>
        <w:ind w:firstLine="525"/>
        <w:rPr>
          <w:rFonts w:ascii="宋体" w:hAnsi="宋体" w:cs="宋体"/>
          <w:sz w:val="24"/>
          <w:szCs w:val="24"/>
        </w:rPr>
      </w:pPr>
      <w:r>
        <w:rPr>
          <w:rFonts w:hint="eastAsia" w:ascii="宋体" w:hAnsi="宋体" w:cs="宋体"/>
          <w:sz w:val="24"/>
          <w:szCs w:val="24"/>
        </w:rPr>
        <w:t>（9）磋商内容特殊注明的技术指标达不到磋商文件要求，降低了服务的质量的（如未特殊注明，忽略此条）；</w:t>
      </w:r>
    </w:p>
    <w:p w14:paraId="433031CF">
      <w:pPr>
        <w:pStyle w:val="6"/>
        <w:spacing w:line="360" w:lineRule="auto"/>
        <w:ind w:firstLine="525"/>
        <w:rPr>
          <w:rFonts w:ascii="宋体" w:hAnsi="宋体" w:cs="宋体"/>
          <w:sz w:val="24"/>
          <w:szCs w:val="24"/>
        </w:rPr>
      </w:pPr>
      <w:r>
        <w:rPr>
          <w:rFonts w:hint="eastAsia" w:ascii="宋体" w:hAnsi="宋体" w:cs="宋体"/>
          <w:sz w:val="24"/>
          <w:szCs w:val="24"/>
        </w:rPr>
        <w:t>（10）磋商报价与市场价偏离较大，低于成本，形成不正当竞争；</w:t>
      </w:r>
    </w:p>
    <w:p w14:paraId="7DCEDBCB">
      <w:pPr>
        <w:pStyle w:val="6"/>
        <w:spacing w:line="360" w:lineRule="auto"/>
        <w:ind w:firstLine="525"/>
        <w:rPr>
          <w:rFonts w:ascii="宋体" w:hAnsi="宋体" w:cs="宋体"/>
          <w:sz w:val="24"/>
          <w:szCs w:val="24"/>
        </w:rPr>
      </w:pPr>
      <w:r>
        <w:rPr>
          <w:rFonts w:hint="eastAsia" w:ascii="宋体" w:hAnsi="宋体" w:cs="宋体"/>
          <w:sz w:val="24"/>
          <w:szCs w:val="24"/>
        </w:rPr>
        <w:t>（11）提供虚假证明，开具虚假资质，出现虚假应答，除按无效响应处理外，还进行相应的处罚；</w:t>
      </w:r>
    </w:p>
    <w:p w14:paraId="3EAE95C1">
      <w:pPr>
        <w:pStyle w:val="6"/>
        <w:spacing w:line="360" w:lineRule="auto"/>
        <w:ind w:firstLine="525"/>
        <w:rPr>
          <w:rFonts w:ascii="宋体" w:hAnsi="宋体" w:cs="宋体"/>
          <w:sz w:val="24"/>
          <w:szCs w:val="24"/>
        </w:rPr>
      </w:pPr>
      <w:r>
        <w:rPr>
          <w:rFonts w:hint="eastAsia" w:ascii="宋体" w:hAnsi="宋体" w:cs="宋体"/>
          <w:sz w:val="24"/>
          <w:szCs w:val="24"/>
        </w:rPr>
        <w:t>（12）报价超过采购预算或最高限价的；</w:t>
      </w:r>
    </w:p>
    <w:p w14:paraId="09C8BCA9">
      <w:pPr>
        <w:pStyle w:val="6"/>
        <w:spacing w:line="360" w:lineRule="auto"/>
        <w:ind w:firstLine="540" w:firstLineChars="225"/>
        <w:rPr>
          <w:rFonts w:hint="eastAsia" w:ascii="宋体" w:hAnsi="宋体" w:cs="宋体"/>
          <w:sz w:val="24"/>
          <w:szCs w:val="24"/>
        </w:rPr>
      </w:pPr>
      <w:r>
        <w:rPr>
          <w:rFonts w:hint="eastAsia" w:ascii="宋体" w:hAnsi="宋体" w:cs="宋体"/>
          <w:sz w:val="24"/>
          <w:szCs w:val="24"/>
        </w:rPr>
        <w:t>（13）</w:t>
      </w:r>
      <w:r>
        <w:rPr>
          <w:rFonts w:hint="eastAsia" w:ascii="宋体" w:hAnsi="宋体" w:cs="宋体"/>
          <w:sz w:val="24"/>
        </w:rPr>
        <w:t>磋商响应文件的关键内容字迹模糊和无法辨认的</w:t>
      </w:r>
      <w:r>
        <w:rPr>
          <w:rFonts w:hint="eastAsia" w:ascii="宋体" w:hAnsi="宋体" w:cs="宋体"/>
          <w:sz w:val="24"/>
          <w:szCs w:val="24"/>
        </w:rPr>
        <w:t>；</w:t>
      </w:r>
    </w:p>
    <w:p w14:paraId="45B3FE6D">
      <w:pPr>
        <w:pStyle w:val="6"/>
        <w:spacing w:line="360" w:lineRule="auto"/>
        <w:ind w:firstLine="525"/>
        <w:rPr>
          <w:rFonts w:hint="eastAsia" w:ascii="宋体" w:hAnsi="宋体" w:cs="宋体"/>
          <w:sz w:val="24"/>
          <w:szCs w:val="24"/>
        </w:rPr>
      </w:pPr>
      <w:r>
        <w:rPr>
          <w:rFonts w:hint="eastAsia" w:ascii="宋体" w:hAnsi="宋体" w:cs="宋体"/>
          <w:sz w:val="24"/>
          <w:szCs w:val="24"/>
        </w:rPr>
        <w:t>（14）法律法规和磋商文件规定的其他情形的。</w:t>
      </w:r>
    </w:p>
    <w:p w14:paraId="6B7426EB">
      <w:pPr>
        <w:pStyle w:val="5"/>
        <w:spacing w:before="120" w:beforeLines="50" w:after="120" w:afterLines="50" w:line="360" w:lineRule="auto"/>
        <w:rPr>
          <w:rFonts w:ascii="宋体" w:hAnsi="宋体" w:cs="宋体"/>
        </w:rPr>
      </w:pPr>
      <w:r>
        <w:rPr>
          <w:rFonts w:hint="eastAsia" w:ascii="宋体" w:hAnsi="宋体" w:cs="宋体"/>
        </w:rPr>
        <w:t>12.特殊情况的处理</w:t>
      </w:r>
    </w:p>
    <w:p w14:paraId="66592425">
      <w:pPr>
        <w:widowControl/>
        <w:autoSpaceDE w:val="0"/>
        <w:autoSpaceDN w:val="0"/>
        <w:spacing w:line="360" w:lineRule="auto"/>
        <w:ind w:right="53" w:firstLine="480" w:firstLineChars="200"/>
        <w:textAlignment w:val="bottom"/>
        <w:rPr>
          <w:rFonts w:hint="eastAsia" w:ascii="宋体" w:hAnsi="宋体" w:cs="宋体"/>
          <w:sz w:val="24"/>
        </w:rPr>
      </w:pPr>
      <w:r>
        <w:rPr>
          <w:rFonts w:hint="eastAsia" w:ascii="宋体" w:hAnsi="宋体" w:cs="宋体"/>
          <w:sz w:val="24"/>
        </w:rPr>
        <w:t>12.1 磋商响应文件中如果出现计算错误，可按以下原则进行修正：</w:t>
      </w:r>
    </w:p>
    <w:p w14:paraId="671E2E86">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（1）磋商响应文件中有关分项表内容与“第一次磋商报价表”不一致的，以“第一次磋商报价表”为准；</w:t>
      </w:r>
    </w:p>
    <w:p w14:paraId="58C8F8CF">
      <w:pPr>
        <w:pStyle w:val="6"/>
        <w:spacing w:line="360" w:lineRule="auto"/>
        <w:ind w:firstLine="480" w:firstLineChars="200"/>
        <w:rPr>
          <w:rFonts w:ascii="宋体" w:hAnsi="宋体" w:cs="宋体"/>
          <w:sz w:val="24"/>
        </w:rPr>
      </w:pPr>
      <w:r>
        <w:rPr>
          <w:rFonts w:hint="eastAsia" w:ascii="宋体" w:hAnsi="宋体" w:cs="宋体"/>
          <w:sz w:val="24"/>
        </w:rPr>
        <w:t>（2）磋商响应文件中的大写金额与小写金额不一致的，以大写金额为准；</w:t>
      </w:r>
    </w:p>
    <w:p w14:paraId="39DCEA17">
      <w:pPr>
        <w:pStyle w:val="6"/>
        <w:spacing w:line="360" w:lineRule="auto"/>
        <w:ind w:firstLine="480" w:firstLineChars="200"/>
        <w:rPr>
          <w:rFonts w:ascii="宋体" w:hAnsi="宋体" w:cs="宋体"/>
          <w:sz w:val="24"/>
        </w:rPr>
      </w:pPr>
      <w:r>
        <w:rPr>
          <w:rFonts w:hint="eastAsia" w:ascii="宋体" w:hAnsi="宋体" w:cs="宋体"/>
          <w:sz w:val="24"/>
        </w:rPr>
        <w:t>（3）磋商响应文件中的单价金额有明显小数点错误的，以总价为准，并修改单价；</w:t>
      </w:r>
    </w:p>
    <w:p w14:paraId="38EF15A7">
      <w:pPr>
        <w:pStyle w:val="6"/>
        <w:spacing w:line="360" w:lineRule="auto"/>
        <w:ind w:firstLine="480" w:firstLineChars="200"/>
        <w:rPr>
          <w:rFonts w:ascii="宋体" w:hAnsi="宋体" w:cs="宋体"/>
          <w:sz w:val="24"/>
        </w:rPr>
      </w:pPr>
      <w:r>
        <w:rPr>
          <w:rFonts w:hint="eastAsia" w:ascii="宋体" w:hAnsi="宋体" w:cs="宋体"/>
          <w:sz w:val="24"/>
        </w:rPr>
        <w:t>（4）磋商响应文件中的总价金额与按单价计算的汇总金额不一致的，以单价计算的汇总金额为准；</w:t>
      </w:r>
    </w:p>
    <w:p w14:paraId="0857CEA0">
      <w:pPr>
        <w:pStyle w:val="6"/>
        <w:spacing w:line="360" w:lineRule="auto"/>
        <w:ind w:firstLine="480" w:firstLineChars="200"/>
        <w:rPr>
          <w:rFonts w:ascii="宋体" w:hAnsi="宋体" w:cs="宋体"/>
          <w:sz w:val="24"/>
        </w:rPr>
      </w:pPr>
      <w:r>
        <w:rPr>
          <w:rFonts w:hint="eastAsia" w:ascii="宋体" w:hAnsi="宋体" w:cs="宋体"/>
          <w:sz w:val="24"/>
        </w:rPr>
        <w:t>（5）磋商响应文件中图表与文字表述不一致的，以文字表述为准；</w:t>
      </w:r>
    </w:p>
    <w:p w14:paraId="6C21E98E">
      <w:pPr>
        <w:pStyle w:val="6"/>
        <w:spacing w:line="360" w:lineRule="auto"/>
        <w:ind w:firstLine="480" w:firstLineChars="200"/>
        <w:rPr>
          <w:rFonts w:ascii="宋体" w:hAnsi="宋体" w:cs="宋体"/>
          <w:sz w:val="24"/>
        </w:rPr>
      </w:pPr>
      <w:r>
        <w:rPr>
          <w:rFonts w:hint="eastAsia" w:ascii="宋体" w:hAnsi="宋体" w:cs="宋体"/>
          <w:sz w:val="24"/>
        </w:rPr>
        <w:t>（6）磋商响应文件正本与副本不一致的，以正本为准；</w:t>
      </w:r>
    </w:p>
    <w:p w14:paraId="20305479">
      <w:pPr>
        <w:pStyle w:val="6"/>
        <w:spacing w:line="360" w:lineRule="auto"/>
        <w:ind w:firstLine="480" w:firstLineChars="200"/>
        <w:rPr>
          <w:rFonts w:ascii="宋体" w:hAnsi="宋体" w:cs="宋体"/>
          <w:sz w:val="24"/>
        </w:rPr>
      </w:pPr>
      <w:r>
        <w:rPr>
          <w:rFonts w:hint="eastAsia" w:ascii="宋体" w:hAnsi="宋体" w:cs="宋体"/>
          <w:sz w:val="24"/>
        </w:rPr>
        <w:t>（7）对不同文字文本磋商响应文件的解释发生异议的，以中文文本为准。</w:t>
      </w:r>
    </w:p>
    <w:p w14:paraId="49AD1F9F">
      <w:pPr>
        <w:pStyle w:val="6"/>
        <w:spacing w:line="360" w:lineRule="auto"/>
        <w:ind w:firstLine="482" w:firstLineChars="200"/>
        <w:rPr>
          <w:rFonts w:ascii="宋体" w:hAnsi="宋体" w:cs="宋体"/>
          <w:b/>
          <w:sz w:val="24"/>
        </w:rPr>
      </w:pPr>
      <w:r>
        <w:rPr>
          <w:rFonts w:hint="eastAsia" w:ascii="宋体" w:hAnsi="宋体" w:cs="宋体"/>
          <w:b/>
          <w:bCs/>
          <w:sz w:val="24"/>
        </w:rPr>
        <w:t>同时出现两种以上不一致的，按照前款规定的顺序修正。修正后的报价经供应商确认后产生约束力，供应商不确认的，其磋商响应文件按无效响应文件处理。</w:t>
      </w:r>
    </w:p>
    <w:p w14:paraId="0A358B9E">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12.2 磋商响应文件中，若某项有不合理报价（或零报价、漏报价）的，经磋商小组评审后，此项得分为零，不参与磋商报价分值的计算。</w:t>
      </w:r>
    </w:p>
    <w:p w14:paraId="4F4FE074">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12.3 评委打分超过得分界限或未按本办法赋分时，该评委的打分，按废票处理。</w:t>
      </w:r>
    </w:p>
    <w:p w14:paraId="0744F100">
      <w:pPr>
        <w:widowControl/>
        <w:autoSpaceDE w:val="0"/>
        <w:autoSpaceDN w:val="0"/>
        <w:spacing w:line="360" w:lineRule="auto"/>
        <w:ind w:right="53" w:firstLine="480" w:firstLineChars="200"/>
        <w:textAlignment w:val="bottom"/>
        <w:rPr>
          <w:rFonts w:hint="eastAsia" w:ascii="宋体" w:hAnsi="宋体" w:cs="宋体"/>
          <w:sz w:val="24"/>
        </w:rPr>
      </w:pPr>
      <w:r>
        <w:rPr>
          <w:rFonts w:hint="eastAsia" w:ascii="宋体" w:hAnsi="宋体" w:cs="宋体"/>
          <w:sz w:val="24"/>
        </w:rPr>
        <w:t>12.4 评审过程中，各种数字的计算结果，均保留两位小数，第三位“四舍五入”，但计算百分数时应精确到千分位，万分位“四舍五入”。</w:t>
      </w:r>
    </w:p>
    <w:p w14:paraId="38373243">
      <w:pPr>
        <w:adjustRightInd w:val="0"/>
        <w:spacing w:line="360" w:lineRule="auto"/>
        <w:ind w:firstLine="472" w:firstLineChars="197"/>
        <w:rPr>
          <w:rFonts w:hint="eastAsia" w:ascii="宋体" w:hAnsi="宋体" w:cs="宋体"/>
          <w:sz w:val="24"/>
        </w:rPr>
      </w:pPr>
      <w:r>
        <w:rPr>
          <w:rFonts w:hint="eastAsia" w:ascii="宋体" w:hAnsi="宋体" w:cs="宋体"/>
          <w:sz w:val="24"/>
        </w:rPr>
        <w:t>12.5评审过程中，若出现本评审办法以外的特殊情况时，将暂停评审，待磋商小组商榷后，再进行评定。</w:t>
      </w:r>
    </w:p>
    <w:p w14:paraId="0961EF14">
      <w:pPr>
        <w:adjustRightInd w:val="0"/>
        <w:spacing w:line="360" w:lineRule="auto"/>
        <w:ind w:firstLine="475" w:firstLineChars="197"/>
        <w:rPr>
          <w:rFonts w:hint="eastAsia" w:ascii="宋体" w:hAnsi="宋体" w:cs="宋体"/>
          <w:b/>
          <w:sz w:val="24"/>
        </w:rPr>
      </w:pPr>
      <w:r>
        <w:rPr>
          <w:rFonts w:hint="eastAsia" w:ascii="宋体" w:hAnsi="宋体" w:cs="宋体"/>
          <w:b/>
          <w:sz w:val="24"/>
        </w:rPr>
        <w:t>12.6 非单一产品采购项目中（适用于政府采购货物类），提供相同品牌的核心产品的不同供应商参加同一合同项下投标的，按以下方法处理：</w:t>
      </w:r>
    </w:p>
    <w:p w14:paraId="75ADA1E8">
      <w:pPr>
        <w:adjustRightInd w:val="0"/>
        <w:spacing w:line="360" w:lineRule="auto"/>
        <w:ind w:firstLine="475" w:firstLineChars="197"/>
        <w:rPr>
          <w:rFonts w:hAnsi="宋体" w:cs="宋体"/>
          <w:sz w:val="24"/>
        </w:rPr>
      </w:pPr>
      <w:r>
        <w:rPr>
          <w:rFonts w:hint="eastAsia" w:ascii="宋体" w:hAnsi="宋体" w:cs="宋体"/>
          <w:b/>
          <w:sz w:val="24"/>
        </w:rPr>
        <w:t>提供相同品牌产品且通过资格审查、符合性审查的不同供应商参加同一合同项下投标的，按一家投标人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p>
    <w:p w14:paraId="62B825EA">
      <w:pPr>
        <w:pStyle w:val="32"/>
        <w:spacing w:line="360" w:lineRule="auto"/>
        <w:ind w:firstLine="480" w:firstLineChars="200"/>
        <w:rPr>
          <w:rFonts w:hAnsi="宋体" w:cs="宋体"/>
          <w:sz w:val="24"/>
          <w:szCs w:val="24"/>
        </w:rPr>
      </w:pPr>
      <w:r>
        <w:rPr>
          <w:rFonts w:hint="eastAsia" w:hAnsi="宋体" w:cs="宋体"/>
          <w:sz w:val="24"/>
          <w:szCs w:val="24"/>
        </w:rPr>
        <w:t>12.7评审报告签署后，采购人或者采购代理机构发现存在本章6.2条情形之一的，应当组织原磋商小组进行重新评审，重新评审改变成交结果的，书面报本级财政部门认定。</w:t>
      </w:r>
    </w:p>
    <w:p w14:paraId="62162DCD">
      <w:pPr>
        <w:pStyle w:val="32"/>
        <w:spacing w:line="360" w:lineRule="auto"/>
        <w:ind w:firstLine="472" w:firstLineChars="197"/>
        <w:rPr>
          <w:rFonts w:hAnsi="宋体" w:cs="宋体"/>
          <w:sz w:val="24"/>
          <w:szCs w:val="24"/>
        </w:rPr>
      </w:pPr>
      <w:r>
        <w:rPr>
          <w:rFonts w:hint="eastAsia" w:hAnsi="宋体" w:cs="宋体"/>
          <w:sz w:val="24"/>
          <w:szCs w:val="24"/>
        </w:rPr>
        <w:t>供应商对本章6.2条情形提出质疑的，采购代理机构应当组织原磋商小组进行重新评审，重新评审改变成交结果的，应当报本级财政部门备案。</w:t>
      </w:r>
    </w:p>
    <w:p w14:paraId="3B9A5337">
      <w:pPr>
        <w:pStyle w:val="6"/>
        <w:spacing w:line="360" w:lineRule="auto"/>
        <w:ind w:firstLine="525"/>
        <w:rPr>
          <w:rFonts w:ascii="宋体" w:hAnsi="宋体" w:cs="宋体"/>
          <w:sz w:val="24"/>
          <w:szCs w:val="24"/>
        </w:rPr>
      </w:pPr>
      <w:r>
        <w:rPr>
          <w:rFonts w:hint="eastAsia" w:ascii="宋体" w:hAnsi="宋体" w:cs="宋体"/>
          <w:sz w:val="24"/>
          <w:szCs w:val="24"/>
        </w:rPr>
        <w:t>12.8评审过程中，若出现合格供应商只有2家时，按照本章5条规定的特殊情况进行处理。</w:t>
      </w:r>
    </w:p>
    <w:p w14:paraId="56933601">
      <w:pPr>
        <w:pStyle w:val="6"/>
        <w:spacing w:line="360" w:lineRule="auto"/>
        <w:ind w:firstLine="525"/>
        <w:rPr>
          <w:rFonts w:ascii="宋体" w:hAnsi="宋体" w:cs="宋体"/>
          <w:sz w:val="24"/>
          <w:szCs w:val="24"/>
        </w:rPr>
      </w:pPr>
      <w:r>
        <w:rPr>
          <w:rFonts w:hint="eastAsia" w:ascii="宋体" w:hAnsi="宋体" w:cs="宋体"/>
          <w:sz w:val="24"/>
          <w:szCs w:val="24"/>
        </w:rPr>
        <w:t>12.9评审争议处理原则</w:t>
      </w:r>
    </w:p>
    <w:p w14:paraId="686664FC">
      <w:pPr>
        <w:pStyle w:val="6"/>
        <w:spacing w:line="360" w:lineRule="auto"/>
        <w:ind w:firstLine="525"/>
        <w:rPr>
          <w:rFonts w:ascii="宋体" w:hAnsi="宋体" w:cs="宋体"/>
          <w:sz w:val="24"/>
          <w:szCs w:val="24"/>
        </w:rPr>
      </w:pPr>
      <w:r>
        <w:rPr>
          <w:rFonts w:hint="eastAsia" w:ascii="宋体" w:hAnsi="宋体" w:cs="宋体"/>
          <w:sz w:val="24"/>
          <w:szCs w:val="24"/>
        </w:rPr>
        <w:t>磋商小组在评审过程中，对磋商响应文件符合性审查、对供应商磋商响应文件做无效响应文件处理及其他需要共同认定的事项存在争议的，应当以少数服从多数的原则做出结论，但不得违反法律法规和磋商文件的规定。有不同意见的磋商小组成员认为认定过程和结果不符合法律法规或者磋商文件规定的，应当及时向采购人书面反映，采购人收到书面反映后，应当及时向同级财政部门报告依法处理。</w:t>
      </w:r>
    </w:p>
    <w:p w14:paraId="6AAF70BC">
      <w:pPr>
        <w:pStyle w:val="4"/>
        <w:spacing w:before="0" w:after="120" w:afterLines="50" w:line="360" w:lineRule="auto"/>
        <w:rPr>
          <w:rFonts w:ascii="宋体" w:hAnsi="宋体" w:eastAsia="宋体" w:cs="宋体"/>
          <w:bCs/>
        </w:rPr>
      </w:pPr>
      <w:bookmarkStart w:id="173" w:name="_Toc5509"/>
      <w:bookmarkStart w:id="174" w:name="_Toc27775"/>
      <w:bookmarkStart w:id="175" w:name="_Toc30083"/>
      <w:r>
        <w:rPr>
          <w:rFonts w:hint="eastAsia" w:ascii="宋体" w:hAnsi="宋体" w:eastAsia="宋体" w:cs="宋体"/>
          <w:bCs/>
        </w:rPr>
        <w:t>三、评审专家义务与纪律</w:t>
      </w:r>
      <w:bookmarkEnd w:id="173"/>
      <w:bookmarkEnd w:id="174"/>
      <w:bookmarkEnd w:id="175"/>
    </w:p>
    <w:p w14:paraId="7AA7A7DF">
      <w:pPr>
        <w:pStyle w:val="5"/>
        <w:spacing w:before="120" w:beforeLines="50" w:after="120" w:afterLines="50" w:line="360" w:lineRule="auto"/>
        <w:rPr>
          <w:rFonts w:ascii="宋体" w:hAnsi="宋体" w:cs="宋体"/>
        </w:rPr>
      </w:pPr>
      <w:r>
        <w:rPr>
          <w:rFonts w:hint="eastAsia" w:ascii="宋体" w:hAnsi="宋体" w:cs="宋体"/>
        </w:rPr>
        <w:t>13.评审专家在政府采购活动中承担以下义务：</w:t>
      </w:r>
    </w:p>
    <w:p w14:paraId="2ED09553">
      <w:pPr>
        <w:widowControl/>
        <w:autoSpaceDE w:val="0"/>
        <w:autoSpaceDN w:val="0"/>
        <w:spacing w:line="360" w:lineRule="auto"/>
        <w:ind w:right="51" w:firstLine="480" w:firstLineChars="200"/>
        <w:textAlignment w:val="bottom"/>
        <w:rPr>
          <w:rFonts w:ascii="宋体" w:hAnsi="宋体" w:cs="宋体"/>
          <w:sz w:val="24"/>
        </w:rPr>
      </w:pPr>
      <w:r>
        <w:rPr>
          <w:rFonts w:hint="eastAsia" w:ascii="宋体" w:hAnsi="宋体" w:cs="宋体"/>
          <w:sz w:val="24"/>
        </w:rPr>
        <w:t>13.1 遵纪守法，客观、公正、廉洁地履行职责。</w:t>
      </w:r>
    </w:p>
    <w:p w14:paraId="2E46B0D0">
      <w:pPr>
        <w:widowControl/>
        <w:autoSpaceDE w:val="0"/>
        <w:autoSpaceDN w:val="0"/>
        <w:spacing w:line="360" w:lineRule="auto"/>
        <w:ind w:right="51" w:firstLine="480" w:firstLineChars="200"/>
        <w:textAlignment w:val="bottom"/>
        <w:rPr>
          <w:rFonts w:ascii="宋体" w:hAnsi="宋体" w:cs="宋体"/>
          <w:sz w:val="24"/>
        </w:rPr>
      </w:pPr>
      <w:r>
        <w:rPr>
          <w:rFonts w:hint="eastAsia" w:ascii="宋体" w:hAnsi="宋体" w:cs="宋体"/>
          <w:sz w:val="24"/>
        </w:rPr>
        <w:t>13.2 按照政府采购法律法规和采购文件的规定要求对供应商的资格条件和供应商提供的服务价格、技术、商务、服务等方面严格进行评判，提供科学合理、公平公正的评审意见，参与起草评审报告，并予以签字确认。</w:t>
      </w:r>
    </w:p>
    <w:p w14:paraId="46C9D432">
      <w:pPr>
        <w:widowControl/>
        <w:autoSpaceDE w:val="0"/>
        <w:autoSpaceDN w:val="0"/>
        <w:spacing w:line="360" w:lineRule="auto"/>
        <w:ind w:right="51" w:firstLine="480" w:firstLineChars="200"/>
        <w:textAlignment w:val="bottom"/>
        <w:rPr>
          <w:rFonts w:ascii="宋体" w:hAnsi="宋体" w:cs="宋体"/>
          <w:sz w:val="24"/>
        </w:rPr>
      </w:pPr>
      <w:r>
        <w:rPr>
          <w:rFonts w:hint="eastAsia" w:ascii="宋体" w:hAnsi="宋体" w:cs="宋体"/>
          <w:sz w:val="24"/>
        </w:rPr>
        <w:t>13.3 保守秘密。不得透露采购文件咨询情况，不得泄露供应商的磋商响应文件及知悉的商业秘密，不得向供应商透露评审情况。</w:t>
      </w:r>
    </w:p>
    <w:p w14:paraId="497199AF">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13.4 发现供应商在政府采购活动中有不正当竞争或恶意串通等违规行为，及时向</w:t>
      </w:r>
    </w:p>
    <w:p w14:paraId="7C1D59A9">
      <w:pPr>
        <w:widowControl/>
        <w:autoSpaceDE w:val="0"/>
        <w:autoSpaceDN w:val="0"/>
        <w:spacing w:line="360" w:lineRule="auto"/>
        <w:ind w:right="51"/>
        <w:textAlignment w:val="bottom"/>
        <w:rPr>
          <w:rFonts w:ascii="宋体" w:hAnsi="宋体" w:cs="宋体"/>
          <w:sz w:val="24"/>
        </w:rPr>
      </w:pPr>
      <w:r>
        <w:rPr>
          <w:rFonts w:hint="eastAsia" w:ascii="宋体" w:hAnsi="宋体" w:cs="宋体"/>
          <w:sz w:val="24"/>
        </w:rPr>
        <w:t>政府采购评审工作的组织者或财政部门报告并加以制止。发现采购人、政府采购代理机构及其工作人员在政府采购活动中有干预评审、发表倾向性和歧视性言论、受贿或者接受供应商的其他好处及其他违法违规行为，及时向财政部门报告。</w:t>
      </w:r>
    </w:p>
    <w:p w14:paraId="419A1DC5">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13.5 解答有关方面对政府采购评审工作中有关问题的询问，配合采购人或者政府采购代理机构答复供应商质疑，配合财政部门的投诉处理工作等事宜。</w:t>
      </w:r>
    </w:p>
    <w:p w14:paraId="4D9936C3">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13.6 法律、法规和规章规定的其他义务。</w:t>
      </w:r>
    </w:p>
    <w:p w14:paraId="06976731">
      <w:pPr>
        <w:pStyle w:val="5"/>
        <w:spacing w:before="120" w:beforeLines="50" w:after="120" w:afterLines="50" w:line="360" w:lineRule="auto"/>
        <w:rPr>
          <w:rFonts w:ascii="宋体" w:hAnsi="宋体" w:cs="宋体"/>
        </w:rPr>
      </w:pPr>
      <w:r>
        <w:rPr>
          <w:rFonts w:hint="eastAsia" w:ascii="宋体" w:hAnsi="宋体" w:cs="宋体"/>
        </w:rPr>
        <w:t>14.在评审过程中，磋商小组及其成员不得有下列行为：</w:t>
      </w:r>
    </w:p>
    <w:p w14:paraId="6310C9F5">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（1）确定参与磋商至磋商结束前私自接触供应商；</w:t>
      </w:r>
    </w:p>
    <w:p w14:paraId="447B817B">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（2）接受供应商提出的与磋商响应文件不一致的澄清和说明；</w:t>
      </w:r>
    </w:p>
    <w:p w14:paraId="51F51AF2">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（3）征询采购人的倾向性意见；</w:t>
      </w:r>
    </w:p>
    <w:p w14:paraId="3070EDDE">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（4）对主观评审因素协商评分；</w:t>
      </w:r>
    </w:p>
    <w:p w14:paraId="028202AE">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（5）对客观评审因素评分不一致；</w:t>
      </w:r>
    </w:p>
    <w:p w14:paraId="5191A4B0">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（6）在评审过程中擅离职守，影响评审程序正常进行的；</w:t>
      </w:r>
    </w:p>
    <w:p w14:paraId="183215BC">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（7）记录、复制或带走任何评审资料；</w:t>
      </w:r>
    </w:p>
    <w:p w14:paraId="4A767BFF">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（8）有关部门（机构）制定的其他评审工作纪律。</w:t>
      </w:r>
    </w:p>
    <w:p w14:paraId="0F63479F">
      <w:pPr>
        <w:widowControl/>
        <w:autoSpaceDE w:val="0"/>
        <w:autoSpaceDN w:val="0"/>
        <w:spacing w:line="360" w:lineRule="auto"/>
        <w:ind w:right="53" w:firstLine="480" w:firstLineChars="200"/>
        <w:textAlignment w:val="bottom"/>
        <w:rPr>
          <w:rFonts w:ascii="宋体" w:hAnsi="宋体" w:cs="宋体"/>
          <w:sz w:val="24"/>
        </w:rPr>
      </w:pPr>
      <w:r>
        <w:rPr>
          <w:rFonts w:hint="eastAsia" w:ascii="宋体" w:hAnsi="宋体" w:cs="宋体"/>
          <w:sz w:val="24"/>
        </w:rPr>
        <w:t>磋商小组成员有前款第一至四项行为之一的，其评审意见无效。</w:t>
      </w:r>
    </w:p>
    <w:bookmarkEnd w:id="159"/>
    <w:p w14:paraId="6EF8810D">
      <w:pPr>
        <w:pStyle w:val="3"/>
        <w:spacing w:before="0" w:after="120" w:afterLines="50" w:line="360" w:lineRule="auto"/>
        <w:jc w:val="center"/>
        <w:rPr>
          <w:rFonts w:ascii="宋体" w:hAnsi="宋体" w:cs="宋体"/>
          <w:b w:val="0"/>
          <w:bCs/>
          <w:kern w:val="0"/>
          <w:sz w:val="44"/>
          <w:szCs w:val="44"/>
        </w:rPr>
      </w:pPr>
      <w:bookmarkStart w:id="176" w:name="_Toc71729642"/>
      <w:r>
        <w:rPr>
          <w:rFonts w:hint="eastAsia" w:ascii="宋体" w:hAnsi="宋体" w:cs="宋体"/>
          <w:b w:val="0"/>
          <w:bCs/>
          <w:sz w:val="44"/>
          <w:szCs w:val="44"/>
        </w:rPr>
        <w:br w:type="page"/>
      </w:r>
      <w:bookmarkStart w:id="177" w:name="_Toc531253636"/>
      <w:bookmarkStart w:id="178" w:name="_Toc31281"/>
      <w:bookmarkStart w:id="179" w:name="_Toc71729637"/>
      <w:bookmarkStart w:id="180" w:name="_Toc16748"/>
      <w:bookmarkStart w:id="181" w:name="_Toc21441"/>
      <w:bookmarkStart w:id="182" w:name="_Toc10480"/>
      <w:bookmarkStart w:id="183" w:name="_Toc71729638"/>
      <w:bookmarkStart w:id="184" w:name="_Toc531253640"/>
      <w:bookmarkStart w:id="185" w:name="_Toc217446094"/>
      <w:r>
        <w:rPr>
          <w:rFonts w:hint="eastAsia" w:ascii="宋体" w:hAnsi="宋体" w:cs="宋体"/>
          <w:kern w:val="0"/>
          <w:sz w:val="44"/>
          <w:szCs w:val="44"/>
        </w:rPr>
        <w:t>第五章 采购</w:t>
      </w:r>
      <w:bookmarkEnd w:id="177"/>
      <w:r>
        <w:rPr>
          <w:rFonts w:hint="eastAsia" w:ascii="宋体" w:hAnsi="宋体" w:cs="宋体"/>
          <w:kern w:val="0"/>
          <w:sz w:val="44"/>
          <w:szCs w:val="44"/>
        </w:rPr>
        <w:t>需求</w:t>
      </w:r>
      <w:bookmarkEnd w:id="178"/>
      <w:bookmarkEnd w:id="179"/>
      <w:bookmarkEnd w:id="180"/>
      <w:bookmarkEnd w:id="181"/>
      <w:bookmarkEnd w:id="182"/>
    </w:p>
    <w:bookmarkEnd w:id="183"/>
    <w:p w14:paraId="0AABB9AA">
      <w:pPr>
        <w:pStyle w:val="4"/>
        <w:spacing w:before="0" w:after="120" w:afterLines="50" w:line="360" w:lineRule="auto"/>
        <w:rPr>
          <w:rFonts w:ascii="宋体" w:hAnsi="宋体" w:eastAsia="宋体" w:cs="宋体"/>
          <w:bCs/>
          <w:sz w:val="24"/>
          <w:szCs w:val="24"/>
        </w:rPr>
      </w:pPr>
      <w:bookmarkStart w:id="186" w:name="_Toc20178"/>
      <w:bookmarkStart w:id="187" w:name="_Toc3221"/>
      <w:bookmarkStart w:id="188" w:name="_Toc2152"/>
      <w:bookmarkStart w:id="189" w:name="_Toc13206"/>
      <w:bookmarkStart w:id="190" w:name="_Toc71729639"/>
      <w:bookmarkStart w:id="191" w:name="_Toc10147"/>
      <w:r>
        <w:rPr>
          <w:rFonts w:hint="eastAsia" w:ascii="宋体" w:hAnsi="宋体" w:eastAsia="宋体" w:cs="宋体"/>
          <w:bCs/>
          <w:sz w:val="24"/>
          <w:szCs w:val="24"/>
        </w:rPr>
        <w:t>一、商务要求</w:t>
      </w:r>
      <w:bookmarkEnd w:id="186"/>
      <w:bookmarkEnd w:id="187"/>
      <w:bookmarkEnd w:id="188"/>
      <w:bookmarkEnd w:id="189"/>
    </w:p>
    <w:bookmarkEnd w:id="184"/>
    <w:bookmarkEnd w:id="185"/>
    <w:bookmarkEnd w:id="190"/>
    <w:bookmarkEnd w:id="191"/>
    <w:p w14:paraId="421A3BA5">
      <w:pPr>
        <w:pStyle w:val="4"/>
        <w:spacing w:before="0" w:after="120" w:afterLines="50" w:line="360" w:lineRule="auto"/>
        <w:rPr>
          <w:rFonts w:hint="eastAsia" w:ascii="宋体" w:hAnsi="宋体" w:eastAsia="宋体" w:cs="宋体"/>
          <w:bCs/>
          <w:sz w:val="24"/>
        </w:rPr>
      </w:pPr>
      <w:bookmarkStart w:id="192" w:name="_Toc28791"/>
      <w:bookmarkStart w:id="193" w:name="_Toc31454"/>
      <w:bookmarkStart w:id="194" w:name="_Toc22398"/>
      <w:bookmarkStart w:id="195" w:name="_Toc71729641"/>
      <w:bookmarkStart w:id="196" w:name="_Toc23838"/>
      <w:bookmarkStart w:id="197" w:name="_Toc28979"/>
      <w:bookmarkStart w:id="198" w:name="_Toc24055"/>
      <w:r>
        <w:rPr>
          <w:rFonts w:hint="eastAsia" w:ascii="宋体" w:hAnsi="宋体" w:eastAsia="宋体" w:cs="宋体"/>
          <w:bCs/>
          <w:sz w:val="24"/>
          <w:szCs w:val="24"/>
        </w:rPr>
        <w:t>（一）主要商务条款和要求</w:t>
      </w:r>
      <w:bookmarkEnd w:id="192"/>
      <w:bookmarkEnd w:id="193"/>
      <w:bookmarkEnd w:id="194"/>
      <w:bookmarkStart w:id="199" w:name="_Toc12419"/>
      <w:bookmarkStart w:id="200" w:name="_Toc198"/>
    </w:p>
    <w:p w14:paraId="5473B5D5">
      <w:pPr>
        <w:pStyle w:val="12"/>
        <w:spacing w:line="360" w:lineRule="auto"/>
        <w:ind w:firstLine="480" w:firstLineChars="200"/>
        <w:rPr>
          <w:rFonts w:hint="eastAsia" w:ascii="宋体" w:hAnsi="宋体" w:cs="宋体"/>
          <w:bCs/>
          <w:sz w:val="24"/>
          <w:szCs w:val="24"/>
        </w:rPr>
      </w:pPr>
      <w:bookmarkStart w:id="201" w:name="_Toc19775"/>
      <w:bookmarkStart w:id="202" w:name="_Toc20037"/>
      <w:bookmarkStart w:id="203" w:name="_Toc71729640"/>
      <w:bookmarkStart w:id="204" w:name="_Toc1424"/>
      <w:bookmarkStart w:id="205" w:name="_Toc25550"/>
      <w:r>
        <w:rPr>
          <w:rFonts w:hint="eastAsia" w:ascii="宋体" w:hAnsi="宋体" w:cs="宋体"/>
          <w:bCs/>
          <w:sz w:val="24"/>
          <w:szCs w:val="24"/>
        </w:rPr>
        <w:t>1.服务期：</w:t>
      </w:r>
    </w:p>
    <w:p w14:paraId="404FD26F">
      <w:pPr>
        <w:pStyle w:val="12"/>
        <w:spacing w:line="360" w:lineRule="auto"/>
        <w:ind w:firstLine="480" w:firstLineChars="200"/>
        <w:rPr>
          <w:rFonts w:hint="eastAsia" w:ascii="宋体" w:hAnsi="宋体" w:cs="宋体"/>
          <w:bCs/>
          <w:sz w:val="24"/>
          <w:szCs w:val="24"/>
          <w:lang w:val="zh-CN" w:eastAsia="zh-CN"/>
        </w:rPr>
      </w:pPr>
      <w:r>
        <w:rPr>
          <w:rFonts w:hint="eastAsia" w:ascii="宋体" w:hAnsi="宋体" w:cs="宋体"/>
          <w:bCs/>
          <w:sz w:val="24"/>
          <w:szCs w:val="24"/>
          <w:lang w:val="zh-CN" w:eastAsia="zh-CN"/>
        </w:rPr>
        <w:t>阶段 | 内容 | 周期</w:t>
      </w:r>
    </w:p>
    <w:p w14:paraId="24B60AC5">
      <w:pPr>
        <w:pStyle w:val="12"/>
        <w:spacing w:line="360" w:lineRule="auto"/>
        <w:ind w:left="479" w:leftChars="228" w:firstLine="0" w:firstLineChars="0"/>
        <w:rPr>
          <w:rFonts w:hint="eastAsia" w:ascii="宋体" w:hAnsi="宋体" w:cs="宋体"/>
          <w:bCs/>
          <w:sz w:val="24"/>
          <w:szCs w:val="24"/>
          <w:lang w:val="zh-CN" w:eastAsia="zh-CN"/>
        </w:rPr>
      </w:pPr>
      <w:r>
        <w:rPr>
          <w:rFonts w:hint="eastAsia" w:ascii="宋体" w:hAnsi="宋体" w:cs="宋体"/>
          <w:bCs/>
          <w:sz w:val="24"/>
          <w:szCs w:val="24"/>
          <w:lang w:val="zh-CN" w:eastAsia="zh-CN"/>
        </w:rPr>
        <w:t>前期策划 | 教学脚本梳理、分镜设计、拍摄清单制定 | 5个工作日</w:t>
      </w:r>
      <w:r>
        <w:rPr>
          <w:rFonts w:hint="eastAsia" w:ascii="宋体" w:hAnsi="宋体" w:cs="宋体"/>
          <w:bCs/>
          <w:sz w:val="24"/>
          <w:szCs w:val="24"/>
          <w:lang w:val="zh-CN" w:eastAsia="zh-CN"/>
        </w:rPr>
        <w:br w:type="textWrapping"/>
      </w:r>
      <w:r>
        <w:rPr>
          <w:rFonts w:hint="eastAsia" w:ascii="宋体" w:hAnsi="宋体" w:cs="宋体"/>
          <w:bCs/>
          <w:sz w:val="24"/>
          <w:szCs w:val="24"/>
          <w:lang w:val="zh-CN" w:eastAsia="zh-CN"/>
        </w:rPr>
        <w:t>拍摄执行 | 实地拍摄、同步录音、素材整理 | 1</w:t>
      </w:r>
      <w:r>
        <w:rPr>
          <w:rFonts w:hint="eastAsia" w:ascii="宋体" w:hAnsi="宋体" w:cs="宋体"/>
          <w:bCs/>
          <w:sz w:val="24"/>
          <w:szCs w:val="24"/>
          <w:lang w:val="en-US" w:eastAsia="zh-CN"/>
        </w:rPr>
        <w:t>5</w:t>
      </w:r>
      <w:r>
        <w:rPr>
          <w:rFonts w:hint="eastAsia" w:ascii="宋体" w:hAnsi="宋体" w:cs="宋体"/>
          <w:bCs/>
          <w:sz w:val="24"/>
          <w:szCs w:val="24"/>
          <w:lang w:val="zh-CN" w:eastAsia="zh-CN"/>
        </w:rPr>
        <w:t>个工作日</w:t>
      </w:r>
    </w:p>
    <w:p w14:paraId="20C5565D">
      <w:pPr>
        <w:pStyle w:val="12"/>
        <w:spacing w:line="360" w:lineRule="auto"/>
        <w:ind w:firstLine="480" w:firstLineChars="200"/>
        <w:rPr>
          <w:rFonts w:hint="eastAsia" w:ascii="宋体" w:hAnsi="宋体" w:cs="宋体"/>
          <w:bCs/>
          <w:sz w:val="24"/>
          <w:szCs w:val="24"/>
          <w:lang w:val="zh-CN" w:eastAsia="zh-CN"/>
        </w:rPr>
      </w:pPr>
      <w:r>
        <w:rPr>
          <w:rFonts w:hint="eastAsia" w:ascii="宋体" w:hAnsi="宋体" w:cs="宋体"/>
          <w:bCs/>
          <w:sz w:val="24"/>
          <w:szCs w:val="24"/>
          <w:lang w:val="zh-CN" w:eastAsia="zh-CN"/>
        </w:rPr>
        <w:t xml:space="preserve">后期制作 | 剪辑、包装、字幕、动画添加 | </w:t>
      </w:r>
      <w:r>
        <w:rPr>
          <w:rFonts w:hint="eastAsia" w:ascii="宋体" w:hAnsi="宋体" w:cs="宋体"/>
          <w:bCs/>
          <w:sz w:val="24"/>
          <w:szCs w:val="24"/>
          <w:lang w:val="en-US" w:eastAsia="zh-CN"/>
        </w:rPr>
        <w:t>6</w:t>
      </w:r>
      <w:r>
        <w:rPr>
          <w:rFonts w:hint="eastAsia" w:ascii="宋体" w:hAnsi="宋体" w:cs="宋体"/>
          <w:bCs/>
          <w:sz w:val="24"/>
          <w:szCs w:val="24"/>
          <w:lang w:val="zh-CN" w:eastAsia="zh-CN"/>
        </w:rPr>
        <w:t>个工作日</w:t>
      </w:r>
    </w:p>
    <w:p w14:paraId="7E9BB452">
      <w:pPr>
        <w:pStyle w:val="12"/>
        <w:spacing w:line="360" w:lineRule="auto"/>
        <w:ind w:firstLine="480" w:firstLineChars="200"/>
        <w:rPr>
          <w:rFonts w:hint="eastAsia" w:ascii="宋体" w:hAnsi="宋体" w:cs="宋体"/>
          <w:bCs/>
          <w:sz w:val="24"/>
          <w:szCs w:val="24"/>
          <w:lang w:val="zh-CN" w:eastAsia="zh-CN"/>
        </w:rPr>
      </w:pPr>
      <w:r>
        <w:rPr>
          <w:rFonts w:hint="eastAsia" w:ascii="宋体" w:hAnsi="宋体" w:cs="宋体"/>
          <w:bCs/>
          <w:sz w:val="24"/>
          <w:szCs w:val="24"/>
          <w:lang w:val="zh-CN" w:eastAsia="zh-CN"/>
        </w:rPr>
        <w:t>审片修改 | 根据甲方意见调整 | 3个工作日</w:t>
      </w:r>
    </w:p>
    <w:p w14:paraId="1C27796C">
      <w:pPr>
        <w:pStyle w:val="12"/>
        <w:spacing w:line="360" w:lineRule="auto"/>
        <w:ind w:left="479" w:leftChars="228" w:firstLine="0" w:firstLineChars="0"/>
        <w:rPr>
          <w:rFonts w:hint="eastAsia" w:ascii="宋体" w:hAnsi="宋体" w:cs="宋体"/>
          <w:bCs/>
          <w:sz w:val="24"/>
          <w:szCs w:val="24"/>
          <w:lang w:val="en-US" w:eastAsia="zh-CN"/>
        </w:rPr>
      </w:pPr>
      <w:r>
        <w:rPr>
          <w:rFonts w:hint="eastAsia" w:ascii="宋体" w:hAnsi="宋体" w:cs="宋体"/>
          <w:bCs/>
          <w:sz w:val="24"/>
          <w:szCs w:val="24"/>
          <w:lang w:val="zh-CN" w:eastAsia="zh-CN"/>
        </w:rPr>
        <w:t>成片交付 | 视频成片、字幕文本、素材备份 | 2个工作日</w:t>
      </w:r>
      <w:r>
        <w:rPr>
          <w:rFonts w:hint="eastAsia" w:ascii="宋体" w:hAnsi="宋体" w:cs="宋体"/>
          <w:bCs/>
          <w:sz w:val="24"/>
          <w:szCs w:val="24"/>
          <w:lang w:val="zh-CN" w:eastAsia="zh-CN"/>
        </w:rPr>
        <w:br w:type="textWrapping"/>
      </w:r>
      <w:r>
        <w:rPr>
          <w:rFonts w:hint="eastAsia" w:ascii="宋体" w:hAnsi="宋体" w:cs="宋体"/>
          <w:bCs/>
          <w:sz w:val="24"/>
          <w:szCs w:val="24"/>
          <w:lang w:val="en-US" w:eastAsia="zh-CN"/>
        </w:rPr>
        <w:t>预计项目总周期 25-31个工作日，具体以作品数量为准。</w:t>
      </w:r>
    </w:p>
    <w:p w14:paraId="2944CE97">
      <w:pPr>
        <w:pStyle w:val="12"/>
        <w:spacing w:line="360" w:lineRule="auto"/>
        <w:ind w:firstLine="480" w:firstLineChars="200"/>
        <w:rPr>
          <w:rFonts w:hint="eastAsia" w:ascii="宋体" w:hAnsi="宋体" w:cs="宋体"/>
          <w:bCs/>
          <w:sz w:val="24"/>
          <w:szCs w:val="24"/>
        </w:rPr>
      </w:pPr>
      <w:r>
        <w:rPr>
          <w:rFonts w:hint="eastAsia" w:ascii="宋体" w:hAnsi="宋体" w:cs="宋体"/>
          <w:bCs/>
          <w:sz w:val="24"/>
          <w:szCs w:val="24"/>
        </w:rPr>
        <w:t>2.服务地点：</w:t>
      </w:r>
      <w:r>
        <w:rPr>
          <w:rFonts w:hint="eastAsia" w:ascii="宋体" w:hAnsi="宋体" w:cs="宋体"/>
          <w:bCs/>
          <w:sz w:val="24"/>
          <w:szCs w:val="24"/>
          <w:lang w:val="en-US" w:eastAsia="zh-CN"/>
        </w:rPr>
        <w:t>采购人指定地点</w:t>
      </w:r>
      <w:r>
        <w:rPr>
          <w:rFonts w:hint="eastAsia" w:ascii="宋体" w:hAnsi="宋体" w:cs="宋体"/>
          <w:bCs/>
          <w:sz w:val="24"/>
          <w:szCs w:val="24"/>
        </w:rPr>
        <w:t>。</w:t>
      </w:r>
    </w:p>
    <w:p w14:paraId="0D6A11A4">
      <w:pPr>
        <w:pStyle w:val="12"/>
        <w:spacing w:line="360" w:lineRule="auto"/>
        <w:ind w:firstLine="480" w:firstLineChars="200"/>
        <w:rPr>
          <w:rFonts w:hint="default" w:ascii="宋体" w:hAnsi="宋体" w:cs="宋体"/>
          <w:bCs/>
          <w:sz w:val="24"/>
          <w:szCs w:val="24"/>
          <w:lang w:val="en-US" w:eastAsia="zh-CN"/>
        </w:rPr>
      </w:pPr>
      <w:r>
        <w:rPr>
          <w:rFonts w:hint="eastAsia" w:ascii="宋体" w:hAnsi="宋体" w:cs="宋体"/>
          <w:bCs/>
          <w:sz w:val="24"/>
          <w:szCs w:val="24"/>
          <w:highlight w:val="none"/>
        </w:rPr>
        <w:t>3.付款进度安排：</w:t>
      </w:r>
      <w:r>
        <w:rPr>
          <w:rFonts w:hint="eastAsia" w:ascii="宋体" w:hAnsi="宋体" w:cs="宋体"/>
          <w:bCs/>
          <w:sz w:val="24"/>
          <w:szCs w:val="24"/>
          <w:highlight w:val="none"/>
          <w:lang w:val="en-US" w:eastAsia="zh-CN"/>
        </w:rPr>
        <w:t>合同签订后5日内支付合同总价款的30%作为预付款。拍摄完成后，支付合同总价款的50%；所</w:t>
      </w:r>
      <w:r>
        <w:rPr>
          <w:rFonts w:hint="eastAsia" w:ascii="宋体" w:hAnsi="宋体" w:cs="宋体"/>
          <w:bCs/>
          <w:sz w:val="24"/>
          <w:szCs w:val="24"/>
          <w:lang w:val="en-US" w:eastAsia="zh-CN"/>
        </w:rPr>
        <w:t>有服务内容完成并验收合格，5日内支付合同总价款的20%。</w:t>
      </w:r>
    </w:p>
    <w:p w14:paraId="20BED9CD">
      <w:pPr>
        <w:pStyle w:val="12"/>
        <w:spacing w:line="360" w:lineRule="auto"/>
        <w:ind w:firstLine="480" w:firstLineChars="200"/>
        <w:rPr>
          <w:rFonts w:ascii="宋体" w:hAnsi="宋体" w:cs="宋体"/>
          <w:bCs/>
          <w:sz w:val="24"/>
          <w:szCs w:val="24"/>
        </w:rPr>
      </w:pPr>
      <w:r>
        <w:rPr>
          <w:rFonts w:hint="eastAsia" w:ascii="宋体" w:hAnsi="宋体" w:cs="宋体"/>
          <w:bCs/>
          <w:sz w:val="24"/>
          <w:szCs w:val="24"/>
        </w:rPr>
        <w:t>4.资金支付方式：银行转账。乙方须向甲方出具合法有效的完税发票，甲方进行支付结算。</w:t>
      </w:r>
    </w:p>
    <w:p w14:paraId="2DD6E377">
      <w:pPr>
        <w:widowControl/>
        <w:snapToGri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rPr>
        <w:t>5.质量标准：必须执行：国家强制性标准；没有国家强制性标准的，行业标准，地方标准，企</w:t>
      </w:r>
      <w:r>
        <w:rPr>
          <w:rFonts w:hint="eastAsia" w:ascii="宋体" w:hAnsi="宋体" w:cs="宋体"/>
          <w:bCs/>
          <w:sz w:val="24"/>
          <w:highlight w:val="none"/>
        </w:rPr>
        <w:t>业标准（哪个标准高执行哪个标准）。</w:t>
      </w:r>
    </w:p>
    <w:p w14:paraId="26FDF065">
      <w:pPr>
        <w:widowControl/>
        <w:snapToGrid w:val="0"/>
        <w:spacing w:line="360" w:lineRule="auto"/>
        <w:ind w:firstLine="480" w:firstLineChars="200"/>
        <w:jc w:val="left"/>
        <w:rPr>
          <w:rFonts w:hint="eastAsia" w:ascii="宋体" w:hAnsi="宋体" w:cs="宋体"/>
          <w:bCs/>
          <w:sz w:val="24"/>
          <w:szCs w:val="24"/>
          <w:highlight w:val="none"/>
        </w:rPr>
      </w:pPr>
      <w:r>
        <w:rPr>
          <w:rFonts w:hint="eastAsia" w:ascii="宋体" w:hAnsi="宋体" w:cs="宋体"/>
          <w:bCs/>
          <w:sz w:val="24"/>
          <w:szCs w:val="24"/>
          <w:highlight w:val="none"/>
        </w:rPr>
        <w:t>6.验收：成交供应商配合采购人验收，首次验收产生的费用由采购人承担；首次验收不合格，重新验收产生的费用，由过失方承担。合同约定的服务内容完成后先由成交供应商进行自检，自检合格后向采购人项目需求部门提出初验申请，经需求部门初验合格，双方签署书面初验意见并提出书面验收申请，经采购人项目代表报有关领导确认后，由招标代理机构制定项目验收方案，组织专家、成交供应商及采购人进行验收。验收合格后，填写项目验收单并出具验收报告，形成验收意见，作出验收评价，作为对本项目的最终认可。</w:t>
      </w:r>
    </w:p>
    <w:p w14:paraId="74535569">
      <w:pPr>
        <w:pStyle w:val="12"/>
        <w:spacing w:line="360" w:lineRule="auto"/>
        <w:ind w:firstLine="480" w:firstLineChars="200"/>
        <w:rPr>
          <w:rFonts w:hint="eastAsia" w:ascii="宋体" w:hAnsi="宋体" w:cs="宋体"/>
          <w:bCs/>
          <w:sz w:val="24"/>
          <w:szCs w:val="24"/>
        </w:rPr>
      </w:pPr>
      <w:r>
        <w:rPr>
          <w:rFonts w:hint="eastAsia" w:ascii="宋体" w:hAnsi="宋体" w:cs="宋体"/>
          <w:bCs/>
          <w:sz w:val="24"/>
          <w:szCs w:val="24"/>
        </w:rPr>
        <w:t>7.验收标准：验收以合同、磋商文件、磋商响应文件、澄清及国家相应的标准、规范等为依据。</w:t>
      </w:r>
      <w:r>
        <w:rPr>
          <w:rFonts w:hint="eastAsia" w:ascii="宋体" w:hAnsi="宋体" w:cs="宋体"/>
          <w:sz w:val="24"/>
          <w:lang w:val="zh-CN" w:eastAsia="zh-TW"/>
        </w:rPr>
        <w:t>双方如对质量要求和技术指标的约定标准有相互抵触或异议的事项，由采购人在</w:t>
      </w:r>
      <w:r>
        <w:rPr>
          <w:rFonts w:hint="eastAsia" w:ascii="宋体" w:hAnsi="宋体" w:cs="宋体"/>
          <w:sz w:val="24"/>
        </w:rPr>
        <w:t>磋商</w:t>
      </w:r>
      <w:r>
        <w:rPr>
          <w:rFonts w:hint="eastAsia" w:ascii="宋体" w:hAnsi="宋体" w:cs="宋体"/>
          <w:sz w:val="24"/>
          <w:lang w:val="zh-CN" w:eastAsia="zh-TW"/>
        </w:rPr>
        <w:t>与</w:t>
      </w:r>
      <w:r>
        <w:rPr>
          <w:rFonts w:hint="eastAsia" w:ascii="宋体" w:hAnsi="宋体" w:cs="宋体"/>
          <w:sz w:val="24"/>
        </w:rPr>
        <w:t>响应</w:t>
      </w:r>
      <w:r>
        <w:rPr>
          <w:rFonts w:hint="eastAsia" w:ascii="宋体" w:hAnsi="宋体" w:cs="宋体"/>
          <w:sz w:val="24"/>
          <w:lang w:val="zh-CN" w:eastAsia="zh-TW"/>
        </w:rPr>
        <w:t>文件中按质量要求和技术指标比较优胜的原则确定该项的约定标准进行验收；如采购人有其他要求，不违背相关法律规定前提下，供应商也应当遵守；未尽事宜按照财库〔2016〕205号文件及相关法律法规进行验收。</w:t>
      </w:r>
    </w:p>
    <w:p w14:paraId="1CC5A5AC">
      <w:pPr>
        <w:pStyle w:val="4"/>
        <w:spacing w:before="0" w:after="120" w:afterLines="50" w:line="360" w:lineRule="auto"/>
        <w:rPr>
          <w:rFonts w:hint="eastAsia" w:ascii="宋体" w:hAnsi="宋体" w:eastAsia="宋体" w:cs="宋体"/>
          <w:bCs/>
          <w:sz w:val="24"/>
          <w:szCs w:val="24"/>
        </w:rPr>
      </w:pPr>
      <w:bookmarkStart w:id="206" w:name="_Toc27490"/>
      <w:r>
        <w:rPr>
          <w:rFonts w:hint="eastAsia" w:ascii="宋体" w:hAnsi="宋体" w:eastAsia="宋体" w:cs="宋体"/>
          <w:bCs/>
          <w:sz w:val="24"/>
          <w:szCs w:val="24"/>
        </w:rPr>
        <w:t>（二）商务条件响应说明</w:t>
      </w:r>
      <w:bookmarkEnd w:id="201"/>
      <w:bookmarkEnd w:id="202"/>
      <w:bookmarkEnd w:id="203"/>
      <w:bookmarkEnd w:id="204"/>
      <w:bookmarkEnd w:id="205"/>
      <w:bookmarkEnd w:id="206"/>
    </w:p>
    <w:p w14:paraId="414535AF">
      <w:pPr>
        <w:widowControl/>
        <w:snapToGrid w:val="0"/>
        <w:spacing w:line="360" w:lineRule="auto"/>
        <w:ind w:firstLine="480" w:firstLineChars="200"/>
        <w:jc w:val="left"/>
        <w:rPr>
          <w:rFonts w:ascii="宋体" w:hAnsi="宋体" w:cs="宋体"/>
          <w:bCs/>
          <w:sz w:val="24"/>
        </w:rPr>
      </w:pPr>
      <w:r>
        <w:rPr>
          <w:rFonts w:hint="eastAsia" w:ascii="宋体" w:hAnsi="宋体" w:cs="宋体"/>
          <w:bCs/>
          <w:sz w:val="24"/>
        </w:rPr>
        <w:t>1.主要商务条款为合同条款的补充内容，与合同格式中规定不一致的，以本商务条款为准。</w:t>
      </w:r>
    </w:p>
    <w:p w14:paraId="71849C02">
      <w:pPr>
        <w:widowControl/>
        <w:snapToGrid w:val="0"/>
        <w:spacing w:line="360" w:lineRule="auto"/>
        <w:ind w:firstLine="480" w:firstLineChars="200"/>
        <w:jc w:val="left"/>
        <w:rPr>
          <w:rFonts w:ascii="宋体" w:hAnsi="宋体" w:cs="宋体"/>
          <w:bCs/>
          <w:sz w:val="24"/>
        </w:rPr>
      </w:pPr>
      <w:r>
        <w:rPr>
          <w:rFonts w:hint="eastAsia" w:ascii="宋体" w:hAnsi="宋体" w:cs="宋体"/>
          <w:bCs/>
          <w:sz w:val="24"/>
        </w:rPr>
        <w:t>2.供应商在磋商响应文件中应对上表所列的商务条款和要求做出逐条响应，供应商对商务条款的响应将作为合同的主要内容。</w:t>
      </w:r>
    </w:p>
    <w:p w14:paraId="2469B4AA">
      <w:pPr>
        <w:widowControl/>
        <w:snapToGrid w:val="0"/>
        <w:spacing w:line="360" w:lineRule="auto"/>
        <w:ind w:firstLine="480" w:firstLineChars="200"/>
        <w:jc w:val="left"/>
        <w:rPr>
          <w:rFonts w:ascii="宋体" w:hAnsi="宋体" w:cs="宋体"/>
          <w:bCs/>
          <w:sz w:val="24"/>
        </w:rPr>
      </w:pPr>
      <w:r>
        <w:rPr>
          <w:rFonts w:hint="eastAsia" w:ascii="宋体" w:hAnsi="宋体" w:cs="宋体"/>
          <w:bCs/>
          <w:sz w:val="24"/>
        </w:rPr>
        <w:t>3.主要商务条款为实质性要求，不接受负偏离。</w:t>
      </w:r>
    </w:p>
    <w:bookmarkEnd w:id="199"/>
    <w:bookmarkEnd w:id="200"/>
    <w:p w14:paraId="1FF2CAA3">
      <w:pPr>
        <w:pStyle w:val="4"/>
        <w:spacing w:before="0" w:after="120" w:afterLines="50" w:line="360" w:lineRule="auto"/>
        <w:rPr>
          <w:rFonts w:ascii="宋体" w:hAnsi="宋体" w:eastAsia="宋体"/>
          <w:sz w:val="24"/>
          <w:szCs w:val="24"/>
        </w:rPr>
      </w:pPr>
      <w:bookmarkStart w:id="207" w:name="_Toc5801"/>
      <w:r>
        <w:rPr>
          <w:rFonts w:hint="eastAsia" w:ascii="宋体" w:hAnsi="宋体" w:eastAsia="宋体" w:cs="宋体"/>
          <w:bCs/>
          <w:sz w:val="24"/>
          <w:szCs w:val="24"/>
        </w:rPr>
        <w:t>二、</w:t>
      </w:r>
      <w:bookmarkEnd w:id="195"/>
      <w:bookmarkEnd w:id="196"/>
      <w:bookmarkEnd w:id="197"/>
      <w:bookmarkEnd w:id="198"/>
      <w:r>
        <w:rPr>
          <w:rFonts w:hint="eastAsia" w:ascii="宋体" w:hAnsi="宋体" w:eastAsia="宋体" w:cs="宋体"/>
          <w:sz w:val="24"/>
        </w:rPr>
        <w:t>服务内容及要求</w:t>
      </w:r>
      <w:bookmarkEnd w:id="207"/>
    </w:p>
    <w:bookmarkEnd w:id="176"/>
    <w:p w14:paraId="4CBBD60D">
      <w:pPr>
        <w:widowControl/>
        <w:snapToGrid w:val="0"/>
        <w:spacing w:line="360" w:lineRule="auto"/>
        <w:ind w:firstLine="482" w:firstLineChars="200"/>
        <w:jc w:val="left"/>
        <w:rPr>
          <w:rFonts w:hint="eastAsia" w:ascii="宋体" w:hAnsi="宋体" w:eastAsia="宋体" w:cs="宋体"/>
          <w:b/>
          <w:bCs w:val="0"/>
          <w:sz w:val="24"/>
          <w:lang w:eastAsia="zh-CN"/>
        </w:rPr>
      </w:pPr>
      <w:bookmarkStart w:id="208" w:name="_Toc6188"/>
      <w:bookmarkStart w:id="209" w:name="_Toc30714"/>
      <w:bookmarkStart w:id="210" w:name="_Toc71729643"/>
      <w:bookmarkStart w:id="211" w:name="_Toc32444"/>
      <w:bookmarkStart w:id="212" w:name="_Toc23784"/>
      <w:r>
        <w:rPr>
          <w:rFonts w:hint="eastAsia" w:ascii="宋体" w:hAnsi="宋体" w:eastAsia="宋体" w:cs="宋体"/>
          <w:b/>
          <w:bCs w:val="0"/>
          <w:sz w:val="24"/>
          <w:lang w:val="en-US" w:eastAsia="zh-CN"/>
        </w:rPr>
        <w:t>（一）、</w:t>
      </w:r>
      <w:r>
        <w:rPr>
          <w:rFonts w:hint="eastAsia" w:ascii="宋体" w:hAnsi="宋体" w:eastAsia="宋体" w:cs="宋体"/>
          <w:b/>
          <w:bCs w:val="0"/>
          <w:sz w:val="24"/>
          <w:lang w:eastAsia="zh-CN"/>
        </w:rPr>
        <w:t>项目概况</w:t>
      </w:r>
    </w:p>
    <w:p w14:paraId="0E209397">
      <w:pPr>
        <w:widowControl/>
        <w:snapToGrid w:val="0"/>
        <w:spacing w:line="360" w:lineRule="auto"/>
        <w:ind w:firstLine="480" w:firstLineChars="200"/>
        <w:jc w:val="left"/>
        <w:rPr>
          <w:rFonts w:hint="eastAsia" w:ascii="宋体" w:hAnsi="宋体" w:eastAsia="宋体" w:cs="宋体"/>
          <w:bCs/>
          <w:sz w:val="24"/>
          <w:lang w:eastAsia="zh-CN"/>
        </w:rPr>
      </w:pPr>
      <w:r>
        <w:rPr>
          <w:rFonts w:hint="eastAsia" w:ascii="宋体" w:hAnsi="宋体" w:eastAsia="宋体" w:cs="宋体"/>
          <w:bCs/>
          <w:sz w:val="24"/>
          <w:lang w:eastAsia="zh-CN"/>
        </w:rPr>
        <w:t>为进一步推动数字化教学在课程建设中的应用，加快推进专业视频资源库建设，学校实施建设202</w:t>
      </w:r>
      <w:r>
        <w:rPr>
          <w:rFonts w:hint="eastAsia" w:ascii="宋体" w:hAnsi="宋体" w:eastAsia="宋体" w:cs="宋体"/>
          <w:bCs/>
          <w:sz w:val="24"/>
          <w:lang w:val="en-US" w:eastAsia="zh-CN"/>
        </w:rPr>
        <w:t>6</w:t>
      </w:r>
      <w:r>
        <w:rPr>
          <w:rFonts w:hint="eastAsia" w:ascii="宋体" w:hAnsi="宋体" w:eastAsia="宋体" w:cs="宋体"/>
          <w:bCs/>
          <w:sz w:val="24"/>
          <w:lang w:eastAsia="zh-CN"/>
        </w:rPr>
        <w:t>年教学视频资源库建设项目，项目包含烹饪专业视频资源库建设及相关服务。</w:t>
      </w:r>
    </w:p>
    <w:p w14:paraId="39257ABE">
      <w:pPr>
        <w:widowControl/>
        <w:snapToGrid w:val="0"/>
        <w:spacing w:line="360" w:lineRule="auto"/>
        <w:ind w:firstLine="482" w:firstLineChars="200"/>
        <w:jc w:val="left"/>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（二）、项目内容与范围</w:t>
      </w:r>
    </w:p>
    <w:p w14:paraId="6302DCE6">
      <w:pPr>
        <w:widowControl/>
        <w:snapToGrid w:val="0"/>
        <w:spacing w:line="360" w:lineRule="auto"/>
        <w:ind w:firstLine="480" w:firstLineChars="200"/>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1.拍摄内容：根据我校烹饪专业的教学大纲与教学内容进行脚本策划，针对专业面点教学品种的视频拍摄与后期制作，内容涵盖教师操作的动作规范及要领、面点作品等。</w:t>
      </w:r>
    </w:p>
    <w:p w14:paraId="7621B48E">
      <w:pPr>
        <w:widowControl/>
        <w:snapToGrid w:val="0"/>
        <w:spacing w:line="360" w:lineRule="auto"/>
        <w:ind w:firstLine="480" w:firstLineChars="200"/>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2.视频形式与数量：总时长不少于400分钟，每条视频时长约2-15分钟不等（以最终清单为准）；拍摄周期根据内容及教学安排规划；每条视频可按需输出横版与竖版两种格式，添加水印与学校标识logo。</w:t>
      </w:r>
    </w:p>
    <w:p w14:paraId="5699C709">
      <w:pPr>
        <w:widowControl/>
        <w:snapToGrid w:val="0"/>
        <w:spacing w:line="360" w:lineRule="auto"/>
        <w:ind w:firstLine="480" w:firstLineChars="200"/>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3.视频用途：学校内部教学与培训使用；对外宣传及课程推广展示。</w:t>
      </w:r>
    </w:p>
    <w:p w14:paraId="3D6167A5">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en-US" w:eastAsia="zh-CN"/>
        </w:rPr>
        <w:t>4.烹饪教学</w:t>
      </w:r>
      <w:r>
        <w:rPr>
          <w:rFonts w:hint="eastAsia" w:ascii="宋体" w:hAnsi="宋体" w:eastAsia="宋体" w:cs="宋体"/>
          <w:bCs/>
          <w:sz w:val="24"/>
          <w:lang w:val="zh-CN" w:eastAsia="zh-CN"/>
        </w:rPr>
        <w:t>视频资源制作人员及设备要求</w:t>
      </w:r>
    </w:p>
    <w:p w14:paraId="779C7EDD">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1</w:t>
      </w:r>
      <w:r>
        <w:rPr>
          <w:rFonts w:hint="eastAsia" w:ascii="宋体" w:hAnsi="宋体" w:eastAsia="宋体" w:cs="宋体"/>
          <w:bCs/>
          <w:sz w:val="24"/>
          <w:lang w:val="zh-CN" w:eastAsia="zh-CN"/>
        </w:rPr>
        <w:t>）具备3年以上经验的课程顾问团队，能提供课程咨询服务，收集材料，辅助老师策划设计课程、</w:t>
      </w:r>
      <w:r>
        <w:rPr>
          <w:rFonts w:hint="eastAsia" w:ascii="宋体" w:hAnsi="宋体" w:eastAsia="宋体" w:cs="宋体"/>
          <w:bCs/>
          <w:sz w:val="24"/>
          <w:lang w:val="en-US" w:eastAsia="zh-CN"/>
        </w:rPr>
        <w:t>重构课程框架</w:t>
      </w:r>
      <w:r>
        <w:rPr>
          <w:rFonts w:hint="eastAsia" w:ascii="宋体" w:hAnsi="宋体" w:eastAsia="宋体" w:cs="宋体"/>
          <w:bCs/>
          <w:sz w:val="24"/>
          <w:lang w:val="zh-CN" w:eastAsia="zh-CN"/>
        </w:rPr>
        <w:t>、起草课程脚本、课程知识设计和拟定分组镜头大纲。</w:t>
      </w:r>
    </w:p>
    <w:p w14:paraId="3A6B6F13">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2</w:t>
      </w:r>
      <w:r>
        <w:rPr>
          <w:rFonts w:hint="eastAsia" w:ascii="宋体" w:hAnsi="宋体" w:eastAsia="宋体" w:cs="宋体"/>
          <w:bCs/>
          <w:sz w:val="24"/>
          <w:lang w:val="zh-CN" w:eastAsia="zh-CN"/>
        </w:rPr>
        <w:t>）乙方应具有</w:t>
      </w:r>
      <w:r>
        <w:rPr>
          <w:rFonts w:hint="eastAsia" w:ascii="宋体" w:hAnsi="宋体" w:eastAsia="宋体" w:cs="宋体"/>
          <w:bCs/>
          <w:sz w:val="24"/>
          <w:lang w:val="en-US" w:eastAsia="zh-CN"/>
        </w:rPr>
        <w:t>专业课程制作团队，需提供教师的课程脚本，制作动画、PPT、视频等，实现脚本可视化处理</w:t>
      </w:r>
      <w:r>
        <w:rPr>
          <w:rFonts w:hint="eastAsia" w:ascii="宋体" w:hAnsi="宋体" w:eastAsia="宋体" w:cs="宋体"/>
          <w:bCs/>
          <w:sz w:val="24"/>
          <w:lang w:val="zh-CN" w:eastAsia="zh-CN"/>
        </w:rPr>
        <w:t>。</w:t>
      </w:r>
    </w:p>
    <w:p w14:paraId="1EF05CC3">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3</w:t>
      </w:r>
      <w:r>
        <w:rPr>
          <w:rFonts w:hint="eastAsia" w:ascii="宋体" w:hAnsi="宋体" w:eastAsia="宋体" w:cs="宋体"/>
          <w:bCs/>
          <w:sz w:val="24"/>
          <w:lang w:val="zh-CN" w:eastAsia="zh-CN"/>
        </w:rPr>
        <w:t>）乙方保证有高效的制作团队来保证我方的制作进度，合同期间不能胜任者必须及时更换；还应具备专业的视频处理团队进行视频的后期处理。</w:t>
      </w:r>
    </w:p>
    <w:p w14:paraId="32ACE09F">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4</w:t>
      </w:r>
      <w:r>
        <w:rPr>
          <w:rFonts w:hint="eastAsia" w:ascii="宋体" w:hAnsi="宋体" w:eastAsia="宋体" w:cs="宋体"/>
          <w:bCs/>
          <w:sz w:val="24"/>
          <w:lang w:val="zh-CN" w:eastAsia="zh-CN"/>
        </w:rPr>
        <w:t>）乙方应具备自身专业的摄像师、化妆师、灯光师、场记员等摄像团队提供拍摄现场服务，包括拍摄前及拍摄过程摄像机、机位位置、音响设备、灯管调试管理，化妆，时间、内容、景别等内容的记录。</w:t>
      </w:r>
    </w:p>
    <w:p w14:paraId="76BBB06E">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5</w:t>
      </w:r>
      <w:r>
        <w:rPr>
          <w:rFonts w:hint="eastAsia" w:ascii="宋体" w:hAnsi="宋体" w:eastAsia="宋体" w:cs="宋体"/>
          <w:bCs/>
          <w:sz w:val="24"/>
          <w:lang w:val="zh-CN" w:eastAsia="zh-CN"/>
        </w:rPr>
        <w:t>）拍摄设备要求：专业高清摄像机（至少2机位），辅助记忆设备（提词器）1套；专业无线麦模式的音频设备、专业影视摄像灯具等。</w:t>
      </w:r>
    </w:p>
    <w:p w14:paraId="55978753">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6</w:t>
      </w:r>
      <w:r>
        <w:rPr>
          <w:rFonts w:hint="eastAsia" w:ascii="宋体" w:hAnsi="宋体" w:eastAsia="宋体" w:cs="宋体"/>
          <w:bCs/>
          <w:sz w:val="24"/>
          <w:lang w:val="zh-CN" w:eastAsia="zh-CN"/>
        </w:rPr>
        <w:t>）乙方不仅擅长视频制作，还需要有教育行业服务经验，了解教学规律，能够提供便捷的视频审核条件。</w:t>
      </w:r>
    </w:p>
    <w:p w14:paraId="65FE3B52">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7</w:t>
      </w:r>
      <w:r>
        <w:rPr>
          <w:rFonts w:hint="eastAsia" w:ascii="宋体" w:hAnsi="宋体" w:eastAsia="宋体" w:cs="宋体"/>
          <w:bCs/>
          <w:sz w:val="24"/>
          <w:lang w:val="zh-CN" w:eastAsia="zh-CN"/>
        </w:rPr>
        <w:t>）</w:t>
      </w:r>
      <w:r>
        <w:rPr>
          <w:rFonts w:hint="eastAsia" w:ascii="宋体" w:hAnsi="宋体" w:eastAsia="宋体" w:cs="宋体"/>
          <w:bCs/>
          <w:sz w:val="24"/>
          <w:lang w:val="en-US" w:eastAsia="zh-CN"/>
        </w:rPr>
        <w:t>出镜教师的劳务费、原材料及工具的采购费用由乙方承担。</w:t>
      </w:r>
    </w:p>
    <w:p w14:paraId="5BE79C20">
      <w:pPr>
        <w:widowControl/>
        <w:snapToGrid w:val="0"/>
        <w:spacing w:line="360" w:lineRule="auto"/>
        <w:ind w:firstLine="480" w:firstLineChars="200"/>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5.烹饪教学</w:t>
      </w:r>
      <w:r>
        <w:rPr>
          <w:rFonts w:hint="eastAsia" w:ascii="宋体" w:hAnsi="宋体" w:eastAsia="宋体" w:cs="宋体"/>
          <w:bCs/>
          <w:sz w:val="24"/>
          <w:lang w:val="zh-CN" w:eastAsia="zh-CN"/>
        </w:rPr>
        <w:t>视频资源</w:t>
      </w:r>
      <w:r>
        <w:rPr>
          <w:rFonts w:hint="eastAsia" w:ascii="宋体" w:hAnsi="宋体" w:eastAsia="宋体" w:cs="宋体"/>
          <w:bCs/>
          <w:sz w:val="24"/>
          <w:lang w:val="en-US" w:eastAsia="zh-CN"/>
        </w:rPr>
        <w:t>设计咨询与拍摄准备要求</w:t>
      </w:r>
    </w:p>
    <w:p w14:paraId="192464D3">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1</w:t>
      </w:r>
      <w:r>
        <w:rPr>
          <w:rFonts w:hint="eastAsia" w:ascii="宋体" w:hAnsi="宋体" w:eastAsia="宋体" w:cs="宋体"/>
          <w:bCs/>
          <w:sz w:val="24"/>
          <w:lang w:val="zh-CN" w:eastAsia="zh-CN"/>
        </w:rPr>
        <w:t>）乙方安排课程设计同课程教学团队根据课程要求制定整体教学设计，并为老师提供课程碎片化、层次化、主题化的设计咨询。</w:t>
      </w:r>
    </w:p>
    <w:p w14:paraId="1B1E7E96">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2</w:t>
      </w:r>
      <w:r>
        <w:rPr>
          <w:rFonts w:hint="eastAsia" w:ascii="宋体" w:hAnsi="宋体" w:eastAsia="宋体" w:cs="宋体"/>
          <w:bCs/>
          <w:sz w:val="24"/>
          <w:lang w:val="zh-CN" w:eastAsia="zh-CN"/>
        </w:rPr>
        <w:t>）按照章节、微课或知识图谱知识点为</w:t>
      </w:r>
      <w:r>
        <w:rPr>
          <w:rFonts w:hint="eastAsia" w:ascii="宋体" w:hAnsi="宋体" w:eastAsia="宋体" w:cs="宋体"/>
          <w:bCs/>
          <w:sz w:val="24"/>
          <w:lang w:val="en-US" w:eastAsia="zh-CN"/>
        </w:rPr>
        <w:t>学校</w:t>
      </w:r>
      <w:r>
        <w:rPr>
          <w:rFonts w:hint="eastAsia" w:ascii="宋体" w:hAnsi="宋体" w:eastAsia="宋体" w:cs="宋体"/>
          <w:bCs/>
          <w:sz w:val="24"/>
          <w:lang w:val="zh-CN" w:eastAsia="zh-CN"/>
        </w:rPr>
        <w:t>组织进行教学设计，知识点的呈现应考虑课程学习特点。</w:t>
      </w:r>
    </w:p>
    <w:p w14:paraId="1ADF46DF">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3</w:t>
      </w:r>
      <w:r>
        <w:rPr>
          <w:rFonts w:hint="eastAsia" w:ascii="宋体" w:hAnsi="宋体" w:eastAsia="宋体" w:cs="宋体"/>
          <w:bCs/>
          <w:sz w:val="24"/>
          <w:lang w:val="zh-CN" w:eastAsia="zh-CN"/>
        </w:rPr>
        <w:t>）课程顾问与课程教师确定拍摄章节和微课内容，根据课程内容策划制作效果，选择场地、布置现场、服装搭配，协调拍摄注意事项等问题。</w:t>
      </w:r>
    </w:p>
    <w:p w14:paraId="0647CDF0">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4</w:t>
      </w:r>
      <w:r>
        <w:rPr>
          <w:rFonts w:hint="eastAsia" w:ascii="宋体" w:hAnsi="宋体" w:eastAsia="宋体" w:cs="宋体"/>
          <w:bCs/>
          <w:sz w:val="24"/>
          <w:lang w:val="zh-CN" w:eastAsia="zh-CN"/>
        </w:rPr>
        <w:t>）乙方负责列出课程顾问与课程教师按课程章节确定的内容，收集材料如：PPT、视频、文档、老师资料以及一些辅助课程的拓展资料。</w:t>
      </w:r>
    </w:p>
    <w:p w14:paraId="15E6BD2C">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5</w:t>
      </w:r>
      <w:r>
        <w:rPr>
          <w:rFonts w:hint="eastAsia" w:ascii="宋体" w:hAnsi="宋体" w:eastAsia="宋体" w:cs="宋体"/>
          <w:bCs/>
          <w:sz w:val="24"/>
          <w:lang w:val="zh-CN" w:eastAsia="zh-CN"/>
        </w:rPr>
        <w:t>）教学风格的塑造：指导老师塑造理性严谨、情绪感染、自然朴素、风趣幽默等类型的教学风格。</w:t>
      </w:r>
    </w:p>
    <w:p w14:paraId="0AF7AE91">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6</w:t>
      </w:r>
      <w:r>
        <w:rPr>
          <w:rFonts w:hint="eastAsia" w:ascii="宋体" w:hAnsi="宋体" w:eastAsia="宋体" w:cs="宋体"/>
          <w:bCs/>
          <w:sz w:val="24"/>
          <w:lang w:val="zh-CN" w:eastAsia="zh-CN"/>
        </w:rPr>
        <w:t>）教学仪态、语言的咨询：为教师提供教师形象、教学动作、教学语言等咨询与建议；</w:t>
      </w:r>
    </w:p>
    <w:p w14:paraId="5709C99C">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7</w:t>
      </w:r>
      <w:r>
        <w:rPr>
          <w:rFonts w:hint="eastAsia" w:ascii="宋体" w:hAnsi="宋体" w:eastAsia="宋体" w:cs="宋体"/>
          <w:bCs/>
          <w:sz w:val="24"/>
          <w:lang w:val="zh-CN" w:eastAsia="zh-CN"/>
        </w:rPr>
        <w:t>）拍摄设备要求：专业高清摄像机（至少2机位），辅助记忆设备（提词器）1套；专业无线麦模式的音频设备、专业影视摄像灯具等，要求所有设备同型同款，保证录制效果的一致性。</w:t>
      </w:r>
    </w:p>
    <w:p w14:paraId="34F328AF">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en-US" w:eastAsia="zh-CN"/>
        </w:rPr>
        <w:t>（8）</w:t>
      </w:r>
      <w:r>
        <w:rPr>
          <w:rFonts w:hint="eastAsia" w:ascii="宋体" w:hAnsi="宋体" w:eastAsia="宋体" w:cs="宋体"/>
          <w:bCs/>
          <w:sz w:val="24"/>
          <w:lang w:val="zh-CN" w:eastAsia="zh-CN"/>
        </w:rPr>
        <w:t>成片要求：每条视频时长2</w:t>
      </w:r>
      <w:r>
        <w:rPr>
          <w:rFonts w:hint="eastAsia" w:ascii="宋体" w:hAnsi="宋体" w:eastAsia="宋体" w:cs="宋体"/>
          <w:bCs/>
          <w:sz w:val="24"/>
          <w:lang w:val="en-US" w:eastAsia="zh-CN"/>
        </w:rPr>
        <w:t>-15</w:t>
      </w:r>
      <w:r>
        <w:rPr>
          <w:rFonts w:hint="eastAsia" w:ascii="宋体" w:hAnsi="宋体" w:eastAsia="宋体" w:cs="宋体"/>
          <w:bCs/>
          <w:sz w:val="24"/>
          <w:lang w:val="zh-CN" w:eastAsia="zh-CN"/>
        </w:rPr>
        <w:t>分钟</w:t>
      </w:r>
      <w:r>
        <w:rPr>
          <w:rFonts w:hint="eastAsia" w:ascii="宋体" w:hAnsi="宋体" w:eastAsia="宋体" w:cs="宋体"/>
          <w:bCs/>
          <w:sz w:val="24"/>
          <w:lang w:val="en-US" w:eastAsia="zh-CN"/>
        </w:rPr>
        <w:t>不等</w:t>
      </w:r>
      <w:r>
        <w:rPr>
          <w:rFonts w:hint="eastAsia" w:ascii="宋体" w:hAnsi="宋体" w:eastAsia="宋体" w:cs="宋体"/>
          <w:bCs/>
          <w:sz w:val="24"/>
          <w:lang w:val="zh-CN" w:eastAsia="zh-CN"/>
        </w:rPr>
        <w:t>，</w:t>
      </w:r>
      <w:r>
        <w:rPr>
          <w:rFonts w:hint="eastAsia" w:ascii="宋体" w:hAnsi="宋体" w:eastAsia="宋体" w:cs="宋体"/>
          <w:bCs/>
          <w:sz w:val="24"/>
          <w:lang w:val="en-US" w:eastAsia="zh-CN"/>
        </w:rPr>
        <w:t>添加水印及logo，</w:t>
      </w:r>
      <w:r>
        <w:rPr>
          <w:rFonts w:hint="eastAsia" w:ascii="宋体" w:hAnsi="宋体" w:eastAsia="宋体" w:cs="宋体"/>
          <w:bCs/>
          <w:sz w:val="24"/>
          <w:lang w:val="zh-CN" w:eastAsia="zh-CN"/>
        </w:rPr>
        <w:t>横版+竖版双版本交付。</w:t>
      </w:r>
    </w:p>
    <w:p w14:paraId="267C045A">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en-US" w:eastAsia="zh-CN"/>
        </w:rPr>
        <w:t>（9）</w:t>
      </w:r>
      <w:r>
        <w:rPr>
          <w:rFonts w:hint="eastAsia" w:ascii="宋体" w:hAnsi="宋体" w:eastAsia="宋体" w:cs="宋体"/>
          <w:bCs/>
          <w:sz w:val="24"/>
          <w:lang w:val="zh-CN" w:eastAsia="zh-CN"/>
        </w:rPr>
        <w:t>修改轮次：含三轮审片修改。</w:t>
      </w:r>
    </w:p>
    <w:p w14:paraId="151E9FDA">
      <w:pPr>
        <w:widowControl/>
        <w:snapToGrid w:val="0"/>
        <w:spacing w:line="360" w:lineRule="auto"/>
        <w:ind w:firstLine="480" w:firstLineChars="200"/>
        <w:jc w:val="left"/>
        <w:rPr>
          <w:rFonts w:hint="eastAsia" w:ascii="宋体" w:hAnsi="宋体" w:eastAsia="宋体" w:cs="宋体"/>
          <w:bCs/>
          <w:sz w:val="24"/>
          <w:lang w:val="zh-CN" w:eastAsia="zh-CN"/>
        </w:rPr>
      </w:pPr>
      <w:bookmarkStart w:id="213" w:name="_Toc26271"/>
      <w:bookmarkStart w:id="214" w:name="_Toc27742"/>
      <w:r>
        <w:rPr>
          <w:rFonts w:hint="eastAsia" w:ascii="宋体" w:hAnsi="宋体" w:eastAsia="宋体" w:cs="宋体"/>
          <w:bCs/>
          <w:sz w:val="24"/>
          <w:lang w:val="en-US" w:eastAsia="zh-CN"/>
        </w:rPr>
        <w:t>6.</w:t>
      </w:r>
      <w:r>
        <w:rPr>
          <w:rFonts w:hint="eastAsia" w:ascii="宋体" w:hAnsi="宋体" w:eastAsia="宋体" w:cs="宋体"/>
          <w:bCs/>
          <w:sz w:val="24"/>
          <w:lang w:val="zh-CN" w:eastAsia="zh-CN"/>
        </w:rPr>
        <w:t>课程视频拍摄及剪辑要求</w:t>
      </w:r>
      <w:bookmarkEnd w:id="213"/>
      <w:bookmarkEnd w:id="214"/>
    </w:p>
    <w:p w14:paraId="307C516C">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1</w:t>
      </w:r>
      <w:r>
        <w:rPr>
          <w:rFonts w:hint="eastAsia" w:ascii="宋体" w:hAnsi="宋体" w:eastAsia="宋体" w:cs="宋体"/>
          <w:bCs/>
          <w:sz w:val="24"/>
          <w:lang w:val="zh-CN" w:eastAsia="zh-CN"/>
        </w:rPr>
        <w:t>）乙方可根据课程内容需求搭建拍摄场景。并能够到学校构建临时拍摄场地，根据课程内容需求，搭建适合该课程、知识点的拍摄场景、背景等，满足课程</w:t>
      </w:r>
      <w:r>
        <w:rPr>
          <w:rFonts w:hint="eastAsia" w:ascii="宋体" w:hAnsi="宋体" w:eastAsia="宋体" w:cs="宋体"/>
          <w:bCs/>
          <w:sz w:val="24"/>
          <w:lang w:val="en-US" w:eastAsia="zh-CN"/>
        </w:rPr>
        <w:t>拍摄</w:t>
      </w:r>
      <w:r>
        <w:rPr>
          <w:rFonts w:hint="eastAsia" w:ascii="宋体" w:hAnsi="宋体" w:eastAsia="宋体" w:cs="宋体"/>
          <w:bCs/>
          <w:sz w:val="24"/>
          <w:lang w:val="zh-CN" w:eastAsia="zh-CN"/>
        </w:rPr>
        <w:t>多场景的设计和布景需要。</w:t>
      </w:r>
    </w:p>
    <w:p w14:paraId="6F0E858F">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2</w:t>
      </w:r>
      <w:r>
        <w:rPr>
          <w:rFonts w:hint="eastAsia" w:ascii="宋体" w:hAnsi="宋体" w:eastAsia="宋体" w:cs="宋体"/>
          <w:bCs/>
          <w:sz w:val="24"/>
          <w:lang w:val="zh-CN" w:eastAsia="zh-CN"/>
        </w:rPr>
        <w:t>）乙方能提供较好的拍摄策划方案，很好地发挥讲课老师的主观能动性，将电视艺术与专业知识完美结合。</w:t>
      </w:r>
    </w:p>
    <w:p w14:paraId="5C2E465D">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3</w:t>
      </w:r>
      <w:r>
        <w:rPr>
          <w:rFonts w:hint="eastAsia" w:ascii="宋体" w:hAnsi="宋体" w:eastAsia="宋体" w:cs="宋体"/>
          <w:bCs/>
          <w:sz w:val="24"/>
          <w:lang w:val="zh-CN" w:eastAsia="zh-CN"/>
        </w:rPr>
        <w:t>）乙方根据教师课程建设需要和要求，可以到专业实训室、教室等完成有关实训拍摄内容。</w:t>
      </w:r>
    </w:p>
    <w:p w14:paraId="759C1C96">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4</w:t>
      </w:r>
      <w:r>
        <w:rPr>
          <w:rFonts w:hint="eastAsia" w:ascii="宋体" w:hAnsi="宋体" w:eastAsia="宋体" w:cs="宋体"/>
          <w:bCs/>
          <w:sz w:val="24"/>
          <w:lang w:val="zh-CN" w:eastAsia="zh-CN"/>
        </w:rPr>
        <w:t>）必须用高清数字设备进行录制，采用双机位以上拍摄方式进行拍摄；构图优美、画面均衡、主体突出、背景简洁、角度选择合理，能完美表现人物主体的动作与表情；高清拍摄，画面细腻，尽量避免低照度拍摄，无噪点、马赛克及坏帧；</w:t>
      </w:r>
    </w:p>
    <w:p w14:paraId="064902C7">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5</w:t>
      </w:r>
      <w:r>
        <w:rPr>
          <w:rFonts w:hint="eastAsia" w:ascii="宋体" w:hAnsi="宋体" w:eastAsia="宋体" w:cs="宋体"/>
          <w:bCs/>
          <w:sz w:val="24"/>
          <w:lang w:val="zh-CN" w:eastAsia="zh-CN"/>
        </w:rPr>
        <w:t>）用光准确、布光均匀，人物主体曝光准确，无阴阳脸、曝光过度或不足等现象，整体画面光比小，人物主体服饰、皮肤、头发等质感还原准确；色彩还原准确，色温及白平衡调节准确，画面整体无偏色；</w:t>
      </w:r>
    </w:p>
    <w:p w14:paraId="4BBA8E3E">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6</w:t>
      </w:r>
      <w:r>
        <w:rPr>
          <w:rFonts w:hint="eastAsia" w:ascii="宋体" w:hAnsi="宋体" w:eastAsia="宋体" w:cs="宋体"/>
          <w:bCs/>
          <w:sz w:val="24"/>
          <w:lang w:val="zh-CN" w:eastAsia="zh-CN"/>
        </w:rPr>
        <w:t>）景别及拍摄角度丰富，要求多机位拍摄，全景、中景、近景及正面、侧面的表达准确，画面丰富，饱满，遵循构图原则；</w:t>
      </w:r>
    </w:p>
    <w:p w14:paraId="75E19D67">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7</w:t>
      </w:r>
      <w:r>
        <w:rPr>
          <w:rFonts w:hint="eastAsia" w:ascii="宋体" w:hAnsi="宋体" w:eastAsia="宋体" w:cs="宋体"/>
          <w:bCs/>
          <w:sz w:val="24"/>
          <w:lang w:val="zh-CN" w:eastAsia="zh-CN"/>
        </w:rPr>
        <w:t>）屏幕图像的构图合理，画面主体突出。人像及肢体动作以及配合讲授选用的板书、画板、教具实物、模型和实验设备等均不能超出镜头所及范围。画面主体聚焦清晰，景深适中，如在虚拟演播室拍摄需要被拍摄者有特殊的着装要求。</w:t>
      </w:r>
    </w:p>
    <w:p w14:paraId="5BA50467">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8</w:t>
      </w:r>
      <w:r>
        <w:rPr>
          <w:rFonts w:hint="eastAsia" w:ascii="宋体" w:hAnsi="宋体" w:eastAsia="宋体" w:cs="宋体"/>
          <w:bCs/>
          <w:sz w:val="24"/>
          <w:lang w:val="zh-CN" w:eastAsia="zh-CN"/>
        </w:rPr>
        <w:t>）必须用专业及话筒级音频处理设备，保证录音质量。人物对白或独白收音要求音质纯净清晰，音色还原正常，无噪音、杂音、干扰音、电流音等。配乐优美得当，音效生动传情，符合片中的节奏，音量适中，与解说画面相呼应；</w:t>
      </w:r>
    </w:p>
    <w:p w14:paraId="797DB011">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9</w:t>
      </w:r>
      <w:r>
        <w:rPr>
          <w:rFonts w:hint="eastAsia" w:ascii="宋体" w:hAnsi="宋体" w:eastAsia="宋体" w:cs="宋体"/>
          <w:bCs/>
          <w:sz w:val="24"/>
          <w:lang w:val="zh-CN" w:eastAsia="zh-CN"/>
        </w:rPr>
        <w:t>）后期剪辑视频镜头组接流畅，应配合教师对教学效果的要求，积极合理的运用插图、特效等多种手段。镜头剪辑点选取得当，使得组合起来的镜头显得干净利落，一气呵成，中间无跳帧、夹帧、坏帧，能最大程度地发挥镜头语言的表现力；</w:t>
      </w:r>
    </w:p>
    <w:p w14:paraId="1E76CE23">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10</w:t>
      </w:r>
      <w:r>
        <w:rPr>
          <w:rFonts w:hint="eastAsia" w:ascii="宋体" w:hAnsi="宋体" w:eastAsia="宋体" w:cs="宋体"/>
          <w:bCs/>
          <w:sz w:val="24"/>
          <w:lang w:val="zh-CN" w:eastAsia="zh-CN"/>
        </w:rPr>
        <w:t>）画面包装形式高端、大气、统一，形式丰富多样，不同层级的标题设计样式不同，但整体保持统一；片头片尾一般不超过10秒，应包括</w:t>
      </w:r>
      <w:r>
        <w:rPr>
          <w:rFonts w:hint="eastAsia" w:ascii="宋体" w:hAnsi="宋体" w:eastAsia="宋体" w:cs="宋体"/>
          <w:bCs/>
          <w:sz w:val="24"/>
          <w:lang w:val="en-US" w:eastAsia="zh-CN"/>
        </w:rPr>
        <w:t>学校</w:t>
      </w:r>
      <w:r>
        <w:rPr>
          <w:rFonts w:hint="eastAsia" w:ascii="宋体" w:hAnsi="宋体" w:eastAsia="宋体" w:cs="宋体"/>
          <w:bCs/>
          <w:sz w:val="24"/>
          <w:lang w:val="zh-CN" w:eastAsia="zh-CN"/>
        </w:rPr>
        <w:t>指定的Logo、课程名称、知识点名称、主讲教师信息。片尾包括版权单位、录制单位、录制时间信息等；</w:t>
      </w:r>
    </w:p>
    <w:p w14:paraId="1D6FE3E3">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11</w:t>
      </w:r>
      <w:r>
        <w:rPr>
          <w:rFonts w:hint="eastAsia" w:ascii="宋体" w:hAnsi="宋体" w:eastAsia="宋体" w:cs="宋体"/>
          <w:bCs/>
          <w:sz w:val="24"/>
          <w:lang w:val="zh-CN" w:eastAsia="zh-CN"/>
        </w:rPr>
        <w:t>）如果涉及到虚拟演播室拍摄，则要求抠像完整干净背景简洁大方；</w:t>
      </w:r>
    </w:p>
    <w:p w14:paraId="52201EF8">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w:t>
      </w:r>
      <w:r>
        <w:rPr>
          <w:rFonts w:hint="eastAsia" w:ascii="宋体" w:hAnsi="宋体" w:eastAsia="宋体" w:cs="宋体"/>
          <w:bCs/>
          <w:sz w:val="24"/>
          <w:lang w:val="en-US" w:eastAsia="zh-CN"/>
        </w:rPr>
        <w:t>12</w:t>
      </w:r>
      <w:r>
        <w:rPr>
          <w:rFonts w:hint="eastAsia" w:ascii="宋体" w:hAnsi="宋体" w:eastAsia="宋体" w:cs="宋体"/>
          <w:bCs/>
          <w:sz w:val="24"/>
          <w:lang w:val="zh-CN" w:eastAsia="zh-CN"/>
        </w:rPr>
        <w:t>）蓝背抠图效果要求：</w:t>
      </w:r>
    </w:p>
    <w:p w14:paraId="22A6D91E">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1）人物自然清晰，色彩匀称，无曝光。画面细腻，质感柔和。</w:t>
      </w:r>
    </w:p>
    <w:p w14:paraId="4BF562E1">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2）背景设计与人物相协调，对比明显。</w:t>
      </w:r>
    </w:p>
    <w:p w14:paraId="53E409E4">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en-US" w:eastAsia="zh-CN"/>
        </w:rPr>
        <w:t>3</w:t>
      </w:r>
      <w:r>
        <w:rPr>
          <w:rFonts w:hint="eastAsia" w:ascii="宋体" w:hAnsi="宋体" w:eastAsia="宋体" w:cs="宋体"/>
          <w:bCs/>
          <w:sz w:val="24"/>
          <w:lang w:val="zh-CN" w:eastAsia="zh-CN"/>
        </w:rPr>
        <w:t>）PPT美化颜色与背景搭配，PPT动画效果显示。</w:t>
      </w:r>
    </w:p>
    <w:p w14:paraId="68C3DC75">
      <w:pPr>
        <w:widowControl/>
        <w:snapToGrid w:val="0"/>
        <w:spacing w:line="360" w:lineRule="auto"/>
        <w:ind w:firstLine="480" w:firstLineChars="200"/>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7.</w:t>
      </w:r>
      <w:r>
        <w:rPr>
          <w:rFonts w:hint="eastAsia" w:ascii="宋体" w:hAnsi="宋体" w:eastAsia="宋体" w:cs="宋体"/>
          <w:bCs/>
          <w:sz w:val="24"/>
          <w:lang w:val="zh-CN" w:eastAsia="zh-CN"/>
        </w:rPr>
        <w:t>资源库</w:t>
      </w:r>
      <w:r>
        <w:rPr>
          <w:rFonts w:hint="eastAsia" w:ascii="宋体" w:hAnsi="宋体" w:eastAsia="宋体" w:cs="宋体"/>
          <w:bCs/>
          <w:sz w:val="24"/>
          <w:lang w:val="en-US" w:eastAsia="zh-CN"/>
        </w:rPr>
        <w:t>平台搭建要求：</w:t>
      </w:r>
    </w:p>
    <w:p w14:paraId="5F9114DD">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1)支持PC和移动端访问，界面简洁，用户体验良好；</w:t>
      </w:r>
    </w:p>
    <w:p w14:paraId="711255AF">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2)实现登录、权限控制(如:上传、下载、审核、管理)；</w:t>
      </w:r>
    </w:p>
    <w:p w14:paraId="7F23E41B">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3)实现资源的增、删、查、检索、分类、标签管理；</w:t>
      </w:r>
    </w:p>
    <w:p w14:paraId="64AAD712">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4)集成搜索引擎，提供全文检索、关键词检索、高级检索(组合条件查询)；</w:t>
      </w:r>
    </w:p>
    <w:p w14:paraId="4A48CDE7">
      <w:pPr>
        <w:widowControl/>
        <w:snapToGrid w:val="0"/>
        <w:spacing w:line="360" w:lineRule="auto"/>
        <w:ind w:firstLine="1200" w:firstLineChars="5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5)私有化部署或公有云对象存储，具备高可靠性、易扩展等优点，适合存储图片、文档、音视频等非结构化资源文件。</w:t>
      </w:r>
    </w:p>
    <w:p w14:paraId="542ACEBE">
      <w:pPr>
        <w:widowControl/>
        <w:snapToGrid w:val="0"/>
        <w:spacing w:line="360" w:lineRule="auto"/>
        <w:ind w:firstLine="482" w:firstLineChars="200"/>
        <w:jc w:val="left"/>
        <w:rPr>
          <w:rFonts w:hint="default" w:ascii="宋体" w:hAnsi="宋体" w:eastAsia="宋体" w:cs="宋体"/>
          <w:b/>
          <w:bCs w:val="0"/>
          <w:sz w:val="24"/>
          <w:lang w:val="en-US" w:eastAsia="zh-CN"/>
        </w:rPr>
      </w:pPr>
      <w:r>
        <w:rPr>
          <w:rFonts w:hint="eastAsia" w:ascii="宋体" w:hAnsi="宋体" w:eastAsia="宋体" w:cs="宋体"/>
          <w:b/>
          <w:bCs w:val="0"/>
          <w:sz w:val="24"/>
          <w:lang w:val="en-US" w:eastAsia="zh-CN"/>
        </w:rPr>
        <w:t>（三）、服务期</w:t>
      </w:r>
    </w:p>
    <w:p w14:paraId="2F994861">
      <w:pPr>
        <w:pStyle w:val="12"/>
        <w:spacing w:line="360" w:lineRule="auto"/>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阶段 | 内容 | 周期</w:t>
      </w:r>
    </w:p>
    <w:p w14:paraId="55AD1109">
      <w:pPr>
        <w:pStyle w:val="12"/>
        <w:spacing w:line="360" w:lineRule="auto"/>
        <w:ind w:left="479" w:leftChars="228" w:firstLine="0" w:firstLineChars="0"/>
        <w:rPr>
          <w:rFonts w:hint="eastAsia" w:ascii="宋体" w:hAnsi="宋体" w:cs="宋体"/>
          <w:bCs/>
          <w:sz w:val="24"/>
          <w:szCs w:val="24"/>
          <w:lang w:val="en-US" w:eastAsia="zh-CN"/>
        </w:rPr>
      </w:pPr>
      <w:r>
        <w:rPr>
          <w:rFonts w:hint="eastAsia" w:ascii="宋体" w:hAnsi="宋体" w:cs="宋体"/>
          <w:bCs/>
          <w:sz w:val="24"/>
          <w:szCs w:val="24"/>
          <w:lang w:val="en-US" w:eastAsia="zh-CN"/>
        </w:rPr>
        <w:t>前期策划 | 教学脚本梳理、分镜设计、拍摄清单制定 | 5个工作日</w:t>
      </w:r>
      <w:r>
        <w:rPr>
          <w:rFonts w:hint="eastAsia" w:ascii="宋体" w:hAnsi="宋体" w:cs="宋体"/>
          <w:bCs/>
          <w:sz w:val="24"/>
          <w:szCs w:val="24"/>
          <w:lang w:val="en-US" w:eastAsia="zh-CN"/>
        </w:rPr>
        <w:br w:type="textWrapping"/>
      </w:r>
      <w:r>
        <w:rPr>
          <w:rFonts w:hint="eastAsia" w:ascii="宋体" w:hAnsi="宋体" w:cs="宋体"/>
          <w:bCs/>
          <w:sz w:val="24"/>
          <w:szCs w:val="24"/>
          <w:lang w:val="en-US" w:eastAsia="zh-CN"/>
        </w:rPr>
        <w:t>拍摄执行 | 实地拍摄、同步录音、素材整理 | 15个工作日</w:t>
      </w:r>
    </w:p>
    <w:p w14:paraId="2D2CB18A">
      <w:pPr>
        <w:pStyle w:val="12"/>
        <w:spacing w:line="360" w:lineRule="auto"/>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后期制作 | 剪辑、包装、字幕、动画添加 | 6个工作日</w:t>
      </w:r>
    </w:p>
    <w:p w14:paraId="757601A0">
      <w:pPr>
        <w:pStyle w:val="12"/>
        <w:spacing w:line="360" w:lineRule="auto"/>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审片修改 | 根据甲方意见调整 | 3个工作日</w:t>
      </w:r>
    </w:p>
    <w:p w14:paraId="0073B645">
      <w:pPr>
        <w:pStyle w:val="12"/>
        <w:spacing w:line="360" w:lineRule="auto"/>
        <w:ind w:left="479" w:leftChars="228" w:firstLine="0" w:firstLineChars="0"/>
        <w:rPr>
          <w:rFonts w:hint="default" w:cs="宋体"/>
          <w:sz w:val="24"/>
          <w:szCs w:val="24"/>
          <w:lang w:val="en-US"/>
        </w:rPr>
      </w:pPr>
      <w:r>
        <w:rPr>
          <w:rFonts w:hint="eastAsia" w:ascii="宋体" w:hAnsi="宋体" w:cs="宋体"/>
          <w:bCs/>
          <w:sz w:val="24"/>
          <w:szCs w:val="24"/>
          <w:lang w:val="en-US" w:eastAsia="zh-CN"/>
        </w:rPr>
        <w:t>成片交付 | 视频成片、字幕文本、素材备份 | 2个工作日</w:t>
      </w:r>
      <w:r>
        <w:rPr>
          <w:rFonts w:hint="eastAsia" w:ascii="宋体" w:hAnsi="宋体" w:cs="宋体"/>
          <w:bCs/>
          <w:sz w:val="24"/>
          <w:szCs w:val="24"/>
          <w:lang w:val="en-US" w:eastAsia="zh-CN"/>
        </w:rPr>
        <w:br w:type="textWrapping"/>
      </w:r>
      <w:r>
        <w:rPr>
          <w:rFonts w:hint="eastAsia" w:ascii="宋体" w:hAnsi="宋体" w:cs="宋体"/>
          <w:bCs/>
          <w:sz w:val="24"/>
          <w:szCs w:val="24"/>
          <w:lang w:val="en-US" w:eastAsia="zh-CN"/>
        </w:rPr>
        <w:t xml:space="preserve">预计项目总周期 25-31个工作日，具体以作品数量为准。 </w:t>
      </w:r>
    </w:p>
    <w:p w14:paraId="0D1A5C0B">
      <w:pPr>
        <w:widowControl/>
        <w:snapToGrid w:val="0"/>
        <w:spacing w:line="360" w:lineRule="auto"/>
        <w:ind w:firstLine="482" w:firstLineChars="200"/>
        <w:jc w:val="left"/>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（四）</w:t>
      </w:r>
      <w:r>
        <w:rPr>
          <w:rFonts w:hint="eastAsia" w:ascii="宋体" w:hAnsi="宋体" w:eastAsia="宋体" w:cs="宋体"/>
          <w:b/>
          <w:bCs w:val="0"/>
          <w:sz w:val="24"/>
          <w:lang w:val="zh-CN" w:eastAsia="zh-CN"/>
        </w:rPr>
        <w:t>、</w:t>
      </w:r>
      <w:r>
        <w:rPr>
          <w:rFonts w:hint="eastAsia" w:ascii="宋体" w:hAnsi="宋体" w:eastAsia="宋体" w:cs="宋体"/>
          <w:b/>
          <w:bCs w:val="0"/>
          <w:sz w:val="24"/>
          <w:lang w:val="en-US" w:eastAsia="zh-CN"/>
        </w:rPr>
        <w:t>质量验收与考核标准</w:t>
      </w:r>
    </w:p>
    <w:p w14:paraId="77603970">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画面质量：清晰、稳定、调色统一。</w:t>
      </w:r>
    </w:p>
    <w:p w14:paraId="300D3548">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内容逻辑：步骤明确、节奏流畅。</w:t>
      </w:r>
    </w:p>
    <w:p w14:paraId="7B882A27">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教学规范：讲解准确、字幕规范。</w:t>
      </w:r>
    </w:p>
    <w:p w14:paraId="1F88449D">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传播适配性：具备可分享与复用性。</w:t>
      </w:r>
    </w:p>
    <w:p w14:paraId="3E43EE2F">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满意度：≥90%，含三轮修改。</w:t>
      </w:r>
    </w:p>
    <w:p w14:paraId="23D14FE9">
      <w:pPr>
        <w:widowControl/>
        <w:snapToGrid w:val="0"/>
        <w:spacing w:line="360" w:lineRule="auto"/>
        <w:ind w:firstLine="482" w:firstLineChars="200"/>
        <w:jc w:val="left"/>
        <w:rPr>
          <w:rFonts w:hint="eastAsia" w:ascii="宋体" w:hAnsi="宋体" w:eastAsia="宋体" w:cs="宋体"/>
          <w:b/>
          <w:bCs w:val="0"/>
          <w:sz w:val="24"/>
          <w:lang w:val="zh-CN" w:eastAsia="zh-CN"/>
        </w:rPr>
      </w:pPr>
      <w:r>
        <w:rPr>
          <w:rFonts w:hint="eastAsia" w:ascii="宋体" w:hAnsi="宋体" w:eastAsia="宋体" w:cs="宋体"/>
          <w:b/>
          <w:bCs w:val="0"/>
          <w:sz w:val="24"/>
          <w:lang w:val="en-US" w:eastAsia="zh-CN"/>
        </w:rPr>
        <w:t>（五）、交付与知识产权</w:t>
      </w:r>
    </w:p>
    <w:p w14:paraId="246BE295">
      <w:pPr>
        <w:widowControl/>
        <w:snapToGrid w:val="0"/>
        <w:spacing w:line="360" w:lineRule="auto"/>
        <w:ind w:firstLine="480" w:firstLineChars="200"/>
        <w:jc w:val="left"/>
        <w:rPr>
          <w:rFonts w:hint="eastAsia" w:ascii="宋体" w:hAnsi="宋体" w:eastAsia="宋体" w:cs="宋体"/>
          <w:bCs/>
          <w:sz w:val="24"/>
          <w:lang w:val="zh-CN" w:eastAsia="zh-CN"/>
        </w:rPr>
      </w:pPr>
      <w:r>
        <w:rPr>
          <w:rFonts w:hint="eastAsia" w:ascii="宋体" w:hAnsi="宋体" w:eastAsia="宋体" w:cs="宋体"/>
          <w:bCs/>
          <w:sz w:val="24"/>
          <w:lang w:val="zh-CN" w:eastAsia="zh-CN"/>
        </w:rPr>
        <w:t>视频成片及素材著作权归属甲方所有。</w:t>
      </w:r>
    </w:p>
    <w:p w14:paraId="22FF27DA">
      <w:pPr>
        <w:widowControl/>
        <w:snapToGrid w:val="0"/>
        <w:spacing w:line="360" w:lineRule="auto"/>
        <w:ind w:firstLine="480" w:firstLineChars="200"/>
        <w:jc w:val="left"/>
        <w:rPr>
          <w:rFonts w:hint="default"/>
          <w:b w:val="0"/>
          <w:bCs w:val="0"/>
          <w:color w:val="auto"/>
          <w:sz w:val="28"/>
          <w:szCs w:val="28"/>
          <w:lang w:val="en-US" w:eastAsia="zh-CN"/>
        </w:rPr>
      </w:pPr>
      <w:r>
        <w:rPr>
          <w:rFonts w:hint="eastAsia" w:ascii="宋体" w:hAnsi="宋体" w:eastAsia="宋体" w:cs="宋体"/>
          <w:bCs/>
          <w:sz w:val="24"/>
          <w:lang w:val="zh-CN" w:eastAsia="zh-CN"/>
        </w:rPr>
        <w:t>乙方负责文件整理、归档及格式转换。</w:t>
      </w:r>
    </w:p>
    <w:p w14:paraId="05456D30">
      <w:pPr>
        <w:spacing w:line="360" w:lineRule="auto"/>
        <w:jc w:val="center"/>
        <w:outlineLvl w:val="0"/>
        <w:rPr>
          <w:rFonts w:hint="eastAsia" w:ascii="宋体" w:hAnsi="宋体" w:cs="宋体"/>
          <w:b/>
          <w:bCs/>
          <w:sz w:val="44"/>
          <w:szCs w:val="44"/>
          <w:highlight w:val="none"/>
        </w:rPr>
      </w:pPr>
      <w:r>
        <w:rPr>
          <w:rFonts w:hint="eastAsia" w:ascii="宋体" w:hAnsi="宋体" w:cs="宋体"/>
          <w:b/>
          <w:bCs/>
          <w:sz w:val="44"/>
          <w:szCs w:val="44"/>
        </w:rPr>
        <w:br w:type="page"/>
      </w:r>
      <w:bookmarkStart w:id="215" w:name="_Toc20876"/>
      <w:r>
        <w:rPr>
          <w:rFonts w:hint="eastAsia" w:ascii="宋体" w:hAnsi="宋体" w:cs="宋体"/>
          <w:b/>
          <w:bCs/>
          <w:sz w:val="44"/>
          <w:szCs w:val="44"/>
          <w:highlight w:val="none"/>
        </w:rPr>
        <w:t>第六章 拟签订的合同文本</w:t>
      </w:r>
      <w:bookmarkEnd w:id="208"/>
      <w:bookmarkEnd w:id="215"/>
    </w:p>
    <w:p w14:paraId="0D9BC0DE">
      <w:pPr>
        <w:tabs>
          <w:tab w:val="left" w:pos="735"/>
        </w:tabs>
        <w:autoSpaceDE w:val="0"/>
        <w:autoSpaceDN w:val="0"/>
        <w:adjustRightInd w:val="0"/>
        <w:snapToGrid w:val="0"/>
        <w:spacing w:line="420" w:lineRule="exact"/>
        <w:ind w:firstLine="472" w:firstLineChars="196"/>
        <w:rPr>
          <w:rFonts w:hint="eastAsia" w:ascii="宋体" w:hAnsi="宋体" w:cs="宋体"/>
          <w:b/>
          <w:sz w:val="24"/>
          <w:lang w:val="zh-CN"/>
        </w:rPr>
      </w:pPr>
      <w:r>
        <w:rPr>
          <w:rFonts w:hint="eastAsia" w:ascii="宋体" w:hAnsi="宋体" w:cs="宋体"/>
          <w:b/>
          <w:sz w:val="24"/>
          <w:lang w:val="zh-CN"/>
        </w:rPr>
        <w:t>（此合同草案条款，</w:t>
      </w:r>
      <w:r>
        <w:rPr>
          <w:rFonts w:hint="eastAsia" w:ascii="宋体" w:hAnsi="宋体" w:cs="宋体"/>
          <w:b/>
          <w:sz w:val="24"/>
        </w:rPr>
        <w:t>采购人和成交供应商</w:t>
      </w:r>
      <w:r>
        <w:rPr>
          <w:rFonts w:hint="eastAsia" w:ascii="宋体" w:hAnsi="宋体" w:cs="宋体"/>
          <w:b/>
          <w:sz w:val="24"/>
          <w:lang w:val="zh-CN"/>
        </w:rPr>
        <w:t>所签订的合同</w:t>
      </w:r>
      <w:r>
        <w:rPr>
          <w:rFonts w:hint="eastAsia" w:ascii="宋体" w:hAnsi="宋体" w:cs="宋体"/>
          <w:b/>
          <w:sz w:val="24"/>
        </w:rPr>
        <w:t>不得对</w:t>
      </w:r>
      <w:r>
        <w:rPr>
          <w:rFonts w:hint="eastAsia" w:ascii="宋体" w:hAnsi="宋体" w:cs="宋体"/>
          <w:b/>
          <w:sz w:val="24"/>
          <w:lang w:val="zh-CN"/>
        </w:rPr>
        <w:t>磋商文件确定的事项和</w:t>
      </w:r>
      <w:r>
        <w:rPr>
          <w:rFonts w:hint="eastAsia" w:ascii="宋体" w:hAnsi="宋体" w:cs="宋体"/>
          <w:b/>
          <w:sz w:val="24"/>
        </w:rPr>
        <w:t>成交</w:t>
      </w:r>
      <w:r>
        <w:rPr>
          <w:rFonts w:hint="eastAsia" w:ascii="宋体" w:hAnsi="宋体" w:cs="宋体"/>
          <w:b/>
          <w:sz w:val="24"/>
          <w:lang w:val="zh-CN"/>
        </w:rPr>
        <w:t>供应商的</w:t>
      </w:r>
      <w:r>
        <w:rPr>
          <w:rFonts w:hint="eastAsia" w:ascii="宋体" w:hAnsi="宋体" w:cs="宋体"/>
          <w:b/>
          <w:sz w:val="24"/>
        </w:rPr>
        <w:t>响应</w:t>
      </w:r>
      <w:r>
        <w:rPr>
          <w:rFonts w:hint="eastAsia" w:ascii="宋体" w:hAnsi="宋体" w:cs="宋体"/>
          <w:b/>
          <w:sz w:val="24"/>
          <w:lang w:val="zh-CN"/>
        </w:rPr>
        <w:t>文件做实质性修改，最终签订的合同以采购人确定的合同内容为准。）</w:t>
      </w:r>
    </w:p>
    <w:tbl>
      <w:tblPr>
        <w:tblStyle w:val="22"/>
        <w:tblpPr w:leftFromText="180" w:rightFromText="180" w:vertAnchor="text" w:tblpX="7260" w:tblpY="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8"/>
      </w:tblGrid>
      <w:tr w14:paraId="09CE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928" w:type="dxa"/>
            <w:noWrap w:val="0"/>
            <w:vAlign w:val="top"/>
          </w:tcPr>
          <w:p w14:paraId="10A9448C">
            <w:pPr>
              <w:rPr>
                <w:rFonts w:hint="eastAsia" w:ascii="黑体" w:eastAsia="黑体"/>
                <w:b/>
                <w:sz w:val="32"/>
                <w:szCs w:val="32"/>
              </w:rPr>
            </w:pPr>
            <w:r>
              <w:rPr>
                <w:rFonts w:hint="eastAsia" w:ascii="黑体" w:eastAsia="黑体"/>
                <w:b/>
                <w:sz w:val="32"/>
                <w:szCs w:val="32"/>
              </w:rPr>
              <w:t>竞争性磋商</w:t>
            </w:r>
          </w:p>
        </w:tc>
      </w:tr>
    </w:tbl>
    <w:p w14:paraId="7C99AEDC">
      <w:pPr>
        <w:rPr>
          <w:rFonts w:hint="eastAsia" w:ascii="黑体" w:eastAsia="黑体"/>
          <w:b/>
          <w:sz w:val="32"/>
          <w:szCs w:val="32"/>
        </w:rPr>
      </w:pPr>
      <w:r>
        <w:rPr>
          <w:rFonts w:hint="eastAsia" w:ascii="黑体" w:eastAsia="黑体"/>
          <w:b/>
          <w:sz w:val="32"/>
          <w:szCs w:val="32"/>
        </w:rPr>
        <w:t>政府采购项目</w:t>
      </w:r>
    </w:p>
    <w:p w14:paraId="1FA4AD96">
      <w:pPr>
        <w:jc w:val="center"/>
        <w:rPr>
          <w:rFonts w:hint="eastAsia" w:ascii="黑体" w:eastAsia="黑体"/>
          <w:sz w:val="52"/>
          <w:szCs w:val="52"/>
        </w:rPr>
      </w:pPr>
    </w:p>
    <w:p w14:paraId="694BE028">
      <w:pPr>
        <w:jc w:val="center"/>
        <w:rPr>
          <w:rFonts w:hint="eastAsia" w:ascii="黑体" w:eastAsia="黑体"/>
          <w:sz w:val="52"/>
          <w:szCs w:val="52"/>
        </w:rPr>
      </w:pPr>
    </w:p>
    <w:p w14:paraId="05EE5D92">
      <w:pPr>
        <w:ind w:firstLine="1898" w:firstLineChars="350"/>
        <w:rPr>
          <w:rFonts w:hint="eastAsia" w:eastAsia="黑体"/>
          <w:b/>
          <w:spacing w:val="-20"/>
          <w:sz w:val="58"/>
          <w:szCs w:val="58"/>
        </w:rPr>
      </w:pPr>
      <w:r>
        <w:rPr>
          <w:rFonts w:hint="eastAsia" w:eastAsia="黑体"/>
          <w:b/>
          <w:spacing w:val="-20"/>
          <w:sz w:val="58"/>
          <w:szCs w:val="58"/>
        </w:rPr>
        <w:t>X X X X X X</w:t>
      </w:r>
      <w:r>
        <w:rPr>
          <w:rFonts w:hint="eastAsia" w:eastAsia="黑体"/>
          <w:b/>
          <w:color w:val="FF0000"/>
          <w:spacing w:val="-20"/>
          <w:sz w:val="58"/>
          <w:szCs w:val="58"/>
        </w:rPr>
        <w:t>（项目名称）</w:t>
      </w:r>
    </w:p>
    <w:p w14:paraId="5078208A">
      <w:pPr>
        <w:jc w:val="center"/>
        <w:rPr>
          <w:rFonts w:hint="eastAsia" w:ascii="黑体" w:eastAsia="黑体"/>
          <w:b/>
          <w:sz w:val="72"/>
          <w:szCs w:val="72"/>
        </w:rPr>
      </w:pPr>
      <w:r>
        <w:rPr>
          <w:rFonts w:hint="eastAsia" w:ascii="黑体" w:eastAsia="黑体"/>
          <w:b/>
          <w:sz w:val="72"/>
          <w:szCs w:val="72"/>
        </w:rPr>
        <w:t>服 务 合 同</w:t>
      </w:r>
    </w:p>
    <w:p w14:paraId="2F27627C">
      <w:pPr>
        <w:jc w:val="center"/>
        <w:rPr>
          <w:rFonts w:hint="eastAsia" w:ascii="黑体" w:eastAsia="黑体"/>
          <w:sz w:val="30"/>
          <w:szCs w:val="30"/>
        </w:rPr>
      </w:pPr>
      <w:r>
        <w:rPr>
          <w:rFonts w:hint="eastAsia" w:ascii="黑体" w:eastAsia="黑体"/>
          <w:sz w:val="30"/>
          <w:szCs w:val="30"/>
        </w:rPr>
        <w:t>（</w:t>
      </w:r>
      <w:r>
        <w:rPr>
          <w:rFonts w:hint="eastAsia" w:ascii="黑体" w:eastAsia="黑体"/>
          <w:sz w:val="30"/>
          <w:szCs w:val="30"/>
          <w:lang w:val="en-US" w:eastAsia="zh-CN"/>
        </w:rPr>
        <w:t>项目</w:t>
      </w:r>
      <w:r>
        <w:rPr>
          <w:rFonts w:hint="eastAsia" w:ascii="黑体" w:eastAsia="黑体"/>
          <w:sz w:val="30"/>
          <w:szCs w:val="30"/>
        </w:rPr>
        <w:t>编号：XXXX）</w:t>
      </w:r>
    </w:p>
    <w:p w14:paraId="1F940FEE">
      <w:pPr>
        <w:jc w:val="center"/>
        <w:rPr>
          <w:rFonts w:hint="eastAsia" w:ascii="黑体" w:eastAsia="黑体"/>
          <w:sz w:val="30"/>
          <w:szCs w:val="30"/>
        </w:rPr>
      </w:pPr>
    </w:p>
    <w:p w14:paraId="25324314">
      <w:pPr>
        <w:jc w:val="center"/>
        <w:rPr>
          <w:rFonts w:hint="eastAsia" w:ascii="黑体" w:eastAsia="黑体"/>
          <w:sz w:val="30"/>
          <w:szCs w:val="30"/>
        </w:rPr>
      </w:pPr>
    </w:p>
    <w:p w14:paraId="308E100B">
      <w:pPr>
        <w:jc w:val="center"/>
        <w:rPr>
          <w:rFonts w:hint="eastAsia" w:ascii="黑体" w:eastAsia="黑体"/>
          <w:sz w:val="30"/>
          <w:szCs w:val="30"/>
        </w:rPr>
      </w:pPr>
    </w:p>
    <w:p w14:paraId="297F9671">
      <w:pPr>
        <w:jc w:val="center"/>
        <w:rPr>
          <w:rFonts w:hint="eastAsia" w:ascii="黑体" w:eastAsia="黑体"/>
          <w:sz w:val="30"/>
          <w:szCs w:val="30"/>
        </w:rPr>
      </w:pPr>
    </w:p>
    <w:p w14:paraId="5A5893DA">
      <w:pPr>
        <w:jc w:val="center"/>
        <w:rPr>
          <w:rFonts w:hint="eastAsia" w:ascii="黑体" w:eastAsia="黑体"/>
          <w:sz w:val="30"/>
          <w:szCs w:val="30"/>
        </w:rPr>
      </w:pPr>
    </w:p>
    <w:p w14:paraId="3FC13046">
      <w:pPr>
        <w:jc w:val="center"/>
        <w:rPr>
          <w:rFonts w:hint="eastAsia" w:ascii="黑体" w:eastAsia="黑体"/>
          <w:sz w:val="30"/>
          <w:szCs w:val="30"/>
        </w:rPr>
      </w:pPr>
    </w:p>
    <w:p w14:paraId="500426A4">
      <w:pPr>
        <w:jc w:val="center"/>
        <w:rPr>
          <w:rFonts w:hint="eastAsia" w:ascii="黑体" w:eastAsia="黑体"/>
          <w:sz w:val="30"/>
          <w:szCs w:val="30"/>
        </w:rPr>
      </w:pPr>
    </w:p>
    <w:p w14:paraId="317D23A7">
      <w:pPr>
        <w:jc w:val="center"/>
        <w:rPr>
          <w:rFonts w:hint="eastAsia" w:ascii="黑体" w:eastAsia="黑体"/>
          <w:sz w:val="28"/>
          <w:szCs w:val="28"/>
        </w:rPr>
      </w:pPr>
    </w:p>
    <w:p w14:paraId="18693A77">
      <w:pPr>
        <w:jc w:val="center"/>
        <w:rPr>
          <w:rFonts w:hint="eastAsia" w:ascii="黑体" w:eastAsia="黑体"/>
          <w:sz w:val="30"/>
          <w:szCs w:val="30"/>
        </w:rPr>
      </w:pPr>
    </w:p>
    <w:p w14:paraId="4F191F6F">
      <w:pPr>
        <w:jc w:val="center"/>
        <w:rPr>
          <w:rFonts w:hint="eastAsia" w:ascii="黑体" w:eastAsia="黑体"/>
          <w:sz w:val="30"/>
          <w:szCs w:val="30"/>
        </w:rPr>
      </w:pPr>
    </w:p>
    <w:p w14:paraId="23C827CA">
      <w:pPr>
        <w:jc w:val="center"/>
        <w:rPr>
          <w:rFonts w:hint="eastAsia" w:ascii="黑体" w:eastAsia="黑体"/>
          <w:sz w:val="30"/>
          <w:szCs w:val="30"/>
        </w:rPr>
      </w:pPr>
    </w:p>
    <w:p w14:paraId="0122A742">
      <w:pPr>
        <w:ind w:firstLine="2124" w:firstLineChars="664"/>
        <w:rPr>
          <w:rFonts w:hint="eastAsia" w:ascii="黑体" w:eastAsia="黑体"/>
          <w:sz w:val="32"/>
          <w:szCs w:val="32"/>
        </w:rPr>
      </w:pPr>
      <w:r>
        <w:rPr>
          <w:rFonts w:hint="eastAsia" w:ascii="黑体" w:eastAsia="黑体"/>
          <w:sz w:val="32"/>
          <w:szCs w:val="32"/>
        </w:rPr>
        <w:t>甲  方：</w:t>
      </w:r>
      <w:r>
        <w:rPr>
          <w:rFonts w:hint="eastAsia" w:ascii="黑体" w:eastAsia="黑体"/>
          <w:sz w:val="32"/>
          <w:szCs w:val="32"/>
          <w:lang w:eastAsia="zh-CN"/>
        </w:rPr>
        <w:t>西安商贸旅游技师学院</w:t>
      </w:r>
    </w:p>
    <w:p w14:paraId="2134FDF8">
      <w:pPr>
        <w:tabs>
          <w:tab w:val="left" w:pos="480"/>
        </w:tabs>
        <w:ind w:firstLine="2124" w:firstLineChars="664"/>
        <w:rPr>
          <w:rFonts w:hint="eastAsia" w:ascii="黑体" w:hAnsi="宋体" w:eastAsia="黑体"/>
          <w:sz w:val="32"/>
          <w:szCs w:val="32"/>
        </w:rPr>
      </w:pPr>
      <w:r>
        <w:rPr>
          <w:rFonts w:hint="eastAsia" w:ascii="黑体" w:eastAsia="黑体"/>
          <w:sz w:val="32"/>
          <w:szCs w:val="32"/>
        </w:rPr>
        <w:t>乙  方：XXXXXXX</w:t>
      </w:r>
    </w:p>
    <w:p w14:paraId="1A425235">
      <w:pPr>
        <w:ind w:firstLine="2127" w:firstLineChars="662"/>
        <w:rPr>
          <w:rFonts w:hint="eastAsia" w:ascii="黑体" w:eastAsia="黑体"/>
          <w:sz w:val="32"/>
          <w:szCs w:val="32"/>
          <w:lang w:eastAsia="zh-CN"/>
        </w:rPr>
      </w:pPr>
      <w:r>
        <w:rPr>
          <w:rFonts w:hint="eastAsia" w:ascii="宋体" w:hAnsi="宋体"/>
          <w:b/>
          <w:sz w:val="32"/>
          <w:szCs w:val="21"/>
        </w:rPr>
        <w:t>鉴证</w:t>
      </w:r>
      <w:r>
        <w:rPr>
          <w:rFonts w:hint="eastAsia" w:ascii="黑体" w:eastAsia="黑体"/>
          <w:sz w:val="32"/>
          <w:szCs w:val="32"/>
        </w:rPr>
        <w:t>方：</w:t>
      </w:r>
      <w:r>
        <w:rPr>
          <w:rFonts w:hint="eastAsia" w:ascii="黑体" w:eastAsia="黑体"/>
          <w:sz w:val="32"/>
          <w:szCs w:val="32"/>
          <w:lang w:eastAsia="zh-CN"/>
        </w:rPr>
        <w:t>陕西明正招标有限公司</w:t>
      </w:r>
    </w:p>
    <w:p w14:paraId="6B3270F0">
      <w:pPr>
        <w:jc w:val="center"/>
        <w:rPr>
          <w:rFonts w:hint="eastAsia" w:ascii="黑体" w:eastAsia="黑体"/>
          <w:sz w:val="30"/>
          <w:szCs w:val="30"/>
        </w:rPr>
      </w:pPr>
    </w:p>
    <w:p w14:paraId="71844C02">
      <w:pPr>
        <w:jc w:val="center"/>
        <w:rPr>
          <w:rFonts w:hint="eastAsia" w:ascii="黑体" w:eastAsia="黑体"/>
          <w:sz w:val="32"/>
          <w:szCs w:val="32"/>
        </w:rPr>
      </w:pPr>
      <w:r>
        <w:rPr>
          <w:rFonts w:hint="eastAsia" w:ascii="黑体" w:eastAsia="黑体"/>
          <w:sz w:val="32"/>
          <w:szCs w:val="32"/>
        </w:rPr>
        <w:t>20</w:t>
      </w:r>
      <w:r>
        <w:rPr>
          <w:rFonts w:hint="eastAsia" w:ascii="黑体" w:eastAsia="黑体"/>
          <w:sz w:val="32"/>
          <w:szCs w:val="32"/>
          <w:lang w:val="en-US" w:eastAsia="zh-CN"/>
        </w:rPr>
        <w:t>2</w:t>
      </w:r>
      <w:r>
        <w:rPr>
          <w:rFonts w:hint="eastAsia" w:ascii="黑体" w:eastAsia="黑体"/>
          <w:sz w:val="32"/>
          <w:szCs w:val="32"/>
        </w:rPr>
        <w:t>X年XX月</w:t>
      </w:r>
    </w:p>
    <w:p w14:paraId="734E209C">
      <w:pPr>
        <w:jc w:val="center"/>
        <w:rPr>
          <w:rFonts w:hint="eastAsia" w:ascii="黑体" w:eastAsia="黑体"/>
          <w:sz w:val="32"/>
          <w:szCs w:val="32"/>
        </w:rPr>
      </w:pPr>
      <w:r>
        <w:rPr>
          <w:rFonts w:hint="eastAsia" w:ascii="黑体" w:eastAsia="黑体"/>
          <w:sz w:val="32"/>
          <w:szCs w:val="32"/>
        </w:rPr>
        <w:t>中国  西安</w:t>
      </w:r>
    </w:p>
    <w:p w14:paraId="06FBB90F">
      <w:pPr>
        <w:rPr>
          <w:rFonts w:hint="eastAsia" w:ascii="黑体" w:eastAsia="黑体"/>
          <w:b/>
          <w:sz w:val="36"/>
          <w:szCs w:val="36"/>
        </w:rPr>
      </w:pPr>
      <w:r>
        <w:rPr>
          <w:rFonts w:hint="eastAsia" w:ascii="黑体" w:eastAsia="黑体"/>
          <w:b/>
          <w:sz w:val="36"/>
          <w:szCs w:val="36"/>
        </w:rPr>
        <w:br w:type="page"/>
      </w:r>
    </w:p>
    <w:p w14:paraId="12279916">
      <w:pPr>
        <w:jc w:val="center"/>
        <w:rPr>
          <w:rFonts w:hint="eastAsia" w:ascii="黑体" w:eastAsia="黑体"/>
          <w:b/>
          <w:sz w:val="36"/>
          <w:szCs w:val="36"/>
        </w:rPr>
      </w:pPr>
      <w:r>
        <w:rPr>
          <w:rFonts w:hint="eastAsia" w:ascii="黑体" w:eastAsia="黑体"/>
          <w:b/>
          <w:sz w:val="36"/>
          <w:szCs w:val="36"/>
        </w:rPr>
        <w:t>服 务 合 同</w:t>
      </w:r>
    </w:p>
    <w:p w14:paraId="078475EF">
      <w:pPr>
        <w:jc w:val="center"/>
        <w:rPr>
          <w:rFonts w:hint="eastAsia" w:ascii="黑体" w:eastAsia="黑体"/>
          <w:b/>
          <w:sz w:val="36"/>
          <w:szCs w:val="36"/>
        </w:rPr>
      </w:pPr>
    </w:p>
    <w:p w14:paraId="744884D4">
      <w:pPr>
        <w:spacing w:line="400" w:lineRule="exact"/>
        <w:ind w:firstLine="560" w:firstLineChars="200"/>
        <w:rPr>
          <w:rFonts w:ascii="Calibri Light" w:hAnsi="Calibri Light" w:eastAsia="仿宋"/>
          <w:sz w:val="28"/>
        </w:rPr>
      </w:pPr>
      <w:r>
        <w:rPr>
          <w:rFonts w:hint="eastAsia" w:ascii="Calibri Light" w:hAnsi="Calibri Light" w:eastAsia="仿宋"/>
          <w:sz w:val="28"/>
        </w:rPr>
        <w:t>甲方</w:t>
      </w:r>
      <w:r>
        <w:rPr>
          <w:rFonts w:hint="eastAsia" w:ascii="Calibri Light" w:hAnsi="Calibri Light" w:eastAsia="仿宋"/>
          <w:b/>
          <w:color w:val="FF0000"/>
          <w:sz w:val="28"/>
        </w:rPr>
        <w:t>（采购人名称全称）</w:t>
      </w:r>
      <w:r>
        <w:rPr>
          <w:rFonts w:hint="eastAsia" w:ascii="Calibri Light" w:hAnsi="Calibri Light" w:eastAsia="仿宋"/>
          <w:sz w:val="28"/>
        </w:rPr>
        <w:t>：</w:t>
      </w:r>
      <w:r>
        <w:rPr>
          <w:rFonts w:hint="eastAsia" w:ascii="Calibri Light" w:hAnsi="Calibri Light" w:eastAsia="仿宋"/>
          <w:sz w:val="28"/>
          <w:lang w:eastAsia="zh-CN"/>
        </w:rPr>
        <w:t>西安商贸旅游技师学院</w:t>
      </w:r>
    </w:p>
    <w:p w14:paraId="3220144D">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乙方</w:t>
      </w:r>
      <w:r>
        <w:rPr>
          <w:rFonts w:hint="eastAsia" w:ascii="Calibri Light" w:hAnsi="Calibri Light" w:eastAsia="仿宋"/>
          <w:b/>
          <w:color w:val="FF0000"/>
          <w:sz w:val="28"/>
        </w:rPr>
        <w:t>（供应商名称全称）</w:t>
      </w:r>
      <w:r>
        <w:rPr>
          <w:rFonts w:hint="eastAsia" w:ascii="Calibri Light" w:hAnsi="Calibri Light" w:eastAsia="仿宋"/>
          <w:sz w:val="28"/>
        </w:rPr>
        <w:t>：</w:t>
      </w:r>
    </w:p>
    <w:p w14:paraId="5C4396E1">
      <w:pPr>
        <w:spacing w:line="400" w:lineRule="exact"/>
        <w:ind w:firstLine="560" w:firstLineChars="200"/>
        <w:rPr>
          <w:rFonts w:hint="eastAsia" w:ascii="Calibri Light" w:hAnsi="Calibri Light" w:eastAsia="仿宋"/>
          <w:sz w:val="28"/>
          <w:lang w:eastAsia="zh-CN"/>
        </w:rPr>
      </w:pPr>
      <w:r>
        <w:rPr>
          <w:rFonts w:hint="eastAsia" w:ascii="Calibri Light" w:hAnsi="Calibri Light" w:eastAsia="仿宋"/>
          <w:sz w:val="28"/>
        </w:rPr>
        <w:t>鉴证方：</w:t>
      </w:r>
      <w:r>
        <w:rPr>
          <w:rFonts w:hint="eastAsia" w:ascii="Calibri Light" w:hAnsi="Calibri Light" w:eastAsia="仿宋"/>
          <w:sz w:val="28"/>
          <w:lang w:eastAsia="zh-CN"/>
        </w:rPr>
        <w:t>陕西明正招标有限公司</w:t>
      </w:r>
    </w:p>
    <w:p w14:paraId="44E53494">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鉴证方就甲方所需服务，在西安市财政局政府采购管理处的监督管理下，按照政府采购程序组织竞争性磋商，确定乙方为XXX项目（项目编号：XXXX）成交供应商。依据《中华人民共和国政府采购法》、《中华人民共和国</w:t>
      </w:r>
      <w:r>
        <w:rPr>
          <w:rFonts w:hint="eastAsia" w:ascii="Calibri Light" w:hAnsi="Calibri Light" w:eastAsia="仿宋"/>
          <w:sz w:val="28"/>
          <w:lang w:val="en-US" w:eastAsia="zh-CN"/>
        </w:rPr>
        <w:t>民法典</w:t>
      </w:r>
      <w:r>
        <w:rPr>
          <w:rFonts w:hint="eastAsia" w:ascii="Calibri Light" w:hAnsi="Calibri Light" w:eastAsia="仿宋"/>
          <w:sz w:val="28"/>
        </w:rPr>
        <w:t>》以及</w:t>
      </w:r>
      <w:r>
        <w:rPr>
          <w:rFonts w:hint="eastAsia" w:ascii="Calibri Light" w:hAnsi="Calibri Light" w:eastAsia="仿宋"/>
          <w:sz w:val="28"/>
          <w:lang w:eastAsia="zh-CN"/>
        </w:rPr>
        <w:t>陕西明正招标有限公司</w:t>
      </w:r>
      <w:r>
        <w:rPr>
          <w:rFonts w:hint="eastAsia" w:ascii="Calibri Light" w:hAnsi="Calibri Light" w:eastAsia="仿宋"/>
          <w:sz w:val="28"/>
        </w:rPr>
        <w:t>竞争性磋商文件、成交通知书，经甲、乙双方协商，鉴证方确认，达成如下合同条款。</w:t>
      </w:r>
    </w:p>
    <w:p w14:paraId="2DE7D55B">
      <w:pPr>
        <w:tabs>
          <w:tab w:val="left" w:pos="480"/>
        </w:tabs>
        <w:ind w:firstLine="482" w:firstLineChars="200"/>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一、合同标的物内容及数量（以响应文件正本和澄清表〈函〉为准）</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351"/>
        <w:gridCol w:w="1351"/>
        <w:gridCol w:w="1351"/>
        <w:gridCol w:w="1351"/>
        <w:gridCol w:w="1351"/>
        <w:gridCol w:w="1352"/>
      </w:tblGrid>
      <w:tr w14:paraId="5715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39" w:type="dxa"/>
            <w:noWrap w:val="0"/>
            <w:vAlign w:val="center"/>
          </w:tcPr>
          <w:p w14:paraId="6F3088C8">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序号</w:t>
            </w:r>
          </w:p>
        </w:tc>
        <w:tc>
          <w:tcPr>
            <w:tcW w:w="1351" w:type="dxa"/>
            <w:noWrap w:val="0"/>
            <w:vAlign w:val="center"/>
          </w:tcPr>
          <w:p w14:paraId="55E1F762">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服务名称</w:t>
            </w:r>
          </w:p>
        </w:tc>
        <w:tc>
          <w:tcPr>
            <w:tcW w:w="1351" w:type="dxa"/>
            <w:noWrap w:val="0"/>
            <w:vAlign w:val="center"/>
          </w:tcPr>
          <w:p w14:paraId="67155A95">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服务内容</w:t>
            </w:r>
          </w:p>
        </w:tc>
        <w:tc>
          <w:tcPr>
            <w:tcW w:w="1351" w:type="dxa"/>
            <w:noWrap w:val="0"/>
            <w:vAlign w:val="center"/>
          </w:tcPr>
          <w:p w14:paraId="682DC873">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计量单位</w:t>
            </w:r>
          </w:p>
        </w:tc>
        <w:tc>
          <w:tcPr>
            <w:tcW w:w="1351" w:type="dxa"/>
            <w:noWrap w:val="0"/>
            <w:vAlign w:val="center"/>
          </w:tcPr>
          <w:p w14:paraId="51B1C33B">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服务时间</w:t>
            </w:r>
          </w:p>
        </w:tc>
        <w:tc>
          <w:tcPr>
            <w:tcW w:w="1351" w:type="dxa"/>
            <w:noWrap w:val="0"/>
            <w:vAlign w:val="center"/>
          </w:tcPr>
          <w:p w14:paraId="39225B89">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数量</w:t>
            </w:r>
          </w:p>
        </w:tc>
        <w:tc>
          <w:tcPr>
            <w:tcW w:w="1352" w:type="dxa"/>
            <w:noWrap w:val="0"/>
            <w:vAlign w:val="center"/>
          </w:tcPr>
          <w:p w14:paraId="5778AC5B">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备注</w:t>
            </w:r>
          </w:p>
        </w:tc>
      </w:tr>
      <w:tr w14:paraId="111C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1879058A">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1</w:t>
            </w:r>
          </w:p>
        </w:tc>
        <w:tc>
          <w:tcPr>
            <w:tcW w:w="1351" w:type="dxa"/>
            <w:noWrap w:val="0"/>
            <w:vAlign w:val="center"/>
          </w:tcPr>
          <w:p w14:paraId="1124A007">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36767449">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732FE2BE">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7577237E">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2BCC74AB">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00EC95DE">
            <w:pPr>
              <w:tabs>
                <w:tab w:val="left" w:pos="480"/>
              </w:tabs>
              <w:jc w:val="center"/>
              <w:rPr>
                <w:rFonts w:hint="eastAsia" w:ascii="仿宋_GB2312" w:hAnsi="宋体" w:eastAsia="仿宋_GB2312"/>
                <w:color w:val="000000"/>
                <w:spacing w:val="-20"/>
                <w:kern w:val="0"/>
                <w:sz w:val="28"/>
                <w:szCs w:val="20"/>
              </w:rPr>
            </w:pPr>
          </w:p>
        </w:tc>
      </w:tr>
      <w:tr w14:paraId="6BF8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3ACA9FFA">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2</w:t>
            </w:r>
          </w:p>
        </w:tc>
        <w:tc>
          <w:tcPr>
            <w:tcW w:w="1351" w:type="dxa"/>
            <w:noWrap w:val="0"/>
            <w:vAlign w:val="center"/>
          </w:tcPr>
          <w:p w14:paraId="65CC4C47">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16B8676F">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2AAC0F82">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032C47D0">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6433F51E">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430E72E3">
            <w:pPr>
              <w:tabs>
                <w:tab w:val="left" w:pos="480"/>
              </w:tabs>
              <w:jc w:val="center"/>
              <w:rPr>
                <w:rFonts w:hint="eastAsia" w:ascii="仿宋_GB2312" w:hAnsi="宋体" w:eastAsia="仿宋_GB2312"/>
                <w:color w:val="000000"/>
                <w:spacing w:val="-20"/>
                <w:kern w:val="0"/>
                <w:sz w:val="28"/>
                <w:szCs w:val="20"/>
              </w:rPr>
            </w:pPr>
          </w:p>
        </w:tc>
      </w:tr>
      <w:tr w14:paraId="51E9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0907E61D">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3</w:t>
            </w:r>
          </w:p>
        </w:tc>
        <w:tc>
          <w:tcPr>
            <w:tcW w:w="1351" w:type="dxa"/>
            <w:noWrap w:val="0"/>
            <w:vAlign w:val="center"/>
          </w:tcPr>
          <w:p w14:paraId="0EEEB94D">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2EF90969">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692C7922">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1A00E8D2">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110AE3B0">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298DDD4B">
            <w:pPr>
              <w:tabs>
                <w:tab w:val="left" w:pos="480"/>
              </w:tabs>
              <w:jc w:val="center"/>
              <w:rPr>
                <w:rFonts w:hint="eastAsia" w:ascii="仿宋_GB2312" w:hAnsi="宋体" w:eastAsia="仿宋_GB2312"/>
                <w:color w:val="000000"/>
                <w:spacing w:val="-20"/>
                <w:kern w:val="0"/>
                <w:sz w:val="28"/>
                <w:szCs w:val="20"/>
              </w:rPr>
            </w:pPr>
          </w:p>
        </w:tc>
      </w:tr>
      <w:tr w14:paraId="5DD1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215485BA">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4</w:t>
            </w:r>
          </w:p>
        </w:tc>
        <w:tc>
          <w:tcPr>
            <w:tcW w:w="1351" w:type="dxa"/>
            <w:noWrap w:val="0"/>
            <w:vAlign w:val="center"/>
          </w:tcPr>
          <w:p w14:paraId="7A2AC479">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528FB5DF">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58ECB0E9">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11DB8455">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5EBD5825">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5F980720">
            <w:pPr>
              <w:tabs>
                <w:tab w:val="left" w:pos="480"/>
              </w:tabs>
              <w:jc w:val="center"/>
              <w:rPr>
                <w:rFonts w:hint="eastAsia" w:ascii="仿宋_GB2312" w:hAnsi="宋体" w:eastAsia="仿宋_GB2312"/>
                <w:color w:val="000000"/>
                <w:spacing w:val="-20"/>
                <w:kern w:val="0"/>
                <w:sz w:val="28"/>
                <w:szCs w:val="20"/>
              </w:rPr>
            </w:pPr>
          </w:p>
        </w:tc>
      </w:tr>
      <w:tr w14:paraId="6969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032EB88B">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5</w:t>
            </w:r>
          </w:p>
        </w:tc>
        <w:tc>
          <w:tcPr>
            <w:tcW w:w="1351" w:type="dxa"/>
            <w:noWrap w:val="0"/>
            <w:vAlign w:val="center"/>
          </w:tcPr>
          <w:p w14:paraId="034DDC45">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3987B284">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59EBCC3C">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017D2545">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350D679F">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2B83BFEC">
            <w:pPr>
              <w:tabs>
                <w:tab w:val="left" w:pos="480"/>
              </w:tabs>
              <w:jc w:val="center"/>
              <w:rPr>
                <w:rFonts w:hint="eastAsia" w:ascii="仿宋_GB2312" w:hAnsi="宋体" w:eastAsia="仿宋_GB2312"/>
                <w:color w:val="000000"/>
                <w:spacing w:val="-20"/>
                <w:kern w:val="0"/>
                <w:sz w:val="28"/>
                <w:szCs w:val="20"/>
              </w:rPr>
            </w:pPr>
          </w:p>
        </w:tc>
      </w:tr>
      <w:tr w14:paraId="700D9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37D51743">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6</w:t>
            </w:r>
          </w:p>
        </w:tc>
        <w:tc>
          <w:tcPr>
            <w:tcW w:w="1351" w:type="dxa"/>
            <w:noWrap w:val="0"/>
            <w:vAlign w:val="center"/>
          </w:tcPr>
          <w:p w14:paraId="741DE240">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695A17D9">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497A24AF">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3A242917">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58545EFA">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62CF2A5D">
            <w:pPr>
              <w:tabs>
                <w:tab w:val="left" w:pos="480"/>
              </w:tabs>
              <w:jc w:val="center"/>
              <w:rPr>
                <w:rFonts w:hint="eastAsia" w:ascii="仿宋_GB2312" w:hAnsi="宋体" w:eastAsia="仿宋_GB2312"/>
                <w:color w:val="000000"/>
                <w:spacing w:val="-20"/>
                <w:kern w:val="0"/>
                <w:sz w:val="28"/>
                <w:szCs w:val="20"/>
              </w:rPr>
            </w:pPr>
          </w:p>
        </w:tc>
      </w:tr>
      <w:tr w14:paraId="1C35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0F96702E">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7</w:t>
            </w:r>
          </w:p>
        </w:tc>
        <w:tc>
          <w:tcPr>
            <w:tcW w:w="1351" w:type="dxa"/>
            <w:noWrap w:val="0"/>
            <w:vAlign w:val="center"/>
          </w:tcPr>
          <w:p w14:paraId="1C3A3916">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2B742199">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2FE21333">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00C1BDE1">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725053E7">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5CBD0E07">
            <w:pPr>
              <w:tabs>
                <w:tab w:val="left" w:pos="480"/>
              </w:tabs>
              <w:jc w:val="center"/>
              <w:rPr>
                <w:rFonts w:hint="eastAsia" w:ascii="仿宋_GB2312" w:hAnsi="宋体" w:eastAsia="仿宋_GB2312"/>
                <w:color w:val="000000"/>
                <w:spacing w:val="-20"/>
                <w:kern w:val="0"/>
                <w:sz w:val="28"/>
                <w:szCs w:val="20"/>
              </w:rPr>
            </w:pPr>
          </w:p>
        </w:tc>
      </w:tr>
      <w:tr w14:paraId="7B2C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67B15D98">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8</w:t>
            </w:r>
          </w:p>
        </w:tc>
        <w:tc>
          <w:tcPr>
            <w:tcW w:w="1351" w:type="dxa"/>
            <w:noWrap w:val="0"/>
            <w:vAlign w:val="center"/>
          </w:tcPr>
          <w:p w14:paraId="6A449E5A">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53981479">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425B198C">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1D2079F7">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2DC0B45B">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5833B7E0">
            <w:pPr>
              <w:tabs>
                <w:tab w:val="left" w:pos="480"/>
              </w:tabs>
              <w:jc w:val="center"/>
              <w:rPr>
                <w:rFonts w:hint="eastAsia" w:ascii="仿宋_GB2312" w:hAnsi="宋体" w:eastAsia="仿宋_GB2312"/>
                <w:color w:val="000000"/>
                <w:spacing w:val="-20"/>
                <w:kern w:val="0"/>
                <w:sz w:val="28"/>
                <w:szCs w:val="20"/>
              </w:rPr>
            </w:pPr>
          </w:p>
        </w:tc>
      </w:tr>
      <w:tr w14:paraId="1183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63E2072E">
            <w:pPr>
              <w:tabs>
                <w:tab w:val="left" w:pos="480"/>
              </w:tabs>
              <w:jc w:val="center"/>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9</w:t>
            </w:r>
          </w:p>
        </w:tc>
        <w:tc>
          <w:tcPr>
            <w:tcW w:w="1351" w:type="dxa"/>
            <w:noWrap w:val="0"/>
            <w:vAlign w:val="center"/>
          </w:tcPr>
          <w:p w14:paraId="23E12827">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47EA4A8B">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5E3B7956">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center"/>
          </w:tcPr>
          <w:p w14:paraId="4CBA01C3">
            <w:pPr>
              <w:tabs>
                <w:tab w:val="left" w:pos="480"/>
              </w:tabs>
              <w:jc w:val="center"/>
              <w:rPr>
                <w:rFonts w:hint="eastAsia" w:ascii="仿宋_GB2312" w:hAnsi="宋体" w:eastAsia="仿宋_GB2312"/>
                <w:color w:val="000000"/>
                <w:spacing w:val="-20"/>
                <w:kern w:val="0"/>
                <w:sz w:val="28"/>
                <w:szCs w:val="20"/>
              </w:rPr>
            </w:pPr>
          </w:p>
        </w:tc>
        <w:tc>
          <w:tcPr>
            <w:tcW w:w="1351" w:type="dxa"/>
            <w:noWrap w:val="0"/>
            <w:vAlign w:val="top"/>
          </w:tcPr>
          <w:p w14:paraId="01AB32DA">
            <w:pPr>
              <w:tabs>
                <w:tab w:val="left" w:pos="480"/>
              </w:tabs>
              <w:jc w:val="center"/>
              <w:rPr>
                <w:rFonts w:hint="eastAsia" w:ascii="仿宋_GB2312" w:hAnsi="宋体" w:eastAsia="仿宋_GB2312"/>
                <w:color w:val="000000"/>
                <w:spacing w:val="-20"/>
                <w:kern w:val="0"/>
                <w:sz w:val="28"/>
                <w:szCs w:val="20"/>
              </w:rPr>
            </w:pPr>
          </w:p>
        </w:tc>
        <w:tc>
          <w:tcPr>
            <w:tcW w:w="1352" w:type="dxa"/>
            <w:noWrap w:val="0"/>
            <w:vAlign w:val="top"/>
          </w:tcPr>
          <w:p w14:paraId="08151520">
            <w:pPr>
              <w:tabs>
                <w:tab w:val="left" w:pos="480"/>
              </w:tabs>
              <w:jc w:val="center"/>
              <w:rPr>
                <w:rFonts w:hint="eastAsia" w:ascii="仿宋_GB2312" w:hAnsi="宋体" w:eastAsia="仿宋_GB2312"/>
                <w:color w:val="000000"/>
                <w:spacing w:val="-20"/>
                <w:kern w:val="0"/>
                <w:sz w:val="28"/>
                <w:szCs w:val="20"/>
              </w:rPr>
            </w:pPr>
          </w:p>
        </w:tc>
      </w:tr>
      <w:tr w14:paraId="5824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53B3A8BC">
            <w:pPr>
              <w:tabs>
                <w:tab w:val="left" w:pos="480"/>
              </w:tabs>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合计</w:t>
            </w:r>
          </w:p>
        </w:tc>
        <w:tc>
          <w:tcPr>
            <w:tcW w:w="8107" w:type="dxa"/>
            <w:gridSpan w:val="6"/>
            <w:noWrap w:val="0"/>
            <w:vAlign w:val="center"/>
          </w:tcPr>
          <w:p w14:paraId="03E167F5">
            <w:pPr>
              <w:tabs>
                <w:tab w:val="left" w:pos="480"/>
              </w:tabs>
              <w:rPr>
                <w:rFonts w:hint="eastAsia" w:ascii="仿宋_GB2312" w:hAnsi="宋体" w:eastAsia="仿宋_GB2312"/>
                <w:color w:val="000000"/>
                <w:spacing w:val="-20"/>
                <w:kern w:val="0"/>
                <w:sz w:val="28"/>
                <w:szCs w:val="20"/>
              </w:rPr>
            </w:pPr>
          </w:p>
        </w:tc>
      </w:tr>
      <w:tr w14:paraId="490E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dxa"/>
            <w:noWrap w:val="0"/>
            <w:vAlign w:val="center"/>
          </w:tcPr>
          <w:p w14:paraId="46D9F2DF">
            <w:pPr>
              <w:tabs>
                <w:tab w:val="left" w:pos="480"/>
              </w:tabs>
              <w:rPr>
                <w:rFonts w:hint="eastAsia" w:ascii="仿宋_GB2312" w:hAnsi="宋体" w:eastAsia="仿宋_GB2312"/>
                <w:color w:val="000000"/>
                <w:spacing w:val="-20"/>
                <w:kern w:val="0"/>
                <w:sz w:val="28"/>
                <w:szCs w:val="20"/>
              </w:rPr>
            </w:pPr>
            <w:r>
              <w:rPr>
                <w:rFonts w:hint="eastAsia" w:ascii="仿宋_GB2312" w:hAnsi="宋体" w:eastAsia="仿宋_GB2312"/>
                <w:color w:val="000000"/>
                <w:spacing w:val="-20"/>
                <w:kern w:val="0"/>
                <w:sz w:val="28"/>
                <w:szCs w:val="20"/>
              </w:rPr>
              <w:t>说明</w:t>
            </w:r>
          </w:p>
        </w:tc>
        <w:tc>
          <w:tcPr>
            <w:tcW w:w="8107" w:type="dxa"/>
            <w:gridSpan w:val="6"/>
            <w:noWrap w:val="0"/>
            <w:vAlign w:val="center"/>
          </w:tcPr>
          <w:p w14:paraId="372DA546">
            <w:pPr>
              <w:tabs>
                <w:tab w:val="left" w:pos="480"/>
              </w:tabs>
              <w:rPr>
                <w:rFonts w:hint="eastAsia" w:ascii="仿宋_GB2312" w:hAnsi="宋体" w:eastAsia="仿宋_GB2312"/>
                <w:color w:val="000000"/>
                <w:spacing w:val="-20"/>
                <w:kern w:val="0"/>
                <w:sz w:val="28"/>
                <w:szCs w:val="20"/>
              </w:rPr>
            </w:pPr>
          </w:p>
        </w:tc>
      </w:tr>
    </w:tbl>
    <w:p w14:paraId="0B6BD677">
      <w:pPr>
        <w:tabs>
          <w:tab w:val="left" w:pos="480"/>
        </w:tabs>
        <w:ind w:firstLine="473" w:firstLineChars="196"/>
        <w:rPr>
          <w:rFonts w:hint="eastAsia" w:ascii="仿宋_GB2312" w:hAnsi="宋体" w:eastAsia="仿宋_GB2312"/>
          <w:b/>
          <w:color w:val="FF0000"/>
          <w:spacing w:val="-20"/>
          <w:kern w:val="0"/>
          <w:sz w:val="28"/>
          <w:szCs w:val="20"/>
        </w:rPr>
      </w:pPr>
      <w:r>
        <w:rPr>
          <w:rFonts w:hint="eastAsia" w:ascii="仿宋_GB2312" w:hAnsi="宋体" w:eastAsia="仿宋_GB2312"/>
          <w:b/>
          <w:color w:val="FF0000"/>
          <w:spacing w:val="-20"/>
          <w:kern w:val="0"/>
          <w:sz w:val="28"/>
          <w:szCs w:val="20"/>
        </w:rPr>
        <w:t>（上表仅供参考，应根据项目具体内容修改填写，详细服务内容及明细标准可附附件或详见响应文件，需说明清楚）</w:t>
      </w:r>
    </w:p>
    <w:p w14:paraId="49924C58">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二、服务条件：</w:t>
      </w:r>
    </w:p>
    <w:p w14:paraId="08C793F0">
      <w:pPr>
        <w:tabs>
          <w:tab w:val="left" w:pos="480"/>
        </w:tabs>
        <w:ind w:firstLine="473" w:firstLineChars="196"/>
        <w:rPr>
          <w:rFonts w:hint="eastAsia" w:ascii="仿宋_GB2312" w:hAnsi="宋体" w:eastAsia="仿宋_GB2312"/>
          <w:b/>
          <w:color w:val="FF0000"/>
          <w:spacing w:val="-20"/>
          <w:kern w:val="0"/>
          <w:sz w:val="28"/>
          <w:szCs w:val="20"/>
        </w:rPr>
      </w:pPr>
      <w:r>
        <w:rPr>
          <w:rFonts w:hint="eastAsia" w:ascii="仿宋_GB2312" w:hAnsi="宋体" w:eastAsia="仿宋_GB2312"/>
          <w:b/>
          <w:color w:val="FF0000"/>
          <w:spacing w:val="-20"/>
          <w:kern w:val="0"/>
          <w:sz w:val="28"/>
          <w:szCs w:val="20"/>
        </w:rPr>
        <w:t>（以下内容仅为示例，本条款具体内容请与竞争性磋商文件第</w:t>
      </w:r>
      <w:r>
        <w:rPr>
          <w:rFonts w:hint="eastAsia" w:ascii="仿宋_GB2312" w:hAnsi="宋体" w:eastAsia="仿宋_GB2312"/>
          <w:b/>
          <w:color w:val="FF0000"/>
          <w:spacing w:val="-20"/>
          <w:kern w:val="0"/>
          <w:sz w:val="28"/>
          <w:szCs w:val="20"/>
          <w:lang w:val="en-US" w:eastAsia="zh-CN"/>
        </w:rPr>
        <w:t>五</w:t>
      </w:r>
      <w:r>
        <w:rPr>
          <w:rFonts w:hint="eastAsia" w:ascii="仿宋_GB2312" w:hAnsi="宋体" w:eastAsia="仿宋_GB2312"/>
          <w:b/>
          <w:color w:val="FF0000"/>
          <w:spacing w:val="-20"/>
          <w:kern w:val="0"/>
          <w:sz w:val="28"/>
          <w:szCs w:val="20"/>
        </w:rPr>
        <w:t>章对应条款保持一致，服务期内容必须明确）</w:t>
      </w:r>
    </w:p>
    <w:p w14:paraId="7C31ADCE">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（一）服务地点：甲方指定地点。</w:t>
      </w:r>
    </w:p>
    <w:p w14:paraId="2D608C90">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（二）服务期：</w:t>
      </w:r>
      <w:r>
        <w:rPr>
          <w:rFonts w:hint="eastAsia" w:ascii="Calibri Light" w:hAnsi="Calibri Light" w:eastAsia="仿宋"/>
          <w:sz w:val="28"/>
          <w:u w:val="single"/>
          <w:lang w:val="en-US" w:eastAsia="zh-CN"/>
        </w:rPr>
        <w:t xml:space="preserve"> </w:t>
      </w:r>
      <w:r>
        <w:rPr>
          <w:rFonts w:hint="eastAsia" w:ascii="Calibri Light" w:hAnsi="Calibri Light" w:eastAsia="仿宋"/>
          <w:sz w:val="28"/>
          <w:u w:val="single"/>
        </w:rPr>
        <w:t xml:space="preserve">  </w:t>
      </w:r>
      <w:r>
        <w:rPr>
          <w:rFonts w:hint="eastAsia" w:ascii="Calibri Light" w:hAnsi="Calibri Light" w:eastAsia="仿宋"/>
          <w:sz w:val="28"/>
          <w:u w:val="single"/>
          <w:lang w:val="en-US" w:eastAsia="zh-CN"/>
        </w:rPr>
        <w:t xml:space="preserve">           </w:t>
      </w:r>
      <w:r>
        <w:rPr>
          <w:rFonts w:hint="eastAsia" w:ascii="Calibri Light" w:hAnsi="Calibri Light" w:eastAsia="仿宋"/>
          <w:sz w:val="28"/>
        </w:rPr>
        <w:t>。</w:t>
      </w:r>
    </w:p>
    <w:p w14:paraId="6F94B8E5">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三、合同价款</w:t>
      </w:r>
    </w:p>
    <w:p w14:paraId="594CEF2D">
      <w:pPr>
        <w:tabs>
          <w:tab w:val="left" w:pos="480"/>
        </w:tabs>
        <w:ind w:firstLine="473" w:firstLineChars="196"/>
        <w:rPr>
          <w:rFonts w:hint="eastAsia" w:ascii="仿宋_GB2312" w:hAnsi="宋体" w:eastAsia="仿宋_GB2312"/>
          <w:b/>
          <w:color w:val="FF0000"/>
          <w:spacing w:val="-20"/>
          <w:kern w:val="0"/>
          <w:sz w:val="28"/>
          <w:szCs w:val="20"/>
        </w:rPr>
      </w:pPr>
      <w:r>
        <w:rPr>
          <w:rFonts w:hint="eastAsia" w:ascii="仿宋_GB2312" w:hAnsi="宋体" w:eastAsia="仿宋_GB2312"/>
          <w:b/>
          <w:color w:val="FF0000"/>
          <w:spacing w:val="-20"/>
          <w:kern w:val="0"/>
          <w:sz w:val="28"/>
          <w:szCs w:val="20"/>
        </w:rPr>
        <w:t>（以下内容仅为示例，本条款除第一条外的内容必须与竞争性磋商文件第</w:t>
      </w:r>
      <w:r>
        <w:rPr>
          <w:rFonts w:hint="eastAsia" w:ascii="仿宋_GB2312" w:hAnsi="宋体" w:eastAsia="仿宋_GB2312"/>
          <w:b/>
          <w:color w:val="FF0000"/>
          <w:spacing w:val="-20"/>
          <w:kern w:val="0"/>
          <w:sz w:val="28"/>
          <w:szCs w:val="20"/>
          <w:lang w:val="en-US" w:eastAsia="zh-CN"/>
        </w:rPr>
        <w:t>五</w:t>
      </w:r>
      <w:r>
        <w:rPr>
          <w:rFonts w:hint="eastAsia" w:ascii="仿宋_GB2312" w:hAnsi="宋体" w:eastAsia="仿宋_GB2312"/>
          <w:b/>
          <w:color w:val="FF0000"/>
          <w:spacing w:val="-20"/>
          <w:kern w:val="0"/>
          <w:sz w:val="28"/>
          <w:szCs w:val="20"/>
        </w:rPr>
        <w:t>章对应条款内容保持一致）</w:t>
      </w:r>
    </w:p>
    <w:p w14:paraId="36764615">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（一）合同总价款为人民币（大写）</w:t>
      </w:r>
      <w:r>
        <w:rPr>
          <w:rFonts w:hint="eastAsia" w:ascii="Calibri Light" w:hAnsi="Calibri Light" w:eastAsia="仿宋"/>
          <w:sz w:val="28"/>
          <w:u w:val="single"/>
        </w:rPr>
        <w:t xml:space="preserve">             </w:t>
      </w:r>
      <w:r>
        <w:rPr>
          <w:rFonts w:hint="eastAsia" w:ascii="Calibri Light" w:hAnsi="Calibri Light" w:eastAsia="仿宋"/>
          <w:sz w:val="28"/>
        </w:rPr>
        <w:t>；</w:t>
      </w:r>
      <w:r>
        <w:rPr>
          <w:rFonts w:hint="default" w:ascii="Arial" w:hAnsi="Arial" w:eastAsia="仿宋" w:cs="Arial"/>
          <w:sz w:val="28"/>
        </w:rPr>
        <w:t>¥</w:t>
      </w:r>
      <w:r>
        <w:rPr>
          <w:rFonts w:hint="eastAsia" w:ascii="Calibri Light" w:hAnsi="Calibri Light" w:eastAsia="仿宋"/>
          <w:sz w:val="28"/>
          <w:u w:val="single"/>
        </w:rPr>
        <w:t xml:space="preserve">      </w:t>
      </w:r>
      <w:r>
        <w:rPr>
          <w:rFonts w:hint="eastAsia" w:ascii="Calibri Light" w:hAnsi="Calibri Light" w:eastAsia="仿宋"/>
          <w:sz w:val="28"/>
        </w:rPr>
        <w:t>元。</w:t>
      </w:r>
    </w:p>
    <w:p w14:paraId="76B6B77A">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（二）合同总价包括：包括但不限于</w:t>
      </w:r>
      <w:r>
        <w:rPr>
          <w:rFonts w:hint="eastAsia" w:ascii="Calibri Light" w:hAnsi="Calibri Light" w:eastAsia="仿宋"/>
          <w:sz w:val="28"/>
          <w:lang w:val="en-US" w:eastAsia="zh-CN"/>
        </w:rPr>
        <w:t>视频拍摄</w:t>
      </w:r>
      <w:r>
        <w:rPr>
          <w:rFonts w:hint="eastAsia" w:ascii="Calibri Light" w:hAnsi="Calibri Light" w:eastAsia="仿宋"/>
          <w:sz w:val="28"/>
        </w:rPr>
        <w:t>、</w:t>
      </w:r>
      <w:r>
        <w:rPr>
          <w:rFonts w:hint="eastAsia" w:ascii="Calibri Light" w:hAnsi="Calibri Light" w:eastAsia="仿宋"/>
          <w:sz w:val="28"/>
          <w:lang w:val="en-US" w:eastAsia="zh-CN"/>
        </w:rPr>
        <w:t>课程</w:t>
      </w:r>
      <w:r>
        <w:rPr>
          <w:rFonts w:hint="eastAsia" w:ascii="Calibri Light" w:hAnsi="Calibri Light" w:eastAsia="仿宋"/>
          <w:sz w:val="28"/>
        </w:rPr>
        <w:t>制作费、人工费等一切直接费、间接费、利润、税金及其它相关的费用。</w:t>
      </w:r>
    </w:p>
    <w:p w14:paraId="04F2C5B0">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（三）合同总价一次性包死，不受市场价格变化因素的影响。</w:t>
      </w:r>
    </w:p>
    <w:p w14:paraId="0288CEB6">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四、款项结算</w:t>
      </w:r>
    </w:p>
    <w:p w14:paraId="0D88CD29">
      <w:pPr>
        <w:tabs>
          <w:tab w:val="left" w:pos="480"/>
        </w:tabs>
        <w:ind w:firstLine="482" w:firstLineChars="200"/>
        <w:rPr>
          <w:rFonts w:hint="eastAsia" w:ascii="仿宋_GB2312" w:hAnsi="宋体" w:eastAsia="仿宋_GB2312"/>
          <w:color w:val="000000"/>
          <w:spacing w:val="-20"/>
          <w:kern w:val="0"/>
          <w:sz w:val="28"/>
          <w:szCs w:val="20"/>
        </w:rPr>
      </w:pPr>
      <w:r>
        <w:rPr>
          <w:rFonts w:hint="eastAsia" w:ascii="仿宋_GB2312" w:hAnsi="宋体" w:eastAsia="仿宋_GB2312"/>
          <w:b/>
          <w:color w:val="FF0000"/>
          <w:spacing w:val="-20"/>
          <w:kern w:val="0"/>
          <w:sz w:val="28"/>
          <w:szCs w:val="20"/>
        </w:rPr>
        <w:t>（以下内容仅为示例，本条款的内容必须与竞争性磋商文件第</w:t>
      </w:r>
      <w:r>
        <w:rPr>
          <w:rFonts w:hint="eastAsia" w:ascii="仿宋_GB2312" w:hAnsi="宋体" w:eastAsia="仿宋_GB2312"/>
          <w:b/>
          <w:color w:val="FF0000"/>
          <w:spacing w:val="-20"/>
          <w:kern w:val="0"/>
          <w:sz w:val="28"/>
          <w:szCs w:val="20"/>
          <w:lang w:val="en-US" w:eastAsia="zh-CN"/>
        </w:rPr>
        <w:t>五</w:t>
      </w:r>
      <w:r>
        <w:rPr>
          <w:rFonts w:hint="eastAsia" w:ascii="仿宋_GB2312" w:hAnsi="宋体" w:eastAsia="仿宋_GB2312"/>
          <w:b/>
          <w:color w:val="FF0000"/>
          <w:spacing w:val="-20"/>
          <w:kern w:val="0"/>
          <w:sz w:val="28"/>
          <w:szCs w:val="20"/>
        </w:rPr>
        <w:t>章对应条款内容保持一致）</w:t>
      </w:r>
    </w:p>
    <w:p w14:paraId="0E69A8DE">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（一）合同签订后</w:t>
      </w:r>
      <w:r>
        <w:rPr>
          <w:rFonts w:hint="eastAsia" w:ascii="Calibri Light" w:hAnsi="Calibri Light" w:eastAsia="仿宋"/>
          <w:sz w:val="28"/>
          <w:u w:val="single"/>
          <w:lang w:val="en-US" w:eastAsia="zh-CN"/>
        </w:rPr>
        <w:t>5日</w:t>
      </w:r>
      <w:r>
        <w:rPr>
          <w:rFonts w:hint="eastAsia" w:ascii="Calibri Light" w:hAnsi="Calibri Light" w:eastAsia="仿宋"/>
          <w:sz w:val="28"/>
        </w:rPr>
        <w:t>内支付合同总价款的</w:t>
      </w:r>
      <w:r>
        <w:rPr>
          <w:rFonts w:hint="eastAsia" w:ascii="Calibri Light" w:hAnsi="Calibri Light" w:eastAsia="仿宋"/>
          <w:sz w:val="28"/>
          <w:u w:val="single"/>
          <w:lang w:val="en-US" w:eastAsia="zh-CN"/>
        </w:rPr>
        <w:t>30</w:t>
      </w:r>
      <w:r>
        <w:rPr>
          <w:rFonts w:hint="eastAsia" w:ascii="Calibri Light" w:hAnsi="Calibri Light" w:eastAsia="仿宋"/>
          <w:sz w:val="28"/>
        </w:rPr>
        <w:t>%作为预付款。即人民币（大写）</w:t>
      </w:r>
      <w:r>
        <w:rPr>
          <w:rFonts w:hint="eastAsia" w:ascii="Calibri Light" w:hAnsi="Calibri Light" w:eastAsia="仿宋"/>
          <w:sz w:val="28"/>
          <w:u w:val="single"/>
        </w:rPr>
        <w:t xml:space="preserve">                    </w:t>
      </w:r>
      <w:r>
        <w:rPr>
          <w:rFonts w:hint="eastAsia" w:ascii="Calibri Light" w:hAnsi="Calibri Light" w:eastAsia="仿宋"/>
          <w:sz w:val="28"/>
        </w:rPr>
        <w:t>；￥</w:t>
      </w:r>
      <w:r>
        <w:rPr>
          <w:rFonts w:hint="eastAsia" w:ascii="Calibri Light" w:hAnsi="Calibri Light" w:eastAsia="仿宋"/>
          <w:sz w:val="28"/>
          <w:u w:val="single"/>
        </w:rPr>
        <w:t xml:space="preserve">      </w:t>
      </w:r>
      <w:r>
        <w:rPr>
          <w:rFonts w:hint="eastAsia" w:ascii="Calibri Light" w:hAnsi="Calibri Light" w:eastAsia="仿宋"/>
          <w:sz w:val="28"/>
        </w:rPr>
        <w:t>元。</w:t>
      </w:r>
    </w:p>
    <w:p w14:paraId="613FEA3A">
      <w:pPr>
        <w:spacing w:line="400" w:lineRule="exact"/>
        <w:ind w:firstLine="560" w:firstLineChars="200"/>
        <w:rPr>
          <w:rFonts w:hint="eastAsia" w:ascii="Calibri Light" w:hAnsi="Calibri Light" w:eastAsia="仿宋"/>
          <w:sz w:val="28"/>
          <w:lang w:eastAsia="zh-CN"/>
        </w:rPr>
      </w:pPr>
      <w:r>
        <w:rPr>
          <w:rFonts w:hint="eastAsia" w:ascii="Calibri Light" w:hAnsi="Calibri Light" w:eastAsia="仿宋"/>
          <w:sz w:val="28"/>
          <w:lang w:val="en-US" w:eastAsia="zh-CN"/>
        </w:rPr>
        <w:t>（二）拍摄完成后，支付合同总价款的</w:t>
      </w:r>
      <w:r>
        <w:rPr>
          <w:rFonts w:hint="eastAsia" w:ascii="Calibri Light" w:hAnsi="Calibri Light" w:eastAsia="仿宋"/>
          <w:sz w:val="28"/>
          <w:u w:val="single"/>
          <w:lang w:val="en-US" w:eastAsia="zh-CN"/>
        </w:rPr>
        <w:t>50</w:t>
      </w:r>
      <w:r>
        <w:rPr>
          <w:rFonts w:hint="eastAsia" w:ascii="Calibri Light" w:hAnsi="Calibri Light" w:eastAsia="仿宋"/>
          <w:sz w:val="28"/>
        </w:rPr>
        <w:t>%</w:t>
      </w:r>
      <w:r>
        <w:rPr>
          <w:rFonts w:hint="eastAsia" w:ascii="Calibri Light" w:hAnsi="Calibri Light" w:eastAsia="仿宋"/>
          <w:sz w:val="28"/>
          <w:lang w:eastAsia="zh-CN"/>
        </w:rPr>
        <w:t>。</w:t>
      </w:r>
      <w:r>
        <w:rPr>
          <w:rFonts w:hint="eastAsia" w:ascii="Calibri Light" w:hAnsi="Calibri Light" w:eastAsia="仿宋"/>
          <w:sz w:val="28"/>
        </w:rPr>
        <w:t>即人民币（大写）</w:t>
      </w:r>
      <w:r>
        <w:rPr>
          <w:rFonts w:hint="eastAsia" w:ascii="Calibri Light" w:hAnsi="Calibri Light" w:eastAsia="仿宋"/>
          <w:sz w:val="28"/>
          <w:u w:val="single"/>
        </w:rPr>
        <w:t xml:space="preserve">                    </w:t>
      </w:r>
      <w:r>
        <w:rPr>
          <w:rFonts w:hint="eastAsia" w:ascii="Calibri Light" w:hAnsi="Calibri Light" w:eastAsia="仿宋"/>
          <w:sz w:val="28"/>
        </w:rPr>
        <w:t>；￥</w:t>
      </w:r>
      <w:r>
        <w:rPr>
          <w:rFonts w:hint="eastAsia" w:ascii="Calibri Light" w:hAnsi="Calibri Light" w:eastAsia="仿宋"/>
          <w:sz w:val="28"/>
          <w:u w:val="single"/>
        </w:rPr>
        <w:t xml:space="preserve">      </w:t>
      </w:r>
      <w:r>
        <w:rPr>
          <w:rFonts w:hint="eastAsia" w:ascii="Calibri Light" w:hAnsi="Calibri Light" w:eastAsia="仿宋"/>
          <w:sz w:val="28"/>
        </w:rPr>
        <w:t>元。</w:t>
      </w:r>
    </w:p>
    <w:p w14:paraId="5C95A884">
      <w:pPr>
        <w:spacing w:line="400" w:lineRule="exact"/>
        <w:ind w:firstLine="560" w:firstLineChars="200"/>
        <w:rPr>
          <w:rFonts w:hint="eastAsia" w:ascii="Calibri Light" w:hAnsi="Calibri Light" w:eastAsia="仿宋"/>
          <w:sz w:val="28"/>
        </w:rPr>
      </w:pPr>
      <w:r>
        <w:rPr>
          <w:rFonts w:hint="eastAsia" w:ascii="Calibri Light" w:hAnsi="Calibri Light" w:eastAsia="仿宋"/>
          <w:sz w:val="28"/>
          <w:lang w:eastAsia="zh-CN"/>
        </w:rPr>
        <w:t>（</w:t>
      </w:r>
      <w:r>
        <w:rPr>
          <w:rFonts w:hint="eastAsia" w:ascii="Calibri Light" w:hAnsi="Calibri Light" w:eastAsia="仿宋"/>
          <w:sz w:val="28"/>
          <w:lang w:val="en-US" w:eastAsia="zh-CN"/>
        </w:rPr>
        <w:t>三</w:t>
      </w:r>
      <w:r>
        <w:rPr>
          <w:rFonts w:hint="eastAsia" w:ascii="Calibri Light" w:hAnsi="Calibri Light" w:eastAsia="仿宋"/>
          <w:sz w:val="28"/>
          <w:lang w:eastAsia="zh-CN"/>
        </w:rPr>
        <w:t>）</w:t>
      </w:r>
      <w:r>
        <w:rPr>
          <w:rFonts w:hint="eastAsia" w:ascii="Calibri Light" w:hAnsi="Calibri Light" w:eastAsia="仿宋"/>
          <w:sz w:val="28"/>
        </w:rPr>
        <w:t>所有服务内容完成并验收合格后，</w:t>
      </w:r>
      <w:r>
        <w:rPr>
          <w:rFonts w:hint="eastAsia" w:ascii="Calibri Light" w:hAnsi="Calibri Light" w:eastAsia="仿宋"/>
          <w:sz w:val="28"/>
          <w:u w:val="single"/>
          <w:lang w:val="en-US" w:eastAsia="zh-CN"/>
        </w:rPr>
        <w:t>10</w:t>
      </w:r>
      <w:r>
        <w:rPr>
          <w:rFonts w:hint="eastAsia" w:ascii="Calibri Light" w:hAnsi="Calibri Light" w:eastAsia="仿宋"/>
          <w:sz w:val="28"/>
        </w:rPr>
        <w:t>内支付合同总价款的</w:t>
      </w:r>
      <w:r>
        <w:rPr>
          <w:rFonts w:hint="eastAsia" w:ascii="Calibri Light" w:hAnsi="Calibri Light" w:eastAsia="仿宋"/>
          <w:sz w:val="28"/>
          <w:u w:val="single"/>
          <w:lang w:val="en-US" w:eastAsia="zh-CN"/>
        </w:rPr>
        <w:t>20</w:t>
      </w:r>
      <w:r>
        <w:rPr>
          <w:rFonts w:hint="eastAsia" w:ascii="Calibri Light" w:hAnsi="Calibri Light" w:eastAsia="仿宋"/>
          <w:sz w:val="28"/>
        </w:rPr>
        <w:t>%。即人民币（大写）</w:t>
      </w:r>
      <w:r>
        <w:rPr>
          <w:rFonts w:hint="eastAsia" w:ascii="Calibri Light" w:hAnsi="Calibri Light" w:eastAsia="仿宋"/>
          <w:sz w:val="28"/>
          <w:u w:val="single"/>
        </w:rPr>
        <w:t xml:space="preserve">                    </w:t>
      </w:r>
      <w:r>
        <w:rPr>
          <w:rFonts w:hint="eastAsia" w:ascii="Calibri Light" w:hAnsi="Calibri Light" w:eastAsia="仿宋"/>
          <w:sz w:val="28"/>
        </w:rPr>
        <w:t>；￥</w:t>
      </w:r>
      <w:r>
        <w:rPr>
          <w:rFonts w:hint="eastAsia" w:ascii="Calibri Light" w:hAnsi="Calibri Light" w:eastAsia="仿宋"/>
          <w:sz w:val="28"/>
          <w:u w:val="single"/>
        </w:rPr>
        <w:t xml:space="preserve">      </w:t>
      </w:r>
      <w:r>
        <w:rPr>
          <w:rFonts w:hint="eastAsia" w:ascii="Calibri Light" w:hAnsi="Calibri Light" w:eastAsia="仿宋"/>
          <w:sz w:val="28"/>
        </w:rPr>
        <w:t>元。</w:t>
      </w:r>
    </w:p>
    <w:p w14:paraId="494FEE2A">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w:t>
      </w:r>
      <w:r>
        <w:rPr>
          <w:rFonts w:hint="eastAsia" w:ascii="Calibri Light" w:hAnsi="Calibri Light" w:eastAsia="仿宋"/>
          <w:sz w:val="28"/>
          <w:lang w:val="en-US" w:eastAsia="zh-CN"/>
        </w:rPr>
        <w:t>四</w:t>
      </w:r>
      <w:r>
        <w:rPr>
          <w:rFonts w:hint="eastAsia" w:ascii="Calibri Light" w:hAnsi="Calibri Light" w:eastAsia="仿宋"/>
          <w:sz w:val="28"/>
        </w:rPr>
        <w:t>）支付方式：银行转账。</w:t>
      </w:r>
    </w:p>
    <w:p w14:paraId="385A941D">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w:t>
      </w:r>
      <w:r>
        <w:rPr>
          <w:rFonts w:hint="eastAsia" w:ascii="Calibri Light" w:hAnsi="Calibri Light" w:eastAsia="仿宋"/>
          <w:sz w:val="28"/>
          <w:lang w:val="en-US" w:eastAsia="zh-CN"/>
        </w:rPr>
        <w:t>五</w:t>
      </w:r>
      <w:r>
        <w:rPr>
          <w:rFonts w:hint="eastAsia" w:ascii="Calibri Light" w:hAnsi="Calibri Light" w:eastAsia="仿宋"/>
          <w:sz w:val="28"/>
        </w:rPr>
        <w:t>）结算方式：乙方须向甲方出具合法有效的完税发票，</w:t>
      </w:r>
      <w:r>
        <w:rPr>
          <w:rFonts w:hint="eastAsia" w:ascii="Calibri Light" w:hAnsi="Calibri Light" w:eastAsia="仿宋"/>
          <w:sz w:val="28"/>
          <w:lang w:val="en-US" w:eastAsia="zh-CN"/>
        </w:rPr>
        <w:t>乙方</w:t>
      </w:r>
      <w:r>
        <w:rPr>
          <w:rFonts w:hint="eastAsia" w:ascii="Calibri Light" w:hAnsi="Calibri Light" w:eastAsia="仿宋"/>
          <w:sz w:val="28"/>
        </w:rPr>
        <w:t>持成交通知书、服务合同、发票，与甲方结算。</w:t>
      </w:r>
    </w:p>
    <w:p w14:paraId="2E0683CD">
      <w:pPr>
        <w:ind w:firstLine="482" w:firstLineChars="200"/>
        <w:rPr>
          <w:rFonts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五、双方的权利和义务</w:t>
      </w:r>
    </w:p>
    <w:p w14:paraId="02D797CE">
      <w:pPr>
        <w:spacing w:line="400" w:lineRule="exact"/>
        <w:ind w:firstLine="560" w:firstLineChars="200"/>
        <w:rPr>
          <w:rFonts w:ascii="Calibri Light" w:hAnsi="Calibri Light" w:eastAsia="仿宋"/>
          <w:color w:val="auto"/>
          <w:sz w:val="28"/>
        </w:rPr>
      </w:pPr>
      <w:r>
        <w:rPr>
          <w:rFonts w:hint="eastAsia" w:ascii="Calibri Light" w:hAnsi="Calibri Light" w:eastAsia="仿宋"/>
          <w:color w:val="auto"/>
          <w:sz w:val="28"/>
        </w:rPr>
        <w:t>（一）甲方的权利和义务</w:t>
      </w:r>
    </w:p>
    <w:p w14:paraId="05B40A42">
      <w:pPr>
        <w:spacing w:line="400" w:lineRule="exact"/>
        <w:ind w:firstLine="560" w:firstLineChars="200"/>
        <w:rPr>
          <w:rFonts w:ascii="Calibri Light" w:hAnsi="Calibri Light" w:eastAsia="仿宋"/>
          <w:b w:val="0"/>
          <w:bCs/>
          <w:color w:val="auto"/>
          <w:sz w:val="28"/>
        </w:rPr>
      </w:pPr>
      <w:r>
        <w:rPr>
          <w:rFonts w:hint="eastAsia" w:ascii="Calibri Light" w:hAnsi="Calibri Light" w:eastAsia="仿宋"/>
          <w:b w:val="0"/>
          <w:bCs/>
          <w:color w:val="auto"/>
          <w:sz w:val="28"/>
        </w:rPr>
        <w:t>1.甲方负责配合本次项目服务工作；</w:t>
      </w:r>
    </w:p>
    <w:p w14:paraId="1BE3F996">
      <w:pPr>
        <w:spacing w:line="400" w:lineRule="exact"/>
        <w:ind w:firstLine="560" w:firstLineChars="200"/>
        <w:rPr>
          <w:rFonts w:ascii="Calibri Light" w:hAnsi="Calibri Light" w:eastAsia="仿宋"/>
          <w:b w:val="0"/>
          <w:bCs/>
          <w:color w:val="auto"/>
          <w:sz w:val="28"/>
        </w:rPr>
      </w:pPr>
      <w:r>
        <w:rPr>
          <w:rFonts w:hint="eastAsia" w:ascii="Calibri Light" w:hAnsi="Calibri Light" w:eastAsia="仿宋"/>
          <w:b w:val="0"/>
          <w:bCs/>
          <w:color w:val="auto"/>
          <w:sz w:val="28"/>
        </w:rPr>
        <w:t>2.甲方应按本合同的约定向乙方支付合同价款；</w:t>
      </w:r>
    </w:p>
    <w:p w14:paraId="069C39E6">
      <w:pPr>
        <w:spacing w:line="400" w:lineRule="exact"/>
        <w:ind w:firstLine="560" w:firstLineChars="200"/>
        <w:rPr>
          <w:rFonts w:ascii="Calibri Light" w:hAnsi="Calibri Light" w:eastAsia="仿宋"/>
          <w:b w:val="0"/>
          <w:bCs/>
          <w:color w:val="auto"/>
          <w:sz w:val="28"/>
        </w:rPr>
      </w:pPr>
      <w:r>
        <w:rPr>
          <w:rFonts w:hint="eastAsia" w:ascii="Calibri Light" w:hAnsi="Calibri Light" w:eastAsia="仿宋"/>
          <w:b w:val="0"/>
          <w:bCs/>
          <w:color w:val="auto"/>
          <w:sz w:val="28"/>
        </w:rPr>
        <w:t>3.甲方根据需要对乙方提供的服务方案进行审核，提供建议及意见，确定最终实施的服务方案，以便乙方遵照执行；</w:t>
      </w:r>
    </w:p>
    <w:p w14:paraId="6A6932B2">
      <w:pPr>
        <w:spacing w:line="400" w:lineRule="exact"/>
        <w:ind w:firstLine="560" w:firstLineChars="200"/>
        <w:rPr>
          <w:rFonts w:ascii="Calibri Light" w:hAnsi="Calibri Light" w:eastAsia="仿宋"/>
          <w:color w:val="auto"/>
          <w:sz w:val="28"/>
        </w:rPr>
      </w:pPr>
      <w:r>
        <w:rPr>
          <w:rFonts w:hint="eastAsia" w:ascii="Calibri Light" w:hAnsi="Calibri Light" w:eastAsia="仿宋"/>
          <w:color w:val="auto"/>
          <w:sz w:val="28"/>
        </w:rPr>
        <w:t>（二）乙方的权利和义务</w:t>
      </w:r>
    </w:p>
    <w:p w14:paraId="4A160EA5">
      <w:pPr>
        <w:spacing w:line="400" w:lineRule="exact"/>
        <w:ind w:firstLine="560" w:firstLineChars="200"/>
        <w:rPr>
          <w:rFonts w:hint="eastAsia" w:ascii="Calibri Light" w:hAnsi="Calibri Light" w:eastAsia="仿宋"/>
          <w:b w:val="0"/>
          <w:bCs/>
          <w:color w:val="auto"/>
          <w:sz w:val="28"/>
        </w:rPr>
      </w:pPr>
      <w:r>
        <w:rPr>
          <w:rFonts w:hint="eastAsia" w:ascii="Calibri Light" w:hAnsi="Calibri Light" w:eastAsia="仿宋"/>
          <w:b w:val="0"/>
          <w:bCs/>
          <w:color w:val="auto"/>
          <w:sz w:val="28"/>
        </w:rPr>
        <w:t>1.乙方的工作人员必须严格遵守甲方的规章制度，以良好的形象和积极的工作态度，按甲方要求开展工作；</w:t>
      </w:r>
    </w:p>
    <w:p w14:paraId="1E722152">
      <w:pPr>
        <w:spacing w:line="400" w:lineRule="exact"/>
        <w:ind w:firstLine="560" w:firstLineChars="200"/>
        <w:rPr>
          <w:rFonts w:hint="eastAsia" w:ascii="Calibri Light" w:hAnsi="Calibri Light" w:eastAsia="仿宋"/>
          <w:b w:val="0"/>
          <w:bCs/>
          <w:color w:val="auto"/>
          <w:sz w:val="28"/>
        </w:rPr>
      </w:pPr>
      <w:r>
        <w:rPr>
          <w:rFonts w:hint="eastAsia" w:ascii="Calibri Light" w:hAnsi="Calibri Light" w:eastAsia="仿宋"/>
          <w:b w:val="0"/>
          <w:bCs/>
          <w:color w:val="auto"/>
          <w:sz w:val="28"/>
        </w:rPr>
        <w:t>2.乙方应服从甲方统筹管理并按流程开展工作；</w:t>
      </w:r>
    </w:p>
    <w:p w14:paraId="0FA534AC">
      <w:pPr>
        <w:spacing w:line="400" w:lineRule="exact"/>
        <w:ind w:firstLine="560" w:firstLineChars="200"/>
        <w:rPr>
          <w:rFonts w:hint="eastAsia" w:ascii="Calibri Light" w:hAnsi="Calibri Light" w:eastAsia="仿宋"/>
          <w:b w:val="0"/>
          <w:bCs/>
          <w:color w:val="auto"/>
          <w:sz w:val="28"/>
        </w:rPr>
      </w:pPr>
      <w:r>
        <w:rPr>
          <w:rFonts w:hint="eastAsia" w:ascii="Calibri Light" w:hAnsi="Calibri Light" w:eastAsia="仿宋"/>
          <w:b w:val="0"/>
          <w:bCs/>
          <w:color w:val="auto"/>
          <w:sz w:val="28"/>
        </w:rPr>
        <w:t>3.乙方在服务期间发布的任何涉及有关甲方的相关信息，需经甲方确认无误后方可公布。</w:t>
      </w:r>
    </w:p>
    <w:p w14:paraId="3ECF21C5">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六、质量保证</w:t>
      </w:r>
    </w:p>
    <w:p w14:paraId="3CD57F04">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乙方所供服务必须执行下列条款：</w:t>
      </w:r>
    </w:p>
    <w:p w14:paraId="4D5559DD">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（一）服务方案和方式科学、可行，人员配置合理，全面满足要求。</w:t>
      </w:r>
    </w:p>
    <w:p w14:paraId="39F59F63">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（二）符合国家有关服务规范要求，确保各项服务达到最佳运行效果。</w:t>
      </w:r>
    </w:p>
    <w:p w14:paraId="2131F91E">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（三）乙方提供的服务，若发生侵权而产生的一切后果，由乙方负责。甲方保留索赔权力。</w:t>
      </w:r>
    </w:p>
    <w:p w14:paraId="6442A79F">
      <w:pPr>
        <w:spacing w:line="400" w:lineRule="exact"/>
        <w:ind w:firstLine="562" w:firstLineChars="200"/>
        <w:rPr>
          <w:rFonts w:hint="eastAsia" w:ascii="Calibri Light" w:hAnsi="Calibri Light" w:eastAsia="仿宋"/>
          <w:b/>
          <w:color w:val="FF0000"/>
          <w:sz w:val="28"/>
        </w:rPr>
      </w:pPr>
      <w:r>
        <w:rPr>
          <w:rFonts w:hint="eastAsia" w:ascii="Calibri Light" w:hAnsi="Calibri Light" w:eastAsia="仿宋"/>
          <w:b/>
          <w:color w:val="FF0000"/>
          <w:sz w:val="28"/>
        </w:rPr>
        <w:t>（四）服务承诺内容。</w:t>
      </w:r>
    </w:p>
    <w:p w14:paraId="72900E95">
      <w:pPr>
        <w:spacing w:line="400" w:lineRule="exact"/>
        <w:ind w:firstLine="562" w:firstLineChars="200"/>
        <w:rPr>
          <w:rFonts w:hint="eastAsia" w:ascii="Calibri Light" w:hAnsi="Calibri Light" w:eastAsia="仿宋"/>
          <w:b/>
          <w:color w:val="FF0000"/>
          <w:sz w:val="28"/>
        </w:rPr>
      </w:pPr>
      <w:r>
        <w:rPr>
          <w:rFonts w:hint="eastAsia" w:ascii="Calibri Light" w:hAnsi="Calibri Light" w:eastAsia="仿宋"/>
          <w:b/>
          <w:color w:val="FF0000"/>
          <w:sz w:val="28"/>
        </w:rPr>
        <w:t>（五）双方拟定的其他条款。</w:t>
      </w:r>
    </w:p>
    <w:p w14:paraId="0BFF389F">
      <w:pPr>
        <w:ind w:firstLine="482" w:firstLineChars="200"/>
        <w:rPr>
          <w:rFonts w:hint="eastAsia" w:ascii="仿宋_GB2312" w:hAnsi="宋体" w:eastAsia="仿宋_GB2312"/>
          <w:b/>
          <w:color w:val="000000"/>
          <w:spacing w:val="-20"/>
          <w:kern w:val="0"/>
          <w:sz w:val="28"/>
          <w:szCs w:val="20"/>
          <w:lang w:val="en-US" w:eastAsia="zh-CN"/>
        </w:rPr>
      </w:pPr>
      <w:r>
        <w:rPr>
          <w:rFonts w:hint="eastAsia" w:ascii="仿宋_GB2312" w:hAnsi="宋体" w:eastAsia="仿宋_GB2312"/>
          <w:b/>
          <w:color w:val="000000"/>
          <w:spacing w:val="-20"/>
          <w:kern w:val="0"/>
          <w:sz w:val="28"/>
          <w:szCs w:val="20"/>
        </w:rPr>
        <w:t>七、</w:t>
      </w:r>
      <w:r>
        <w:rPr>
          <w:rFonts w:hint="eastAsia" w:ascii="仿宋_GB2312" w:hAnsi="宋体" w:eastAsia="仿宋_GB2312"/>
          <w:b/>
          <w:color w:val="000000"/>
          <w:spacing w:val="-20"/>
          <w:kern w:val="0"/>
          <w:sz w:val="28"/>
          <w:szCs w:val="20"/>
          <w:lang w:val="en-US" w:eastAsia="zh-CN"/>
        </w:rPr>
        <w:t>交付与知识产权</w:t>
      </w:r>
    </w:p>
    <w:p w14:paraId="1F7D50C9">
      <w:pPr>
        <w:spacing w:line="400" w:lineRule="exact"/>
        <w:ind w:firstLine="560" w:firstLineChars="200"/>
        <w:rPr>
          <w:rFonts w:hint="eastAsia" w:ascii="Calibri Light" w:hAnsi="Calibri Light" w:eastAsia="仿宋"/>
          <w:sz w:val="28"/>
          <w:lang w:val="zh-CN" w:eastAsia="zh-CN"/>
        </w:rPr>
      </w:pPr>
      <w:r>
        <w:rPr>
          <w:rFonts w:hint="eastAsia" w:ascii="Calibri Light" w:hAnsi="Calibri Light" w:eastAsia="仿宋"/>
          <w:sz w:val="28"/>
        </w:rPr>
        <w:t>（一）</w:t>
      </w:r>
      <w:r>
        <w:rPr>
          <w:rFonts w:hint="eastAsia" w:ascii="Calibri Light" w:hAnsi="Calibri Light" w:eastAsia="仿宋"/>
          <w:sz w:val="28"/>
          <w:lang w:val="zh-CN" w:eastAsia="zh-CN"/>
        </w:rPr>
        <w:t>视频成片及素材著作权归属甲方所有。</w:t>
      </w:r>
    </w:p>
    <w:p w14:paraId="65102B17">
      <w:pPr>
        <w:spacing w:line="400" w:lineRule="exact"/>
        <w:ind w:firstLine="560" w:firstLineChars="200"/>
        <w:rPr>
          <w:rFonts w:hint="eastAsia" w:ascii="仿宋_GB2312" w:hAnsi="宋体" w:eastAsia="仿宋_GB2312"/>
          <w:b/>
          <w:color w:val="000000"/>
          <w:spacing w:val="-20"/>
          <w:kern w:val="0"/>
          <w:sz w:val="28"/>
          <w:szCs w:val="20"/>
          <w:lang w:val="en-US" w:eastAsia="zh-CN"/>
        </w:rPr>
      </w:pPr>
      <w:r>
        <w:rPr>
          <w:rFonts w:hint="eastAsia" w:ascii="Calibri Light" w:hAnsi="Calibri Light" w:eastAsia="仿宋"/>
          <w:sz w:val="28"/>
        </w:rPr>
        <w:t>（二）</w:t>
      </w:r>
      <w:r>
        <w:rPr>
          <w:rFonts w:hint="eastAsia" w:ascii="Calibri Light" w:hAnsi="Calibri Light" w:eastAsia="仿宋"/>
          <w:sz w:val="28"/>
          <w:lang w:val="zh-CN" w:eastAsia="zh-CN"/>
        </w:rPr>
        <w:t>乙方负责文件整理、归档及格式转换。</w:t>
      </w:r>
    </w:p>
    <w:p w14:paraId="4A2599AC">
      <w:pPr>
        <w:ind w:firstLine="482" w:firstLineChars="200"/>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lang w:val="en-US" w:eastAsia="zh-CN"/>
        </w:rPr>
        <w:t>八、</w:t>
      </w:r>
      <w:r>
        <w:rPr>
          <w:rFonts w:hint="eastAsia" w:ascii="仿宋_GB2312" w:hAnsi="宋体" w:eastAsia="仿宋_GB2312"/>
          <w:b/>
          <w:color w:val="000000"/>
          <w:spacing w:val="-20"/>
          <w:kern w:val="0"/>
          <w:sz w:val="28"/>
          <w:szCs w:val="20"/>
        </w:rPr>
        <w:t>验收</w:t>
      </w:r>
    </w:p>
    <w:p w14:paraId="7B76C090">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w:t>
      </w:r>
      <w:r>
        <w:rPr>
          <w:rFonts w:hint="eastAsia" w:ascii="Calibri Light" w:hAnsi="Calibri Light" w:eastAsia="仿宋"/>
          <w:sz w:val="28"/>
          <w:lang w:val="en-US" w:eastAsia="zh-CN"/>
        </w:rPr>
        <w:t>乙方</w:t>
      </w:r>
      <w:r>
        <w:rPr>
          <w:rFonts w:hint="eastAsia" w:ascii="Calibri Light" w:hAnsi="Calibri Light" w:eastAsia="仿宋"/>
          <w:sz w:val="28"/>
        </w:rPr>
        <w:t>配合</w:t>
      </w:r>
      <w:r>
        <w:rPr>
          <w:rFonts w:hint="eastAsia" w:ascii="Calibri Light" w:hAnsi="Calibri Light" w:eastAsia="仿宋"/>
          <w:sz w:val="28"/>
          <w:lang w:val="en-US" w:eastAsia="zh-CN"/>
        </w:rPr>
        <w:t>甲方</w:t>
      </w:r>
      <w:r>
        <w:rPr>
          <w:rFonts w:hint="eastAsia" w:ascii="Calibri Light" w:hAnsi="Calibri Light" w:eastAsia="仿宋"/>
          <w:sz w:val="28"/>
        </w:rPr>
        <w:t>验收，首次验收产生的费用由</w:t>
      </w:r>
      <w:r>
        <w:rPr>
          <w:rFonts w:hint="eastAsia" w:ascii="Calibri Light" w:hAnsi="Calibri Light" w:eastAsia="仿宋"/>
          <w:sz w:val="28"/>
          <w:lang w:val="en-US" w:eastAsia="zh-CN"/>
        </w:rPr>
        <w:t>甲方</w:t>
      </w:r>
      <w:r>
        <w:rPr>
          <w:rFonts w:hint="eastAsia" w:ascii="Calibri Light" w:hAnsi="Calibri Light" w:eastAsia="仿宋"/>
          <w:sz w:val="28"/>
        </w:rPr>
        <w:t>承担；首次验收不合格，重新验收产生的费用，由过失方承担。合同约定的服务内容完成后先由</w:t>
      </w:r>
      <w:r>
        <w:rPr>
          <w:rFonts w:hint="eastAsia" w:ascii="Calibri Light" w:hAnsi="Calibri Light" w:eastAsia="仿宋"/>
          <w:sz w:val="28"/>
          <w:lang w:val="en-US" w:eastAsia="zh-CN"/>
        </w:rPr>
        <w:t>乙方</w:t>
      </w:r>
      <w:r>
        <w:rPr>
          <w:rFonts w:hint="eastAsia" w:ascii="Calibri Light" w:hAnsi="Calibri Light" w:eastAsia="仿宋"/>
          <w:sz w:val="28"/>
        </w:rPr>
        <w:t>进行自检，自检合格后向</w:t>
      </w:r>
      <w:r>
        <w:rPr>
          <w:rFonts w:hint="eastAsia" w:ascii="Calibri Light" w:hAnsi="Calibri Light" w:eastAsia="仿宋"/>
          <w:sz w:val="28"/>
          <w:lang w:val="en-US" w:eastAsia="zh-CN"/>
        </w:rPr>
        <w:t>甲方</w:t>
      </w:r>
      <w:r>
        <w:rPr>
          <w:rFonts w:hint="eastAsia" w:ascii="Calibri Light" w:hAnsi="Calibri Light" w:eastAsia="仿宋"/>
          <w:sz w:val="28"/>
        </w:rPr>
        <w:t>项目需求部门提出初验申请，经需求部门初验合格，双方签署书面初验意见并提出书面验收申请，经</w:t>
      </w:r>
      <w:r>
        <w:rPr>
          <w:rFonts w:hint="eastAsia" w:ascii="Calibri Light" w:hAnsi="Calibri Light" w:eastAsia="仿宋"/>
          <w:sz w:val="28"/>
          <w:lang w:val="en-US" w:eastAsia="zh-CN"/>
        </w:rPr>
        <w:t>甲方</w:t>
      </w:r>
      <w:r>
        <w:rPr>
          <w:rFonts w:hint="eastAsia" w:ascii="Calibri Light" w:hAnsi="Calibri Light" w:eastAsia="仿宋"/>
          <w:sz w:val="28"/>
        </w:rPr>
        <w:t>项目代表报有关领导确认后，由招标代理机构制定项目验收方案，组织专家、</w:t>
      </w:r>
      <w:r>
        <w:rPr>
          <w:rFonts w:hint="eastAsia" w:ascii="Calibri Light" w:hAnsi="Calibri Light" w:eastAsia="仿宋"/>
          <w:sz w:val="28"/>
          <w:lang w:val="en-US" w:eastAsia="zh-CN"/>
        </w:rPr>
        <w:t>乙方</w:t>
      </w:r>
      <w:r>
        <w:rPr>
          <w:rFonts w:hint="eastAsia" w:ascii="Calibri Light" w:hAnsi="Calibri Light" w:eastAsia="仿宋"/>
          <w:sz w:val="28"/>
        </w:rPr>
        <w:t>及</w:t>
      </w:r>
      <w:r>
        <w:rPr>
          <w:rFonts w:hint="eastAsia" w:ascii="Calibri Light" w:hAnsi="Calibri Light" w:eastAsia="仿宋"/>
          <w:sz w:val="28"/>
          <w:lang w:val="en-US" w:eastAsia="zh-CN"/>
        </w:rPr>
        <w:t>甲方</w:t>
      </w:r>
      <w:r>
        <w:rPr>
          <w:rFonts w:hint="eastAsia" w:ascii="Calibri Light" w:hAnsi="Calibri Light" w:eastAsia="仿宋"/>
          <w:sz w:val="28"/>
        </w:rPr>
        <w:t>进行验收。验收合格后，填写项目验收单并出具验收报告，形成验收意见，作出验收评价，作为对本项目的最终认可。</w:t>
      </w:r>
    </w:p>
    <w:p w14:paraId="0358BC41">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（二）乙方向甲方提交服务实施过程中的所有资料。以便甲方日后管理和维护。</w:t>
      </w:r>
    </w:p>
    <w:p w14:paraId="6B8DB4C0">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（三）验收依据：</w:t>
      </w:r>
    </w:p>
    <w:p w14:paraId="44DB9399">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1、竞争性磋商文件、竞争性磋商响应文件、澄清表（函）；</w:t>
      </w:r>
    </w:p>
    <w:p w14:paraId="56268C88">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2、本合同及附件文本；</w:t>
      </w:r>
    </w:p>
    <w:p w14:paraId="490D5801">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3、国家</w:t>
      </w:r>
      <w:r>
        <w:rPr>
          <w:rFonts w:hint="eastAsia" w:ascii="Calibri Light" w:hAnsi="Calibri Light" w:eastAsia="仿宋"/>
          <w:sz w:val="28"/>
          <w:lang w:eastAsia="zh-CN"/>
        </w:rPr>
        <w:t>、</w:t>
      </w:r>
      <w:r>
        <w:rPr>
          <w:rFonts w:hint="eastAsia" w:ascii="Calibri Light" w:hAnsi="Calibri Light" w:eastAsia="仿宋"/>
          <w:sz w:val="28"/>
          <w:lang w:val="en-US" w:eastAsia="zh-CN"/>
        </w:rPr>
        <w:t>行业</w:t>
      </w:r>
      <w:r>
        <w:rPr>
          <w:rFonts w:hint="eastAsia" w:ascii="Calibri Light" w:hAnsi="Calibri Light" w:eastAsia="仿宋"/>
          <w:sz w:val="28"/>
        </w:rPr>
        <w:t>相应的标准、规范。</w:t>
      </w:r>
    </w:p>
    <w:p w14:paraId="5A2A1D0A">
      <w:pPr>
        <w:spacing w:line="400" w:lineRule="exact"/>
        <w:ind w:firstLine="560" w:firstLineChars="200"/>
        <w:rPr>
          <w:rFonts w:hint="eastAsia" w:ascii="Calibri Light" w:hAnsi="Calibri Light" w:eastAsia="仿宋"/>
          <w:sz w:val="28"/>
          <w:lang w:val="en-US" w:eastAsia="zh-CN"/>
        </w:rPr>
      </w:pPr>
      <w:r>
        <w:rPr>
          <w:rFonts w:hint="eastAsia" w:ascii="Calibri Light" w:hAnsi="Calibri Light" w:eastAsia="仿宋"/>
          <w:sz w:val="28"/>
          <w:lang w:val="en-US" w:eastAsia="zh-CN"/>
        </w:rPr>
        <w:t>4、双方如对质量要求和技术指标的约定标准有相互抵触或异议的事项，由甲方在磋商与响应文件中按质量要求和技术指标比较优胜的原则确定该项的约定标准进行验收；如甲方有其他要求，不违背相关法律规定前提下，乙方也应当遵守；未尽事宜按照财库〔2016〕205号文件及相关法律法规进行验收。</w:t>
      </w:r>
    </w:p>
    <w:p w14:paraId="0F4B4675">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lang w:val="en-US" w:eastAsia="zh-CN"/>
        </w:rPr>
        <w:t>九</w:t>
      </w:r>
      <w:r>
        <w:rPr>
          <w:rFonts w:hint="eastAsia" w:ascii="仿宋_GB2312" w:hAnsi="宋体" w:eastAsia="仿宋_GB2312"/>
          <w:b/>
          <w:color w:val="000000"/>
          <w:spacing w:val="-20"/>
          <w:kern w:val="0"/>
          <w:sz w:val="28"/>
          <w:szCs w:val="20"/>
        </w:rPr>
        <w:t>、违约责任</w:t>
      </w:r>
    </w:p>
    <w:p w14:paraId="32522086">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（一）按《</w:t>
      </w:r>
      <w:r>
        <w:rPr>
          <w:rFonts w:hint="eastAsia" w:ascii="Calibri Light" w:hAnsi="Calibri Light" w:eastAsia="仿宋"/>
          <w:sz w:val="28"/>
          <w:lang w:val="en-US" w:eastAsia="zh-CN"/>
        </w:rPr>
        <w:t>民法典</w:t>
      </w:r>
      <w:r>
        <w:rPr>
          <w:rFonts w:hint="eastAsia" w:ascii="Calibri Light" w:hAnsi="Calibri Light" w:eastAsia="仿宋"/>
          <w:sz w:val="28"/>
        </w:rPr>
        <w:t>》中的相关条款执行。</w:t>
      </w:r>
    </w:p>
    <w:p w14:paraId="4C8F14E0">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（二）未按合同要求提供服务或服务质量不能满足合同要求，甲方应当将乙方违约的情况以及拟采取的措施以书面形式报政府采购监管部门，根据政府采购监管部门的处理意见，甲方有权依据《</w:t>
      </w:r>
      <w:r>
        <w:rPr>
          <w:rFonts w:hint="eastAsia" w:ascii="Calibri Light" w:hAnsi="Calibri Light" w:eastAsia="仿宋"/>
          <w:sz w:val="28"/>
          <w:lang w:val="en-US" w:eastAsia="zh-CN"/>
        </w:rPr>
        <w:t>民法典</w:t>
      </w:r>
      <w:r>
        <w:rPr>
          <w:rFonts w:hint="eastAsia" w:ascii="Calibri Light" w:hAnsi="Calibri Light" w:eastAsia="仿宋"/>
          <w:sz w:val="28"/>
        </w:rPr>
        <w:t>》有关条款及合同约定终止合同，并要求乙方承担违约责任。同时，政府采购监管部门有权依据《政府采购法》及相关法律法规对乙方的违法行为进行相应的处罚。</w:t>
      </w:r>
    </w:p>
    <w:p w14:paraId="46CE41A5">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（三）在本合同履行过程中，双方因违约或造成对方经济、社会效益等损失的应当赔偿。</w:t>
      </w:r>
    </w:p>
    <w:p w14:paraId="2F1BDC08">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（四）甲方无正当理由拒绝接受服务，到期拒付服务费的，甲方向乙方偿付本合同总价款</w:t>
      </w:r>
      <w:r>
        <w:rPr>
          <w:rFonts w:hint="eastAsia" w:ascii="Calibri Light" w:hAnsi="Calibri Light" w:eastAsia="仿宋"/>
          <w:sz w:val="28"/>
          <w:u w:val="single"/>
        </w:rPr>
        <w:t xml:space="preserve">  </w:t>
      </w:r>
      <w:r>
        <w:rPr>
          <w:rFonts w:hint="eastAsia" w:ascii="Calibri Light" w:hAnsi="Calibri Light" w:eastAsia="仿宋"/>
          <w:sz w:val="28"/>
        </w:rPr>
        <w:t>%的违约金。甲方逾期付款的，则每日按逾期金额的</w:t>
      </w:r>
      <w:r>
        <w:rPr>
          <w:rFonts w:hint="eastAsia" w:ascii="Calibri Light" w:hAnsi="Calibri Light" w:eastAsia="仿宋"/>
          <w:sz w:val="28"/>
          <w:u w:val="single"/>
        </w:rPr>
        <w:t xml:space="preserve">  </w:t>
      </w:r>
      <w:r>
        <w:rPr>
          <w:rFonts w:hint="eastAsia" w:ascii="Calibri Light" w:hAnsi="Calibri Light" w:eastAsia="仿宋"/>
          <w:sz w:val="28"/>
        </w:rPr>
        <w:t>%向乙方偿付违约金。</w:t>
      </w:r>
    </w:p>
    <w:p w14:paraId="6890FDC0">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（五）乙方提供的服务不符合本项目相关文件和本合同规定的，甲方有权拒绝，并且乙方须向甲方支付本合同总价款</w:t>
      </w:r>
      <w:r>
        <w:rPr>
          <w:rFonts w:hint="eastAsia" w:ascii="Calibri Light" w:hAnsi="Calibri Light" w:eastAsia="仿宋"/>
          <w:sz w:val="28"/>
          <w:u w:val="single"/>
        </w:rPr>
        <w:t xml:space="preserve">  </w:t>
      </w:r>
      <w:r>
        <w:rPr>
          <w:rFonts w:hint="eastAsia" w:ascii="Calibri Light" w:hAnsi="Calibri Light" w:eastAsia="仿宋"/>
          <w:sz w:val="28"/>
        </w:rPr>
        <w:t>%的违约金。</w:t>
      </w:r>
    </w:p>
    <w:p w14:paraId="4E6F1EF1">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（六）乙方未能按照本合同约定时间提供服务或完成约定的项目服务内容的，从逾期之日起每日按本合同总价款</w:t>
      </w:r>
      <w:r>
        <w:rPr>
          <w:rFonts w:hint="eastAsia" w:ascii="Calibri Light" w:hAnsi="Calibri Light" w:eastAsia="仿宋"/>
          <w:sz w:val="28"/>
          <w:u w:val="single"/>
        </w:rPr>
        <w:t xml:space="preserve">  </w:t>
      </w:r>
      <w:r>
        <w:rPr>
          <w:rFonts w:hint="eastAsia" w:ascii="Calibri Light" w:hAnsi="Calibri Light" w:eastAsia="仿宋"/>
          <w:sz w:val="28"/>
        </w:rPr>
        <w:t>%的数额向甲方支付违约金；逾期</w:t>
      </w:r>
      <w:r>
        <w:rPr>
          <w:rFonts w:hint="eastAsia" w:ascii="Calibri Light" w:hAnsi="Calibri Light" w:eastAsia="仿宋"/>
          <w:sz w:val="28"/>
          <w:u w:val="single"/>
        </w:rPr>
        <w:t xml:space="preserve">  </w:t>
      </w:r>
      <w:r>
        <w:rPr>
          <w:rFonts w:hint="eastAsia" w:ascii="Calibri Light" w:hAnsi="Calibri Light" w:eastAsia="仿宋"/>
          <w:sz w:val="28"/>
        </w:rPr>
        <w:t>日以上的，甲方有权终止合同，由此造成的甲方经济损失由乙方承担。</w:t>
      </w:r>
    </w:p>
    <w:p w14:paraId="375171D8">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（七）未经甲方同意，乙方不得擅自将本合同服务转包第三方承担。</w:t>
      </w:r>
    </w:p>
    <w:p w14:paraId="721AE1E6">
      <w:pPr>
        <w:tabs>
          <w:tab w:val="left" w:pos="480"/>
        </w:tabs>
        <w:ind w:firstLine="482" w:firstLineChars="200"/>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lang w:val="en-US" w:eastAsia="zh-CN"/>
        </w:rPr>
        <w:t>十</w:t>
      </w:r>
      <w:r>
        <w:rPr>
          <w:rFonts w:hint="eastAsia" w:ascii="仿宋_GB2312" w:hAnsi="宋体" w:eastAsia="仿宋_GB2312"/>
          <w:b/>
          <w:color w:val="000000"/>
          <w:spacing w:val="-20"/>
          <w:kern w:val="0"/>
          <w:sz w:val="28"/>
          <w:szCs w:val="20"/>
        </w:rPr>
        <w:t>、保密条款</w:t>
      </w:r>
    </w:p>
    <w:p w14:paraId="13DBDDA6">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4634D9D8">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44F7787F">
      <w:pPr>
        <w:spacing w:line="400" w:lineRule="exact"/>
        <w:ind w:firstLine="560" w:firstLineChars="200"/>
        <w:rPr>
          <w:rFonts w:hint="eastAsia" w:ascii="Calibri Light" w:hAnsi="Calibri Light" w:eastAsia="仿宋"/>
          <w:b/>
          <w:color w:val="FF0000"/>
          <w:sz w:val="28"/>
        </w:rPr>
      </w:pPr>
      <w:r>
        <w:rPr>
          <w:rFonts w:hint="eastAsia" w:ascii="Calibri Light" w:hAnsi="Calibri Light" w:eastAsia="仿宋"/>
          <w:sz w:val="28"/>
        </w:rPr>
        <w:t>（三）本条款为独立条款，本合同的无效、变更、解除和终止均不影响本条款的效力。</w:t>
      </w:r>
    </w:p>
    <w:p w14:paraId="4E64C5E3">
      <w:pPr>
        <w:tabs>
          <w:tab w:val="left" w:pos="480"/>
        </w:tabs>
        <w:ind w:firstLine="482" w:firstLineChars="200"/>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十</w:t>
      </w:r>
      <w:r>
        <w:rPr>
          <w:rFonts w:hint="eastAsia" w:ascii="仿宋_GB2312" w:hAnsi="宋体" w:eastAsia="仿宋_GB2312"/>
          <w:b/>
          <w:color w:val="000000"/>
          <w:spacing w:val="-20"/>
          <w:kern w:val="0"/>
          <w:sz w:val="28"/>
          <w:szCs w:val="20"/>
          <w:lang w:val="en-US" w:eastAsia="zh-CN"/>
        </w:rPr>
        <w:t>一</w:t>
      </w:r>
      <w:r>
        <w:rPr>
          <w:rFonts w:hint="eastAsia" w:ascii="仿宋_GB2312" w:hAnsi="宋体" w:eastAsia="仿宋_GB2312"/>
          <w:b/>
          <w:color w:val="000000"/>
          <w:spacing w:val="-20"/>
          <w:kern w:val="0"/>
          <w:sz w:val="28"/>
          <w:szCs w:val="20"/>
        </w:rPr>
        <w:t>、争议解决</w:t>
      </w:r>
    </w:p>
    <w:p w14:paraId="5DA727C1">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（一）本合同在履行过程中发生的争议，由甲、乙双方当事人协商解决，协商不成的按下列第</w:t>
      </w:r>
      <w:r>
        <w:rPr>
          <w:rFonts w:hint="eastAsia" w:ascii="Calibri Light" w:hAnsi="Calibri Light" w:eastAsia="仿宋"/>
          <w:sz w:val="28"/>
          <w:u w:val="single"/>
        </w:rPr>
        <w:t xml:space="preserve">    </w:t>
      </w:r>
      <w:r>
        <w:rPr>
          <w:rFonts w:hint="eastAsia" w:ascii="Calibri Light" w:hAnsi="Calibri Light" w:eastAsia="仿宋"/>
          <w:sz w:val="28"/>
        </w:rPr>
        <w:t>种方式解决：</w:t>
      </w:r>
    </w:p>
    <w:p w14:paraId="2EE01A08">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1、提交西安仲裁委员会仲裁；</w:t>
      </w:r>
    </w:p>
    <w:p w14:paraId="20E43F0A">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2、依法向甲方所在地人民法院起诉。</w:t>
      </w:r>
    </w:p>
    <w:p w14:paraId="1102AE43">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（二）本条款为独立条款，本合同的无效、变更、解除和终止均不影响本条款的效力。</w:t>
      </w:r>
    </w:p>
    <w:p w14:paraId="4002239B">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十</w:t>
      </w:r>
      <w:r>
        <w:rPr>
          <w:rFonts w:hint="eastAsia" w:ascii="仿宋_GB2312" w:hAnsi="宋体" w:eastAsia="仿宋_GB2312"/>
          <w:b/>
          <w:color w:val="000000"/>
          <w:spacing w:val="-20"/>
          <w:kern w:val="0"/>
          <w:sz w:val="28"/>
          <w:szCs w:val="20"/>
          <w:lang w:val="en-US" w:eastAsia="zh-CN"/>
        </w:rPr>
        <w:t>二</w:t>
      </w:r>
      <w:r>
        <w:rPr>
          <w:rFonts w:hint="eastAsia" w:ascii="仿宋_GB2312" w:hAnsi="宋体" w:eastAsia="仿宋_GB2312"/>
          <w:b/>
          <w:color w:val="000000"/>
          <w:spacing w:val="-20"/>
          <w:kern w:val="0"/>
          <w:sz w:val="28"/>
          <w:szCs w:val="20"/>
        </w:rPr>
        <w:t>、合同变更</w:t>
      </w:r>
    </w:p>
    <w:p w14:paraId="35910471">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在合同的执行期内，双方均不得随意变更或解除合同。如因项目需求情况发生变化，需要项目变更的，应双方协商后签订项目变更协议，并经鉴证方确认后生效（如双方变更事项不能达成一致的，仍按原合同履行，否则视为违约）。</w:t>
      </w:r>
    </w:p>
    <w:p w14:paraId="6BFC6118">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十</w:t>
      </w:r>
      <w:r>
        <w:rPr>
          <w:rFonts w:hint="eastAsia" w:ascii="仿宋_GB2312" w:hAnsi="宋体" w:eastAsia="仿宋_GB2312"/>
          <w:b/>
          <w:color w:val="000000"/>
          <w:spacing w:val="-20"/>
          <w:kern w:val="0"/>
          <w:sz w:val="28"/>
          <w:szCs w:val="20"/>
          <w:lang w:val="en-US" w:eastAsia="zh-CN"/>
        </w:rPr>
        <w:t>三</w:t>
      </w:r>
      <w:r>
        <w:rPr>
          <w:rFonts w:hint="eastAsia" w:ascii="仿宋_GB2312" w:hAnsi="宋体" w:eastAsia="仿宋_GB2312"/>
          <w:b/>
          <w:color w:val="000000"/>
          <w:spacing w:val="-20"/>
          <w:kern w:val="0"/>
          <w:sz w:val="28"/>
          <w:szCs w:val="20"/>
        </w:rPr>
        <w:t>、合同生效</w:t>
      </w:r>
    </w:p>
    <w:p w14:paraId="63C67AEC">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本合同一式</w:t>
      </w:r>
      <w:r>
        <w:rPr>
          <w:rFonts w:hint="eastAsia" w:ascii="Calibri Light" w:hAnsi="Calibri Light" w:eastAsia="仿宋"/>
          <w:sz w:val="28"/>
          <w:u w:val="single"/>
        </w:rPr>
        <w:t xml:space="preserve">  </w:t>
      </w:r>
      <w:r>
        <w:rPr>
          <w:rFonts w:hint="eastAsia" w:ascii="Calibri Light" w:hAnsi="Calibri Light" w:eastAsia="仿宋"/>
          <w:sz w:val="28"/>
        </w:rPr>
        <w:t>份，甲方持</w:t>
      </w:r>
      <w:r>
        <w:rPr>
          <w:rFonts w:hint="eastAsia" w:ascii="Calibri Light" w:hAnsi="Calibri Light" w:eastAsia="仿宋"/>
          <w:sz w:val="28"/>
          <w:u w:val="single"/>
        </w:rPr>
        <w:t xml:space="preserve">  </w:t>
      </w:r>
      <w:r>
        <w:rPr>
          <w:rFonts w:hint="eastAsia" w:ascii="Calibri Light" w:hAnsi="Calibri Light" w:eastAsia="仿宋"/>
          <w:sz w:val="28"/>
        </w:rPr>
        <w:t>份，乙方持</w:t>
      </w:r>
      <w:r>
        <w:rPr>
          <w:rFonts w:hint="eastAsia" w:ascii="Calibri Light" w:hAnsi="Calibri Light" w:eastAsia="仿宋"/>
          <w:sz w:val="28"/>
          <w:u w:val="single"/>
        </w:rPr>
        <w:t xml:space="preserve">  </w:t>
      </w:r>
      <w:r>
        <w:rPr>
          <w:rFonts w:hint="eastAsia" w:ascii="Calibri Light" w:hAnsi="Calibri Light" w:eastAsia="仿宋"/>
          <w:sz w:val="28"/>
        </w:rPr>
        <w:t>份，鉴证方持壹份</w:t>
      </w:r>
      <w:r>
        <w:rPr>
          <w:rFonts w:hint="eastAsia" w:ascii="Calibri Light" w:hAnsi="Calibri Light" w:eastAsia="仿宋"/>
          <w:sz w:val="28"/>
          <w:lang w:eastAsia="zh-CN"/>
        </w:rPr>
        <w:t>，</w:t>
      </w:r>
      <w:r>
        <w:rPr>
          <w:rFonts w:hint="eastAsia" w:ascii="Calibri Light" w:hAnsi="Calibri Light" w:eastAsia="仿宋"/>
          <w:sz w:val="28"/>
        </w:rPr>
        <w:t>本合同甲、乙、鉴证各方签字盖章后生效，合同执行完毕后，自动失效（合同的服务承诺则长期有效）。</w:t>
      </w:r>
    </w:p>
    <w:p w14:paraId="6CC43E40">
      <w:pPr>
        <w:tabs>
          <w:tab w:val="left" w:pos="480"/>
        </w:tabs>
        <w:ind w:firstLine="473" w:firstLineChars="196"/>
        <w:rPr>
          <w:rFonts w:hint="eastAsia" w:ascii="仿宋_GB2312" w:hAnsi="宋体" w:eastAsia="仿宋_GB2312"/>
          <w:b/>
          <w:color w:val="000000"/>
          <w:spacing w:val="-20"/>
          <w:kern w:val="0"/>
          <w:sz w:val="28"/>
          <w:szCs w:val="20"/>
        </w:rPr>
      </w:pPr>
      <w:r>
        <w:rPr>
          <w:rFonts w:hint="eastAsia" w:ascii="仿宋_GB2312" w:hAnsi="宋体" w:eastAsia="仿宋_GB2312"/>
          <w:b/>
          <w:color w:val="000000"/>
          <w:spacing w:val="-20"/>
          <w:kern w:val="0"/>
          <w:sz w:val="28"/>
          <w:szCs w:val="20"/>
        </w:rPr>
        <w:t>十</w:t>
      </w:r>
      <w:r>
        <w:rPr>
          <w:rFonts w:hint="eastAsia" w:ascii="仿宋_GB2312" w:hAnsi="宋体" w:eastAsia="仿宋_GB2312"/>
          <w:b/>
          <w:color w:val="000000"/>
          <w:spacing w:val="-20"/>
          <w:kern w:val="0"/>
          <w:sz w:val="28"/>
          <w:szCs w:val="20"/>
          <w:lang w:val="en-US" w:eastAsia="zh-CN"/>
        </w:rPr>
        <w:t>四</w:t>
      </w:r>
      <w:r>
        <w:rPr>
          <w:rFonts w:hint="eastAsia" w:ascii="仿宋_GB2312" w:hAnsi="宋体" w:eastAsia="仿宋_GB2312"/>
          <w:b/>
          <w:color w:val="000000"/>
          <w:spacing w:val="-20"/>
          <w:kern w:val="0"/>
          <w:sz w:val="28"/>
          <w:szCs w:val="20"/>
        </w:rPr>
        <w:t>、其他事项</w:t>
      </w:r>
    </w:p>
    <w:p w14:paraId="36A6EA1E">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（一）鉴证方作为采购代理机构对合同进行确认。</w:t>
      </w:r>
    </w:p>
    <w:p w14:paraId="489020C1">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（二）西安市财政局政府采购管理处在合同的履行期间以及履行期后，可以随时检查项目的执行情况，对采购标准、采购内容进行调查核实，并对发现的问题进行处理。</w:t>
      </w:r>
    </w:p>
    <w:p w14:paraId="23E9CF56">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（三）竞争性磋商文件、竞争性磋商响应文件、澄清表（函）、成交通知书、合同附件均成为合同不可分割的部分。</w:t>
      </w:r>
    </w:p>
    <w:p w14:paraId="38EAEB8B">
      <w:pPr>
        <w:spacing w:line="400" w:lineRule="exact"/>
        <w:ind w:firstLine="560" w:firstLineChars="200"/>
        <w:rPr>
          <w:rFonts w:hint="eastAsia" w:ascii="Calibri Light" w:hAnsi="Calibri Light" w:eastAsia="仿宋"/>
          <w:sz w:val="28"/>
        </w:rPr>
      </w:pPr>
      <w:r>
        <w:rPr>
          <w:rFonts w:hint="eastAsia" w:ascii="Calibri Light" w:hAnsi="Calibri Light" w:eastAsia="仿宋"/>
          <w:sz w:val="28"/>
        </w:rPr>
        <w:t>（四）合同未尽事宜，由甲、乙双方协商并经鉴证方确认后签订政府采购补充合同，与原合同具有同等法律效力。</w:t>
      </w:r>
    </w:p>
    <w:p w14:paraId="0121CE1D">
      <w:pPr>
        <w:spacing w:line="400" w:lineRule="exact"/>
        <w:ind w:firstLine="560" w:firstLineChars="200"/>
        <w:rPr>
          <w:rFonts w:hint="eastAsia" w:ascii="Calibri Light" w:hAnsi="Calibri Light" w:eastAsia="仿宋"/>
          <w:sz w:val="28"/>
        </w:rPr>
      </w:pPr>
    </w:p>
    <w:p w14:paraId="6F8A874A">
      <w:pPr>
        <w:spacing w:line="400" w:lineRule="exact"/>
        <w:ind w:firstLine="562" w:firstLineChars="200"/>
        <w:rPr>
          <w:rFonts w:ascii="Calibri Light" w:hAnsi="Calibri Light" w:eastAsia="仿宋"/>
          <w:b/>
          <w:color w:val="FF0000"/>
          <w:sz w:val="28"/>
        </w:rPr>
      </w:pPr>
      <w:r>
        <w:rPr>
          <w:rFonts w:hint="eastAsia" w:ascii="Calibri Light" w:hAnsi="Calibri Light" w:eastAsia="仿宋"/>
          <w:b/>
          <w:color w:val="FF0000"/>
          <w:sz w:val="28"/>
        </w:rPr>
        <w:t>（最后再次提醒：第二、三、四项内容必须与竞争性磋商文件对应条款及响应文件响应条款一致，第五至第</w:t>
      </w:r>
      <w:r>
        <w:rPr>
          <w:rFonts w:hint="eastAsia" w:ascii="Calibri Light" w:hAnsi="Calibri Light" w:eastAsia="仿宋"/>
          <w:b/>
          <w:color w:val="FF0000"/>
          <w:sz w:val="28"/>
          <w:lang w:val="en-US" w:eastAsia="zh-CN"/>
        </w:rPr>
        <w:t>十</w:t>
      </w:r>
      <w:r>
        <w:rPr>
          <w:rFonts w:hint="eastAsia" w:ascii="Calibri Light" w:hAnsi="Calibri Light" w:eastAsia="仿宋"/>
          <w:b/>
          <w:color w:val="FF0000"/>
          <w:sz w:val="28"/>
        </w:rPr>
        <w:t>项优先按照竞争性磋商文件对应条款拟定，若响应文件响应内容优于竞争性磋商文件的按响应内容拟定，同时甲乙双方可协商补充内容，但必须优于竞争性磋商文件要求和响应文件响应内容，第十</w:t>
      </w:r>
      <w:r>
        <w:rPr>
          <w:rFonts w:hint="eastAsia" w:ascii="Calibri Light" w:hAnsi="Calibri Light" w:eastAsia="仿宋"/>
          <w:b/>
          <w:color w:val="FF0000"/>
          <w:sz w:val="28"/>
          <w:lang w:val="en-US" w:eastAsia="zh-CN"/>
        </w:rPr>
        <w:t>一</w:t>
      </w:r>
      <w:r>
        <w:rPr>
          <w:rFonts w:hint="eastAsia" w:ascii="Calibri Light" w:hAnsi="Calibri Light" w:eastAsia="仿宋"/>
          <w:b/>
          <w:color w:val="FF0000"/>
          <w:sz w:val="28"/>
        </w:rPr>
        <w:t>至十</w:t>
      </w:r>
      <w:r>
        <w:rPr>
          <w:rFonts w:hint="eastAsia" w:ascii="Calibri Light" w:hAnsi="Calibri Light" w:eastAsia="仿宋"/>
          <w:b/>
          <w:color w:val="FF0000"/>
          <w:sz w:val="28"/>
          <w:lang w:val="en-US" w:eastAsia="zh-CN"/>
        </w:rPr>
        <w:t>四</w:t>
      </w:r>
      <w:r>
        <w:rPr>
          <w:rFonts w:hint="eastAsia" w:ascii="Calibri Light" w:hAnsi="Calibri Light" w:eastAsia="仿宋"/>
          <w:b/>
          <w:color w:val="FF0000"/>
          <w:sz w:val="28"/>
        </w:rPr>
        <w:t>项内容在不改变模板内容前提下甲乙双方可协商增加内容，若甲乙双方协商有除上述条款之外的其他条款请插入合理位置，同时注意调整序号。）</w:t>
      </w:r>
    </w:p>
    <w:tbl>
      <w:tblPr>
        <w:tblStyle w:val="22"/>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0"/>
        <w:gridCol w:w="3245"/>
        <w:gridCol w:w="3833"/>
      </w:tblGrid>
      <w:tr w14:paraId="5834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880" w:type="dxa"/>
          </w:tcPr>
          <w:p w14:paraId="2DD2947A">
            <w:pPr>
              <w:spacing w:line="360" w:lineRule="auto"/>
              <w:jc w:val="center"/>
              <w:rPr>
                <w:rFonts w:hint="eastAsia" w:ascii="宋体" w:hAnsi="宋体" w:cs="宋体"/>
                <w:color w:val="auto"/>
                <w:sz w:val="24"/>
              </w:rPr>
            </w:pPr>
            <w:r>
              <w:rPr>
                <w:rFonts w:hint="eastAsia" w:ascii="宋体" w:hAnsi="宋体" w:cs="宋体"/>
                <w:color w:val="auto"/>
                <w:sz w:val="24"/>
              </w:rPr>
              <w:t>甲  方</w:t>
            </w:r>
          </w:p>
        </w:tc>
        <w:tc>
          <w:tcPr>
            <w:tcW w:w="3245" w:type="dxa"/>
          </w:tcPr>
          <w:p w14:paraId="0296CF63">
            <w:pPr>
              <w:spacing w:line="360" w:lineRule="auto"/>
              <w:jc w:val="center"/>
              <w:rPr>
                <w:rFonts w:hint="eastAsia" w:ascii="宋体" w:hAnsi="宋体" w:cs="宋体"/>
                <w:color w:val="auto"/>
                <w:sz w:val="24"/>
              </w:rPr>
            </w:pPr>
            <w:r>
              <w:rPr>
                <w:rFonts w:hint="eastAsia" w:ascii="宋体" w:hAnsi="宋体" w:cs="宋体"/>
                <w:color w:val="auto"/>
                <w:sz w:val="24"/>
              </w:rPr>
              <w:t>乙  方</w:t>
            </w:r>
          </w:p>
        </w:tc>
        <w:tc>
          <w:tcPr>
            <w:tcW w:w="3833" w:type="dxa"/>
          </w:tcPr>
          <w:p w14:paraId="6E9EABE1">
            <w:pPr>
              <w:spacing w:line="360" w:lineRule="auto"/>
              <w:jc w:val="center"/>
              <w:rPr>
                <w:rFonts w:hint="eastAsia" w:ascii="宋体" w:hAnsi="宋体" w:cs="宋体"/>
                <w:color w:val="auto"/>
                <w:sz w:val="24"/>
              </w:rPr>
            </w:pPr>
            <w:r>
              <w:rPr>
                <w:rFonts w:hint="eastAsia" w:ascii="宋体" w:hAnsi="宋体" w:cs="宋体"/>
                <w:color w:val="auto"/>
                <w:sz w:val="24"/>
              </w:rPr>
              <w:t>鉴 证 方</w:t>
            </w:r>
          </w:p>
        </w:tc>
      </w:tr>
      <w:tr w14:paraId="50A2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2880" w:type="dxa"/>
            <w:vAlign w:val="center"/>
          </w:tcPr>
          <w:p w14:paraId="7C1B9BC2">
            <w:pPr>
              <w:spacing w:line="360" w:lineRule="auto"/>
              <w:jc w:val="center"/>
              <w:rPr>
                <w:rFonts w:hint="eastAsia" w:ascii="宋体" w:hAnsi="宋体" w:cs="宋体"/>
                <w:color w:val="auto"/>
                <w:sz w:val="24"/>
              </w:rPr>
            </w:pPr>
            <w:r>
              <w:rPr>
                <w:rFonts w:hint="eastAsia" w:ascii="宋体" w:hAnsi="宋体" w:cs="宋体"/>
                <w:color w:val="auto"/>
                <w:sz w:val="24"/>
              </w:rPr>
              <w:t>西安商贸旅游技师学院</w:t>
            </w:r>
          </w:p>
          <w:p w14:paraId="4A336D4B">
            <w:pPr>
              <w:spacing w:line="360" w:lineRule="auto"/>
              <w:jc w:val="center"/>
              <w:rPr>
                <w:rFonts w:hint="eastAsia" w:ascii="宋体" w:hAnsi="宋体" w:cs="宋体"/>
                <w:color w:val="auto"/>
                <w:sz w:val="24"/>
              </w:rPr>
            </w:pPr>
          </w:p>
          <w:p w14:paraId="31F4ADFD">
            <w:pPr>
              <w:spacing w:line="360" w:lineRule="auto"/>
              <w:jc w:val="center"/>
              <w:rPr>
                <w:rFonts w:hint="eastAsia" w:ascii="宋体" w:hAnsi="宋体" w:cs="宋体"/>
                <w:color w:val="auto"/>
                <w:sz w:val="24"/>
              </w:rPr>
            </w:pPr>
            <w:r>
              <w:rPr>
                <w:rFonts w:hint="eastAsia" w:ascii="宋体" w:hAnsi="宋体" w:cs="宋体"/>
                <w:color w:val="auto"/>
                <w:sz w:val="24"/>
              </w:rPr>
              <w:t>（盖章）</w:t>
            </w:r>
          </w:p>
        </w:tc>
        <w:tc>
          <w:tcPr>
            <w:tcW w:w="3245" w:type="dxa"/>
            <w:vAlign w:val="center"/>
          </w:tcPr>
          <w:p w14:paraId="12C3914A">
            <w:pPr>
              <w:spacing w:line="360" w:lineRule="auto"/>
              <w:jc w:val="center"/>
              <w:rPr>
                <w:rFonts w:hint="eastAsia" w:ascii="宋体" w:hAnsi="宋体" w:cs="宋体"/>
                <w:color w:val="auto"/>
                <w:sz w:val="24"/>
              </w:rPr>
            </w:pPr>
            <w:r>
              <w:rPr>
                <w:rFonts w:hint="eastAsia" w:ascii="宋体" w:hAnsi="宋体" w:cs="宋体"/>
                <w:color w:val="auto"/>
                <w:sz w:val="24"/>
              </w:rPr>
              <w:t>成交供应商全称</w:t>
            </w:r>
          </w:p>
          <w:p w14:paraId="73A97735">
            <w:pPr>
              <w:spacing w:line="360" w:lineRule="auto"/>
              <w:jc w:val="center"/>
              <w:rPr>
                <w:rFonts w:hint="eastAsia" w:ascii="宋体" w:hAnsi="宋体" w:cs="宋体"/>
                <w:color w:val="auto"/>
                <w:sz w:val="24"/>
              </w:rPr>
            </w:pPr>
            <w:r>
              <w:rPr>
                <w:rFonts w:hint="eastAsia" w:ascii="宋体" w:hAnsi="宋体" w:cs="宋体"/>
                <w:color w:val="auto"/>
                <w:sz w:val="24"/>
              </w:rPr>
              <w:t>（请填写具体名称）</w:t>
            </w:r>
          </w:p>
          <w:p w14:paraId="474F165A">
            <w:pPr>
              <w:spacing w:line="360" w:lineRule="auto"/>
              <w:jc w:val="center"/>
              <w:rPr>
                <w:rFonts w:hint="eastAsia" w:ascii="宋体" w:hAnsi="宋体" w:cs="宋体"/>
                <w:color w:val="auto"/>
                <w:sz w:val="24"/>
              </w:rPr>
            </w:pPr>
            <w:r>
              <w:rPr>
                <w:rFonts w:hint="eastAsia" w:ascii="宋体" w:hAnsi="宋体" w:cs="宋体"/>
                <w:color w:val="auto"/>
                <w:sz w:val="24"/>
              </w:rPr>
              <w:t>（盖章）</w:t>
            </w:r>
          </w:p>
        </w:tc>
        <w:tc>
          <w:tcPr>
            <w:tcW w:w="3833" w:type="dxa"/>
            <w:vAlign w:val="center"/>
          </w:tcPr>
          <w:p w14:paraId="40195C54">
            <w:pPr>
              <w:spacing w:line="360" w:lineRule="auto"/>
              <w:jc w:val="center"/>
              <w:rPr>
                <w:rFonts w:hint="eastAsia" w:ascii="宋体" w:hAnsi="宋体" w:cs="宋体"/>
                <w:color w:val="auto"/>
                <w:sz w:val="24"/>
              </w:rPr>
            </w:pPr>
            <w:r>
              <w:rPr>
                <w:rFonts w:hint="eastAsia" w:ascii="宋体" w:hAnsi="宋体" w:cs="宋体"/>
                <w:color w:val="auto"/>
                <w:sz w:val="24"/>
              </w:rPr>
              <w:t>陕西明正招标有限公司</w:t>
            </w:r>
          </w:p>
          <w:p w14:paraId="27F7CFFE">
            <w:pPr>
              <w:spacing w:line="360" w:lineRule="auto"/>
              <w:jc w:val="center"/>
              <w:rPr>
                <w:rFonts w:hint="eastAsia" w:ascii="宋体" w:hAnsi="宋体" w:cs="宋体"/>
                <w:color w:val="auto"/>
                <w:sz w:val="24"/>
              </w:rPr>
            </w:pPr>
          </w:p>
          <w:p w14:paraId="68F31611">
            <w:pPr>
              <w:spacing w:line="360" w:lineRule="auto"/>
              <w:jc w:val="center"/>
              <w:rPr>
                <w:rFonts w:hint="eastAsia" w:ascii="宋体" w:hAnsi="宋体" w:cs="宋体"/>
                <w:color w:val="auto"/>
                <w:sz w:val="24"/>
              </w:rPr>
            </w:pPr>
            <w:r>
              <w:rPr>
                <w:rFonts w:hint="eastAsia" w:ascii="宋体" w:hAnsi="宋体" w:cs="宋体"/>
                <w:color w:val="auto"/>
                <w:sz w:val="24"/>
              </w:rPr>
              <w:t>（盖鉴证章）</w:t>
            </w:r>
          </w:p>
        </w:tc>
      </w:tr>
      <w:tr w14:paraId="20F8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2880" w:type="dxa"/>
          </w:tcPr>
          <w:p w14:paraId="04FCEFED">
            <w:pPr>
              <w:spacing w:line="360" w:lineRule="auto"/>
              <w:rPr>
                <w:rFonts w:hint="eastAsia" w:ascii="宋体" w:hAnsi="宋体" w:cs="宋体"/>
                <w:color w:val="auto"/>
                <w:sz w:val="24"/>
              </w:rPr>
            </w:pPr>
            <w:r>
              <w:rPr>
                <w:rFonts w:hint="eastAsia" w:ascii="宋体" w:hAnsi="宋体" w:cs="宋体"/>
                <w:color w:val="auto"/>
                <w:sz w:val="24"/>
              </w:rPr>
              <w:t xml:space="preserve">地址： </w:t>
            </w:r>
          </w:p>
        </w:tc>
        <w:tc>
          <w:tcPr>
            <w:tcW w:w="3245" w:type="dxa"/>
          </w:tcPr>
          <w:p w14:paraId="768D021A">
            <w:pPr>
              <w:spacing w:line="360" w:lineRule="auto"/>
              <w:rPr>
                <w:rFonts w:hint="eastAsia" w:ascii="宋体" w:hAnsi="宋体" w:cs="宋体"/>
                <w:color w:val="auto"/>
                <w:sz w:val="24"/>
              </w:rPr>
            </w:pPr>
            <w:r>
              <w:rPr>
                <w:rFonts w:hint="eastAsia" w:ascii="宋体" w:hAnsi="宋体" w:cs="宋体"/>
                <w:color w:val="auto"/>
                <w:sz w:val="24"/>
              </w:rPr>
              <w:t>地址：</w:t>
            </w:r>
          </w:p>
        </w:tc>
        <w:tc>
          <w:tcPr>
            <w:tcW w:w="3833" w:type="dxa"/>
            <w:tcBorders>
              <w:top w:val="single" w:color="auto" w:sz="4" w:space="0"/>
              <w:left w:val="single" w:color="auto" w:sz="4" w:space="0"/>
              <w:bottom w:val="single" w:color="auto" w:sz="4" w:space="0"/>
              <w:right w:val="single" w:color="auto" w:sz="4" w:space="0"/>
            </w:tcBorders>
            <w:vAlign w:val="center"/>
          </w:tcPr>
          <w:p w14:paraId="1A96A9B1">
            <w:pPr>
              <w:spacing w:line="360" w:lineRule="auto"/>
              <w:rPr>
                <w:rFonts w:hint="eastAsia" w:ascii="宋体" w:hAnsi="宋体" w:cs="宋体"/>
                <w:color w:val="auto"/>
                <w:sz w:val="24"/>
              </w:rPr>
            </w:pPr>
            <w:r>
              <w:rPr>
                <w:rFonts w:hint="eastAsia" w:ascii="宋体" w:hAnsi="宋体" w:cs="宋体"/>
                <w:color w:val="auto"/>
                <w:sz w:val="24"/>
              </w:rPr>
              <w:t>地址：西安市雁塔区二环南路西段88号老三届世纪星大厦30层AB座</w:t>
            </w:r>
          </w:p>
        </w:tc>
      </w:tr>
      <w:tr w14:paraId="2D0A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880" w:type="dxa"/>
          </w:tcPr>
          <w:p w14:paraId="7DADC16D">
            <w:pPr>
              <w:spacing w:line="360" w:lineRule="auto"/>
              <w:rPr>
                <w:rFonts w:hint="eastAsia" w:ascii="宋体" w:hAnsi="宋体" w:cs="宋体"/>
                <w:color w:val="auto"/>
                <w:sz w:val="24"/>
              </w:rPr>
            </w:pPr>
            <w:r>
              <w:rPr>
                <w:rFonts w:hint="eastAsia" w:ascii="宋体" w:hAnsi="宋体" w:cs="宋体"/>
                <w:color w:val="auto"/>
                <w:sz w:val="24"/>
              </w:rPr>
              <w:t>邮编：</w:t>
            </w:r>
          </w:p>
        </w:tc>
        <w:tc>
          <w:tcPr>
            <w:tcW w:w="3245" w:type="dxa"/>
          </w:tcPr>
          <w:p w14:paraId="0DE26EE8">
            <w:pPr>
              <w:spacing w:line="360" w:lineRule="auto"/>
              <w:rPr>
                <w:rFonts w:hint="eastAsia" w:ascii="宋体" w:hAnsi="宋体" w:cs="宋体"/>
                <w:color w:val="auto"/>
                <w:sz w:val="24"/>
              </w:rPr>
            </w:pPr>
            <w:r>
              <w:rPr>
                <w:rFonts w:hint="eastAsia" w:ascii="宋体" w:hAnsi="宋体" w:cs="宋体"/>
                <w:color w:val="auto"/>
                <w:sz w:val="24"/>
              </w:rPr>
              <w:t>邮编：</w:t>
            </w:r>
          </w:p>
        </w:tc>
        <w:tc>
          <w:tcPr>
            <w:tcW w:w="3833" w:type="dxa"/>
            <w:tcBorders>
              <w:top w:val="single" w:color="auto" w:sz="4" w:space="0"/>
              <w:left w:val="single" w:color="auto" w:sz="4" w:space="0"/>
              <w:bottom w:val="single" w:color="auto" w:sz="4" w:space="0"/>
              <w:right w:val="single" w:color="auto" w:sz="4" w:space="0"/>
            </w:tcBorders>
            <w:vAlign w:val="center"/>
          </w:tcPr>
          <w:p w14:paraId="42C57AF2">
            <w:pPr>
              <w:spacing w:line="360" w:lineRule="auto"/>
              <w:rPr>
                <w:rFonts w:hint="eastAsia" w:ascii="宋体" w:hAnsi="宋体" w:cs="宋体"/>
                <w:color w:val="auto"/>
                <w:sz w:val="24"/>
              </w:rPr>
            </w:pPr>
            <w:r>
              <w:rPr>
                <w:rFonts w:hint="eastAsia" w:ascii="宋体" w:hAnsi="宋体" w:cs="宋体"/>
                <w:color w:val="auto"/>
                <w:sz w:val="24"/>
              </w:rPr>
              <w:t>邮编：710061</w:t>
            </w:r>
          </w:p>
        </w:tc>
      </w:tr>
      <w:tr w14:paraId="4CE7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880" w:type="dxa"/>
          </w:tcPr>
          <w:p w14:paraId="0306C0F4">
            <w:pPr>
              <w:spacing w:line="360" w:lineRule="auto"/>
              <w:rPr>
                <w:rFonts w:hint="eastAsia" w:ascii="宋体" w:hAnsi="宋体" w:cs="宋体"/>
                <w:color w:val="auto"/>
                <w:sz w:val="24"/>
              </w:rPr>
            </w:pPr>
            <w:r>
              <w:rPr>
                <w:rFonts w:hint="eastAsia" w:ascii="宋体" w:hAnsi="宋体" w:cs="宋体"/>
                <w:color w:val="auto"/>
                <w:sz w:val="24"/>
              </w:rPr>
              <w:t xml:space="preserve">法定代表人： </w:t>
            </w:r>
          </w:p>
        </w:tc>
        <w:tc>
          <w:tcPr>
            <w:tcW w:w="3245" w:type="dxa"/>
          </w:tcPr>
          <w:p w14:paraId="35251414">
            <w:pPr>
              <w:spacing w:line="360" w:lineRule="auto"/>
              <w:rPr>
                <w:rFonts w:hint="eastAsia" w:ascii="宋体" w:hAnsi="宋体" w:cs="宋体"/>
                <w:color w:val="auto"/>
                <w:sz w:val="24"/>
              </w:rPr>
            </w:pPr>
            <w:r>
              <w:rPr>
                <w:rFonts w:hint="eastAsia" w:ascii="宋体" w:hAnsi="宋体" w:cs="宋体"/>
                <w:color w:val="auto"/>
                <w:sz w:val="24"/>
              </w:rPr>
              <w:t>法定代表人：</w:t>
            </w:r>
          </w:p>
        </w:tc>
        <w:tc>
          <w:tcPr>
            <w:tcW w:w="3833" w:type="dxa"/>
            <w:tcBorders>
              <w:top w:val="single" w:color="auto" w:sz="4" w:space="0"/>
              <w:left w:val="single" w:color="auto" w:sz="4" w:space="0"/>
              <w:bottom w:val="single" w:color="auto" w:sz="4" w:space="0"/>
              <w:right w:val="single" w:color="auto" w:sz="4" w:space="0"/>
            </w:tcBorders>
            <w:vAlign w:val="center"/>
          </w:tcPr>
          <w:p w14:paraId="6A800906">
            <w:pPr>
              <w:spacing w:line="360" w:lineRule="auto"/>
              <w:rPr>
                <w:rFonts w:hint="eastAsia" w:ascii="宋体" w:hAnsi="宋体" w:cs="宋体"/>
                <w:color w:val="auto"/>
                <w:sz w:val="24"/>
              </w:rPr>
            </w:pPr>
            <w:r>
              <w:rPr>
                <w:rFonts w:hint="eastAsia" w:ascii="宋体" w:hAnsi="宋体" w:cs="宋体"/>
                <w:color w:val="auto"/>
                <w:sz w:val="24"/>
              </w:rPr>
              <w:t>电话：029-87551608</w:t>
            </w:r>
          </w:p>
        </w:tc>
      </w:tr>
      <w:tr w14:paraId="5684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2880" w:type="dxa"/>
          </w:tcPr>
          <w:p w14:paraId="59C8F3AC">
            <w:pPr>
              <w:spacing w:line="360" w:lineRule="auto"/>
              <w:rPr>
                <w:rFonts w:hint="eastAsia" w:ascii="宋体" w:hAnsi="宋体" w:cs="宋体"/>
                <w:color w:val="auto"/>
                <w:sz w:val="24"/>
              </w:rPr>
            </w:pPr>
            <w:r>
              <w:rPr>
                <w:rFonts w:hint="eastAsia" w:ascii="宋体" w:hAnsi="宋体" w:cs="宋体"/>
                <w:color w:val="auto"/>
                <w:sz w:val="24"/>
              </w:rPr>
              <w:t>被授权代表：（签字）</w:t>
            </w:r>
          </w:p>
        </w:tc>
        <w:tc>
          <w:tcPr>
            <w:tcW w:w="3245" w:type="dxa"/>
          </w:tcPr>
          <w:p w14:paraId="0D38EB39">
            <w:pPr>
              <w:spacing w:line="360" w:lineRule="auto"/>
              <w:rPr>
                <w:rFonts w:hint="eastAsia" w:ascii="宋体" w:hAnsi="宋体" w:cs="宋体"/>
                <w:color w:val="auto"/>
                <w:sz w:val="24"/>
              </w:rPr>
            </w:pPr>
            <w:r>
              <w:rPr>
                <w:rFonts w:hint="eastAsia" w:ascii="宋体" w:hAnsi="宋体" w:cs="宋体"/>
                <w:color w:val="auto"/>
                <w:sz w:val="24"/>
              </w:rPr>
              <w:t>被授权代表：（签字）</w:t>
            </w:r>
          </w:p>
        </w:tc>
        <w:tc>
          <w:tcPr>
            <w:tcW w:w="3833" w:type="dxa"/>
            <w:tcBorders>
              <w:top w:val="single" w:color="auto" w:sz="4" w:space="0"/>
              <w:left w:val="single" w:color="auto" w:sz="4" w:space="0"/>
              <w:bottom w:val="single" w:color="auto" w:sz="4" w:space="0"/>
              <w:right w:val="single" w:color="auto" w:sz="4" w:space="0"/>
            </w:tcBorders>
          </w:tcPr>
          <w:p w14:paraId="5BA4A619">
            <w:pPr>
              <w:spacing w:line="360" w:lineRule="auto"/>
              <w:rPr>
                <w:rFonts w:hint="eastAsia" w:ascii="宋体" w:hAnsi="宋体" w:cs="宋体"/>
                <w:color w:val="auto"/>
                <w:sz w:val="24"/>
              </w:rPr>
            </w:pPr>
            <w:r>
              <w:rPr>
                <w:rFonts w:hint="eastAsia" w:ascii="宋体" w:hAnsi="宋体" w:cs="宋体"/>
                <w:color w:val="auto"/>
                <w:sz w:val="24"/>
              </w:rPr>
              <w:t>传真：/</w:t>
            </w:r>
          </w:p>
        </w:tc>
      </w:tr>
      <w:tr w14:paraId="04AB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2880" w:type="dxa"/>
          </w:tcPr>
          <w:p w14:paraId="45EBE2C4">
            <w:pPr>
              <w:spacing w:line="360" w:lineRule="auto"/>
              <w:rPr>
                <w:rFonts w:hint="eastAsia" w:ascii="宋体" w:hAnsi="宋体" w:cs="宋体"/>
                <w:color w:val="auto"/>
                <w:sz w:val="24"/>
              </w:rPr>
            </w:pPr>
            <w:r>
              <w:rPr>
                <w:rFonts w:hint="eastAsia" w:ascii="宋体" w:hAnsi="宋体" w:cs="宋体"/>
                <w:color w:val="auto"/>
                <w:sz w:val="24"/>
              </w:rPr>
              <w:t>电话：</w:t>
            </w:r>
          </w:p>
        </w:tc>
        <w:tc>
          <w:tcPr>
            <w:tcW w:w="3245" w:type="dxa"/>
          </w:tcPr>
          <w:p w14:paraId="05674DA7">
            <w:pPr>
              <w:spacing w:line="360" w:lineRule="auto"/>
              <w:rPr>
                <w:rFonts w:hint="eastAsia" w:ascii="宋体" w:hAnsi="宋体" w:cs="宋体"/>
                <w:color w:val="auto"/>
                <w:sz w:val="24"/>
              </w:rPr>
            </w:pPr>
            <w:r>
              <w:rPr>
                <w:rFonts w:hint="eastAsia" w:ascii="宋体" w:hAnsi="宋体" w:cs="宋体"/>
                <w:color w:val="auto"/>
                <w:sz w:val="24"/>
              </w:rPr>
              <w:t>电话：</w:t>
            </w:r>
          </w:p>
        </w:tc>
        <w:tc>
          <w:tcPr>
            <w:tcW w:w="3833" w:type="dxa"/>
            <w:tcBorders>
              <w:top w:val="single" w:color="auto" w:sz="4" w:space="0"/>
              <w:left w:val="single" w:color="auto" w:sz="4" w:space="0"/>
              <w:bottom w:val="single" w:color="auto" w:sz="4" w:space="0"/>
              <w:right w:val="single" w:color="auto" w:sz="4" w:space="0"/>
            </w:tcBorders>
            <w:vAlign w:val="center"/>
          </w:tcPr>
          <w:p w14:paraId="671AA7FA">
            <w:pPr>
              <w:spacing w:line="360" w:lineRule="auto"/>
              <w:rPr>
                <w:rFonts w:hint="eastAsia" w:ascii="宋体" w:hAnsi="宋体" w:cs="宋体"/>
                <w:color w:val="auto"/>
                <w:sz w:val="24"/>
              </w:rPr>
            </w:pPr>
          </w:p>
        </w:tc>
      </w:tr>
      <w:tr w14:paraId="71440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880" w:type="dxa"/>
          </w:tcPr>
          <w:p w14:paraId="32ACE438">
            <w:pPr>
              <w:spacing w:line="360" w:lineRule="auto"/>
              <w:rPr>
                <w:rFonts w:hint="eastAsia" w:ascii="宋体" w:hAnsi="宋体" w:cs="宋体"/>
                <w:color w:val="auto"/>
                <w:sz w:val="24"/>
              </w:rPr>
            </w:pPr>
            <w:r>
              <w:rPr>
                <w:rFonts w:hint="eastAsia" w:ascii="宋体" w:hAnsi="宋体" w:cs="宋体"/>
                <w:color w:val="auto"/>
                <w:sz w:val="24"/>
              </w:rPr>
              <w:t>传真：</w:t>
            </w:r>
          </w:p>
        </w:tc>
        <w:tc>
          <w:tcPr>
            <w:tcW w:w="3245" w:type="dxa"/>
          </w:tcPr>
          <w:p w14:paraId="2DBBF51D">
            <w:pPr>
              <w:spacing w:line="360" w:lineRule="auto"/>
              <w:rPr>
                <w:rFonts w:hint="eastAsia" w:ascii="宋体" w:hAnsi="宋体" w:cs="宋体"/>
                <w:color w:val="auto"/>
                <w:sz w:val="24"/>
              </w:rPr>
            </w:pPr>
            <w:r>
              <w:rPr>
                <w:rFonts w:hint="eastAsia" w:ascii="宋体" w:hAnsi="宋体" w:cs="宋体"/>
                <w:color w:val="auto"/>
                <w:sz w:val="24"/>
              </w:rPr>
              <w:t>传真：</w:t>
            </w:r>
          </w:p>
        </w:tc>
        <w:tc>
          <w:tcPr>
            <w:tcW w:w="3833" w:type="dxa"/>
            <w:tcBorders>
              <w:top w:val="single" w:color="auto" w:sz="4" w:space="0"/>
              <w:left w:val="single" w:color="auto" w:sz="4" w:space="0"/>
              <w:bottom w:val="single" w:color="auto" w:sz="4" w:space="0"/>
              <w:right w:val="single" w:color="auto" w:sz="4" w:space="0"/>
            </w:tcBorders>
          </w:tcPr>
          <w:p w14:paraId="1EB718ED">
            <w:pPr>
              <w:spacing w:line="360" w:lineRule="auto"/>
              <w:rPr>
                <w:rFonts w:hint="eastAsia" w:ascii="宋体" w:hAnsi="宋体" w:cs="宋体"/>
                <w:color w:val="auto"/>
                <w:sz w:val="24"/>
              </w:rPr>
            </w:pPr>
          </w:p>
        </w:tc>
      </w:tr>
      <w:tr w14:paraId="4CEE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880" w:type="dxa"/>
          </w:tcPr>
          <w:p w14:paraId="5A21BFD8">
            <w:pPr>
              <w:spacing w:line="360" w:lineRule="auto"/>
              <w:rPr>
                <w:rFonts w:hint="eastAsia" w:ascii="宋体" w:hAnsi="宋体" w:cs="宋体"/>
                <w:color w:val="auto"/>
                <w:sz w:val="24"/>
              </w:rPr>
            </w:pPr>
          </w:p>
        </w:tc>
        <w:tc>
          <w:tcPr>
            <w:tcW w:w="3245" w:type="dxa"/>
          </w:tcPr>
          <w:p w14:paraId="5BC9A4E6">
            <w:pPr>
              <w:spacing w:line="360" w:lineRule="auto"/>
              <w:rPr>
                <w:rFonts w:hint="eastAsia" w:ascii="宋体" w:hAnsi="宋体" w:cs="宋体"/>
                <w:color w:val="auto"/>
                <w:sz w:val="24"/>
              </w:rPr>
            </w:pPr>
            <w:r>
              <w:rPr>
                <w:rFonts w:hint="eastAsia" w:ascii="宋体" w:hAnsi="宋体" w:cs="宋体"/>
                <w:color w:val="auto"/>
                <w:sz w:val="24"/>
              </w:rPr>
              <w:t>开户银行：</w:t>
            </w:r>
          </w:p>
        </w:tc>
        <w:tc>
          <w:tcPr>
            <w:tcW w:w="3833" w:type="dxa"/>
          </w:tcPr>
          <w:p w14:paraId="61C7E6D1">
            <w:pPr>
              <w:spacing w:line="360" w:lineRule="auto"/>
              <w:rPr>
                <w:rFonts w:hint="eastAsia" w:ascii="宋体" w:hAnsi="宋体" w:cs="宋体"/>
                <w:color w:val="auto"/>
                <w:sz w:val="24"/>
              </w:rPr>
            </w:pPr>
          </w:p>
        </w:tc>
      </w:tr>
      <w:tr w14:paraId="1F215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880" w:type="dxa"/>
          </w:tcPr>
          <w:p w14:paraId="7EB81618">
            <w:pPr>
              <w:spacing w:line="360" w:lineRule="auto"/>
              <w:rPr>
                <w:rFonts w:hint="eastAsia" w:ascii="宋体" w:hAnsi="宋体" w:cs="宋体"/>
                <w:color w:val="auto"/>
                <w:sz w:val="24"/>
              </w:rPr>
            </w:pPr>
          </w:p>
        </w:tc>
        <w:tc>
          <w:tcPr>
            <w:tcW w:w="3245" w:type="dxa"/>
          </w:tcPr>
          <w:p w14:paraId="7734926C">
            <w:pPr>
              <w:spacing w:line="360" w:lineRule="auto"/>
              <w:rPr>
                <w:rFonts w:hint="eastAsia" w:ascii="宋体" w:hAnsi="宋体" w:cs="宋体"/>
                <w:color w:val="auto"/>
                <w:sz w:val="24"/>
              </w:rPr>
            </w:pPr>
            <w:r>
              <w:rPr>
                <w:rFonts w:hint="eastAsia" w:ascii="宋体" w:hAnsi="宋体" w:cs="宋体"/>
                <w:color w:val="auto"/>
                <w:sz w:val="24"/>
              </w:rPr>
              <w:t>账号：</w:t>
            </w:r>
          </w:p>
        </w:tc>
        <w:tc>
          <w:tcPr>
            <w:tcW w:w="3833" w:type="dxa"/>
          </w:tcPr>
          <w:p w14:paraId="36E2353E">
            <w:pPr>
              <w:spacing w:line="360" w:lineRule="auto"/>
              <w:rPr>
                <w:rFonts w:hint="eastAsia" w:ascii="宋体" w:hAnsi="宋体" w:cs="宋体"/>
                <w:color w:val="auto"/>
                <w:sz w:val="24"/>
              </w:rPr>
            </w:pPr>
          </w:p>
        </w:tc>
      </w:tr>
      <w:tr w14:paraId="795B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2880" w:type="dxa"/>
          </w:tcPr>
          <w:p w14:paraId="5D070BCE">
            <w:pPr>
              <w:spacing w:line="360" w:lineRule="auto"/>
              <w:rPr>
                <w:rFonts w:hint="eastAsia" w:ascii="宋体" w:hAnsi="宋体" w:cs="宋体"/>
                <w:color w:val="auto"/>
                <w:sz w:val="24"/>
              </w:rPr>
            </w:pPr>
            <w:r>
              <w:rPr>
                <w:rFonts w:hint="eastAsia" w:ascii="宋体" w:hAnsi="宋体" w:cs="宋体"/>
                <w:color w:val="auto"/>
                <w:sz w:val="24"/>
              </w:rPr>
              <w:t>日期：   年   月   日</w:t>
            </w:r>
          </w:p>
        </w:tc>
        <w:tc>
          <w:tcPr>
            <w:tcW w:w="3245" w:type="dxa"/>
          </w:tcPr>
          <w:p w14:paraId="725CB952">
            <w:pPr>
              <w:spacing w:line="360" w:lineRule="auto"/>
              <w:rPr>
                <w:rFonts w:hint="eastAsia" w:ascii="宋体" w:hAnsi="宋体" w:cs="宋体"/>
                <w:color w:val="auto"/>
                <w:sz w:val="24"/>
              </w:rPr>
            </w:pPr>
            <w:r>
              <w:rPr>
                <w:rFonts w:hint="eastAsia" w:ascii="宋体" w:hAnsi="宋体" w:cs="宋体"/>
                <w:color w:val="auto"/>
                <w:sz w:val="24"/>
              </w:rPr>
              <w:t>日期：   年   月   日</w:t>
            </w:r>
          </w:p>
        </w:tc>
        <w:tc>
          <w:tcPr>
            <w:tcW w:w="3833" w:type="dxa"/>
          </w:tcPr>
          <w:p w14:paraId="6A3E76AC">
            <w:pPr>
              <w:spacing w:line="360" w:lineRule="auto"/>
              <w:rPr>
                <w:rFonts w:hint="eastAsia" w:ascii="宋体" w:hAnsi="宋体" w:cs="宋体"/>
                <w:color w:val="auto"/>
                <w:sz w:val="24"/>
              </w:rPr>
            </w:pPr>
            <w:r>
              <w:rPr>
                <w:rFonts w:hint="eastAsia" w:ascii="宋体" w:hAnsi="宋体" w:cs="宋体"/>
                <w:color w:val="auto"/>
                <w:sz w:val="24"/>
              </w:rPr>
              <w:t>日期：       年     月      日</w:t>
            </w:r>
          </w:p>
        </w:tc>
      </w:tr>
    </w:tbl>
    <w:p w14:paraId="442C1158">
      <w:pPr>
        <w:tabs>
          <w:tab w:val="left" w:pos="480"/>
        </w:tabs>
        <w:rPr>
          <w:rFonts w:hint="eastAsia" w:ascii="宋体" w:hAnsi="宋体"/>
          <w:b/>
          <w:szCs w:val="21"/>
        </w:rPr>
      </w:pPr>
    </w:p>
    <w:p w14:paraId="5690E589">
      <w:pPr>
        <w:autoSpaceDE w:val="0"/>
        <w:autoSpaceDN w:val="0"/>
        <w:adjustRightInd w:val="0"/>
        <w:spacing w:line="360" w:lineRule="auto"/>
        <w:ind w:firstLine="480" w:firstLineChars="200"/>
        <w:rPr>
          <w:rFonts w:hint="eastAsia" w:ascii="宋体" w:hAnsi="宋体" w:cs="宋体"/>
          <w:bCs/>
          <w:sz w:val="24"/>
        </w:rPr>
      </w:pPr>
    </w:p>
    <w:p w14:paraId="0E27D9EE">
      <w:pPr>
        <w:jc w:val="center"/>
        <w:rPr>
          <w:rFonts w:hint="eastAsia" w:ascii="Calibri" w:hAnsi="Calibri"/>
          <w:sz w:val="24"/>
        </w:rPr>
      </w:pPr>
      <w:r>
        <w:rPr>
          <w:rFonts w:hint="eastAsia" w:ascii="Calibri" w:hAnsi="Calibri"/>
          <w:sz w:val="24"/>
        </w:rPr>
        <w:br w:type="page"/>
      </w:r>
    </w:p>
    <w:p w14:paraId="17C9126E">
      <w:pPr>
        <w:spacing w:line="360" w:lineRule="auto"/>
        <w:ind w:firstLine="883" w:firstLineChars="200"/>
        <w:jc w:val="center"/>
        <w:outlineLvl w:val="0"/>
        <w:rPr>
          <w:rFonts w:hint="eastAsia" w:ascii="宋体" w:hAnsi="宋体" w:cs="宋体"/>
          <w:b/>
          <w:bCs/>
          <w:sz w:val="44"/>
          <w:szCs w:val="44"/>
        </w:rPr>
      </w:pPr>
      <w:bookmarkStart w:id="216" w:name="_Toc4399"/>
      <w:r>
        <w:rPr>
          <w:rFonts w:hint="eastAsia" w:ascii="宋体" w:hAnsi="宋体" w:cs="宋体"/>
          <w:b/>
          <w:bCs/>
          <w:sz w:val="44"/>
          <w:szCs w:val="44"/>
        </w:rPr>
        <w:t>第七章 磋商响应文件格式</w:t>
      </w:r>
      <w:bookmarkEnd w:id="209"/>
      <w:bookmarkEnd w:id="210"/>
      <w:bookmarkEnd w:id="211"/>
      <w:bookmarkEnd w:id="212"/>
      <w:bookmarkEnd w:id="216"/>
    </w:p>
    <w:p w14:paraId="0A8AFD97">
      <w:pPr>
        <w:pStyle w:val="6"/>
        <w:spacing w:before="120" w:beforeLines="50"/>
        <w:ind w:firstLine="0"/>
        <w:rPr>
          <w:rFonts w:hint="eastAsia" w:ascii="宋体" w:hAnsi="宋体" w:cs="宋体"/>
          <w:b/>
          <w:sz w:val="28"/>
          <w:szCs w:val="28"/>
        </w:rPr>
      </w:pPr>
    </w:p>
    <w:p w14:paraId="38C322AD">
      <w:pPr>
        <w:pStyle w:val="6"/>
        <w:spacing w:before="120" w:beforeLines="50" w:line="360" w:lineRule="auto"/>
        <w:ind w:firstLine="482" w:firstLineChars="200"/>
        <w:rPr>
          <w:rFonts w:hint="eastAsia" w:ascii="宋体" w:hAnsi="宋体" w:cs="宋体"/>
          <w:b/>
          <w:sz w:val="24"/>
          <w:szCs w:val="24"/>
        </w:rPr>
      </w:pPr>
    </w:p>
    <w:p w14:paraId="2849D1E7">
      <w:pPr>
        <w:pStyle w:val="6"/>
        <w:spacing w:before="120" w:beforeLines="50" w:line="360" w:lineRule="auto"/>
        <w:ind w:firstLine="482" w:firstLineChars="200"/>
        <w:rPr>
          <w:rFonts w:hint="eastAsia" w:ascii="宋体" w:hAnsi="宋体" w:cs="宋体"/>
          <w:b/>
          <w:sz w:val="24"/>
          <w:szCs w:val="24"/>
        </w:rPr>
      </w:pPr>
    </w:p>
    <w:p w14:paraId="664A3BB4">
      <w:pPr>
        <w:pStyle w:val="6"/>
        <w:spacing w:before="120" w:beforeLines="50" w:line="360" w:lineRule="auto"/>
        <w:ind w:firstLine="482" w:firstLineChars="200"/>
        <w:rPr>
          <w:rFonts w:hint="eastAsia" w:ascii="宋体" w:hAnsi="宋体" w:cs="宋体"/>
          <w:b/>
          <w:sz w:val="24"/>
          <w:szCs w:val="24"/>
        </w:rPr>
      </w:pPr>
    </w:p>
    <w:p w14:paraId="0FF307F5">
      <w:pPr>
        <w:pStyle w:val="6"/>
        <w:spacing w:before="120" w:beforeLines="50" w:line="360" w:lineRule="auto"/>
        <w:ind w:firstLine="482" w:firstLineChars="200"/>
        <w:rPr>
          <w:rFonts w:hint="eastAsia" w:ascii="宋体" w:hAnsi="宋体" w:cs="宋体"/>
          <w:b/>
          <w:sz w:val="24"/>
          <w:szCs w:val="24"/>
        </w:rPr>
      </w:pPr>
    </w:p>
    <w:p w14:paraId="05BDA319">
      <w:pPr>
        <w:pStyle w:val="6"/>
        <w:spacing w:before="120" w:beforeLines="50" w:line="360" w:lineRule="auto"/>
        <w:ind w:firstLine="482" w:firstLineChars="200"/>
        <w:rPr>
          <w:rFonts w:ascii="宋体" w:hAnsi="宋体" w:cs="宋体"/>
          <w:b/>
          <w:sz w:val="28"/>
          <w:szCs w:val="28"/>
        </w:rPr>
      </w:pPr>
      <w:r>
        <w:rPr>
          <w:rFonts w:hint="eastAsia" w:ascii="宋体" w:hAnsi="宋体" w:cs="宋体"/>
          <w:b/>
          <w:sz w:val="24"/>
          <w:szCs w:val="24"/>
        </w:rPr>
        <w:t>编制响应文件前，请仔细阅读磋商文件，理解文件中的每一项要求，按照给定格式编制响应文件。供应商认为有必要，可作补充说明。</w:t>
      </w:r>
    </w:p>
    <w:p w14:paraId="56535BB4">
      <w:pPr>
        <w:pStyle w:val="6"/>
        <w:spacing w:before="120" w:beforeLines="50"/>
        <w:ind w:firstLine="0"/>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政府采购项目                                         正本/副本</w:t>
      </w:r>
    </w:p>
    <w:p w14:paraId="73081168">
      <w:pPr>
        <w:pStyle w:val="6"/>
        <w:spacing w:before="120" w:beforeLines="50"/>
        <w:ind w:firstLine="0"/>
        <w:rPr>
          <w:rFonts w:hint="eastAsia" w:ascii="宋体" w:hAnsi="宋体" w:eastAsia="宋体" w:cs="宋体"/>
          <w:b/>
          <w:sz w:val="28"/>
          <w:szCs w:val="28"/>
          <w:lang w:eastAsia="zh-CN"/>
        </w:rPr>
      </w:pPr>
      <w:r>
        <w:rPr>
          <w:rFonts w:hint="eastAsia" w:ascii="宋体" w:hAnsi="宋体" w:cs="宋体"/>
          <w:b/>
          <w:sz w:val="28"/>
          <w:szCs w:val="28"/>
        </w:rPr>
        <w:t>采购项目编号：</w:t>
      </w:r>
      <w:r>
        <w:rPr>
          <w:rFonts w:hint="eastAsia" w:ascii="宋体" w:hAnsi="宋体" w:cs="宋体"/>
          <w:b/>
          <w:sz w:val="28"/>
          <w:szCs w:val="28"/>
          <w:lang w:eastAsia="zh-CN"/>
        </w:rPr>
        <w:t>MZ2026-CS1048</w:t>
      </w:r>
    </w:p>
    <w:p w14:paraId="2CBFE7F5">
      <w:pPr>
        <w:pStyle w:val="17"/>
        <w:rPr>
          <w:rFonts w:ascii="宋体" w:hAnsi="宋体" w:eastAsia="宋体" w:cs="宋体"/>
        </w:rPr>
      </w:pPr>
    </w:p>
    <w:p w14:paraId="2BAC2066">
      <w:pPr>
        <w:jc w:val="center"/>
        <w:rPr>
          <w:rFonts w:ascii="宋体" w:hAnsi="宋体" w:cs="宋体"/>
          <w:b/>
          <w:sz w:val="44"/>
          <w:szCs w:val="44"/>
        </w:rPr>
      </w:pPr>
    </w:p>
    <w:p w14:paraId="4A9EAC34">
      <w:pPr>
        <w:pStyle w:val="2"/>
      </w:pPr>
    </w:p>
    <w:p w14:paraId="3BC8AC0A"/>
    <w:p w14:paraId="3850A26A">
      <w:pPr>
        <w:pStyle w:val="21"/>
        <w:ind w:firstLine="640"/>
      </w:pPr>
    </w:p>
    <w:p w14:paraId="3638E06B">
      <w:pPr>
        <w:pStyle w:val="10"/>
        <w:adjustRightInd w:val="0"/>
        <w:snapToGrid w:val="0"/>
        <w:spacing w:line="360" w:lineRule="auto"/>
        <w:jc w:val="center"/>
        <w:rPr>
          <w:rFonts w:hint="eastAsia" w:hAnsi="宋体" w:eastAsia="宋体" w:cs="宋体"/>
          <w:b/>
          <w:sz w:val="44"/>
          <w:szCs w:val="44"/>
          <w:lang w:eastAsia="zh-CN"/>
        </w:rPr>
      </w:pPr>
      <w:r>
        <w:rPr>
          <w:rFonts w:hint="eastAsia" w:hAnsi="宋体" w:cs="宋体"/>
          <w:b/>
          <w:sz w:val="44"/>
          <w:szCs w:val="44"/>
          <w:lang w:eastAsia="zh-CN"/>
        </w:rPr>
        <w:t>教学资源库建设项目</w:t>
      </w:r>
    </w:p>
    <w:p w14:paraId="5AED6913">
      <w:pPr>
        <w:pStyle w:val="10"/>
        <w:adjustRightInd w:val="0"/>
        <w:snapToGrid w:val="0"/>
        <w:spacing w:line="360" w:lineRule="auto"/>
        <w:rPr>
          <w:rFonts w:hAnsi="宋体" w:cs="宋体"/>
          <w:b/>
          <w:sz w:val="44"/>
          <w:szCs w:val="44"/>
        </w:rPr>
      </w:pPr>
    </w:p>
    <w:p w14:paraId="43C58B7B">
      <w:pPr>
        <w:pStyle w:val="10"/>
        <w:adjustRightInd w:val="0"/>
        <w:snapToGrid w:val="0"/>
        <w:spacing w:line="360" w:lineRule="auto"/>
        <w:jc w:val="center"/>
        <w:rPr>
          <w:rFonts w:hAnsi="宋体" w:cs="宋体"/>
          <w:b/>
          <w:sz w:val="44"/>
          <w:szCs w:val="44"/>
        </w:rPr>
      </w:pPr>
    </w:p>
    <w:p w14:paraId="69FDF43C">
      <w:pPr>
        <w:pStyle w:val="10"/>
        <w:adjustRightInd w:val="0"/>
        <w:snapToGrid w:val="0"/>
        <w:spacing w:line="360" w:lineRule="auto"/>
        <w:jc w:val="center"/>
        <w:rPr>
          <w:rFonts w:hAnsi="宋体" w:cs="宋体"/>
          <w:b/>
          <w:sz w:val="44"/>
          <w:szCs w:val="44"/>
        </w:rPr>
      </w:pPr>
      <w:r>
        <w:rPr>
          <w:rFonts w:hint="eastAsia" w:hAnsi="宋体" w:cs="宋体"/>
          <w:b/>
          <w:sz w:val="44"/>
          <w:szCs w:val="44"/>
        </w:rPr>
        <w:t>磋商响应文件</w:t>
      </w:r>
    </w:p>
    <w:p w14:paraId="242C6481">
      <w:pPr>
        <w:pStyle w:val="10"/>
        <w:adjustRightInd w:val="0"/>
        <w:snapToGrid w:val="0"/>
        <w:spacing w:line="360" w:lineRule="auto"/>
        <w:jc w:val="center"/>
        <w:outlineLvl w:val="1"/>
        <w:rPr>
          <w:rFonts w:hAnsi="宋体" w:cs="宋体"/>
          <w:b/>
          <w:sz w:val="44"/>
          <w:szCs w:val="44"/>
        </w:rPr>
      </w:pPr>
      <w:bookmarkStart w:id="217" w:name="_Toc19988"/>
      <w:r>
        <w:rPr>
          <w:rFonts w:hint="eastAsia" w:hAnsi="宋体" w:cs="宋体"/>
          <w:b/>
          <w:sz w:val="44"/>
          <w:szCs w:val="44"/>
        </w:rPr>
        <w:t>（资格部分）</w:t>
      </w:r>
      <w:bookmarkEnd w:id="217"/>
    </w:p>
    <w:p w14:paraId="6F337D99">
      <w:pPr>
        <w:pStyle w:val="6"/>
        <w:rPr>
          <w:rFonts w:ascii="宋体" w:hAnsi="宋体" w:cs="宋体"/>
          <w:sz w:val="28"/>
          <w:szCs w:val="28"/>
        </w:rPr>
      </w:pPr>
    </w:p>
    <w:p w14:paraId="3F57E2B1"/>
    <w:p w14:paraId="5A43B605">
      <w:pPr>
        <w:pStyle w:val="6"/>
        <w:spacing w:before="120" w:beforeLines="50"/>
        <w:ind w:firstLine="0"/>
        <w:rPr>
          <w:rFonts w:ascii="宋体" w:hAnsi="宋体" w:cs="宋体"/>
          <w:b/>
          <w:sz w:val="28"/>
          <w:szCs w:val="28"/>
        </w:rPr>
      </w:pPr>
    </w:p>
    <w:p w14:paraId="439251DE">
      <w:pPr>
        <w:pStyle w:val="6"/>
        <w:spacing w:before="120" w:beforeLines="50"/>
        <w:ind w:firstLine="1630" w:firstLineChars="580"/>
        <w:rPr>
          <w:rFonts w:ascii="宋体" w:hAnsi="宋体" w:cs="宋体"/>
          <w:b/>
          <w:sz w:val="28"/>
          <w:szCs w:val="28"/>
        </w:rPr>
      </w:pPr>
    </w:p>
    <w:p w14:paraId="27168E02">
      <w:pPr>
        <w:pStyle w:val="6"/>
        <w:spacing w:before="120" w:beforeLines="50"/>
        <w:ind w:firstLine="1630" w:firstLineChars="580"/>
        <w:rPr>
          <w:rFonts w:ascii="宋体" w:hAnsi="宋体" w:cs="宋体"/>
          <w:b/>
          <w:sz w:val="28"/>
          <w:szCs w:val="28"/>
        </w:rPr>
      </w:pPr>
    </w:p>
    <w:p w14:paraId="654584E0">
      <w:pPr>
        <w:pStyle w:val="6"/>
        <w:spacing w:line="480" w:lineRule="auto"/>
        <w:ind w:firstLine="1687" w:firstLineChars="600"/>
        <w:rPr>
          <w:rFonts w:hint="eastAsia" w:ascii="宋体" w:hAnsi="宋体" w:cs="宋体"/>
          <w:b/>
          <w:bCs/>
          <w:sz w:val="28"/>
          <w:szCs w:val="28"/>
        </w:rPr>
      </w:pPr>
      <w:r>
        <w:rPr>
          <w:rFonts w:hint="eastAsia" w:ascii="宋体" w:hAnsi="宋体" w:cs="宋体"/>
          <w:b/>
          <w:bCs/>
          <w:sz w:val="28"/>
          <w:szCs w:val="28"/>
        </w:rPr>
        <w:t>供应商：</w:t>
      </w:r>
      <w:r>
        <w:rPr>
          <w:rFonts w:hint="eastAsia" w:ascii="宋体" w:hAnsi="宋体" w:cs="宋体"/>
          <w:b/>
          <w:bCs/>
          <w:sz w:val="28"/>
          <w:szCs w:val="28"/>
          <w:u w:val="single"/>
        </w:rPr>
        <w:t xml:space="preserve">                                  </w:t>
      </w:r>
      <w:r>
        <w:rPr>
          <w:rFonts w:hint="eastAsia" w:ascii="宋体" w:hAnsi="宋体" w:cs="宋体"/>
          <w:b/>
          <w:bCs/>
          <w:sz w:val="28"/>
          <w:szCs w:val="28"/>
        </w:rPr>
        <w:t>（公章）</w:t>
      </w:r>
    </w:p>
    <w:p w14:paraId="757B71B2">
      <w:pPr>
        <w:pStyle w:val="6"/>
        <w:spacing w:line="480" w:lineRule="auto"/>
        <w:ind w:firstLine="1687" w:firstLineChars="600"/>
        <w:rPr>
          <w:rFonts w:hint="eastAsia" w:ascii="宋体" w:hAnsi="宋体" w:cs="宋体"/>
          <w:b/>
          <w:bCs/>
          <w:sz w:val="28"/>
          <w:szCs w:val="28"/>
        </w:rPr>
      </w:pPr>
      <w:r>
        <w:rPr>
          <w:rFonts w:hint="eastAsia" w:ascii="宋体" w:hAnsi="宋体" w:cs="宋体"/>
          <w:b/>
          <w:sz w:val="28"/>
          <w:szCs w:val="28"/>
        </w:rPr>
        <w:t>法定代表人/单位负责人或授权代表：</w:t>
      </w:r>
      <w:r>
        <w:rPr>
          <w:rFonts w:hint="eastAsia" w:ascii="宋体" w:hAnsi="宋体" w:cs="宋体"/>
          <w:b/>
          <w:sz w:val="28"/>
          <w:szCs w:val="28"/>
          <w:u w:val="single"/>
        </w:rPr>
        <w:t xml:space="preserve">         </w:t>
      </w:r>
      <w:r>
        <w:rPr>
          <w:rFonts w:hint="eastAsia" w:ascii="宋体" w:hAnsi="宋体" w:cs="宋体"/>
          <w:b/>
          <w:bCs/>
          <w:sz w:val="28"/>
          <w:szCs w:val="28"/>
        </w:rPr>
        <w:t>（签字或盖章）</w:t>
      </w:r>
    </w:p>
    <w:p w14:paraId="416AC5CB">
      <w:pPr>
        <w:pStyle w:val="6"/>
        <w:spacing w:line="360" w:lineRule="auto"/>
        <w:ind w:firstLine="1687" w:firstLineChars="600"/>
        <w:rPr>
          <w:rFonts w:ascii="宋体" w:hAnsi="宋体" w:cs="宋体"/>
        </w:rPr>
      </w:pPr>
      <w:r>
        <w:rPr>
          <w:rFonts w:hint="eastAsia" w:ascii="宋体" w:hAnsi="宋体" w:cs="宋体"/>
          <w:b/>
          <w:bCs/>
          <w:sz w:val="28"/>
          <w:szCs w:val="28"/>
        </w:rPr>
        <w:t>日    期：</w:t>
      </w:r>
      <w:r>
        <w:rPr>
          <w:rFonts w:hint="eastAsia" w:ascii="宋体" w:hAnsi="宋体" w:cs="宋体"/>
          <w:b/>
          <w:bCs/>
          <w:sz w:val="28"/>
          <w:szCs w:val="28"/>
          <w:u w:val="single"/>
        </w:rPr>
        <w:t xml:space="preserve">          </w:t>
      </w:r>
      <w:r>
        <w:rPr>
          <w:rFonts w:hint="eastAsia" w:ascii="宋体" w:hAnsi="宋体" w:cs="宋体"/>
          <w:b/>
          <w:bCs/>
          <w:sz w:val="28"/>
          <w:szCs w:val="28"/>
        </w:rPr>
        <w:t>年</w:t>
      </w:r>
      <w:r>
        <w:rPr>
          <w:rFonts w:hint="eastAsia" w:ascii="宋体" w:hAnsi="宋体" w:cs="宋体"/>
          <w:b/>
          <w:bCs/>
          <w:sz w:val="28"/>
          <w:szCs w:val="28"/>
          <w:u w:val="single"/>
        </w:rPr>
        <w:t xml:space="preserve">         </w:t>
      </w:r>
      <w:r>
        <w:rPr>
          <w:rFonts w:hint="eastAsia" w:ascii="宋体" w:hAnsi="宋体" w:cs="宋体"/>
          <w:b/>
          <w:bCs/>
          <w:sz w:val="28"/>
          <w:szCs w:val="28"/>
        </w:rPr>
        <w:t>月</w:t>
      </w:r>
      <w:r>
        <w:rPr>
          <w:rFonts w:hint="eastAsia" w:ascii="宋体" w:hAnsi="宋体" w:cs="宋体"/>
          <w:b/>
          <w:bCs/>
          <w:sz w:val="28"/>
          <w:szCs w:val="28"/>
          <w:u w:val="single"/>
        </w:rPr>
        <w:t xml:space="preserve">         </w:t>
      </w:r>
      <w:r>
        <w:rPr>
          <w:rFonts w:hint="eastAsia" w:ascii="宋体" w:hAnsi="宋体" w:cs="宋体"/>
          <w:b/>
          <w:bCs/>
          <w:sz w:val="28"/>
          <w:szCs w:val="28"/>
        </w:rPr>
        <w:t>日</w:t>
      </w:r>
    </w:p>
    <w:p w14:paraId="7E1701F4">
      <w:pPr>
        <w:pStyle w:val="2"/>
      </w:pPr>
      <w:r>
        <w:rPr>
          <w:rFonts w:hint="eastAsia" w:ascii="宋体" w:hAnsi="宋体" w:cs="宋体"/>
          <w:sz w:val="44"/>
          <w:szCs w:val="44"/>
        </w:rPr>
        <w:br w:type="page"/>
      </w:r>
    </w:p>
    <w:bookmarkEnd w:id="145"/>
    <w:p w14:paraId="4333B863">
      <w:pPr>
        <w:adjustRightInd w:val="0"/>
        <w:snapToGrid w:val="0"/>
        <w:spacing w:line="480" w:lineRule="auto"/>
        <w:jc w:val="center"/>
        <w:rPr>
          <w:rFonts w:hint="eastAsia" w:ascii="宋体" w:hAnsi="宋体" w:cs="宋体"/>
          <w:b/>
          <w:bCs/>
          <w:szCs w:val="21"/>
        </w:rPr>
      </w:pPr>
      <w:r>
        <w:rPr>
          <w:rFonts w:hint="eastAsia" w:ascii="宋体" w:hAnsi="宋体" w:cs="宋体"/>
          <w:b/>
          <w:bCs/>
          <w:sz w:val="44"/>
          <w:szCs w:val="44"/>
        </w:rPr>
        <w:t>目 录</w:t>
      </w:r>
    </w:p>
    <w:p w14:paraId="46512BD7">
      <w:pPr>
        <w:numPr>
          <w:ilvl w:val="0"/>
          <w:numId w:val="3"/>
        </w:numPr>
        <w:adjustRightInd w:val="0"/>
        <w:snapToGrid w:val="0"/>
        <w:spacing w:line="480" w:lineRule="auto"/>
        <w:rPr>
          <w:rFonts w:hint="eastAsia" w:ascii="宋体" w:hAnsi="宋体" w:cs="宋体"/>
          <w:b/>
          <w:bCs/>
          <w:szCs w:val="21"/>
        </w:rPr>
      </w:pPr>
      <w:r>
        <w:rPr>
          <w:rFonts w:hint="eastAsia" w:ascii="宋体" w:hAnsi="宋体" w:cs="宋体"/>
          <w:b/>
          <w:szCs w:val="21"/>
        </w:rPr>
        <w:t>供应商基本资格条件</w:t>
      </w:r>
      <w:r>
        <w:rPr>
          <w:rFonts w:hint="eastAsia" w:ascii="宋体" w:hAnsi="宋体" w:cs="宋体"/>
          <w:szCs w:val="21"/>
        </w:rPr>
        <w:t>……………………………………………………………………………</w:t>
      </w:r>
      <w:r>
        <w:rPr>
          <w:rFonts w:hint="eastAsia" w:ascii="宋体" w:hAnsi="宋体" w:cs="宋体"/>
          <w:b/>
          <w:bCs/>
          <w:szCs w:val="21"/>
        </w:rPr>
        <w:t>页码</w:t>
      </w:r>
    </w:p>
    <w:p w14:paraId="10E300D9">
      <w:pPr>
        <w:tabs>
          <w:tab w:val="left" w:pos="851"/>
          <w:tab w:val="left" w:pos="1701"/>
          <w:tab w:val="left" w:pos="1843"/>
        </w:tabs>
        <w:spacing w:line="480" w:lineRule="auto"/>
        <w:ind w:firstLine="420" w:firstLineChars="200"/>
        <w:rPr>
          <w:rFonts w:hint="eastAsia" w:ascii="宋体" w:hAnsi="宋体" w:cs="宋体"/>
          <w:szCs w:val="21"/>
        </w:rPr>
      </w:pPr>
      <w:r>
        <w:rPr>
          <w:rFonts w:hint="eastAsia" w:ascii="宋体" w:hAnsi="宋体" w:cs="宋体"/>
          <w:szCs w:val="21"/>
        </w:rPr>
        <w:t>1.供应商营业执照等证明文件，自然人的身份证明…………………………………………页码</w:t>
      </w:r>
    </w:p>
    <w:p w14:paraId="1FD4D89D">
      <w:pPr>
        <w:tabs>
          <w:tab w:val="left" w:pos="1701"/>
          <w:tab w:val="left" w:pos="1843"/>
        </w:tabs>
        <w:spacing w:line="480" w:lineRule="auto"/>
        <w:ind w:firstLine="420" w:firstLineChars="200"/>
        <w:rPr>
          <w:rFonts w:hint="eastAsia" w:ascii="宋体" w:hAnsi="宋体" w:cs="宋体"/>
          <w:szCs w:val="21"/>
        </w:rPr>
      </w:pPr>
      <w:r>
        <w:rPr>
          <w:rFonts w:hint="eastAsia" w:ascii="宋体" w:hAnsi="宋体" w:cs="宋体"/>
          <w:szCs w:val="21"/>
        </w:rPr>
        <w:t>2.财务状况报告…………………………………………………………………………………页码</w:t>
      </w:r>
    </w:p>
    <w:p w14:paraId="7E8ACDB7">
      <w:pPr>
        <w:spacing w:line="480" w:lineRule="auto"/>
        <w:ind w:firstLine="420" w:firstLineChars="200"/>
        <w:rPr>
          <w:rFonts w:hint="eastAsia" w:ascii="宋体" w:hAnsi="宋体" w:cs="宋体"/>
          <w:szCs w:val="21"/>
        </w:rPr>
      </w:pPr>
      <w:r>
        <w:rPr>
          <w:rFonts w:hint="eastAsia" w:ascii="宋体" w:hAnsi="宋体" w:cs="宋体"/>
          <w:szCs w:val="21"/>
        </w:rPr>
        <w:t>3.税收缴纳证明…………………………………………………………………………………页码</w:t>
      </w:r>
    </w:p>
    <w:p w14:paraId="01CDE659">
      <w:pPr>
        <w:spacing w:line="480" w:lineRule="auto"/>
        <w:ind w:firstLine="420" w:firstLineChars="200"/>
        <w:rPr>
          <w:rFonts w:hint="eastAsia" w:ascii="宋体" w:hAnsi="宋体" w:cs="宋体"/>
          <w:szCs w:val="21"/>
        </w:rPr>
      </w:pPr>
      <w:r>
        <w:rPr>
          <w:rFonts w:hint="eastAsia" w:ascii="宋体" w:hAnsi="宋体" w:cs="宋体"/>
          <w:szCs w:val="21"/>
        </w:rPr>
        <w:t>4.社会保障资金缴纳证明………………………………………………………………………页码</w:t>
      </w:r>
    </w:p>
    <w:p w14:paraId="0555C6FD">
      <w:pPr>
        <w:spacing w:line="480" w:lineRule="auto"/>
        <w:ind w:firstLine="420" w:firstLineChars="200"/>
        <w:rPr>
          <w:rFonts w:hint="eastAsia" w:ascii="宋体" w:hAnsi="宋体" w:cs="宋体"/>
          <w:szCs w:val="21"/>
        </w:rPr>
      </w:pPr>
      <w:r>
        <w:rPr>
          <w:rFonts w:hint="eastAsia" w:ascii="宋体" w:hAnsi="宋体" w:cs="宋体"/>
          <w:szCs w:val="21"/>
        </w:rPr>
        <w:t>5.具有履行本合同所必需的设备和专业技术能力的承诺函…………………………………页码</w:t>
      </w:r>
    </w:p>
    <w:p w14:paraId="05ABF535">
      <w:pPr>
        <w:spacing w:line="480" w:lineRule="auto"/>
        <w:ind w:firstLine="420" w:firstLineChars="200"/>
        <w:rPr>
          <w:rFonts w:hint="eastAsia" w:ascii="宋体" w:hAnsi="宋体" w:cs="宋体"/>
          <w:szCs w:val="21"/>
        </w:rPr>
      </w:pPr>
      <w:r>
        <w:rPr>
          <w:rFonts w:hint="eastAsia" w:ascii="宋体" w:hAnsi="宋体" w:cs="宋体"/>
          <w:szCs w:val="21"/>
        </w:rPr>
        <w:t>6.参加政府采购活动前三年内在经营活动中没有重大违法记录的承诺函…………………页码</w:t>
      </w:r>
      <w:bookmarkStart w:id="218" w:name="_Toc7242"/>
    </w:p>
    <w:p w14:paraId="512B9B48">
      <w:pPr>
        <w:spacing w:line="480" w:lineRule="auto"/>
        <w:rPr>
          <w:rFonts w:hint="eastAsia" w:ascii="宋体" w:hAnsi="宋体" w:cs="宋体"/>
          <w:b/>
          <w:szCs w:val="21"/>
        </w:rPr>
      </w:pPr>
      <w:r>
        <w:rPr>
          <w:rFonts w:hint="eastAsia" w:ascii="宋体" w:hAnsi="宋体" w:cs="宋体"/>
          <w:b/>
          <w:szCs w:val="21"/>
        </w:rPr>
        <w:t>二、落实政府采购政策资格条件……………………………………………………………………页码</w:t>
      </w:r>
    </w:p>
    <w:p w14:paraId="13AAAD5F">
      <w:pPr>
        <w:spacing w:line="480" w:lineRule="auto"/>
        <w:rPr>
          <w:rFonts w:hint="eastAsia" w:ascii="宋体" w:hAnsi="宋体" w:cs="宋体"/>
          <w:szCs w:val="21"/>
        </w:rPr>
      </w:pPr>
      <w:r>
        <w:rPr>
          <w:rFonts w:hint="eastAsia" w:ascii="宋体" w:hAnsi="宋体" w:cs="宋体"/>
          <w:b/>
          <w:szCs w:val="21"/>
          <w:lang w:val="en-US" w:eastAsia="zh-CN"/>
        </w:rPr>
        <w:t>三、</w:t>
      </w:r>
      <w:r>
        <w:rPr>
          <w:rFonts w:hint="eastAsia" w:ascii="宋体" w:hAnsi="宋体" w:cs="宋体"/>
          <w:b/>
          <w:szCs w:val="21"/>
        </w:rPr>
        <w:t>特定资格条件……………………………………………………………………………………页码</w:t>
      </w:r>
    </w:p>
    <w:p w14:paraId="6DBF9DB0">
      <w:pPr>
        <w:spacing w:line="480" w:lineRule="auto"/>
        <w:ind w:firstLine="420" w:firstLineChars="200"/>
        <w:rPr>
          <w:rFonts w:hint="eastAsia" w:ascii="宋体" w:hAnsi="宋体" w:cs="宋体"/>
          <w:szCs w:val="21"/>
        </w:rPr>
      </w:pPr>
      <w:r>
        <w:rPr>
          <w:rFonts w:hint="eastAsia" w:ascii="宋体" w:hAnsi="宋体" w:cs="宋体"/>
          <w:szCs w:val="21"/>
        </w:rPr>
        <w:t>1.法定代表人/单位负责人授权书………………………………………………………………页码</w:t>
      </w:r>
    </w:p>
    <w:p w14:paraId="26D93ED5">
      <w:pPr>
        <w:pStyle w:val="4"/>
        <w:spacing w:before="300" w:after="120" w:afterLines="50" w:line="360" w:lineRule="auto"/>
        <w:rPr>
          <w:rStyle w:val="27"/>
          <w:rFonts w:hint="eastAsia" w:ascii="宋体" w:hAnsi="宋体" w:eastAsia="宋体" w:cs="宋体"/>
          <w:b w:val="0"/>
        </w:rPr>
      </w:pPr>
      <w:r>
        <w:rPr>
          <w:rFonts w:hint="eastAsia" w:ascii="宋体" w:hAnsi="宋体" w:eastAsia="宋体" w:cs="宋体"/>
          <w:b w:val="0"/>
          <w:kern w:val="2"/>
          <w:sz w:val="21"/>
          <w:szCs w:val="21"/>
        </w:rPr>
        <w:br w:type="page"/>
      </w:r>
      <w:bookmarkStart w:id="219" w:name="_Toc32234"/>
      <w:bookmarkStart w:id="220" w:name="_Toc17176"/>
      <w:r>
        <w:rPr>
          <w:rStyle w:val="27"/>
          <w:rFonts w:hint="eastAsia" w:ascii="宋体" w:hAnsi="宋体" w:eastAsia="宋体" w:cs="宋体"/>
          <w:b w:val="0"/>
        </w:rPr>
        <w:t>一、供应商基本资格条件</w:t>
      </w:r>
      <w:bookmarkEnd w:id="218"/>
      <w:bookmarkEnd w:id="219"/>
      <w:bookmarkEnd w:id="220"/>
    </w:p>
    <w:p w14:paraId="7CA0142D">
      <w:pPr>
        <w:pStyle w:val="2"/>
        <w:rPr>
          <w:rFonts w:hint="eastAsia"/>
        </w:rPr>
      </w:pPr>
    </w:p>
    <w:p w14:paraId="38BED10E">
      <w:pPr>
        <w:spacing w:line="480" w:lineRule="auto"/>
        <w:rPr>
          <w:rFonts w:hint="eastAsia" w:ascii="宋体" w:hAnsi="宋体" w:cs="宋体"/>
          <w:sz w:val="24"/>
        </w:rPr>
      </w:pPr>
      <w:r>
        <w:rPr>
          <w:rFonts w:hint="eastAsia" w:ascii="宋体" w:hAnsi="宋体" w:cs="宋体"/>
          <w:b/>
          <w:bCs/>
          <w:sz w:val="24"/>
        </w:rPr>
        <w:t>1.供应商营业执照等证明文件，自然人的身份证明</w:t>
      </w:r>
    </w:p>
    <w:p w14:paraId="7F17995B">
      <w:pPr>
        <w:pStyle w:val="33"/>
        <w:spacing w:line="400" w:lineRule="exact"/>
        <w:rPr>
          <w:rFonts w:hint="eastAsia" w:ascii="宋体" w:hAnsi="宋体" w:cs="宋体"/>
          <w:b/>
          <w:bCs/>
          <w:sz w:val="24"/>
          <w:szCs w:val="24"/>
        </w:rPr>
      </w:pPr>
    </w:p>
    <w:p w14:paraId="7D8C4D98">
      <w:pPr>
        <w:pStyle w:val="33"/>
        <w:spacing w:line="400" w:lineRule="exact"/>
        <w:rPr>
          <w:rFonts w:hint="eastAsia" w:ascii="宋体" w:hAnsi="宋体" w:cs="宋体"/>
          <w:b/>
          <w:sz w:val="24"/>
          <w:szCs w:val="24"/>
        </w:rPr>
      </w:pPr>
      <w:r>
        <w:rPr>
          <w:rFonts w:hint="eastAsia" w:ascii="宋体" w:hAnsi="宋体" w:cs="宋体"/>
          <w:b/>
          <w:bCs/>
          <w:sz w:val="24"/>
          <w:szCs w:val="24"/>
        </w:rPr>
        <w:t>2.财务状况报告</w:t>
      </w:r>
    </w:p>
    <w:p w14:paraId="59697DE7">
      <w:pPr>
        <w:pStyle w:val="33"/>
        <w:spacing w:line="400" w:lineRule="exact"/>
        <w:jc w:val="center"/>
        <w:rPr>
          <w:rFonts w:hint="eastAsia" w:ascii="宋体" w:hAnsi="宋体" w:cs="宋体"/>
          <w:b/>
          <w:sz w:val="24"/>
          <w:szCs w:val="24"/>
        </w:rPr>
      </w:pPr>
    </w:p>
    <w:p w14:paraId="2C0B3EF8">
      <w:pPr>
        <w:pStyle w:val="33"/>
        <w:spacing w:line="400" w:lineRule="exact"/>
        <w:rPr>
          <w:rFonts w:hint="eastAsia" w:ascii="宋体" w:hAnsi="宋体" w:cs="宋体"/>
          <w:b/>
          <w:bCs/>
          <w:sz w:val="24"/>
          <w:szCs w:val="24"/>
        </w:rPr>
      </w:pPr>
    </w:p>
    <w:p w14:paraId="66DD9F46">
      <w:pPr>
        <w:pStyle w:val="33"/>
        <w:spacing w:line="400" w:lineRule="exact"/>
        <w:rPr>
          <w:rFonts w:hint="eastAsia" w:ascii="宋体" w:hAnsi="宋体" w:cs="宋体"/>
          <w:b/>
          <w:bCs/>
          <w:sz w:val="24"/>
          <w:szCs w:val="24"/>
        </w:rPr>
      </w:pPr>
      <w:r>
        <w:rPr>
          <w:rFonts w:hint="eastAsia" w:ascii="宋体" w:hAnsi="宋体" w:cs="宋体"/>
          <w:b/>
          <w:bCs/>
          <w:sz w:val="24"/>
          <w:szCs w:val="24"/>
        </w:rPr>
        <w:t>3.税收缴纳证明</w:t>
      </w:r>
    </w:p>
    <w:p w14:paraId="4461403A">
      <w:pPr>
        <w:pStyle w:val="33"/>
        <w:spacing w:line="400" w:lineRule="exact"/>
        <w:rPr>
          <w:rFonts w:hint="eastAsia" w:ascii="宋体" w:hAnsi="宋体" w:cs="宋体"/>
          <w:sz w:val="24"/>
          <w:szCs w:val="24"/>
        </w:rPr>
      </w:pPr>
    </w:p>
    <w:p w14:paraId="590B44D3">
      <w:pPr>
        <w:pStyle w:val="33"/>
        <w:spacing w:line="400" w:lineRule="exact"/>
        <w:rPr>
          <w:rFonts w:hint="eastAsia" w:ascii="宋体" w:hAnsi="宋体" w:cs="宋体"/>
          <w:sz w:val="24"/>
          <w:szCs w:val="24"/>
        </w:rPr>
      </w:pPr>
      <w:r>
        <w:rPr>
          <w:rFonts w:hint="eastAsia" w:ascii="宋体" w:hAnsi="宋体" w:cs="宋体"/>
          <w:sz w:val="24"/>
          <w:szCs w:val="24"/>
        </w:rPr>
        <w:t xml:space="preserve">   </w:t>
      </w:r>
    </w:p>
    <w:p w14:paraId="06265E62">
      <w:pPr>
        <w:pStyle w:val="33"/>
        <w:spacing w:line="400" w:lineRule="exact"/>
        <w:rPr>
          <w:rFonts w:hint="eastAsia" w:ascii="宋体" w:hAnsi="宋体" w:cs="宋体"/>
          <w:b/>
          <w:sz w:val="24"/>
          <w:szCs w:val="24"/>
        </w:rPr>
      </w:pPr>
      <w:r>
        <w:rPr>
          <w:rFonts w:hint="eastAsia" w:ascii="宋体" w:hAnsi="宋体" w:cs="宋体"/>
          <w:b/>
          <w:sz w:val="24"/>
          <w:szCs w:val="24"/>
        </w:rPr>
        <w:t>4.</w:t>
      </w:r>
      <w:r>
        <w:rPr>
          <w:rFonts w:hint="eastAsia" w:ascii="宋体" w:hAnsi="宋体" w:cs="宋体"/>
          <w:b/>
          <w:bCs/>
          <w:sz w:val="24"/>
          <w:szCs w:val="24"/>
        </w:rPr>
        <w:t>社会保障资金缴纳证明</w:t>
      </w:r>
    </w:p>
    <w:p w14:paraId="0345BC9D">
      <w:pPr>
        <w:pStyle w:val="33"/>
        <w:spacing w:line="400" w:lineRule="exact"/>
        <w:rPr>
          <w:rFonts w:hint="eastAsia" w:ascii="宋体" w:hAnsi="宋体" w:cs="宋体"/>
          <w:sz w:val="24"/>
          <w:szCs w:val="24"/>
        </w:rPr>
      </w:pPr>
    </w:p>
    <w:p w14:paraId="0DE50F73">
      <w:pPr>
        <w:pStyle w:val="33"/>
        <w:spacing w:line="360" w:lineRule="auto"/>
        <w:ind w:firstLine="482" w:firstLineChars="200"/>
        <w:jc w:val="left"/>
        <w:rPr>
          <w:rFonts w:hint="eastAsia" w:ascii="宋体" w:hAnsi="宋体" w:cs="宋体"/>
          <w:b/>
          <w:sz w:val="24"/>
          <w:szCs w:val="24"/>
        </w:rPr>
      </w:pPr>
    </w:p>
    <w:p w14:paraId="2A7E8CA5">
      <w:pPr>
        <w:pStyle w:val="33"/>
        <w:spacing w:line="360" w:lineRule="auto"/>
        <w:ind w:firstLine="482" w:firstLineChars="200"/>
        <w:jc w:val="left"/>
        <w:rPr>
          <w:rFonts w:hint="eastAsia" w:ascii="宋体" w:hAnsi="宋体" w:cs="宋体"/>
          <w:b/>
          <w:sz w:val="24"/>
          <w:szCs w:val="24"/>
        </w:rPr>
      </w:pPr>
    </w:p>
    <w:p w14:paraId="0CAE0007">
      <w:pPr>
        <w:pStyle w:val="33"/>
        <w:spacing w:line="400" w:lineRule="exact"/>
        <w:ind w:left="210"/>
        <w:rPr>
          <w:rFonts w:hint="eastAsia" w:ascii="宋体" w:hAnsi="宋体" w:cs="宋体"/>
          <w:kern w:val="0"/>
          <w:sz w:val="24"/>
        </w:rPr>
      </w:pPr>
      <w:r>
        <w:rPr>
          <w:rFonts w:hint="eastAsia" w:ascii="宋体" w:hAnsi="宋体" w:cs="宋体"/>
          <w:b/>
          <w:bCs/>
          <w:sz w:val="24"/>
          <w:szCs w:val="24"/>
        </w:rPr>
        <w:br w:type="page"/>
      </w:r>
      <w:r>
        <w:rPr>
          <w:rFonts w:hint="eastAsia" w:ascii="宋体" w:hAnsi="宋体" w:cs="宋体"/>
          <w:b/>
          <w:bCs/>
          <w:sz w:val="24"/>
          <w:szCs w:val="24"/>
        </w:rPr>
        <w:t>5.供应商提供具有履行本合同所必需的设备和专业技术能力的承诺函；</w:t>
      </w:r>
    </w:p>
    <w:p w14:paraId="49496F99">
      <w:pPr>
        <w:pStyle w:val="33"/>
        <w:spacing w:line="400" w:lineRule="exact"/>
        <w:jc w:val="center"/>
        <w:rPr>
          <w:rFonts w:hint="eastAsia" w:ascii="宋体" w:hAnsi="宋体" w:cs="宋体"/>
          <w:b/>
          <w:sz w:val="24"/>
          <w:szCs w:val="24"/>
        </w:rPr>
      </w:pPr>
    </w:p>
    <w:p w14:paraId="5712CBAD">
      <w:pPr>
        <w:pStyle w:val="33"/>
        <w:spacing w:line="400" w:lineRule="exact"/>
        <w:jc w:val="center"/>
        <w:rPr>
          <w:rFonts w:hint="eastAsia" w:ascii="宋体" w:hAnsi="宋体" w:cs="宋体"/>
          <w:b/>
          <w:sz w:val="24"/>
          <w:szCs w:val="24"/>
        </w:rPr>
      </w:pPr>
      <w:r>
        <w:rPr>
          <w:rFonts w:hint="eastAsia" w:ascii="宋体" w:hAnsi="宋体" w:cs="宋体"/>
          <w:b/>
          <w:sz w:val="24"/>
          <w:szCs w:val="24"/>
        </w:rPr>
        <w:t>具备履行合同所必需的设备和专业技术能力的承诺函</w:t>
      </w:r>
    </w:p>
    <w:p w14:paraId="19F1FF1D">
      <w:pPr>
        <w:pStyle w:val="33"/>
        <w:spacing w:line="400" w:lineRule="exact"/>
        <w:rPr>
          <w:rFonts w:hint="eastAsia" w:ascii="宋体" w:hAnsi="宋体" w:cs="宋体"/>
          <w:sz w:val="24"/>
          <w:szCs w:val="24"/>
          <w:u w:val="single"/>
        </w:rPr>
      </w:pPr>
    </w:p>
    <w:p w14:paraId="61A3D264">
      <w:pPr>
        <w:pStyle w:val="33"/>
        <w:spacing w:line="400" w:lineRule="exact"/>
        <w:rPr>
          <w:rFonts w:hint="eastAsia" w:ascii="宋体" w:hAnsi="宋体" w:cs="宋体"/>
          <w:sz w:val="24"/>
          <w:szCs w:val="24"/>
          <w:u w:val="single"/>
        </w:rPr>
      </w:pPr>
    </w:p>
    <w:p w14:paraId="39C78836">
      <w:pPr>
        <w:pStyle w:val="33"/>
        <w:adjustRightInd w:val="0"/>
        <w:snapToGrid w:val="0"/>
        <w:spacing w:line="360" w:lineRule="auto"/>
        <w:rPr>
          <w:rFonts w:hint="eastAsia" w:ascii="宋体" w:hAnsi="宋体" w:cs="宋体"/>
          <w:sz w:val="24"/>
          <w:szCs w:val="24"/>
          <w:u w:val="single"/>
        </w:rPr>
      </w:pPr>
      <w:r>
        <w:rPr>
          <w:rFonts w:hint="eastAsia" w:ascii="宋体" w:hAnsi="宋体" w:cs="宋体"/>
          <w:sz w:val="24"/>
          <w:szCs w:val="24"/>
          <w:u w:val="single"/>
        </w:rPr>
        <w:t xml:space="preserve">    （采购人名称）    ：</w:t>
      </w:r>
    </w:p>
    <w:p w14:paraId="33071713">
      <w:pPr>
        <w:pStyle w:val="33"/>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u w:val="single"/>
        </w:rPr>
        <w:t xml:space="preserve">      （供应商名称）    </w:t>
      </w:r>
      <w:r>
        <w:rPr>
          <w:rFonts w:hint="eastAsia" w:ascii="宋体" w:hAnsi="宋体" w:cs="宋体"/>
          <w:sz w:val="24"/>
          <w:szCs w:val="24"/>
        </w:rPr>
        <w:t xml:space="preserve"> 于</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日在中华人民共和国境内</w:t>
      </w:r>
      <w:r>
        <w:rPr>
          <w:rFonts w:hint="eastAsia" w:ascii="宋体" w:hAnsi="宋体" w:cs="宋体"/>
          <w:sz w:val="24"/>
          <w:szCs w:val="24"/>
          <w:u w:val="single"/>
        </w:rPr>
        <w:t xml:space="preserve">               （详细注册地址）     </w:t>
      </w:r>
      <w:r>
        <w:rPr>
          <w:rFonts w:hint="eastAsia" w:ascii="宋体" w:hAnsi="宋体" w:cs="宋体"/>
          <w:sz w:val="24"/>
          <w:szCs w:val="24"/>
        </w:rPr>
        <w:t>合法注册并经营，公司主营业务为</w:t>
      </w:r>
      <w:r>
        <w:rPr>
          <w:rFonts w:hint="eastAsia" w:ascii="宋体" w:hAnsi="宋体" w:cs="宋体"/>
          <w:sz w:val="24"/>
          <w:szCs w:val="24"/>
          <w:u w:val="single"/>
        </w:rPr>
        <w:t xml:space="preserve">         </w:t>
      </w:r>
      <w:r>
        <w:rPr>
          <w:rFonts w:hint="eastAsia" w:ascii="宋体" w:hAnsi="宋体" w:cs="宋体"/>
          <w:sz w:val="24"/>
          <w:szCs w:val="24"/>
        </w:rPr>
        <w:t>，营业（生产经营）面积为</w:t>
      </w:r>
      <w:r>
        <w:rPr>
          <w:rFonts w:hint="eastAsia" w:ascii="宋体" w:hAnsi="宋体" w:cs="宋体"/>
          <w:sz w:val="24"/>
          <w:szCs w:val="24"/>
          <w:u w:val="single"/>
        </w:rPr>
        <w:t xml:space="preserve">       </w:t>
      </w:r>
      <w:r>
        <w:rPr>
          <w:rFonts w:hint="eastAsia" w:ascii="宋体" w:hAnsi="宋体" w:cs="宋体"/>
          <w:sz w:val="24"/>
          <w:szCs w:val="24"/>
        </w:rPr>
        <w:t>，现有员工数量为</w:t>
      </w:r>
      <w:r>
        <w:rPr>
          <w:rFonts w:hint="eastAsia" w:ascii="宋体" w:hAnsi="宋体" w:cs="宋体"/>
          <w:sz w:val="24"/>
          <w:szCs w:val="24"/>
          <w:u w:val="single"/>
        </w:rPr>
        <w:t xml:space="preserve">       </w:t>
      </w:r>
      <w:r>
        <w:rPr>
          <w:rFonts w:hint="eastAsia" w:ascii="宋体" w:hAnsi="宋体" w:cs="宋体"/>
          <w:sz w:val="24"/>
          <w:szCs w:val="24"/>
        </w:rPr>
        <w:t>，其中与履行本合同相关的专业技术人员有（</w:t>
      </w:r>
      <w:r>
        <w:rPr>
          <w:rFonts w:hint="eastAsia" w:ascii="宋体" w:hAnsi="宋体" w:cs="宋体"/>
          <w:sz w:val="24"/>
          <w:szCs w:val="24"/>
          <w:u w:val="single"/>
        </w:rPr>
        <w:t xml:space="preserve">             专业能力、数量        </w:t>
      </w:r>
      <w:r>
        <w:rPr>
          <w:rFonts w:hint="eastAsia" w:ascii="宋体" w:hAnsi="宋体" w:cs="宋体"/>
          <w:sz w:val="24"/>
          <w:szCs w:val="24"/>
        </w:rPr>
        <w:t>），本公司郑重承诺，具有履行本合同所必需的设备和专业技术能力。</w:t>
      </w:r>
    </w:p>
    <w:p w14:paraId="6EA27A17">
      <w:pPr>
        <w:pStyle w:val="33"/>
        <w:adjustRightInd w:val="0"/>
        <w:snapToGrid w:val="0"/>
        <w:spacing w:line="360" w:lineRule="auto"/>
        <w:ind w:firstLine="480" w:firstLineChars="200"/>
        <w:rPr>
          <w:rFonts w:hint="eastAsia" w:ascii="宋体" w:hAnsi="宋体" w:cs="宋体"/>
          <w:sz w:val="24"/>
          <w:szCs w:val="24"/>
        </w:rPr>
      </w:pPr>
    </w:p>
    <w:p w14:paraId="5F01F54F">
      <w:pPr>
        <w:pStyle w:val="33"/>
        <w:spacing w:line="400" w:lineRule="exact"/>
        <w:rPr>
          <w:rFonts w:hint="eastAsia" w:ascii="宋体" w:hAnsi="宋体" w:cs="宋体"/>
          <w:sz w:val="24"/>
          <w:szCs w:val="24"/>
        </w:rPr>
      </w:pPr>
    </w:p>
    <w:p w14:paraId="55B81788">
      <w:pPr>
        <w:pStyle w:val="33"/>
        <w:spacing w:line="400" w:lineRule="exact"/>
        <w:rPr>
          <w:rFonts w:hint="eastAsia" w:ascii="宋体" w:hAnsi="宋体" w:cs="宋体"/>
          <w:sz w:val="24"/>
          <w:szCs w:val="24"/>
        </w:rPr>
      </w:pPr>
    </w:p>
    <w:p w14:paraId="3072F4E7">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337DD1D1">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5FD5F444">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4CCBA67E">
      <w:pPr>
        <w:pStyle w:val="33"/>
        <w:spacing w:line="400" w:lineRule="exact"/>
        <w:rPr>
          <w:rFonts w:hint="eastAsia" w:ascii="宋体" w:hAnsi="宋体" w:cs="宋体"/>
          <w:b/>
          <w:sz w:val="24"/>
          <w:szCs w:val="24"/>
        </w:rPr>
      </w:pPr>
    </w:p>
    <w:p w14:paraId="2F745B94">
      <w:pPr>
        <w:widowControl/>
        <w:tabs>
          <w:tab w:val="left" w:pos="1620"/>
        </w:tabs>
        <w:spacing w:line="360" w:lineRule="auto"/>
        <w:ind w:right="-197" w:rightChars="-94" w:firstLine="480" w:firstLineChars="200"/>
        <w:jc w:val="left"/>
        <w:rPr>
          <w:rFonts w:hint="eastAsia" w:ascii="宋体" w:hAnsi="宋体" w:cs="宋体"/>
          <w:kern w:val="0"/>
          <w:sz w:val="24"/>
        </w:rPr>
      </w:pPr>
    </w:p>
    <w:p w14:paraId="2E27E3CE">
      <w:pPr>
        <w:widowControl/>
        <w:tabs>
          <w:tab w:val="left" w:pos="1620"/>
        </w:tabs>
        <w:spacing w:line="360" w:lineRule="auto"/>
        <w:ind w:right="-197" w:rightChars="-94"/>
        <w:jc w:val="left"/>
        <w:rPr>
          <w:rFonts w:hint="eastAsia" w:ascii="宋体" w:hAnsi="宋体" w:cs="宋体"/>
          <w:kern w:val="0"/>
          <w:sz w:val="24"/>
        </w:rPr>
      </w:pPr>
      <w:r>
        <w:rPr>
          <w:rFonts w:hint="eastAsia" w:ascii="宋体" w:hAnsi="宋体" w:cs="宋体"/>
          <w:kern w:val="0"/>
          <w:sz w:val="24"/>
        </w:rPr>
        <w:br w:type="page"/>
      </w:r>
      <w:r>
        <w:rPr>
          <w:rFonts w:hint="eastAsia" w:ascii="宋体" w:hAnsi="宋体" w:cs="宋体"/>
          <w:b/>
          <w:bCs/>
          <w:sz w:val="24"/>
        </w:rPr>
        <w:t>6.供应商提供参加政府采购活动前三年内在经营活动中没有重大违法记录的承诺函；</w:t>
      </w:r>
    </w:p>
    <w:p w14:paraId="7633A5F9">
      <w:pPr>
        <w:adjustRightInd w:val="0"/>
        <w:snapToGrid w:val="0"/>
        <w:spacing w:line="360" w:lineRule="auto"/>
        <w:ind w:firstLine="482" w:firstLineChars="200"/>
        <w:jc w:val="center"/>
        <w:rPr>
          <w:rFonts w:hint="eastAsia" w:ascii="宋体" w:hAnsi="宋体" w:cs="宋体"/>
          <w:b/>
          <w:sz w:val="24"/>
        </w:rPr>
      </w:pPr>
      <w:r>
        <w:rPr>
          <w:rFonts w:hint="eastAsia" w:ascii="宋体" w:hAnsi="宋体" w:cs="宋体"/>
          <w:b/>
          <w:sz w:val="24"/>
        </w:rPr>
        <w:t>参加政府采购活动前三年内在经营活动中没有重大违法记录的承诺函</w:t>
      </w:r>
    </w:p>
    <w:p w14:paraId="6B3FBA76">
      <w:pPr>
        <w:pStyle w:val="12"/>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 </w:t>
      </w:r>
    </w:p>
    <w:p w14:paraId="6BEFE490">
      <w:pPr>
        <w:pStyle w:val="12"/>
        <w:spacing w:line="360" w:lineRule="auto"/>
        <w:ind w:firstLine="480" w:firstLineChars="200"/>
        <w:rPr>
          <w:rFonts w:hint="eastAsia" w:ascii="宋体" w:hAnsi="宋体" w:cs="宋体"/>
          <w:sz w:val="24"/>
          <w:szCs w:val="24"/>
        </w:rPr>
      </w:pPr>
    </w:p>
    <w:p w14:paraId="74A0E9D3">
      <w:pPr>
        <w:pStyle w:val="33"/>
        <w:adjustRightInd w:val="0"/>
        <w:snapToGrid w:val="0"/>
        <w:spacing w:line="360" w:lineRule="auto"/>
        <w:rPr>
          <w:rFonts w:hint="eastAsia" w:ascii="宋体" w:hAnsi="宋体" w:cs="宋体"/>
          <w:sz w:val="24"/>
          <w:szCs w:val="24"/>
          <w:u w:val="single"/>
        </w:rPr>
      </w:pPr>
      <w:r>
        <w:rPr>
          <w:rFonts w:hint="eastAsia" w:ascii="宋体" w:hAnsi="宋体" w:cs="宋体"/>
          <w:sz w:val="24"/>
          <w:szCs w:val="24"/>
          <w:u w:val="single"/>
        </w:rPr>
        <w:t xml:space="preserve">    （采购人名称）    ：</w:t>
      </w:r>
    </w:p>
    <w:p w14:paraId="1580F639">
      <w:pPr>
        <w:pStyle w:val="12"/>
        <w:spacing w:line="360" w:lineRule="auto"/>
        <w:ind w:firstLine="480" w:firstLineChars="200"/>
        <w:rPr>
          <w:rFonts w:hint="eastAsia" w:ascii="宋体" w:hAnsi="宋体" w:cs="宋体"/>
          <w:sz w:val="24"/>
          <w:szCs w:val="24"/>
        </w:rPr>
      </w:pPr>
    </w:p>
    <w:p w14:paraId="77DE1DCE">
      <w:pPr>
        <w:pStyle w:val="12"/>
        <w:spacing w:line="360" w:lineRule="auto"/>
        <w:ind w:firstLine="480" w:firstLineChars="200"/>
        <w:rPr>
          <w:rFonts w:hint="eastAsia" w:ascii="宋体" w:hAnsi="宋体" w:cs="宋体"/>
          <w:sz w:val="24"/>
          <w:szCs w:val="24"/>
        </w:rPr>
      </w:pPr>
      <w:r>
        <w:rPr>
          <w:rFonts w:hint="eastAsia" w:ascii="宋体" w:hAnsi="宋体" w:cs="宋体"/>
          <w:sz w:val="24"/>
          <w:szCs w:val="24"/>
        </w:rPr>
        <w:t>我方_______________（供应商名称）郑重声明在参加本次政府采购活动前3年内的经营活动没有重大违法记录。如有不实，我方将无条件地退出本项目的采购活动，并遵照《政府采购法》有关“提供虚假材料的规定”接受处罚。</w:t>
      </w:r>
    </w:p>
    <w:p w14:paraId="1E49971E">
      <w:pPr>
        <w:pStyle w:val="12"/>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     特此声明。</w:t>
      </w:r>
    </w:p>
    <w:p w14:paraId="266BC354">
      <w:pPr>
        <w:pStyle w:val="33"/>
        <w:adjustRightInd w:val="0"/>
        <w:snapToGrid w:val="0"/>
        <w:spacing w:line="360" w:lineRule="auto"/>
        <w:ind w:firstLine="480" w:firstLineChars="200"/>
        <w:rPr>
          <w:rFonts w:hint="eastAsia" w:ascii="宋体" w:hAnsi="宋体" w:cs="宋体"/>
          <w:sz w:val="24"/>
          <w:szCs w:val="24"/>
        </w:rPr>
      </w:pPr>
    </w:p>
    <w:p w14:paraId="09026F32">
      <w:pPr>
        <w:pStyle w:val="33"/>
        <w:spacing w:line="400" w:lineRule="exact"/>
        <w:rPr>
          <w:rFonts w:hint="eastAsia" w:ascii="宋体" w:hAnsi="宋体" w:cs="宋体"/>
          <w:sz w:val="24"/>
          <w:szCs w:val="24"/>
        </w:rPr>
      </w:pPr>
    </w:p>
    <w:p w14:paraId="2A8E7D57">
      <w:pPr>
        <w:pStyle w:val="33"/>
        <w:spacing w:line="400" w:lineRule="exact"/>
        <w:rPr>
          <w:rFonts w:hint="eastAsia" w:ascii="宋体" w:hAnsi="宋体" w:cs="宋体"/>
          <w:sz w:val="24"/>
          <w:szCs w:val="24"/>
        </w:rPr>
      </w:pPr>
    </w:p>
    <w:p w14:paraId="312D4CA5">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7417E1AB">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07E2B79F">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44D76D54">
      <w:pPr>
        <w:pStyle w:val="12"/>
        <w:spacing w:line="360" w:lineRule="auto"/>
        <w:rPr>
          <w:rFonts w:hint="eastAsia" w:ascii="宋体" w:hAnsi="宋体" w:cs="宋体"/>
          <w:sz w:val="24"/>
          <w:szCs w:val="24"/>
        </w:rPr>
      </w:pPr>
      <w:bookmarkStart w:id="221" w:name="_Toc29172"/>
      <w:bookmarkStart w:id="222" w:name="_Toc25977"/>
    </w:p>
    <w:p w14:paraId="7EED4DF3">
      <w:pPr>
        <w:tabs>
          <w:tab w:val="left" w:pos="4860"/>
        </w:tabs>
        <w:spacing w:line="360" w:lineRule="auto"/>
        <w:ind w:right="870"/>
        <w:outlineLvl w:val="1"/>
        <w:rPr>
          <w:rStyle w:val="27"/>
          <w:rFonts w:hint="eastAsia" w:ascii="宋体" w:hAnsi="宋体" w:eastAsia="宋体" w:cs="宋体"/>
        </w:rPr>
      </w:pPr>
      <w:r>
        <w:rPr>
          <w:rFonts w:hint="eastAsia" w:ascii="宋体" w:hAnsi="宋体" w:cs="宋体"/>
          <w:b/>
          <w:sz w:val="24"/>
        </w:rPr>
        <w:br w:type="page"/>
      </w:r>
      <w:bookmarkEnd w:id="221"/>
      <w:bookmarkEnd w:id="222"/>
      <w:bookmarkStart w:id="223" w:name="_Toc27907"/>
      <w:bookmarkStart w:id="224" w:name="_Toc11860"/>
      <w:r>
        <w:rPr>
          <w:rFonts w:hint="eastAsia" w:ascii="宋体" w:hAnsi="宋体" w:cs="宋体"/>
          <w:b/>
          <w:sz w:val="24"/>
        </w:rPr>
        <w:t>二</w:t>
      </w:r>
      <w:r>
        <w:rPr>
          <w:rStyle w:val="27"/>
          <w:rFonts w:hint="eastAsia" w:ascii="宋体" w:hAnsi="宋体" w:eastAsia="宋体" w:cs="宋体"/>
        </w:rPr>
        <w:t>、落实政府采购政策资格条件</w:t>
      </w:r>
      <w:bookmarkEnd w:id="223"/>
    </w:p>
    <w:p w14:paraId="0EE2F6F0">
      <w:pPr>
        <w:pStyle w:val="2"/>
        <w:jc w:val="center"/>
        <w:rPr>
          <w:rFonts w:hint="eastAsia" w:ascii="宋体" w:hAnsi="宋体" w:cs="宋体"/>
          <w:b/>
          <w:bCs/>
          <w:sz w:val="28"/>
          <w:szCs w:val="28"/>
        </w:rPr>
      </w:pPr>
      <w:r>
        <w:rPr>
          <w:rFonts w:hint="eastAsia" w:ascii="宋体" w:hAnsi="宋体" w:cs="宋体"/>
          <w:b/>
          <w:bCs/>
          <w:sz w:val="28"/>
          <w:szCs w:val="28"/>
        </w:rPr>
        <w:t>以下附件根据实际情况提供，没有则不提供；</w:t>
      </w:r>
    </w:p>
    <w:p w14:paraId="64959979">
      <w:pPr>
        <w:pStyle w:val="2"/>
        <w:jc w:val="center"/>
        <w:rPr>
          <w:rFonts w:hint="eastAsia" w:hAnsi="宋体" w:cs="宋体"/>
          <w:b/>
          <w:bCs/>
          <w:sz w:val="28"/>
          <w:szCs w:val="28"/>
        </w:rPr>
      </w:pPr>
      <w:r>
        <w:rPr>
          <w:rFonts w:hint="eastAsia" w:hAnsi="宋体" w:cs="宋体"/>
          <w:b/>
          <w:bCs/>
          <w:sz w:val="28"/>
          <w:szCs w:val="28"/>
        </w:rPr>
        <w:t>声明函将随结果公告一同公布，接受社会监督。</w:t>
      </w:r>
    </w:p>
    <w:p w14:paraId="421E4322">
      <w:pPr>
        <w:spacing w:line="588" w:lineRule="exact"/>
        <w:jc w:val="center"/>
        <w:rPr>
          <w:rFonts w:ascii="宋体" w:hAnsi="宋体" w:cs="宋体"/>
          <w:b/>
          <w:spacing w:val="6"/>
          <w:sz w:val="36"/>
          <w:szCs w:val="36"/>
        </w:rPr>
      </w:pPr>
      <w:r>
        <w:rPr>
          <w:rFonts w:hint="eastAsia" w:ascii="宋体" w:hAnsi="宋体" w:cs="宋体"/>
          <w:b/>
          <w:spacing w:val="6"/>
          <w:sz w:val="36"/>
          <w:szCs w:val="36"/>
        </w:rPr>
        <w:t>中小企业声明函</w:t>
      </w:r>
    </w:p>
    <w:p w14:paraId="1BED251F">
      <w:pPr>
        <w:keepNext/>
        <w:keepLines/>
        <w:spacing w:before="340" w:after="330" w:line="312" w:lineRule="auto"/>
        <w:ind w:firstLine="480" w:firstLineChars="200"/>
        <w:rPr>
          <w:rFonts w:hint="eastAsia" w:ascii="宋体" w:hAnsi="宋体" w:cs="宋体"/>
          <w:sz w:val="24"/>
        </w:rPr>
      </w:pPr>
      <w:r>
        <w:rPr>
          <w:rFonts w:hint="eastAsia" w:ascii="宋体" w:hAnsi="宋体" w:cs="宋体"/>
          <w:sz w:val="24"/>
        </w:rPr>
        <w:t>本公司（联合体）郑重声明，根据《政府采购促进中小企业发展管理办法》（财库﹝2020﹞46 号）的规定，本公司（联合体）参加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采购活动，工程的施工单位全部为符合政策要求的中小企业（或者：服务全部由符合政策要求的中小企业承接）。相关企业（含联合体中的中小企业、签订分包意向协议的中小企业）的具体情况如下：</w:t>
      </w:r>
    </w:p>
    <w:p w14:paraId="3AF90870">
      <w:pPr>
        <w:tabs>
          <w:tab w:val="left" w:pos="1243"/>
        </w:tabs>
        <w:spacing w:line="312" w:lineRule="auto"/>
        <w:ind w:firstLine="499" w:firstLineChars="208"/>
        <w:rPr>
          <w:rFonts w:hint="eastAsia" w:ascii="宋体" w:hAnsi="宋体" w:cs="宋体"/>
          <w:sz w:val="24"/>
        </w:rPr>
      </w:pPr>
      <w:r>
        <w:rPr>
          <w:rFonts w:hint="eastAsia" w:ascii="宋体" w:hAnsi="宋体" w:cs="宋体"/>
          <w:sz w:val="24"/>
        </w:rPr>
        <w:t>1.（</w:t>
      </w:r>
      <w:r>
        <w:rPr>
          <w:rFonts w:hint="eastAsia" w:ascii="宋体" w:hAnsi="宋体" w:cs="宋体"/>
          <w:sz w:val="24"/>
          <w:u w:val="single"/>
        </w:rPr>
        <w:t xml:space="preserve">标的名称）    </w:t>
      </w:r>
      <w:r>
        <w:rPr>
          <w:rFonts w:hint="eastAsia" w:ascii="宋体" w:hAnsi="宋体" w:cs="宋体"/>
          <w:sz w:val="24"/>
        </w:rPr>
        <w:t>，属于</w:t>
      </w:r>
      <w:r>
        <w:rPr>
          <w:rFonts w:hint="eastAsia" w:ascii="宋体" w:hAnsi="宋体" w:cs="宋体"/>
          <w:sz w:val="24"/>
          <w:u w:val="single"/>
        </w:rPr>
        <w:t xml:space="preserve">（采购文件中明确的所属行业）   </w:t>
      </w:r>
      <w:r>
        <w:rPr>
          <w:rFonts w:hint="eastAsia" w:ascii="宋体" w:hAnsi="宋体" w:cs="宋体"/>
          <w:sz w:val="24"/>
        </w:rPr>
        <w:t>；承建（承接）企业为</w:t>
      </w:r>
      <w:r>
        <w:rPr>
          <w:rFonts w:hint="eastAsia" w:ascii="宋体" w:hAnsi="宋体" w:cs="宋体"/>
          <w:sz w:val="24"/>
          <w:u w:val="single"/>
        </w:rPr>
        <w:t xml:space="preserve">（企业名称）   </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w:t>
      </w:r>
    </w:p>
    <w:p w14:paraId="6E73BD80">
      <w:pPr>
        <w:tabs>
          <w:tab w:val="left" w:pos="1165"/>
          <w:tab w:val="left" w:pos="1183"/>
          <w:tab w:val="left" w:pos="4362"/>
          <w:tab w:val="left" w:pos="6577"/>
        </w:tabs>
        <w:snapToGrid w:val="0"/>
        <w:spacing w:line="312" w:lineRule="auto"/>
        <w:ind w:firstLine="499" w:firstLineChars="208"/>
        <w:jc w:val="left"/>
        <w:rPr>
          <w:rFonts w:hint="eastAsia" w:ascii="宋体" w:hAnsi="宋体" w:cs="宋体"/>
          <w:sz w:val="24"/>
          <w:u w:val="single"/>
        </w:rPr>
      </w:pPr>
      <w:r>
        <w:rPr>
          <w:rFonts w:hint="eastAsia" w:ascii="宋体" w:hAnsi="宋体" w:cs="宋体"/>
          <w:sz w:val="24"/>
        </w:rPr>
        <w:t>2.（</w:t>
      </w:r>
      <w:r>
        <w:rPr>
          <w:rFonts w:hint="eastAsia" w:ascii="宋体" w:hAnsi="宋体" w:cs="宋体"/>
          <w:sz w:val="24"/>
          <w:u w:val="single"/>
        </w:rPr>
        <w:t xml:space="preserve">标的名称）    </w:t>
      </w:r>
      <w:r>
        <w:rPr>
          <w:rFonts w:hint="eastAsia" w:ascii="宋体" w:hAnsi="宋体" w:cs="宋体"/>
          <w:sz w:val="24"/>
        </w:rPr>
        <w:t>，属于</w:t>
      </w:r>
      <w:r>
        <w:rPr>
          <w:rFonts w:hint="eastAsia" w:ascii="宋体" w:hAnsi="宋体" w:cs="宋体"/>
          <w:sz w:val="24"/>
          <w:u w:val="single"/>
        </w:rPr>
        <w:t xml:space="preserve">（采购文件中明确的所属行业）   </w:t>
      </w:r>
      <w:r>
        <w:rPr>
          <w:rFonts w:hint="eastAsia" w:ascii="宋体" w:hAnsi="宋体" w:cs="宋体"/>
          <w:sz w:val="24"/>
        </w:rPr>
        <w:t>；承建（承接）企业为</w:t>
      </w:r>
      <w:r>
        <w:rPr>
          <w:rFonts w:hint="eastAsia" w:ascii="宋体" w:hAnsi="宋体" w:cs="宋体"/>
          <w:sz w:val="24"/>
          <w:u w:val="single"/>
        </w:rPr>
        <w:t xml:space="preserve">（企业名称）   </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w:t>
      </w:r>
    </w:p>
    <w:p w14:paraId="4B001303">
      <w:pPr>
        <w:snapToGrid w:val="0"/>
        <w:spacing w:line="312" w:lineRule="auto"/>
        <w:ind w:left="860" w:firstLine="480" w:firstLineChars="200"/>
        <w:jc w:val="left"/>
        <w:rPr>
          <w:rFonts w:hint="eastAsia" w:ascii="宋体" w:hAnsi="宋体" w:cs="宋体"/>
        </w:rPr>
      </w:pPr>
      <w:r>
        <w:rPr>
          <w:rFonts w:hint="eastAsia" w:ascii="宋体" w:hAnsi="宋体" w:cs="宋体"/>
          <w:sz w:val="24"/>
        </w:rPr>
        <w:t>……</w:t>
      </w:r>
    </w:p>
    <w:p w14:paraId="731BC1ED">
      <w:pPr>
        <w:snapToGrid w:val="0"/>
        <w:spacing w:line="312" w:lineRule="auto"/>
        <w:ind w:firstLine="480" w:firstLineChars="200"/>
        <w:rPr>
          <w:rFonts w:hint="eastAsia"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78E90D60">
      <w:pPr>
        <w:snapToGrid w:val="0"/>
        <w:spacing w:line="312" w:lineRule="auto"/>
        <w:ind w:firstLine="480" w:firstLineChars="200"/>
        <w:rPr>
          <w:rFonts w:hint="eastAsia" w:ascii="宋体" w:hAnsi="宋体" w:cs="宋体"/>
          <w:sz w:val="24"/>
        </w:rPr>
      </w:pPr>
      <w:r>
        <w:rPr>
          <w:rFonts w:hint="eastAsia" w:ascii="宋体" w:hAnsi="宋体" w:cs="宋体"/>
          <w:sz w:val="24"/>
        </w:rPr>
        <w:t>本企业对上述声明内容的真实性负责。如有虚假，将依法承担相应责任。</w:t>
      </w:r>
    </w:p>
    <w:p w14:paraId="3B5DCDC7">
      <w:pPr>
        <w:pStyle w:val="12"/>
        <w:rPr>
          <w:rFonts w:hint="eastAsia" w:ascii="宋体" w:hAnsi="宋体" w:cs="宋体"/>
        </w:rPr>
      </w:pPr>
    </w:p>
    <w:p w14:paraId="303B546A">
      <w:pPr>
        <w:pStyle w:val="12"/>
        <w:rPr>
          <w:rFonts w:hint="eastAsia" w:ascii="宋体" w:hAnsi="宋体" w:cs="宋体"/>
        </w:rPr>
      </w:pPr>
    </w:p>
    <w:p w14:paraId="4122D2DB">
      <w:pPr>
        <w:snapToGrid w:val="0"/>
        <w:spacing w:line="312" w:lineRule="auto"/>
        <w:rPr>
          <w:rFonts w:hint="eastAsia" w:ascii="宋体" w:hAnsi="宋体" w:cs="宋体"/>
          <w:sz w:val="24"/>
        </w:rPr>
      </w:pPr>
      <w:r>
        <w:rPr>
          <w:rFonts w:hint="eastAsia" w:ascii="宋体" w:hAnsi="宋体" w:cs="宋体"/>
          <w:sz w:val="24"/>
        </w:rPr>
        <w:t>备注：</w:t>
      </w:r>
    </w:p>
    <w:p w14:paraId="260D294C">
      <w:pPr>
        <w:numPr>
          <w:ilvl w:val="0"/>
          <w:numId w:val="4"/>
        </w:numPr>
        <w:snapToGrid w:val="0"/>
        <w:spacing w:line="312" w:lineRule="auto"/>
        <w:rPr>
          <w:rFonts w:hint="eastAsia" w:ascii="宋体" w:hAnsi="宋体" w:cs="宋体"/>
          <w:sz w:val="24"/>
        </w:rPr>
      </w:pPr>
      <w:r>
        <w:rPr>
          <w:rFonts w:hint="eastAsia" w:ascii="宋体" w:hAnsi="宋体" w:cs="宋体"/>
          <w:sz w:val="24"/>
        </w:rPr>
        <w:t>中小企业参加政府采购活动的，应填写本表，否则不得享受相关中小企业扶持政策。</w:t>
      </w:r>
    </w:p>
    <w:p w14:paraId="393BBF77">
      <w:pPr>
        <w:numPr>
          <w:ilvl w:val="0"/>
          <w:numId w:val="4"/>
        </w:numPr>
        <w:snapToGrid w:val="0"/>
        <w:spacing w:line="312" w:lineRule="auto"/>
        <w:rPr>
          <w:rFonts w:hint="eastAsia" w:ascii="宋体" w:hAnsi="宋体" w:cs="宋体"/>
          <w:sz w:val="24"/>
        </w:rPr>
      </w:pPr>
      <w:r>
        <w:rPr>
          <w:rFonts w:hint="eastAsia" w:ascii="宋体" w:hAnsi="宋体" w:cs="宋体"/>
          <w:sz w:val="24"/>
        </w:rPr>
        <w:t>从业人员、营业收入、资产总额填报上一年度数据，无上一年度数据的新成立企业可不填报。</w:t>
      </w:r>
    </w:p>
    <w:p w14:paraId="1E7603D5">
      <w:pPr>
        <w:snapToGrid w:val="0"/>
        <w:spacing w:line="312" w:lineRule="auto"/>
        <w:rPr>
          <w:rFonts w:ascii="宋体" w:hAnsi="宋体" w:cs="宋体"/>
          <w:sz w:val="24"/>
        </w:rPr>
      </w:pPr>
      <w:r>
        <w:rPr>
          <w:rFonts w:hint="eastAsia" w:ascii="宋体" w:hAnsi="宋体" w:cs="宋体"/>
          <w:sz w:val="24"/>
        </w:rPr>
        <w:t>（3）根据《工业和信息化部、国家统计局、国家发展和改革委员会、财政部关于印发中小企业划型标准规定的通知》（工信部联企业〔2011〕300号），本项目采购标的对应的中小企业所属行业见供应商须知前附表。</w:t>
      </w:r>
    </w:p>
    <w:p w14:paraId="58988E20">
      <w:pPr>
        <w:spacing w:line="360" w:lineRule="auto"/>
        <w:rPr>
          <w:rFonts w:hint="eastAsia" w:ascii="宋体" w:hAnsi="宋体" w:cs="宋体"/>
          <w:w w:val="99"/>
          <w:sz w:val="24"/>
        </w:rPr>
      </w:pPr>
    </w:p>
    <w:p w14:paraId="30315313">
      <w:pPr>
        <w:spacing w:line="360" w:lineRule="auto"/>
        <w:ind w:firstLine="3840" w:firstLineChars="1600"/>
        <w:rPr>
          <w:rFonts w:hint="eastAsia" w:ascii="宋体" w:hAnsi="宋体" w:cs="宋体"/>
          <w:sz w:val="24"/>
        </w:rPr>
      </w:pPr>
      <w:r>
        <w:rPr>
          <w:rFonts w:hint="eastAsia" w:ascii="宋体" w:hAnsi="宋体" w:cs="宋体"/>
          <w:sz w:val="24"/>
        </w:rPr>
        <w:t>供应商名称（盖章）：</w:t>
      </w:r>
    </w:p>
    <w:p w14:paraId="2F3BC933">
      <w:pPr>
        <w:pStyle w:val="33"/>
        <w:spacing w:line="360" w:lineRule="auto"/>
        <w:ind w:firstLine="4080" w:firstLineChars="1700"/>
        <w:jc w:val="left"/>
        <w:rPr>
          <w:rFonts w:hint="eastAsia" w:ascii="宋体" w:hAnsi="宋体" w:cs="宋体"/>
          <w:sz w:val="24"/>
        </w:rPr>
      </w:pPr>
      <w:r>
        <w:rPr>
          <w:rFonts w:hint="eastAsia" w:ascii="宋体" w:hAnsi="宋体" w:cs="宋体"/>
          <w:sz w:val="24"/>
        </w:rPr>
        <w:t>日  期：</w:t>
      </w:r>
    </w:p>
    <w:p w14:paraId="685D4AA2">
      <w:pPr>
        <w:pStyle w:val="33"/>
        <w:spacing w:line="360" w:lineRule="auto"/>
        <w:ind w:firstLine="4080" w:firstLineChars="1700"/>
        <w:jc w:val="left"/>
        <w:rPr>
          <w:rFonts w:hint="eastAsia" w:ascii="宋体" w:hAnsi="宋体" w:cs="宋体"/>
          <w:sz w:val="24"/>
        </w:rPr>
      </w:pPr>
    </w:p>
    <w:p w14:paraId="0B89212D">
      <w:pPr>
        <w:spacing w:line="588" w:lineRule="exact"/>
        <w:jc w:val="center"/>
        <w:rPr>
          <w:rFonts w:hint="eastAsia" w:ascii="宋体" w:hAnsi="宋体" w:cs="宋体"/>
          <w:b/>
          <w:spacing w:val="6"/>
          <w:sz w:val="36"/>
          <w:szCs w:val="36"/>
        </w:rPr>
      </w:pPr>
      <w:r>
        <w:rPr>
          <w:rFonts w:hint="eastAsia" w:ascii="宋体" w:hAnsi="宋体" w:cs="宋体"/>
          <w:b/>
          <w:spacing w:val="6"/>
          <w:sz w:val="36"/>
          <w:szCs w:val="36"/>
        </w:rPr>
        <w:t>残疾人福利性单位声明函</w:t>
      </w:r>
    </w:p>
    <w:p w14:paraId="0E90FB92">
      <w:pPr>
        <w:spacing w:line="588" w:lineRule="exact"/>
        <w:rPr>
          <w:rFonts w:hint="eastAsia" w:ascii="宋体" w:hAnsi="宋体" w:cs="宋体"/>
          <w:b/>
          <w:spacing w:val="6"/>
          <w:sz w:val="30"/>
          <w:szCs w:val="30"/>
        </w:rPr>
      </w:pPr>
    </w:p>
    <w:p w14:paraId="7DB148E1">
      <w:pPr>
        <w:spacing w:line="360" w:lineRule="auto"/>
        <w:ind w:firstLine="504" w:firstLineChars="200"/>
        <w:rPr>
          <w:rFonts w:hint="eastAsia" w:ascii="宋体" w:hAnsi="宋体" w:cs="宋体"/>
          <w:spacing w:val="6"/>
          <w:sz w:val="24"/>
        </w:rPr>
      </w:pPr>
      <w:r>
        <w:rPr>
          <w:rFonts w:hint="eastAsia" w:ascii="宋体" w:hAnsi="宋体" w:cs="宋体"/>
          <w:spacing w:val="6"/>
          <w:sz w:val="24"/>
        </w:rPr>
        <w:t>本单位郑重声明，根据《财政部民政部中国残疾人联合会关于促进残疾人就业政府采购政策的通知》（财库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w:t>
      </w:r>
      <w:r>
        <w:rPr>
          <w:rFonts w:hint="eastAsia" w:ascii="宋体" w:hAnsi="宋体" w:cs="宋体"/>
          <w:spacing w:val="6"/>
          <w:sz w:val="24"/>
          <w:u w:val="single"/>
        </w:rPr>
        <w:t xml:space="preserve">       </w:t>
      </w:r>
      <w:r>
        <w:rPr>
          <w:rFonts w:hint="eastAsia" w:ascii="宋体" w:hAnsi="宋体" w:cs="宋体"/>
          <w:spacing w:val="6"/>
          <w:sz w:val="24"/>
        </w:rPr>
        <w:t>单位的</w:t>
      </w:r>
      <w:r>
        <w:rPr>
          <w:rFonts w:hint="eastAsia" w:ascii="宋体" w:hAnsi="宋体" w:cs="宋体"/>
          <w:spacing w:val="6"/>
          <w:sz w:val="24"/>
          <w:u w:val="single"/>
        </w:rPr>
        <w:t xml:space="preserve">       </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1E889EED">
      <w:pPr>
        <w:spacing w:line="360" w:lineRule="auto"/>
        <w:ind w:firstLine="504" w:firstLineChars="200"/>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74CCE034">
      <w:pPr>
        <w:spacing w:line="360" w:lineRule="auto"/>
        <w:ind w:firstLine="504" w:firstLineChars="200"/>
        <w:rPr>
          <w:rFonts w:hint="eastAsia" w:ascii="宋体" w:hAnsi="宋体" w:cs="宋体"/>
          <w:spacing w:val="6"/>
          <w:sz w:val="24"/>
        </w:rPr>
      </w:pPr>
    </w:p>
    <w:p w14:paraId="6276B8F5">
      <w:pPr>
        <w:spacing w:line="360" w:lineRule="auto"/>
        <w:ind w:firstLine="504" w:firstLineChars="200"/>
        <w:rPr>
          <w:rFonts w:hint="eastAsia" w:ascii="宋体" w:hAnsi="宋体" w:cs="宋体"/>
          <w:spacing w:val="6"/>
          <w:sz w:val="24"/>
        </w:rPr>
      </w:pPr>
    </w:p>
    <w:p w14:paraId="5C169153">
      <w:pPr>
        <w:tabs>
          <w:tab w:val="left" w:pos="4860"/>
        </w:tabs>
        <w:spacing w:line="360" w:lineRule="auto"/>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单位名称：（盖单位章）：</w:t>
      </w:r>
    </w:p>
    <w:p w14:paraId="3306527C">
      <w:pPr>
        <w:tabs>
          <w:tab w:val="left" w:pos="4860"/>
        </w:tabs>
        <w:spacing w:line="360" w:lineRule="auto"/>
        <w:ind w:right="1560" w:firstLine="504" w:firstLineChars="200"/>
        <w:jc w:val="center"/>
        <w:rPr>
          <w:rFonts w:hint="eastAsia" w:ascii="宋体" w:hAnsi="宋体" w:cs="宋体"/>
          <w:spacing w:val="6"/>
          <w:sz w:val="24"/>
        </w:rPr>
      </w:pPr>
    </w:p>
    <w:p w14:paraId="388CF8F4">
      <w:pPr>
        <w:tabs>
          <w:tab w:val="left" w:pos="4860"/>
        </w:tabs>
        <w:spacing w:line="360" w:lineRule="auto"/>
        <w:ind w:right="1560" w:firstLine="504" w:firstLineChars="200"/>
        <w:jc w:val="center"/>
        <w:rPr>
          <w:rFonts w:hint="eastAsia" w:ascii="宋体" w:hAnsi="宋体" w:cs="宋体"/>
          <w:sz w:val="24"/>
        </w:rPr>
      </w:pPr>
      <w:r>
        <w:rPr>
          <w:rFonts w:hint="eastAsia" w:ascii="宋体" w:hAnsi="宋体" w:cs="宋体"/>
          <w:spacing w:val="6"/>
          <w:sz w:val="24"/>
        </w:rPr>
        <w:t xml:space="preserve">                  日期：    年   月  日</w:t>
      </w:r>
    </w:p>
    <w:p w14:paraId="6FB89D56">
      <w:pPr>
        <w:adjustRightInd w:val="0"/>
        <w:snapToGrid w:val="0"/>
        <w:spacing w:line="360" w:lineRule="auto"/>
        <w:rPr>
          <w:rFonts w:hint="eastAsia" w:ascii="宋体" w:hAnsi="宋体" w:cs="宋体"/>
          <w:b/>
          <w:sz w:val="24"/>
        </w:rPr>
      </w:pPr>
    </w:p>
    <w:p w14:paraId="43569240">
      <w:pPr>
        <w:adjustRightInd w:val="0"/>
        <w:snapToGrid w:val="0"/>
        <w:spacing w:before="50" w:line="360" w:lineRule="auto"/>
        <w:jc w:val="center"/>
        <w:rPr>
          <w:rFonts w:hint="eastAsia" w:ascii="宋体" w:hAnsi="宋体" w:cs="宋体"/>
          <w:b/>
          <w:sz w:val="36"/>
          <w:szCs w:val="36"/>
        </w:rPr>
      </w:pPr>
    </w:p>
    <w:p w14:paraId="15DC12CC">
      <w:pPr>
        <w:adjustRightInd w:val="0"/>
        <w:snapToGrid w:val="0"/>
        <w:spacing w:before="50" w:line="360" w:lineRule="auto"/>
        <w:rPr>
          <w:rFonts w:hint="eastAsia" w:ascii="宋体" w:hAnsi="宋体" w:cs="宋体"/>
          <w:b/>
          <w:sz w:val="36"/>
          <w:szCs w:val="36"/>
        </w:rPr>
      </w:pPr>
    </w:p>
    <w:p w14:paraId="30081259">
      <w:pPr>
        <w:adjustRightInd w:val="0"/>
        <w:snapToGrid w:val="0"/>
        <w:spacing w:before="50" w:line="360" w:lineRule="auto"/>
        <w:jc w:val="center"/>
        <w:rPr>
          <w:rFonts w:hint="eastAsia" w:ascii="宋体" w:hAnsi="宋体" w:cs="宋体"/>
          <w:b/>
          <w:sz w:val="36"/>
          <w:szCs w:val="36"/>
        </w:rPr>
      </w:pPr>
    </w:p>
    <w:p w14:paraId="4F1DE4CA">
      <w:pPr>
        <w:spacing w:line="360" w:lineRule="auto"/>
        <w:ind w:firstLine="504" w:firstLineChars="200"/>
        <w:rPr>
          <w:rFonts w:hint="eastAsia" w:ascii="宋体" w:hAnsi="宋体" w:cs="宋体"/>
          <w:spacing w:val="6"/>
          <w:sz w:val="24"/>
        </w:rPr>
      </w:pPr>
      <w:r>
        <w:rPr>
          <w:rFonts w:hint="eastAsia" w:ascii="宋体" w:hAnsi="宋体" w:cs="宋体"/>
          <w:spacing w:val="6"/>
          <w:sz w:val="24"/>
        </w:rPr>
        <w:t>说明：未按上述要求提供、填写的，评审时不予以考虑。</w:t>
      </w:r>
    </w:p>
    <w:p w14:paraId="735D93F3">
      <w:pPr>
        <w:spacing w:line="360" w:lineRule="auto"/>
        <w:ind w:firstLine="480"/>
        <w:jc w:val="center"/>
        <w:rPr>
          <w:rFonts w:hint="eastAsia" w:ascii="宋体" w:hAnsi="宋体" w:cs="宋体"/>
          <w:sz w:val="24"/>
        </w:rPr>
      </w:pPr>
      <w:r>
        <w:rPr>
          <w:rFonts w:hint="eastAsia" w:ascii="宋体" w:hAnsi="宋体" w:cs="宋体"/>
          <w:b/>
          <w:sz w:val="24"/>
        </w:rPr>
        <w:br w:type="page"/>
      </w:r>
      <w:r>
        <w:rPr>
          <w:rFonts w:hint="eastAsia" w:ascii="宋体" w:hAnsi="宋体" w:cs="宋体"/>
          <w:b/>
          <w:spacing w:val="6"/>
          <w:sz w:val="36"/>
          <w:szCs w:val="36"/>
        </w:rPr>
        <w:t>监狱、戒毒企业声明函</w:t>
      </w:r>
    </w:p>
    <w:p w14:paraId="45C15A8A">
      <w:pPr>
        <w:spacing w:line="360" w:lineRule="auto"/>
        <w:ind w:firstLine="480"/>
        <w:rPr>
          <w:rFonts w:hint="eastAsia" w:ascii="宋体" w:hAnsi="宋体" w:cs="宋体"/>
          <w:sz w:val="24"/>
        </w:rPr>
      </w:pPr>
    </w:p>
    <w:p w14:paraId="4BC01009">
      <w:pPr>
        <w:spacing w:line="360" w:lineRule="auto"/>
        <w:rPr>
          <w:rFonts w:hint="eastAsia" w:ascii="宋体" w:hAnsi="宋体" w:cs="宋体"/>
          <w:sz w:val="24"/>
        </w:rPr>
      </w:pPr>
    </w:p>
    <w:p w14:paraId="5BCAD25D">
      <w:pPr>
        <w:spacing w:line="360" w:lineRule="auto"/>
        <w:ind w:firstLine="480"/>
        <w:rPr>
          <w:rFonts w:hint="eastAsia" w:ascii="宋体" w:hAnsi="宋体" w:cs="宋体"/>
          <w:sz w:val="24"/>
        </w:rPr>
      </w:pPr>
      <w:r>
        <w:rPr>
          <w:rFonts w:hint="eastAsia" w:ascii="宋体" w:hAnsi="宋体" w:cs="宋体"/>
          <w:sz w:val="24"/>
        </w:rPr>
        <w:t>本单位郑重声明，根据《财政部 司法部 关于政府采购支持监狱企业发展有关问题的通知》（财库〔2014〕 68号）的规定，本单位为符合条件的监狱、戒毒企业，且本单位参加的</w:t>
      </w:r>
      <w:r>
        <w:rPr>
          <w:rFonts w:hint="eastAsia" w:ascii="宋体" w:hAnsi="宋体" w:cs="宋体"/>
          <w:sz w:val="24"/>
          <w:u w:val="single"/>
        </w:rPr>
        <w:t xml:space="preserve">            </w:t>
      </w:r>
      <w:r>
        <w:rPr>
          <w:rFonts w:hint="eastAsia" w:ascii="宋体" w:hAnsi="宋体" w:cs="宋体"/>
          <w:sz w:val="24"/>
        </w:rPr>
        <w:t>项目采购活动提供本单位制造的货物（由本单位承担工程/提供服务），或者提供其他监狱、戒毒企业制造的货物（不包括使用非监狱、戒毒企业注册商标的货物）。</w:t>
      </w:r>
    </w:p>
    <w:p w14:paraId="0D571491">
      <w:pPr>
        <w:spacing w:line="360" w:lineRule="auto"/>
        <w:ind w:firstLine="480"/>
        <w:rPr>
          <w:rFonts w:hint="eastAsia" w:ascii="宋体" w:hAnsi="宋体" w:cs="宋体"/>
          <w:sz w:val="24"/>
        </w:rPr>
      </w:pPr>
      <w:r>
        <w:rPr>
          <w:rFonts w:hint="eastAsia" w:ascii="宋体" w:hAnsi="宋体" w:cs="宋体"/>
          <w:sz w:val="24"/>
        </w:rPr>
        <w:t>本单位对上述声明的真实性负责。如有虚假，将依法承担相应责任。</w:t>
      </w:r>
    </w:p>
    <w:p w14:paraId="1E7FEAF2">
      <w:pPr>
        <w:spacing w:line="360" w:lineRule="auto"/>
        <w:ind w:firstLine="480"/>
        <w:rPr>
          <w:rFonts w:hint="eastAsia" w:ascii="宋体" w:hAnsi="宋体" w:cs="宋体"/>
          <w:sz w:val="24"/>
        </w:rPr>
      </w:pPr>
    </w:p>
    <w:p w14:paraId="582B53CF">
      <w:pPr>
        <w:spacing w:line="360" w:lineRule="auto"/>
        <w:ind w:firstLine="480"/>
        <w:rPr>
          <w:rFonts w:hint="eastAsia" w:ascii="宋体" w:hAnsi="宋体" w:cs="宋体"/>
          <w:sz w:val="24"/>
        </w:rPr>
      </w:pPr>
    </w:p>
    <w:p w14:paraId="15578320">
      <w:pPr>
        <w:tabs>
          <w:tab w:val="left" w:pos="4860"/>
          <w:tab w:val="left" w:pos="8040"/>
          <w:tab w:val="left" w:pos="8160"/>
        </w:tabs>
        <w:spacing w:line="360" w:lineRule="auto"/>
        <w:ind w:right="862" w:firstLine="480"/>
        <w:jc w:val="center"/>
        <w:rPr>
          <w:rFonts w:hint="eastAsia" w:ascii="宋体" w:hAnsi="宋体" w:cs="宋体"/>
          <w:sz w:val="24"/>
          <w:u w:val="single"/>
        </w:rPr>
      </w:pPr>
      <w:r>
        <w:rPr>
          <w:rFonts w:hint="eastAsia" w:ascii="宋体" w:hAnsi="宋体" w:cs="宋体"/>
          <w:sz w:val="24"/>
        </w:rPr>
        <w:t xml:space="preserve">          单位名称（盖章）：</w:t>
      </w:r>
      <w:r>
        <w:rPr>
          <w:rFonts w:hint="eastAsia" w:ascii="宋体" w:hAnsi="宋体" w:cs="宋体"/>
          <w:sz w:val="24"/>
          <w:u w:val="single"/>
        </w:rPr>
        <w:t xml:space="preserve">                   </w:t>
      </w:r>
    </w:p>
    <w:p w14:paraId="1EB1E134">
      <w:pPr>
        <w:tabs>
          <w:tab w:val="left" w:pos="4860"/>
        </w:tabs>
        <w:spacing w:line="360" w:lineRule="auto"/>
        <w:ind w:right="1560" w:firstLine="480"/>
        <w:jc w:val="center"/>
        <w:rPr>
          <w:rFonts w:hint="eastAsia" w:ascii="宋体" w:hAnsi="宋体" w:cs="宋体"/>
          <w:sz w:val="24"/>
        </w:rPr>
      </w:pPr>
      <w:r>
        <w:rPr>
          <w:rFonts w:hint="eastAsia" w:ascii="宋体" w:hAnsi="宋体" w:cs="宋体"/>
          <w:sz w:val="24"/>
        </w:rPr>
        <w:t xml:space="preserve">       </w:t>
      </w:r>
    </w:p>
    <w:p w14:paraId="77B8A469">
      <w:pPr>
        <w:tabs>
          <w:tab w:val="left" w:pos="4860"/>
        </w:tabs>
        <w:spacing w:line="360" w:lineRule="auto"/>
        <w:ind w:right="1560" w:firstLine="480"/>
        <w:jc w:val="center"/>
        <w:rPr>
          <w:rFonts w:hint="eastAsia" w:ascii="宋体" w:hAnsi="宋体" w:cs="宋体"/>
          <w:sz w:val="24"/>
        </w:rPr>
      </w:pPr>
      <w:r>
        <w:rPr>
          <w:rFonts w:hint="eastAsia" w:ascii="宋体" w:hAnsi="宋体" w:cs="宋体"/>
          <w:sz w:val="24"/>
        </w:rPr>
        <w:t xml:space="preserve">                            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EF5098B">
      <w:pPr>
        <w:spacing w:line="360" w:lineRule="auto"/>
        <w:ind w:firstLine="504"/>
        <w:rPr>
          <w:rFonts w:hint="eastAsia" w:ascii="宋体" w:hAnsi="宋体" w:cs="宋体"/>
          <w:b/>
          <w:spacing w:val="6"/>
          <w:sz w:val="24"/>
          <w:shd w:val="pct10" w:color="000000" w:fill="FFFFFF"/>
        </w:rPr>
      </w:pPr>
    </w:p>
    <w:p w14:paraId="1FC7FEBB">
      <w:pPr>
        <w:spacing w:line="360" w:lineRule="auto"/>
        <w:ind w:firstLine="504"/>
        <w:rPr>
          <w:rFonts w:hint="eastAsia" w:ascii="宋体" w:hAnsi="宋体" w:cs="宋体"/>
          <w:b/>
          <w:spacing w:val="6"/>
          <w:sz w:val="24"/>
          <w:shd w:val="pct10" w:color="000000" w:fill="FFFFFF"/>
        </w:rPr>
      </w:pPr>
    </w:p>
    <w:p w14:paraId="3FA74E66">
      <w:pPr>
        <w:tabs>
          <w:tab w:val="left" w:pos="4860"/>
        </w:tabs>
        <w:spacing w:line="360" w:lineRule="auto"/>
        <w:ind w:right="870"/>
        <w:rPr>
          <w:rFonts w:hint="eastAsia" w:ascii="宋体" w:hAnsi="宋体" w:cs="宋体"/>
          <w:sz w:val="24"/>
        </w:rPr>
      </w:pPr>
      <w:r>
        <w:rPr>
          <w:rFonts w:hint="eastAsia" w:ascii="宋体" w:hAnsi="宋体" w:cs="宋体"/>
          <w:sz w:val="24"/>
        </w:rPr>
        <w:t>备注：未按上述要求提供、填写的，评审时不予以考虑。供应商提供的《监狱、戒毒企业声明函》必须真实有效，供应商应当提供由省级以上监狱管理局、戒毒管理局(含新疆生产建设兵团）出具的属于监狱企业的证明文件。</w:t>
      </w:r>
    </w:p>
    <w:p w14:paraId="77EA40EC">
      <w:pPr>
        <w:bidi w:val="0"/>
        <w:rPr>
          <w:rStyle w:val="27"/>
          <w:rFonts w:hint="eastAsia" w:ascii="宋体" w:hAnsi="宋体" w:eastAsia="宋体" w:cs="宋体"/>
        </w:rPr>
      </w:pPr>
    </w:p>
    <w:p w14:paraId="0C861CBD">
      <w:pPr>
        <w:rPr>
          <w:rStyle w:val="27"/>
          <w:rFonts w:hint="eastAsia" w:ascii="宋体" w:hAnsi="宋体" w:eastAsia="宋体" w:cs="宋体"/>
        </w:rPr>
      </w:pPr>
      <w:r>
        <w:rPr>
          <w:rStyle w:val="27"/>
          <w:rFonts w:hint="eastAsia" w:ascii="宋体" w:hAnsi="宋体" w:eastAsia="宋体" w:cs="宋体"/>
        </w:rPr>
        <w:br w:type="page"/>
      </w:r>
    </w:p>
    <w:p w14:paraId="26D98C37">
      <w:pPr>
        <w:tabs>
          <w:tab w:val="left" w:pos="4860"/>
        </w:tabs>
        <w:spacing w:line="360" w:lineRule="auto"/>
        <w:ind w:right="870"/>
        <w:outlineLvl w:val="1"/>
        <w:rPr>
          <w:rStyle w:val="27"/>
          <w:rFonts w:hint="eastAsia" w:ascii="宋体" w:hAnsi="宋体" w:eastAsia="宋体" w:cs="宋体"/>
        </w:rPr>
      </w:pPr>
      <w:bookmarkStart w:id="225" w:name="_Toc19799"/>
      <w:r>
        <w:rPr>
          <w:rStyle w:val="27"/>
          <w:rFonts w:hint="eastAsia" w:ascii="宋体" w:hAnsi="宋体" w:cs="宋体"/>
          <w:lang w:val="en-US" w:eastAsia="zh-CN"/>
        </w:rPr>
        <w:t>三、</w:t>
      </w:r>
      <w:r>
        <w:rPr>
          <w:rStyle w:val="27"/>
          <w:rFonts w:hint="eastAsia" w:ascii="宋体" w:hAnsi="宋体" w:eastAsia="宋体" w:cs="宋体"/>
        </w:rPr>
        <w:t>特定资格条件</w:t>
      </w:r>
      <w:bookmarkEnd w:id="224"/>
      <w:bookmarkEnd w:id="225"/>
    </w:p>
    <w:p w14:paraId="6A017C10">
      <w:pPr>
        <w:spacing w:line="360" w:lineRule="auto"/>
        <w:rPr>
          <w:rFonts w:hint="eastAsia" w:ascii="宋体" w:hAnsi="宋体" w:cs="宋体"/>
          <w:b/>
          <w:bCs/>
          <w:sz w:val="24"/>
        </w:rPr>
      </w:pPr>
      <w:r>
        <w:rPr>
          <w:rFonts w:hint="eastAsia" w:ascii="宋体" w:hAnsi="宋体" w:cs="宋体"/>
          <w:b/>
          <w:bCs/>
          <w:sz w:val="24"/>
        </w:rPr>
        <w:t>1.法定代表人/单位负责人授权书</w:t>
      </w:r>
    </w:p>
    <w:p w14:paraId="68F2EF9B">
      <w:pPr>
        <w:pStyle w:val="2"/>
        <w:rPr>
          <w:rFonts w:hint="eastAsia" w:ascii="宋体" w:hAnsi="宋体" w:cs="宋体"/>
        </w:rPr>
      </w:pPr>
    </w:p>
    <w:p w14:paraId="315BF86E">
      <w:pPr>
        <w:adjustRightInd w:val="0"/>
        <w:snapToGrid w:val="0"/>
        <w:spacing w:line="360" w:lineRule="auto"/>
        <w:jc w:val="center"/>
        <w:rPr>
          <w:rFonts w:hint="eastAsia" w:ascii="宋体" w:hAnsi="宋体" w:cs="宋体"/>
          <w:b/>
          <w:sz w:val="24"/>
        </w:rPr>
      </w:pPr>
      <w:r>
        <w:rPr>
          <w:rFonts w:hint="eastAsia" w:ascii="宋体" w:hAnsi="宋体" w:cs="宋体"/>
          <w:b/>
          <w:sz w:val="24"/>
        </w:rPr>
        <w:t>（1）法定代表人/单位负责人身份证明</w:t>
      </w:r>
    </w:p>
    <w:p w14:paraId="1E21C6C8">
      <w:pPr>
        <w:autoSpaceDE w:val="0"/>
        <w:autoSpaceDN w:val="0"/>
        <w:adjustRightInd w:val="0"/>
        <w:snapToGrid w:val="0"/>
        <w:spacing w:before="120" w:beforeLines="50" w:line="360" w:lineRule="auto"/>
        <w:ind w:firstLine="480" w:firstLineChars="200"/>
        <w:jc w:val="left"/>
        <w:rPr>
          <w:rFonts w:hint="eastAsia" w:ascii="宋体" w:hAnsi="宋体" w:cs="宋体"/>
          <w:kern w:val="0"/>
          <w:sz w:val="24"/>
        </w:rPr>
      </w:pPr>
      <w:r>
        <w:rPr>
          <w:rFonts w:hint="eastAsia" w:ascii="宋体" w:hAnsi="宋体" w:cs="宋体"/>
          <w:sz w:val="24"/>
        </w:rPr>
        <w:t>供应商</w:t>
      </w:r>
      <w:r>
        <w:rPr>
          <w:rFonts w:hint="eastAsia" w:ascii="宋体" w:hAnsi="宋体" w:cs="宋体"/>
          <w:kern w:val="0"/>
          <w:sz w:val="24"/>
        </w:rPr>
        <w:t>名称：</w:t>
      </w:r>
      <w:r>
        <w:rPr>
          <w:rFonts w:hint="eastAsia" w:ascii="宋体" w:hAnsi="宋体" w:cs="宋体"/>
          <w:kern w:val="0"/>
          <w:sz w:val="24"/>
          <w:u w:val="single"/>
        </w:rPr>
        <w:t xml:space="preserve">                                        </w:t>
      </w:r>
      <w:r>
        <w:rPr>
          <w:rFonts w:hint="eastAsia" w:ascii="宋体" w:hAnsi="宋体" w:cs="宋体"/>
          <w:kern w:val="0"/>
          <w:sz w:val="24"/>
        </w:rPr>
        <w:t xml:space="preserve"> </w:t>
      </w:r>
    </w:p>
    <w:p w14:paraId="5D719DD6">
      <w:pPr>
        <w:autoSpaceDE w:val="0"/>
        <w:autoSpaceDN w:val="0"/>
        <w:adjustRightInd w:val="0"/>
        <w:snapToGrid w:val="0"/>
        <w:spacing w:before="120" w:beforeLines="50" w:line="360" w:lineRule="auto"/>
        <w:ind w:firstLine="480" w:firstLineChars="200"/>
        <w:jc w:val="left"/>
        <w:rPr>
          <w:rFonts w:hint="eastAsia" w:ascii="宋体" w:hAnsi="宋体" w:cs="宋体"/>
          <w:kern w:val="0"/>
          <w:sz w:val="24"/>
        </w:rPr>
      </w:pPr>
      <w:r>
        <w:rPr>
          <w:rFonts w:hint="eastAsia" w:ascii="宋体" w:hAnsi="宋体" w:cs="宋体"/>
          <w:kern w:val="0"/>
          <w:sz w:val="24"/>
        </w:rPr>
        <w:t>统一社会信用代码：</w:t>
      </w:r>
      <w:r>
        <w:rPr>
          <w:rFonts w:hint="eastAsia" w:ascii="宋体" w:hAnsi="宋体" w:cs="宋体"/>
          <w:kern w:val="0"/>
          <w:sz w:val="24"/>
          <w:u w:val="single"/>
        </w:rPr>
        <w:t xml:space="preserve">                                  </w:t>
      </w:r>
    </w:p>
    <w:p w14:paraId="1CD29F2C">
      <w:pPr>
        <w:autoSpaceDE w:val="0"/>
        <w:autoSpaceDN w:val="0"/>
        <w:adjustRightInd w:val="0"/>
        <w:snapToGrid w:val="0"/>
        <w:spacing w:before="120" w:beforeLines="50" w:line="360" w:lineRule="auto"/>
        <w:ind w:firstLine="480" w:firstLineChars="200"/>
        <w:jc w:val="left"/>
        <w:rPr>
          <w:rFonts w:hint="eastAsia" w:ascii="宋体" w:hAnsi="宋体" w:cs="宋体"/>
          <w:kern w:val="0"/>
          <w:sz w:val="24"/>
          <w:u w:val="single"/>
        </w:rPr>
      </w:pPr>
      <w:r>
        <w:rPr>
          <w:rFonts w:hint="eastAsia" w:ascii="宋体" w:hAnsi="宋体" w:cs="宋体"/>
          <w:kern w:val="0"/>
          <w:sz w:val="24"/>
        </w:rPr>
        <w:t>注册地址：</w:t>
      </w:r>
      <w:r>
        <w:rPr>
          <w:rFonts w:hint="eastAsia" w:ascii="宋体" w:hAnsi="宋体" w:cs="宋体"/>
          <w:kern w:val="0"/>
          <w:sz w:val="24"/>
          <w:u w:val="single"/>
        </w:rPr>
        <w:t xml:space="preserve">                                          </w:t>
      </w:r>
    </w:p>
    <w:p w14:paraId="5D24185A">
      <w:pPr>
        <w:autoSpaceDE w:val="0"/>
        <w:autoSpaceDN w:val="0"/>
        <w:adjustRightInd w:val="0"/>
        <w:snapToGrid w:val="0"/>
        <w:spacing w:before="120" w:beforeLines="50" w:line="360" w:lineRule="auto"/>
        <w:ind w:firstLine="480" w:firstLineChars="200"/>
        <w:jc w:val="left"/>
        <w:rPr>
          <w:rFonts w:hint="eastAsia" w:ascii="宋体" w:hAnsi="宋体" w:cs="宋体"/>
          <w:kern w:val="0"/>
          <w:sz w:val="24"/>
        </w:rPr>
      </w:pPr>
      <w:r>
        <w:rPr>
          <w:rFonts w:hint="eastAsia" w:ascii="宋体" w:hAnsi="宋体" w:cs="宋体"/>
          <w:kern w:val="0"/>
          <w:sz w:val="24"/>
        </w:rPr>
        <w:t>成立时间：</w:t>
      </w:r>
      <w:r>
        <w:rPr>
          <w:rFonts w:hint="eastAsia" w:ascii="宋体" w:hAnsi="宋体" w:cs="宋体"/>
          <w:kern w:val="0"/>
          <w:sz w:val="24"/>
          <w:u w:val="single"/>
        </w:rPr>
        <w:t xml:space="preserve">   </w:t>
      </w:r>
      <w:r>
        <w:rPr>
          <w:rFonts w:hint="eastAsia" w:ascii="宋体" w:hAnsi="宋体" w:cs="宋体"/>
          <w:kern w:val="0"/>
          <w:sz w:val="24"/>
        </w:rPr>
        <w:t xml:space="preserve">年 </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日；经营期限：</w:t>
      </w:r>
      <w:r>
        <w:rPr>
          <w:rFonts w:hint="eastAsia" w:ascii="宋体" w:hAnsi="宋体" w:cs="宋体"/>
          <w:kern w:val="0"/>
          <w:sz w:val="24"/>
          <w:u w:val="single"/>
        </w:rPr>
        <w:t xml:space="preserve">              </w:t>
      </w:r>
    </w:p>
    <w:p w14:paraId="04B4057C">
      <w:pPr>
        <w:autoSpaceDE w:val="0"/>
        <w:autoSpaceDN w:val="0"/>
        <w:adjustRightInd w:val="0"/>
        <w:snapToGrid w:val="0"/>
        <w:spacing w:before="120" w:beforeLines="50" w:line="360" w:lineRule="auto"/>
        <w:ind w:firstLine="480" w:firstLineChars="200"/>
        <w:jc w:val="left"/>
        <w:rPr>
          <w:rFonts w:hint="eastAsia" w:ascii="宋体" w:hAnsi="宋体" w:cs="宋体"/>
          <w:kern w:val="0"/>
          <w:sz w:val="24"/>
          <w:u w:val="single"/>
        </w:rPr>
      </w:pPr>
      <w:r>
        <w:rPr>
          <w:rFonts w:hint="eastAsia" w:ascii="宋体" w:hAnsi="宋体" w:cs="宋体"/>
          <w:kern w:val="0"/>
          <w:sz w:val="24"/>
        </w:rPr>
        <w:t>经营范围：主营：</w:t>
      </w:r>
      <w:r>
        <w:rPr>
          <w:rFonts w:hint="eastAsia" w:ascii="宋体" w:hAnsi="宋体" w:cs="宋体"/>
          <w:kern w:val="0"/>
          <w:sz w:val="24"/>
          <w:u w:val="single"/>
        </w:rPr>
        <w:t xml:space="preserve">             </w:t>
      </w:r>
      <w:r>
        <w:rPr>
          <w:rFonts w:hint="eastAsia" w:ascii="宋体" w:hAnsi="宋体" w:cs="宋体"/>
          <w:kern w:val="0"/>
          <w:sz w:val="24"/>
        </w:rPr>
        <w:t xml:space="preserve"> ；兼营：</w:t>
      </w:r>
      <w:r>
        <w:rPr>
          <w:rFonts w:hint="eastAsia" w:ascii="宋体" w:hAnsi="宋体" w:cs="宋体"/>
          <w:kern w:val="0"/>
          <w:sz w:val="24"/>
          <w:u w:val="single"/>
        </w:rPr>
        <w:t xml:space="preserve">                                  </w:t>
      </w:r>
    </w:p>
    <w:p w14:paraId="6416301F">
      <w:pPr>
        <w:autoSpaceDE w:val="0"/>
        <w:autoSpaceDN w:val="0"/>
        <w:adjustRightInd w:val="0"/>
        <w:snapToGrid w:val="0"/>
        <w:spacing w:before="120" w:beforeLines="50" w:line="360" w:lineRule="auto"/>
        <w:ind w:firstLine="480" w:firstLineChars="200"/>
        <w:jc w:val="left"/>
        <w:rPr>
          <w:rFonts w:hint="eastAsia" w:ascii="宋体" w:hAnsi="宋体" w:cs="宋体"/>
          <w:kern w:val="0"/>
          <w:sz w:val="24"/>
        </w:rPr>
      </w:pPr>
      <w:r>
        <w:rPr>
          <w:rFonts w:hint="eastAsia" w:ascii="宋体" w:hAnsi="宋体" w:cs="宋体"/>
          <w:kern w:val="0"/>
          <w:sz w:val="24"/>
        </w:rPr>
        <w:t>姓名：</w:t>
      </w:r>
      <w:r>
        <w:rPr>
          <w:rFonts w:hint="eastAsia" w:ascii="宋体" w:hAnsi="宋体" w:cs="宋体"/>
          <w:kern w:val="0"/>
          <w:sz w:val="24"/>
          <w:u w:val="single"/>
        </w:rPr>
        <w:t xml:space="preserve">      </w:t>
      </w:r>
      <w:r>
        <w:rPr>
          <w:rFonts w:hint="eastAsia" w:ascii="宋体" w:hAnsi="宋体" w:cs="宋体"/>
          <w:kern w:val="0"/>
          <w:sz w:val="24"/>
        </w:rPr>
        <w:t xml:space="preserve"> 性别：</w:t>
      </w:r>
      <w:r>
        <w:rPr>
          <w:rFonts w:hint="eastAsia" w:ascii="宋体" w:hAnsi="宋体" w:cs="宋体"/>
          <w:kern w:val="0"/>
          <w:sz w:val="24"/>
          <w:u w:val="single"/>
        </w:rPr>
        <w:t xml:space="preserve">   </w:t>
      </w:r>
      <w:r>
        <w:rPr>
          <w:rFonts w:hint="eastAsia" w:ascii="宋体" w:hAnsi="宋体" w:cs="宋体"/>
          <w:kern w:val="0"/>
          <w:sz w:val="24"/>
        </w:rPr>
        <w:t xml:space="preserve"> 年龄：</w:t>
      </w:r>
      <w:r>
        <w:rPr>
          <w:rFonts w:hint="eastAsia" w:ascii="宋体" w:hAnsi="宋体" w:cs="宋体"/>
          <w:kern w:val="0"/>
          <w:sz w:val="24"/>
          <w:u w:val="single"/>
        </w:rPr>
        <w:t xml:space="preserve">    </w:t>
      </w:r>
      <w:r>
        <w:rPr>
          <w:rFonts w:hint="eastAsia" w:ascii="宋体" w:hAnsi="宋体" w:cs="宋体"/>
          <w:kern w:val="0"/>
          <w:sz w:val="24"/>
        </w:rPr>
        <w:t xml:space="preserve"> 系</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sz w:val="24"/>
        </w:rPr>
        <w:t>供应商</w:t>
      </w:r>
      <w:r>
        <w:rPr>
          <w:rFonts w:hint="eastAsia" w:ascii="宋体" w:hAnsi="宋体" w:cs="宋体"/>
          <w:kern w:val="0"/>
          <w:sz w:val="24"/>
        </w:rPr>
        <w:t>名称）的法定代表人/单位负责人。</w:t>
      </w:r>
    </w:p>
    <w:p w14:paraId="4B2A7D4F">
      <w:pPr>
        <w:autoSpaceDE w:val="0"/>
        <w:autoSpaceDN w:val="0"/>
        <w:adjustRightInd w:val="0"/>
        <w:snapToGrid w:val="0"/>
        <w:spacing w:before="120" w:beforeLines="50" w:line="360" w:lineRule="auto"/>
        <w:ind w:firstLine="480" w:firstLineChars="200"/>
        <w:jc w:val="left"/>
        <w:rPr>
          <w:rFonts w:hint="eastAsia" w:ascii="宋体" w:hAnsi="宋体" w:cs="宋体"/>
          <w:kern w:val="0"/>
          <w:sz w:val="24"/>
        </w:rPr>
      </w:pPr>
      <w:r>
        <w:rPr>
          <w:rFonts w:hint="eastAsia" w:ascii="宋体" w:hAnsi="宋体" w:cs="宋体"/>
          <w:kern w:val="0"/>
          <w:sz w:val="24"/>
        </w:rPr>
        <w:t>特此证明。</w:t>
      </w:r>
    </w:p>
    <w:p w14:paraId="5A8AF876">
      <w:pPr>
        <w:autoSpaceDE w:val="0"/>
        <w:autoSpaceDN w:val="0"/>
        <w:adjustRightInd w:val="0"/>
        <w:snapToGrid w:val="0"/>
        <w:spacing w:before="120" w:beforeLines="50" w:line="360" w:lineRule="auto"/>
        <w:ind w:firstLine="480" w:firstLineChars="200"/>
        <w:jc w:val="left"/>
        <w:rPr>
          <w:rFonts w:hint="eastAsia" w:ascii="宋体" w:hAnsi="宋体" w:cs="宋体"/>
          <w:sz w:val="24"/>
        </w:rPr>
      </w:pPr>
      <w:r>
        <w:rPr>
          <w:rFonts w:hint="eastAsia" w:ascii="宋体" w:hAnsi="宋体" w:cs="宋体"/>
          <w:sz w:val="24"/>
        </w:rPr>
        <w:t>附：法定代表人/单位负责人身份证复印件</w:t>
      </w:r>
    </w:p>
    <w:tbl>
      <w:tblPr>
        <w:tblStyle w:val="22"/>
        <w:tblW w:w="0" w:type="auto"/>
        <w:tblInd w:w="540" w:type="dxa"/>
        <w:tblLayout w:type="fixed"/>
        <w:tblCellMar>
          <w:top w:w="0" w:type="dxa"/>
          <w:left w:w="108" w:type="dxa"/>
          <w:bottom w:w="0" w:type="dxa"/>
          <w:right w:w="108" w:type="dxa"/>
        </w:tblCellMar>
      </w:tblPr>
      <w:tblGrid>
        <w:gridCol w:w="7996"/>
      </w:tblGrid>
      <w:tr w14:paraId="59FDF58B">
        <w:tblPrEx>
          <w:tblCellMar>
            <w:top w:w="0" w:type="dxa"/>
            <w:left w:w="108" w:type="dxa"/>
            <w:bottom w:w="0" w:type="dxa"/>
            <w:right w:w="108" w:type="dxa"/>
          </w:tblCellMar>
        </w:tblPrEx>
        <w:trPr>
          <w:trHeight w:val="2818" w:hRule="atLeast"/>
        </w:trPr>
        <w:tc>
          <w:tcPr>
            <w:tcW w:w="7996" w:type="dxa"/>
            <w:tcBorders>
              <w:top w:val="single" w:color="auto" w:sz="6" w:space="0"/>
              <w:left w:val="single" w:color="auto" w:sz="6" w:space="0"/>
              <w:bottom w:val="single" w:color="auto" w:sz="6" w:space="0"/>
              <w:right w:val="single" w:color="auto" w:sz="6" w:space="0"/>
            </w:tcBorders>
            <w:vAlign w:val="center"/>
          </w:tcPr>
          <w:p w14:paraId="00E57594">
            <w:pPr>
              <w:spacing w:line="360" w:lineRule="auto"/>
              <w:jc w:val="center"/>
              <w:rPr>
                <w:rFonts w:hint="eastAsia" w:ascii="宋体" w:hAnsi="宋体" w:cs="宋体"/>
                <w:sz w:val="24"/>
                <w:lang w:val="zh-CN"/>
              </w:rPr>
            </w:pPr>
            <w:r>
              <w:rPr>
                <w:rFonts w:hint="eastAsia" w:ascii="宋体" w:hAnsi="宋体" w:cs="宋体"/>
                <w:sz w:val="24"/>
                <w:lang w:val="zh-CN"/>
              </w:rPr>
              <w:t>法定代表人</w:t>
            </w:r>
            <w:r>
              <w:rPr>
                <w:rFonts w:hint="eastAsia" w:ascii="宋体" w:hAnsi="宋体" w:cs="宋体"/>
                <w:sz w:val="24"/>
              </w:rPr>
              <w:t>/单位负责人</w:t>
            </w:r>
            <w:r>
              <w:rPr>
                <w:rFonts w:hint="eastAsia" w:ascii="宋体" w:hAnsi="宋体" w:cs="宋体"/>
                <w:sz w:val="24"/>
                <w:lang w:val="zh-CN"/>
              </w:rPr>
              <w:t>身份证</w:t>
            </w:r>
          </w:p>
          <w:p w14:paraId="00F36CC6">
            <w:pPr>
              <w:spacing w:line="360" w:lineRule="auto"/>
              <w:jc w:val="center"/>
              <w:rPr>
                <w:rFonts w:hint="eastAsia" w:ascii="宋体" w:hAnsi="宋体" w:cs="宋体"/>
                <w:sz w:val="24"/>
                <w:u w:val="single"/>
              </w:rPr>
            </w:pPr>
            <w:r>
              <w:rPr>
                <w:rFonts w:hint="eastAsia" w:ascii="宋体" w:hAnsi="宋体" w:cs="宋体"/>
                <w:sz w:val="24"/>
                <w:lang w:val="zh-CN"/>
              </w:rPr>
              <w:t>正反面复印件</w:t>
            </w:r>
          </w:p>
        </w:tc>
      </w:tr>
    </w:tbl>
    <w:p w14:paraId="45728CB6">
      <w:pPr>
        <w:spacing w:line="360" w:lineRule="auto"/>
        <w:ind w:firstLine="482" w:firstLineChars="200"/>
        <w:rPr>
          <w:rFonts w:hint="eastAsia" w:ascii="宋体" w:hAnsi="宋体" w:cs="宋体"/>
          <w:kern w:val="0"/>
          <w:sz w:val="24"/>
        </w:rPr>
      </w:pPr>
      <w:r>
        <w:rPr>
          <w:rFonts w:hint="eastAsia" w:ascii="宋体" w:hAnsi="宋体" w:cs="宋体"/>
          <w:b/>
          <w:bCs/>
          <w:sz w:val="24"/>
        </w:rPr>
        <w:t>本表仅限法定代表人/单位负责人参加磋商时提供</w:t>
      </w:r>
      <w:r>
        <w:rPr>
          <w:rFonts w:hint="eastAsia" w:ascii="宋体" w:hAnsi="宋体" w:cs="宋体"/>
          <w:sz w:val="24"/>
        </w:rPr>
        <w:t>。</w:t>
      </w:r>
      <w:r>
        <w:rPr>
          <w:rFonts w:hint="eastAsia" w:ascii="宋体" w:hAnsi="宋体" w:cs="宋体"/>
          <w:kern w:val="0"/>
          <w:sz w:val="24"/>
        </w:rPr>
        <w:t xml:space="preserve"> </w:t>
      </w:r>
    </w:p>
    <w:p w14:paraId="19F939E3">
      <w:pPr>
        <w:pStyle w:val="2"/>
        <w:rPr>
          <w:rFonts w:hint="eastAsia" w:ascii="宋体" w:hAnsi="宋体" w:cs="宋体"/>
          <w:sz w:val="24"/>
        </w:rPr>
      </w:pPr>
    </w:p>
    <w:p w14:paraId="4CF3628D">
      <w:pPr>
        <w:spacing w:line="480" w:lineRule="auto"/>
        <w:ind w:firstLine="1920" w:firstLineChars="800"/>
        <w:rPr>
          <w:rFonts w:hint="eastAsia" w:ascii="宋体" w:hAnsi="宋体" w:cs="宋体"/>
          <w:sz w:val="24"/>
        </w:rPr>
      </w:pPr>
      <w:r>
        <w:rPr>
          <w:rFonts w:hint="eastAsia" w:ascii="宋体" w:hAnsi="宋体" w:cs="宋体"/>
          <w:sz w:val="24"/>
        </w:rPr>
        <w:t>法定代表人/单位负责人（签字或盖章）：</w:t>
      </w:r>
      <w:r>
        <w:rPr>
          <w:rFonts w:hint="eastAsia" w:ascii="宋体" w:hAnsi="宋体" w:cs="宋体"/>
          <w:sz w:val="24"/>
          <w:u w:val="single"/>
        </w:rPr>
        <w:t xml:space="preserve">       </w:t>
      </w:r>
    </w:p>
    <w:p w14:paraId="153F3E21">
      <w:pPr>
        <w:spacing w:line="480" w:lineRule="auto"/>
        <w:ind w:firstLine="1920" w:firstLineChars="800"/>
        <w:rPr>
          <w:rFonts w:hint="eastAsia" w:ascii="宋体" w:hAnsi="宋体" w:cs="宋体"/>
          <w:sz w:val="24"/>
        </w:rPr>
      </w:pPr>
      <w:r>
        <w:rPr>
          <w:rFonts w:hint="eastAsia" w:ascii="宋体" w:hAnsi="宋体" w:cs="宋体"/>
          <w:sz w:val="24"/>
        </w:rPr>
        <w:t>供应商（公章）：</w:t>
      </w:r>
      <w:r>
        <w:rPr>
          <w:rFonts w:hint="eastAsia" w:ascii="宋体" w:hAnsi="宋体" w:cs="宋体"/>
          <w:sz w:val="24"/>
          <w:u w:val="single"/>
        </w:rPr>
        <w:t xml:space="preserve">                            </w:t>
      </w:r>
    </w:p>
    <w:p w14:paraId="27744419">
      <w:pPr>
        <w:ind w:firstLine="1920" w:firstLineChars="800"/>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2C3D6454">
      <w:pPr>
        <w:adjustRightInd w:val="0"/>
        <w:snapToGrid w:val="0"/>
        <w:spacing w:line="480" w:lineRule="auto"/>
        <w:jc w:val="center"/>
        <w:rPr>
          <w:rFonts w:hint="eastAsia" w:ascii="宋体" w:hAnsi="宋体" w:cs="宋体"/>
          <w:b/>
          <w:sz w:val="24"/>
        </w:rPr>
      </w:pPr>
      <w:r>
        <w:rPr>
          <w:rFonts w:hint="eastAsia" w:ascii="宋体" w:hAnsi="宋体" w:cs="宋体"/>
          <w:b/>
          <w:sz w:val="24"/>
        </w:rPr>
        <w:br w:type="page"/>
      </w:r>
      <w:r>
        <w:rPr>
          <w:rFonts w:hint="eastAsia" w:ascii="宋体" w:hAnsi="宋体" w:cs="宋体"/>
          <w:b/>
          <w:sz w:val="24"/>
        </w:rPr>
        <w:t>（2）法定代表人/单位负责人授权书</w:t>
      </w:r>
    </w:p>
    <w:p w14:paraId="79E21427">
      <w:pPr>
        <w:pStyle w:val="33"/>
        <w:adjustRightInd w:val="0"/>
        <w:snapToGrid w:val="0"/>
        <w:spacing w:line="360" w:lineRule="auto"/>
        <w:rPr>
          <w:rFonts w:hint="eastAsia" w:ascii="宋体" w:hAnsi="宋体" w:cs="宋体"/>
          <w:sz w:val="24"/>
          <w:szCs w:val="24"/>
          <w:lang w:val="zh-CN"/>
        </w:rPr>
      </w:pPr>
      <w:r>
        <w:rPr>
          <w:rFonts w:hint="eastAsia" w:ascii="宋体" w:hAnsi="宋体" w:cs="宋体"/>
          <w:sz w:val="24"/>
          <w:szCs w:val="24"/>
          <w:lang w:val="zh-CN"/>
        </w:rPr>
        <w:t>陕西明正招标有限公司：</w:t>
      </w:r>
    </w:p>
    <w:p w14:paraId="20FA755B">
      <w:pPr>
        <w:spacing w:line="360" w:lineRule="auto"/>
        <w:ind w:firstLine="480" w:firstLineChars="200"/>
        <w:rPr>
          <w:rFonts w:hint="eastAsia" w:ascii="宋体" w:hAnsi="宋体" w:cs="宋体"/>
          <w:sz w:val="24"/>
        </w:rPr>
      </w:pPr>
      <w:r>
        <w:rPr>
          <w:rFonts w:hint="eastAsia" w:ascii="宋体" w:hAnsi="宋体" w:cs="宋体"/>
          <w:sz w:val="24"/>
          <w:lang w:val="zh-CN"/>
        </w:rPr>
        <w:t>注册于</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（工商行政管理局名称）之</w:t>
      </w:r>
      <w:r>
        <w:rPr>
          <w:rFonts w:hint="eastAsia" w:ascii="宋体" w:hAnsi="宋体" w:cs="宋体"/>
          <w:sz w:val="24"/>
          <w:u w:val="single"/>
          <w:lang w:val="zh-CN"/>
        </w:rPr>
        <w:t xml:space="preserve">     </w:t>
      </w:r>
      <w:r>
        <w:rPr>
          <w:rFonts w:hint="eastAsia" w:ascii="宋体" w:hAnsi="宋体" w:cs="宋体"/>
          <w:sz w:val="24"/>
          <w:lang w:val="zh-CN"/>
        </w:rPr>
        <w:t>（</w:t>
      </w:r>
      <w:r>
        <w:rPr>
          <w:rFonts w:hint="eastAsia" w:ascii="宋体" w:hAnsi="宋体" w:cs="宋体"/>
          <w:sz w:val="24"/>
        </w:rPr>
        <w:t>供应商</w:t>
      </w:r>
      <w:r>
        <w:rPr>
          <w:rFonts w:hint="eastAsia" w:ascii="宋体" w:hAnsi="宋体" w:cs="宋体"/>
          <w:sz w:val="24"/>
          <w:lang w:val="zh-CN"/>
        </w:rPr>
        <w:t>全称）的</w:t>
      </w:r>
      <w:r>
        <w:rPr>
          <w:rFonts w:hint="eastAsia" w:ascii="宋体" w:hAnsi="宋体" w:cs="宋体"/>
          <w:sz w:val="24"/>
          <w:u w:val="single"/>
          <w:lang w:val="zh-CN"/>
        </w:rPr>
        <w:t xml:space="preserve">      </w:t>
      </w:r>
      <w:r>
        <w:rPr>
          <w:rFonts w:hint="eastAsia" w:ascii="宋体" w:hAnsi="宋体" w:cs="宋体"/>
          <w:sz w:val="24"/>
          <w:lang w:val="zh-CN"/>
        </w:rPr>
        <w:t>（</w:t>
      </w:r>
      <w:r>
        <w:rPr>
          <w:rFonts w:hint="eastAsia" w:ascii="宋体" w:hAnsi="宋体" w:cs="宋体"/>
          <w:sz w:val="24"/>
        </w:rPr>
        <w:t>法定代表人/单位负责人</w:t>
      </w:r>
      <w:r>
        <w:rPr>
          <w:rFonts w:hint="eastAsia" w:ascii="宋体" w:hAnsi="宋体" w:cs="宋体"/>
          <w:sz w:val="24"/>
          <w:lang w:val="zh-CN"/>
        </w:rPr>
        <w:t>姓名）授权</w:t>
      </w:r>
      <w:r>
        <w:rPr>
          <w:rFonts w:hint="eastAsia" w:ascii="宋体" w:hAnsi="宋体" w:cs="宋体"/>
          <w:sz w:val="24"/>
          <w:u w:val="single"/>
          <w:lang w:val="zh-CN"/>
        </w:rPr>
        <w:t xml:space="preserve">     </w:t>
      </w:r>
      <w:r>
        <w:rPr>
          <w:rFonts w:hint="eastAsia" w:ascii="宋体" w:hAnsi="宋体" w:cs="宋体"/>
          <w:sz w:val="24"/>
          <w:lang w:val="zh-CN"/>
        </w:rPr>
        <w:t>（被授权人姓名）</w:t>
      </w:r>
      <w:r>
        <w:rPr>
          <w:rFonts w:hint="eastAsia" w:ascii="宋体" w:hAnsi="宋体" w:cs="宋体"/>
          <w:sz w:val="24"/>
        </w:rPr>
        <w:t>为我方合法授权代表。代理人根据授权，以我方名义签署、澄清、说明、递交、撤回、修改</w:t>
      </w:r>
      <w:r>
        <w:rPr>
          <w:rFonts w:hint="eastAsia" w:ascii="宋体" w:hAnsi="宋体" w:cs="宋体"/>
          <w:sz w:val="24"/>
          <w:u w:val="single"/>
        </w:rPr>
        <w:t xml:space="preserve">     （项目名称：） （项目编号：）       </w:t>
      </w:r>
      <w:r>
        <w:rPr>
          <w:rFonts w:hint="eastAsia" w:ascii="宋体" w:hAnsi="宋体" w:cs="宋体"/>
          <w:sz w:val="24"/>
        </w:rPr>
        <w:t>响应文件、签订合同和处理有关事宜，其法律后果由我方承担。</w:t>
      </w:r>
    </w:p>
    <w:p w14:paraId="52E347F8">
      <w:pPr>
        <w:spacing w:line="360" w:lineRule="auto"/>
        <w:ind w:firstLine="480" w:firstLineChars="200"/>
        <w:rPr>
          <w:rFonts w:hint="eastAsia" w:ascii="宋体" w:hAnsi="宋体" w:cs="宋体"/>
          <w:sz w:val="24"/>
        </w:rPr>
      </w:pPr>
      <w:r>
        <w:rPr>
          <w:rFonts w:hint="eastAsia" w:ascii="宋体" w:hAnsi="宋体" w:cs="宋体"/>
          <w:sz w:val="24"/>
        </w:rPr>
        <w:t>代理人无转委托权。</w:t>
      </w:r>
    </w:p>
    <w:p w14:paraId="27B202F9">
      <w:pPr>
        <w:spacing w:line="360" w:lineRule="auto"/>
        <w:ind w:firstLine="480" w:firstLineChars="200"/>
        <w:rPr>
          <w:rFonts w:hint="eastAsia" w:ascii="宋体" w:hAnsi="宋体" w:cs="宋体"/>
          <w:sz w:val="24"/>
        </w:rPr>
      </w:pPr>
      <w:r>
        <w:rPr>
          <w:rFonts w:hint="eastAsia" w:ascii="宋体" w:hAnsi="宋体" w:cs="宋体"/>
          <w:sz w:val="24"/>
        </w:rPr>
        <w:t>本授权书有效期为自磋商截止之日起不少于</w:t>
      </w:r>
      <w:r>
        <w:rPr>
          <w:rFonts w:hint="eastAsia" w:ascii="宋体" w:hAnsi="宋体" w:cs="宋体"/>
          <w:sz w:val="24"/>
          <w:u w:val="single"/>
        </w:rPr>
        <w:t xml:space="preserve">      </w:t>
      </w:r>
      <w:r>
        <w:rPr>
          <w:rFonts w:hint="eastAsia" w:ascii="宋体" w:hAnsi="宋体" w:cs="宋体"/>
          <w:sz w:val="24"/>
        </w:rPr>
        <w:t>个日历日。</w:t>
      </w:r>
    </w:p>
    <w:p w14:paraId="289C512F">
      <w:pPr>
        <w:spacing w:line="360" w:lineRule="auto"/>
        <w:ind w:firstLine="480" w:firstLineChars="200"/>
        <w:rPr>
          <w:rFonts w:hint="eastAsia" w:ascii="宋体" w:hAnsi="宋体" w:cs="宋体"/>
          <w:sz w:val="24"/>
        </w:rPr>
      </w:pPr>
      <w:r>
        <w:rPr>
          <w:rFonts w:hint="eastAsia" w:ascii="宋体" w:hAnsi="宋体" w:cs="宋体"/>
          <w:sz w:val="24"/>
        </w:rPr>
        <w:t>说明：本授权有效期与响应文件有效期保持一致（自磋商截止之日起不少于90天）</w:t>
      </w:r>
    </w:p>
    <w:p w14:paraId="2551AFFB">
      <w:pPr>
        <w:spacing w:line="360" w:lineRule="auto"/>
        <w:ind w:firstLine="482" w:firstLineChars="200"/>
        <w:rPr>
          <w:rFonts w:hint="eastAsia" w:ascii="宋体" w:hAnsi="宋体" w:cs="宋体"/>
          <w:sz w:val="24"/>
        </w:rPr>
      </w:pPr>
      <w:r>
        <w:rPr>
          <w:rFonts w:hint="eastAsia" w:ascii="宋体" w:hAnsi="宋体" w:cs="宋体"/>
          <w:b/>
          <w:bCs/>
          <w:sz w:val="24"/>
        </w:rPr>
        <w:t>本表仅限授权代表参加磋商时提供</w:t>
      </w:r>
      <w:r>
        <w:rPr>
          <w:rFonts w:hint="eastAsia" w:ascii="宋体" w:hAnsi="宋体" w:cs="宋体"/>
          <w:sz w:val="24"/>
        </w:rPr>
        <w:t>。</w:t>
      </w:r>
    </w:p>
    <w:p w14:paraId="1B950089">
      <w:pPr>
        <w:spacing w:line="360" w:lineRule="auto"/>
        <w:ind w:firstLine="480" w:firstLineChars="200"/>
        <w:rPr>
          <w:rFonts w:hint="eastAsia"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 xml:space="preserve">（盖章） </w:t>
      </w:r>
    </w:p>
    <w:p w14:paraId="4F0C39D8">
      <w:pPr>
        <w:spacing w:line="360" w:lineRule="auto"/>
        <w:ind w:firstLine="480" w:firstLineChars="200"/>
        <w:rPr>
          <w:rFonts w:hint="eastAsia" w:ascii="宋体" w:hAnsi="宋体" w:cs="宋体"/>
          <w:sz w:val="24"/>
        </w:rPr>
      </w:pPr>
      <w:r>
        <w:rPr>
          <w:rFonts w:hint="eastAsia" w:ascii="宋体" w:hAnsi="宋体" w:cs="宋体"/>
          <w:sz w:val="24"/>
        </w:rPr>
        <w:t>法定代表人/单位负责人：</w:t>
      </w:r>
      <w:r>
        <w:rPr>
          <w:rFonts w:hint="eastAsia" w:ascii="宋体" w:hAnsi="宋体" w:cs="宋体"/>
          <w:sz w:val="24"/>
          <w:u w:val="single"/>
        </w:rPr>
        <w:t xml:space="preserve">               </w:t>
      </w:r>
      <w:r>
        <w:rPr>
          <w:rFonts w:hint="eastAsia" w:ascii="宋体" w:hAnsi="宋体" w:cs="宋体"/>
          <w:sz w:val="24"/>
        </w:rPr>
        <w:t>（签字或盖章）</w:t>
      </w:r>
    </w:p>
    <w:p w14:paraId="140A7ADD">
      <w:pPr>
        <w:spacing w:line="360" w:lineRule="auto"/>
        <w:ind w:firstLine="480" w:firstLineChars="200"/>
        <w:rPr>
          <w:rFonts w:hint="eastAsia" w:ascii="宋体" w:hAnsi="宋体" w:cs="宋体"/>
          <w:sz w:val="24"/>
        </w:rPr>
      </w:pPr>
      <w:r>
        <w:rPr>
          <w:rFonts w:hint="eastAsia" w:ascii="宋体" w:hAnsi="宋体" w:cs="宋体"/>
          <w:sz w:val="24"/>
        </w:rPr>
        <w:t>身份证号：</w:t>
      </w:r>
      <w:r>
        <w:rPr>
          <w:rFonts w:hint="eastAsia" w:ascii="宋体" w:hAnsi="宋体" w:cs="宋体"/>
          <w:sz w:val="24"/>
          <w:u w:val="single"/>
        </w:rPr>
        <w:t xml:space="preserve">                            </w:t>
      </w:r>
      <w:r>
        <w:rPr>
          <w:rFonts w:hint="eastAsia" w:ascii="宋体" w:hAnsi="宋体" w:cs="宋体"/>
          <w:sz w:val="24"/>
        </w:rPr>
        <w:t xml:space="preserve">                                </w:t>
      </w:r>
    </w:p>
    <w:p w14:paraId="079FA8A3">
      <w:pPr>
        <w:spacing w:line="360" w:lineRule="auto"/>
        <w:ind w:firstLine="480" w:firstLineChars="200"/>
        <w:rPr>
          <w:rFonts w:hint="eastAsia" w:ascii="宋体" w:hAnsi="宋体" w:cs="宋体"/>
          <w:sz w:val="24"/>
        </w:rPr>
      </w:pPr>
      <w:r>
        <w:rPr>
          <w:rFonts w:hint="eastAsia" w:ascii="宋体" w:hAnsi="宋体" w:cs="宋体"/>
          <w:sz w:val="24"/>
        </w:rPr>
        <w:t>授权代表：</w:t>
      </w:r>
      <w:r>
        <w:rPr>
          <w:rFonts w:hint="eastAsia" w:ascii="宋体" w:hAnsi="宋体" w:cs="宋体"/>
          <w:sz w:val="24"/>
          <w:u w:val="single"/>
        </w:rPr>
        <w:t xml:space="preserve">                           </w:t>
      </w:r>
      <w:r>
        <w:rPr>
          <w:rFonts w:hint="eastAsia" w:ascii="宋体" w:hAnsi="宋体" w:cs="宋体"/>
          <w:sz w:val="24"/>
        </w:rPr>
        <w:t>（签字或盖章）</w:t>
      </w:r>
    </w:p>
    <w:p w14:paraId="0EF5CF06">
      <w:pPr>
        <w:spacing w:line="360" w:lineRule="auto"/>
        <w:ind w:firstLine="480" w:firstLineChars="200"/>
        <w:rPr>
          <w:rFonts w:hint="eastAsia" w:ascii="宋体" w:hAnsi="宋体" w:cs="宋体"/>
          <w:sz w:val="24"/>
        </w:rPr>
      </w:pPr>
      <w:r>
        <w:rPr>
          <w:rFonts w:hint="eastAsia" w:ascii="宋体" w:hAnsi="宋体" w:cs="宋体"/>
          <w:sz w:val="24"/>
        </w:rPr>
        <w:t>身份证号：</w:t>
      </w:r>
      <w:r>
        <w:rPr>
          <w:rFonts w:hint="eastAsia" w:ascii="宋体" w:hAnsi="宋体" w:cs="宋体"/>
          <w:sz w:val="24"/>
          <w:u w:val="single"/>
        </w:rPr>
        <w:t xml:space="preserve">                            </w:t>
      </w:r>
      <w:r>
        <w:rPr>
          <w:rFonts w:hint="eastAsia" w:ascii="宋体" w:hAnsi="宋体" w:cs="宋体"/>
          <w:sz w:val="24"/>
        </w:rPr>
        <w:t xml:space="preserve">                               </w:t>
      </w:r>
    </w:p>
    <w:p w14:paraId="0932F483">
      <w:pPr>
        <w:spacing w:line="360" w:lineRule="auto"/>
        <w:ind w:firstLine="600" w:firstLineChars="250"/>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tbl>
      <w:tblPr>
        <w:tblStyle w:val="22"/>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8"/>
        <w:gridCol w:w="4618"/>
      </w:tblGrid>
      <w:tr w14:paraId="3F28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3" w:hRule="atLeast"/>
        </w:trPr>
        <w:tc>
          <w:tcPr>
            <w:tcW w:w="4618" w:type="dxa"/>
            <w:vAlign w:val="center"/>
          </w:tcPr>
          <w:p w14:paraId="7D079C64">
            <w:pPr>
              <w:jc w:val="center"/>
              <w:rPr>
                <w:rFonts w:hint="eastAsia" w:ascii="宋体" w:hAnsi="宋体" w:cs="宋体"/>
                <w:sz w:val="24"/>
                <w:lang w:val="zh-CN"/>
              </w:rPr>
            </w:pPr>
            <w:r>
              <w:rPr>
                <w:rFonts w:hint="eastAsia" w:ascii="宋体" w:hAnsi="宋体" w:cs="宋体"/>
                <w:sz w:val="24"/>
                <w:lang w:val="zh-CN"/>
              </w:rPr>
              <w:t>法定代表人</w:t>
            </w:r>
            <w:r>
              <w:rPr>
                <w:rFonts w:hint="eastAsia" w:ascii="宋体" w:hAnsi="宋体" w:cs="宋体"/>
                <w:sz w:val="24"/>
              </w:rPr>
              <w:t>/单位负责人</w:t>
            </w:r>
            <w:r>
              <w:rPr>
                <w:rFonts w:hint="eastAsia" w:ascii="宋体" w:hAnsi="宋体" w:cs="宋体"/>
                <w:sz w:val="24"/>
                <w:lang w:val="zh-CN"/>
              </w:rPr>
              <w:t>身份证复印件</w:t>
            </w:r>
          </w:p>
          <w:p w14:paraId="003210BD">
            <w:pPr>
              <w:jc w:val="center"/>
              <w:rPr>
                <w:rFonts w:hint="eastAsia" w:ascii="宋体" w:hAnsi="宋体" w:cs="宋体"/>
                <w:bCs/>
                <w:sz w:val="24"/>
              </w:rPr>
            </w:pPr>
            <w:r>
              <w:rPr>
                <w:rFonts w:hint="eastAsia" w:ascii="宋体" w:hAnsi="宋体" w:cs="宋体"/>
                <w:sz w:val="24"/>
                <w:lang w:val="zh-CN"/>
              </w:rPr>
              <w:t>（正反两面）</w:t>
            </w:r>
          </w:p>
        </w:tc>
        <w:tc>
          <w:tcPr>
            <w:tcW w:w="4618" w:type="dxa"/>
            <w:vAlign w:val="center"/>
          </w:tcPr>
          <w:p w14:paraId="5B4248CE">
            <w:pPr>
              <w:jc w:val="center"/>
              <w:rPr>
                <w:rFonts w:hint="eastAsia" w:ascii="宋体" w:hAnsi="宋体" w:cs="宋体"/>
                <w:sz w:val="24"/>
                <w:lang w:val="zh-CN"/>
              </w:rPr>
            </w:pPr>
            <w:r>
              <w:rPr>
                <w:rFonts w:hint="eastAsia" w:ascii="宋体" w:hAnsi="宋体" w:cs="宋体"/>
                <w:sz w:val="24"/>
                <w:lang w:val="zh-CN"/>
              </w:rPr>
              <w:t>授权代表身份证复印件</w:t>
            </w:r>
          </w:p>
          <w:p w14:paraId="3C21E9B2">
            <w:pPr>
              <w:widowControl/>
              <w:jc w:val="center"/>
              <w:rPr>
                <w:rFonts w:hint="eastAsia" w:ascii="宋体" w:hAnsi="宋体" w:cs="宋体"/>
                <w:bCs/>
                <w:sz w:val="24"/>
              </w:rPr>
            </w:pPr>
            <w:r>
              <w:rPr>
                <w:rFonts w:hint="eastAsia" w:ascii="宋体" w:hAnsi="宋体" w:cs="宋体"/>
                <w:sz w:val="24"/>
                <w:lang w:val="zh-CN"/>
              </w:rPr>
              <w:t>（正反两面）</w:t>
            </w:r>
          </w:p>
        </w:tc>
      </w:tr>
    </w:tbl>
    <w:p w14:paraId="15F067EE">
      <w:pPr>
        <w:pStyle w:val="33"/>
        <w:spacing w:line="400" w:lineRule="exact"/>
        <w:rPr>
          <w:rFonts w:hint="eastAsia" w:ascii="宋体" w:hAnsi="宋体" w:cs="宋体"/>
          <w:b/>
          <w:sz w:val="24"/>
          <w:szCs w:val="24"/>
        </w:rPr>
      </w:pPr>
    </w:p>
    <w:p w14:paraId="3D5D0ACB">
      <w:pPr>
        <w:pStyle w:val="33"/>
        <w:spacing w:line="400" w:lineRule="exact"/>
        <w:jc w:val="center"/>
        <w:rPr>
          <w:rFonts w:hint="eastAsia" w:ascii="宋体" w:hAnsi="宋体" w:cs="宋体"/>
          <w:b/>
          <w:sz w:val="24"/>
          <w:szCs w:val="24"/>
        </w:rPr>
      </w:pPr>
    </w:p>
    <w:p w14:paraId="58083E70">
      <w:pPr>
        <w:pStyle w:val="33"/>
        <w:spacing w:line="400" w:lineRule="exact"/>
        <w:jc w:val="center"/>
        <w:rPr>
          <w:rFonts w:hint="eastAsia" w:ascii="宋体" w:hAnsi="宋体" w:cs="宋体"/>
          <w:b/>
          <w:sz w:val="24"/>
          <w:szCs w:val="24"/>
        </w:rPr>
      </w:pPr>
    </w:p>
    <w:p w14:paraId="58279D0B">
      <w:pPr>
        <w:pStyle w:val="33"/>
        <w:spacing w:line="400" w:lineRule="exact"/>
        <w:jc w:val="center"/>
        <w:rPr>
          <w:rFonts w:hint="eastAsia" w:ascii="宋体" w:hAnsi="宋体" w:cs="宋体"/>
          <w:b/>
          <w:sz w:val="24"/>
          <w:szCs w:val="24"/>
        </w:rPr>
      </w:pPr>
    </w:p>
    <w:p w14:paraId="0E365D7E">
      <w:pPr>
        <w:pStyle w:val="33"/>
        <w:spacing w:line="400" w:lineRule="exact"/>
        <w:rPr>
          <w:rFonts w:hint="eastAsia" w:ascii="宋体" w:hAnsi="宋体" w:cs="宋体"/>
          <w:b/>
          <w:sz w:val="24"/>
          <w:szCs w:val="24"/>
        </w:rPr>
      </w:pPr>
    </w:p>
    <w:p w14:paraId="77B4121A">
      <w:pPr>
        <w:pStyle w:val="33"/>
        <w:spacing w:line="400" w:lineRule="exact"/>
        <w:jc w:val="center"/>
        <w:rPr>
          <w:rFonts w:hint="eastAsia" w:ascii="宋体" w:hAnsi="宋体" w:cs="宋体"/>
          <w:b/>
          <w:sz w:val="24"/>
          <w:szCs w:val="24"/>
        </w:rPr>
      </w:pPr>
    </w:p>
    <w:p w14:paraId="6C70DEAD">
      <w:pPr>
        <w:pStyle w:val="33"/>
        <w:spacing w:line="400" w:lineRule="exact"/>
        <w:jc w:val="center"/>
        <w:rPr>
          <w:rFonts w:hint="eastAsia" w:ascii="宋体" w:hAnsi="宋体" w:cs="宋体"/>
          <w:b/>
          <w:sz w:val="24"/>
          <w:szCs w:val="24"/>
        </w:rPr>
      </w:pPr>
    </w:p>
    <w:p w14:paraId="557030EE">
      <w:pPr>
        <w:spacing w:line="360" w:lineRule="auto"/>
        <w:ind w:firstLine="562" w:firstLineChars="200"/>
        <w:rPr>
          <w:rFonts w:hint="eastAsia" w:ascii="宋体" w:hAnsi="宋体" w:cs="宋体"/>
          <w:b/>
          <w:sz w:val="28"/>
          <w:szCs w:val="28"/>
        </w:rPr>
      </w:pPr>
      <w:bookmarkStart w:id="226" w:name="_Toc531253660"/>
      <w:bookmarkStart w:id="227" w:name="_Toc217446082"/>
    </w:p>
    <w:p w14:paraId="51AAF37D">
      <w:pPr>
        <w:pStyle w:val="6"/>
        <w:spacing w:before="120" w:beforeLines="50"/>
        <w:ind w:firstLine="0"/>
        <w:rPr>
          <w:rFonts w:ascii="宋体" w:hAnsi="宋体" w:cs="宋体"/>
          <w:b/>
          <w:sz w:val="28"/>
          <w:szCs w:val="28"/>
        </w:rPr>
      </w:pPr>
      <w:r>
        <w:rPr>
          <w:rFonts w:hint="eastAsia" w:ascii="宋体" w:hAnsi="宋体" w:cs="宋体"/>
          <w:b/>
          <w:sz w:val="28"/>
          <w:szCs w:val="28"/>
        </w:rPr>
        <w:t>政府采购项目                                        正本/副本</w:t>
      </w:r>
    </w:p>
    <w:p w14:paraId="3D694487">
      <w:pPr>
        <w:pStyle w:val="6"/>
        <w:spacing w:before="120" w:beforeLines="50"/>
        <w:ind w:firstLine="0"/>
        <w:rPr>
          <w:rFonts w:hint="eastAsia" w:ascii="宋体" w:hAnsi="宋体" w:cs="宋体"/>
          <w:b/>
          <w:sz w:val="28"/>
          <w:szCs w:val="28"/>
        </w:rPr>
      </w:pPr>
    </w:p>
    <w:p w14:paraId="7E961DE0">
      <w:pPr>
        <w:pStyle w:val="6"/>
        <w:spacing w:before="120" w:beforeLines="50"/>
        <w:ind w:firstLine="0"/>
        <w:rPr>
          <w:rFonts w:hint="eastAsia" w:ascii="宋体" w:hAnsi="宋体" w:eastAsia="宋体" w:cs="宋体"/>
          <w:b/>
          <w:sz w:val="28"/>
          <w:szCs w:val="28"/>
          <w:lang w:eastAsia="zh-CN"/>
        </w:rPr>
      </w:pPr>
      <w:r>
        <w:rPr>
          <w:rFonts w:hint="eastAsia" w:ascii="宋体" w:hAnsi="宋体" w:cs="宋体"/>
          <w:b/>
          <w:sz w:val="28"/>
          <w:szCs w:val="28"/>
        </w:rPr>
        <w:t>采购项目编号：</w:t>
      </w:r>
      <w:r>
        <w:rPr>
          <w:rFonts w:hint="eastAsia" w:ascii="宋体" w:hAnsi="宋体" w:cs="宋体"/>
          <w:b/>
          <w:sz w:val="28"/>
          <w:szCs w:val="28"/>
          <w:lang w:eastAsia="zh-CN"/>
        </w:rPr>
        <w:t>MZ2026-CS1048</w:t>
      </w:r>
    </w:p>
    <w:p w14:paraId="14E6E729">
      <w:pPr>
        <w:pStyle w:val="6"/>
        <w:spacing w:before="120" w:beforeLines="50"/>
        <w:ind w:firstLine="0"/>
        <w:rPr>
          <w:rFonts w:hint="eastAsia" w:ascii="宋体" w:hAnsi="宋体" w:cs="宋体"/>
          <w:b/>
          <w:sz w:val="28"/>
          <w:szCs w:val="28"/>
        </w:rPr>
      </w:pPr>
      <w:r>
        <w:rPr>
          <w:rFonts w:hint="eastAsia" w:ascii="宋体" w:hAnsi="宋体" w:cs="宋体"/>
          <w:b/>
          <w:sz w:val="28"/>
          <w:szCs w:val="28"/>
        </w:rPr>
        <w:t xml:space="preserve">                                             </w:t>
      </w:r>
      <w:bookmarkEnd w:id="226"/>
    </w:p>
    <w:p w14:paraId="204083E8">
      <w:pPr>
        <w:rPr>
          <w:rFonts w:hint="eastAsia" w:ascii="宋体" w:hAnsi="宋体" w:cs="宋体"/>
          <w:b/>
          <w:sz w:val="52"/>
          <w:szCs w:val="52"/>
        </w:rPr>
      </w:pPr>
    </w:p>
    <w:p w14:paraId="2F66E800">
      <w:pPr>
        <w:pStyle w:val="10"/>
        <w:adjustRightInd w:val="0"/>
        <w:snapToGrid w:val="0"/>
        <w:spacing w:line="360" w:lineRule="auto"/>
        <w:jc w:val="center"/>
        <w:rPr>
          <w:rFonts w:hint="eastAsia" w:hAnsi="宋体" w:cs="宋体"/>
          <w:b/>
          <w:sz w:val="44"/>
          <w:szCs w:val="44"/>
        </w:rPr>
      </w:pPr>
    </w:p>
    <w:p w14:paraId="4682753D">
      <w:pPr>
        <w:pStyle w:val="10"/>
        <w:adjustRightInd w:val="0"/>
        <w:snapToGrid w:val="0"/>
        <w:spacing w:line="360" w:lineRule="auto"/>
        <w:jc w:val="center"/>
        <w:rPr>
          <w:rFonts w:hint="eastAsia" w:hAnsi="宋体" w:eastAsia="宋体" w:cs="宋体"/>
          <w:b/>
          <w:sz w:val="44"/>
          <w:szCs w:val="44"/>
          <w:lang w:eastAsia="zh-CN"/>
        </w:rPr>
      </w:pPr>
      <w:r>
        <w:rPr>
          <w:rFonts w:hint="eastAsia" w:hAnsi="宋体" w:cs="宋体"/>
          <w:b/>
          <w:sz w:val="44"/>
          <w:szCs w:val="44"/>
          <w:lang w:eastAsia="zh-CN"/>
        </w:rPr>
        <w:t>教学资源库建设项目</w:t>
      </w:r>
    </w:p>
    <w:p w14:paraId="7F564D78">
      <w:pPr>
        <w:pStyle w:val="10"/>
        <w:adjustRightInd w:val="0"/>
        <w:snapToGrid w:val="0"/>
        <w:spacing w:line="360" w:lineRule="auto"/>
        <w:jc w:val="center"/>
        <w:rPr>
          <w:rFonts w:hint="eastAsia" w:hAnsi="宋体" w:cs="宋体"/>
          <w:b/>
          <w:sz w:val="44"/>
          <w:szCs w:val="44"/>
        </w:rPr>
      </w:pPr>
    </w:p>
    <w:p w14:paraId="17C1B0B7">
      <w:pPr>
        <w:pStyle w:val="10"/>
        <w:adjustRightInd w:val="0"/>
        <w:snapToGrid w:val="0"/>
        <w:spacing w:line="360" w:lineRule="auto"/>
        <w:rPr>
          <w:rFonts w:hint="eastAsia" w:hAnsi="宋体" w:cs="宋体"/>
          <w:b/>
          <w:sz w:val="44"/>
          <w:szCs w:val="44"/>
        </w:rPr>
      </w:pPr>
    </w:p>
    <w:p w14:paraId="583A72D1">
      <w:pPr>
        <w:pStyle w:val="10"/>
        <w:adjustRightInd w:val="0"/>
        <w:snapToGrid w:val="0"/>
        <w:spacing w:line="360" w:lineRule="auto"/>
        <w:jc w:val="center"/>
        <w:rPr>
          <w:rFonts w:hint="eastAsia" w:hAnsi="宋体" w:cs="宋体"/>
          <w:b/>
          <w:sz w:val="44"/>
          <w:szCs w:val="44"/>
        </w:rPr>
      </w:pPr>
      <w:r>
        <w:rPr>
          <w:rFonts w:hint="eastAsia" w:hAnsi="宋体" w:cs="宋体"/>
          <w:b/>
          <w:sz w:val="44"/>
          <w:szCs w:val="44"/>
        </w:rPr>
        <w:t>磋商响应文件</w:t>
      </w:r>
    </w:p>
    <w:p w14:paraId="22A818B1">
      <w:pPr>
        <w:pStyle w:val="10"/>
        <w:adjustRightInd w:val="0"/>
        <w:snapToGrid w:val="0"/>
        <w:spacing w:line="360" w:lineRule="auto"/>
        <w:jc w:val="center"/>
        <w:outlineLvl w:val="1"/>
        <w:rPr>
          <w:rFonts w:hint="eastAsia" w:hAnsi="宋体" w:cs="宋体"/>
          <w:b/>
          <w:sz w:val="44"/>
          <w:szCs w:val="44"/>
        </w:rPr>
      </w:pPr>
      <w:bookmarkStart w:id="228" w:name="_Toc26420"/>
      <w:bookmarkStart w:id="229" w:name="_Toc11528"/>
      <w:r>
        <w:rPr>
          <w:rFonts w:hint="eastAsia" w:hAnsi="宋体" w:cs="宋体"/>
          <w:b/>
          <w:sz w:val="44"/>
          <w:szCs w:val="44"/>
        </w:rPr>
        <w:t>（商务技术部分）</w:t>
      </w:r>
      <w:bookmarkEnd w:id="228"/>
      <w:bookmarkEnd w:id="229"/>
    </w:p>
    <w:p w14:paraId="4202B0C0">
      <w:pPr>
        <w:pStyle w:val="6"/>
        <w:spacing w:before="120" w:beforeLines="50"/>
        <w:ind w:firstLine="0"/>
        <w:rPr>
          <w:rFonts w:hint="eastAsia" w:ascii="宋体" w:hAnsi="宋体" w:cs="宋体"/>
          <w:b/>
          <w:sz w:val="28"/>
          <w:szCs w:val="28"/>
        </w:rPr>
      </w:pPr>
    </w:p>
    <w:p w14:paraId="4E43DD02">
      <w:pPr>
        <w:pStyle w:val="6"/>
        <w:spacing w:before="120" w:beforeLines="50"/>
        <w:ind w:firstLine="0"/>
        <w:rPr>
          <w:rFonts w:hint="eastAsia" w:ascii="宋体" w:hAnsi="宋体" w:cs="宋体"/>
          <w:b/>
          <w:sz w:val="28"/>
          <w:szCs w:val="28"/>
        </w:rPr>
      </w:pPr>
    </w:p>
    <w:p w14:paraId="0D592E96">
      <w:pPr>
        <w:pStyle w:val="6"/>
        <w:spacing w:before="120" w:beforeLines="50"/>
        <w:ind w:firstLine="1630" w:firstLineChars="580"/>
        <w:rPr>
          <w:rFonts w:hint="eastAsia" w:ascii="宋体" w:hAnsi="宋体" w:cs="宋体"/>
          <w:b/>
          <w:sz w:val="28"/>
          <w:szCs w:val="28"/>
        </w:rPr>
      </w:pPr>
    </w:p>
    <w:p w14:paraId="0BECD233">
      <w:pPr>
        <w:pStyle w:val="6"/>
        <w:spacing w:before="120" w:beforeLines="50"/>
        <w:ind w:firstLine="1630" w:firstLineChars="580"/>
        <w:rPr>
          <w:rFonts w:hint="eastAsia" w:ascii="宋体" w:hAnsi="宋体" w:cs="宋体"/>
          <w:b/>
          <w:sz w:val="28"/>
          <w:szCs w:val="28"/>
        </w:rPr>
      </w:pPr>
    </w:p>
    <w:bookmarkEnd w:id="227"/>
    <w:p w14:paraId="39BD48E2">
      <w:pPr>
        <w:pStyle w:val="6"/>
        <w:spacing w:line="480" w:lineRule="auto"/>
        <w:ind w:firstLine="1687" w:firstLineChars="600"/>
        <w:rPr>
          <w:rFonts w:hint="eastAsia" w:ascii="宋体" w:hAnsi="宋体" w:cs="宋体"/>
          <w:b/>
          <w:bCs/>
          <w:sz w:val="28"/>
          <w:szCs w:val="28"/>
        </w:rPr>
      </w:pPr>
      <w:r>
        <w:rPr>
          <w:rFonts w:hint="eastAsia" w:ascii="宋体" w:hAnsi="宋体" w:cs="宋体"/>
          <w:b/>
          <w:bCs/>
          <w:sz w:val="28"/>
          <w:szCs w:val="28"/>
        </w:rPr>
        <w:t>供应商：</w:t>
      </w:r>
      <w:r>
        <w:rPr>
          <w:rFonts w:hint="eastAsia" w:ascii="宋体" w:hAnsi="宋体" w:cs="宋体"/>
          <w:b/>
          <w:bCs/>
          <w:sz w:val="28"/>
          <w:szCs w:val="28"/>
          <w:u w:val="single"/>
        </w:rPr>
        <w:t xml:space="preserve">                                  </w:t>
      </w:r>
      <w:r>
        <w:rPr>
          <w:rFonts w:hint="eastAsia" w:ascii="宋体" w:hAnsi="宋体" w:cs="宋体"/>
          <w:b/>
          <w:bCs/>
          <w:sz w:val="28"/>
          <w:szCs w:val="28"/>
        </w:rPr>
        <w:t>（公章）</w:t>
      </w:r>
    </w:p>
    <w:p w14:paraId="283D8A48">
      <w:pPr>
        <w:pStyle w:val="6"/>
        <w:spacing w:line="480" w:lineRule="auto"/>
        <w:ind w:firstLine="1687" w:firstLineChars="600"/>
        <w:rPr>
          <w:rFonts w:hint="eastAsia" w:ascii="宋体" w:hAnsi="宋体" w:cs="宋体"/>
          <w:b/>
          <w:bCs/>
          <w:sz w:val="28"/>
          <w:szCs w:val="28"/>
        </w:rPr>
      </w:pPr>
      <w:r>
        <w:rPr>
          <w:rFonts w:hint="eastAsia" w:ascii="宋体" w:hAnsi="宋体" w:cs="宋体"/>
          <w:b/>
          <w:sz w:val="28"/>
          <w:szCs w:val="28"/>
        </w:rPr>
        <w:t>法定代表人/单位负责人或授权代表：</w:t>
      </w:r>
      <w:r>
        <w:rPr>
          <w:rFonts w:hint="eastAsia" w:ascii="宋体" w:hAnsi="宋体" w:cs="宋体"/>
          <w:b/>
          <w:sz w:val="28"/>
          <w:szCs w:val="28"/>
          <w:u w:val="single"/>
        </w:rPr>
        <w:t xml:space="preserve">         </w:t>
      </w:r>
      <w:r>
        <w:rPr>
          <w:rFonts w:hint="eastAsia" w:ascii="宋体" w:hAnsi="宋体" w:cs="宋体"/>
          <w:b/>
          <w:bCs/>
          <w:sz w:val="28"/>
          <w:szCs w:val="28"/>
        </w:rPr>
        <w:t>（签字或盖章）</w:t>
      </w:r>
    </w:p>
    <w:p w14:paraId="747A1C15">
      <w:pPr>
        <w:pStyle w:val="6"/>
        <w:spacing w:before="120" w:beforeLines="50"/>
        <w:ind w:firstLine="0"/>
        <w:jc w:val="center"/>
        <w:rPr>
          <w:rFonts w:hint="eastAsia" w:ascii="宋体" w:hAnsi="宋体" w:cs="宋体"/>
          <w:b/>
          <w:sz w:val="44"/>
          <w:szCs w:val="44"/>
        </w:rPr>
      </w:pPr>
      <w:r>
        <w:rPr>
          <w:rFonts w:hint="eastAsia" w:ascii="宋体" w:hAnsi="宋体" w:cs="宋体"/>
          <w:b/>
          <w:bCs/>
          <w:sz w:val="28"/>
          <w:szCs w:val="28"/>
        </w:rPr>
        <w:t>日    期：</w:t>
      </w:r>
      <w:r>
        <w:rPr>
          <w:rFonts w:hint="eastAsia" w:ascii="宋体" w:hAnsi="宋体" w:cs="宋体"/>
          <w:b/>
          <w:bCs/>
          <w:sz w:val="28"/>
          <w:szCs w:val="28"/>
          <w:u w:val="single"/>
        </w:rPr>
        <w:t xml:space="preserve">          </w:t>
      </w:r>
      <w:r>
        <w:rPr>
          <w:rFonts w:hint="eastAsia" w:ascii="宋体" w:hAnsi="宋体" w:cs="宋体"/>
          <w:b/>
          <w:bCs/>
          <w:sz w:val="28"/>
          <w:szCs w:val="28"/>
        </w:rPr>
        <w:t>年</w:t>
      </w:r>
      <w:r>
        <w:rPr>
          <w:rFonts w:hint="eastAsia" w:ascii="宋体" w:hAnsi="宋体" w:cs="宋体"/>
          <w:b/>
          <w:bCs/>
          <w:sz w:val="28"/>
          <w:szCs w:val="28"/>
          <w:u w:val="single"/>
        </w:rPr>
        <w:t xml:space="preserve">         </w:t>
      </w:r>
      <w:r>
        <w:rPr>
          <w:rFonts w:hint="eastAsia" w:ascii="宋体" w:hAnsi="宋体" w:cs="宋体"/>
          <w:b/>
          <w:bCs/>
          <w:sz w:val="28"/>
          <w:szCs w:val="28"/>
        </w:rPr>
        <w:t>月</w:t>
      </w:r>
      <w:r>
        <w:rPr>
          <w:rFonts w:hint="eastAsia" w:ascii="宋体" w:hAnsi="宋体" w:cs="宋体"/>
          <w:b/>
          <w:bCs/>
          <w:sz w:val="28"/>
          <w:szCs w:val="28"/>
          <w:u w:val="single"/>
        </w:rPr>
        <w:t xml:space="preserve">         </w:t>
      </w:r>
      <w:r>
        <w:rPr>
          <w:rFonts w:hint="eastAsia" w:ascii="宋体" w:hAnsi="宋体" w:cs="宋体"/>
          <w:b/>
          <w:bCs/>
          <w:sz w:val="28"/>
          <w:szCs w:val="28"/>
        </w:rPr>
        <w:t>日</w:t>
      </w:r>
    </w:p>
    <w:p w14:paraId="647D665F">
      <w:pPr>
        <w:pStyle w:val="6"/>
        <w:spacing w:before="120" w:beforeLines="50"/>
        <w:ind w:firstLine="0"/>
        <w:jc w:val="center"/>
        <w:rPr>
          <w:rFonts w:hint="eastAsia" w:ascii="宋体" w:hAnsi="宋体" w:cs="宋体"/>
          <w:b/>
          <w:sz w:val="44"/>
          <w:szCs w:val="44"/>
        </w:rPr>
      </w:pPr>
    </w:p>
    <w:p w14:paraId="4894AB4A">
      <w:pPr>
        <w:pStyle w:val="6"/>
        <w:spacing w:before="120" w:beforeLines="50"/>
        <w:ind w:firstLine="0"/>
        <w:rPr>
          <w:rFonts w:hint="eastAsia" w:ascii="宋体" w:hAnsi="宋体" w:cs="宋体"/>
          <w:b/>
          <w:sz w:val="44"/>
          <w:szCs w:val="44"/>
        </w:rPr>
      </w:pPr>
    </w:p>
    <w:p w14:paraId="1B8D31AC">
      <w:pPr>
        <w:pStyle w:val="6"/>
        <w:spacing w:before="120" w:beforeLines="50"/>
        <w:ind w:firstLine="0"/>
        <w:jc w:val="center"/>
        <w:rPr>
          <w:rFonts w:hint="eastAsia" w:ascii="宋体" w:hAnsi="宋体" w:cs="宋体"/>
          <w:b/>
          <w:sz w:val="44"/>
          <w:szCs w:val="44"/>
        </w:rPr>
      </w:pPr>
    </w:p>
    <w:p w14:paraId="62AE61B9">
      <w:pPr>
        <w:pStyle w:val="6"/>
        <w:spacing w:before="120" w:beforeLines="50"/>
        <w:ind w:firstLine="0"/>
        <w:jc w:val="center"/>
        <w:rPr>
          <w:rFonts w:hint="eastAsia" w:ascii="宋体" w:hAnsi="宋体" w:cs="宋体"/>
          <w:b/>
          <w:sz w:val="44"/>
          <w:szCs w:val="44"/>
        </w:rPr>
      </w:pPr>
      <w:r>
        <w:rPr>
          <w:rFonts w:hint="eastAsia" w:ascii="宋体" w:hAnsi="宋体" w:cs="宋体"/>
          <w:b/>
          <w:sz w:val="44"/>
          <w:szCs w:val="44"/>
        </w:rPr>
        <w:t>目  录</w:t>
      </w:r>
    </w:p>
    <w:p w14:paraId="11D15D92">
      <w:pPr>
        <w:spacing w:line="360" w:lineRule="auto"/>
        <w:rPr>
          <w:rFonts w:hint="eastAsia" w:ascii="宋体" w:hAnsi="宋体" w:cs="宋体"/>
          <w:b/>
          <w:sz w:val="24"/>
        </w:rPr>
      </w:pPr>
    </w:p>
    <w:p w14:paraId="21F0F314">
      <w:pPr>
        <w:spacing w:line="360" w:lineRule="auto"/>
        <w:ind w:firstLine="960" w:firstLineChars="400"/>
        <w:rPr>
          <w:rFonts w:hint="eastAsia" w:ascii="宋体" w:hAnsi="宋体" w:cs="宋体"/>
          <w:b/>
          <w:bCs/>
          <w:sz w:val="24"/>
          <w:lang w:val="zh-CN"/>
        </w:rPr>
      </w:pPr>
      <w:r>
        <w:rPr>
          <w:rFonts w:hint="eastAsia" w:ascii="宋体" w:hAnsi="宋体" w:cs="宋体"/>
          <w:sz w:val="24"/>
        </w:rPr>
        <w:t xml:space="preserve">    </w:t>
      </w:r>
    </w:p>
    <w:p w14:paraId="03E7C30A">
      <w:pPr>
        <w:pStyle w:val="10"/>
        <w:snapToGrid w:val="0"/>
        <w:spacing w:line="480" w:lineRule="auto"/>
        <w:ind w:firstLine="562" w:firstLineChars="200"/>
        <w:jc w:val="left"/>
        <w:rPr>
          <w:rFonts w:hAnsi="宋体" w:cs="宋体"/>
          <w:b/>
          <w:sz w:val="28"/>
          <w:szCs w:val="28"/>
        </w:rPr>
      </w:pPr>
      <w:bookmarkStart w:id="230" w:name="_Toc10591"/>
      <w:r>
        <w:rPr>
          <w:rFonts w:hint="eastAsia" w:hAnsi="宋体" w:cs="宋体"/>
          <w:b/>
          <w:bCs/>
          <w:sz w:val="28"/>
          <w:szCs w:val="28"/>
        </w:rPr>
        <w:t>一、磋商响应函</w:t>
      </w:r>
      <w:r>
        <w:rPr>
          <w:rFonts w:hint="eastAsia" w:hAnsi="宋体" w:cs="宋体"/>
          <w:b/>
          <w:sz w:val="28"/>
          <w:szCs w:val="28"/>
        </w:rPr>
        <w:t>………………………………………………… 页码</w:t>
      </w:r>
    </w:p>
    <w:p w14:paraId="0B80D3B9">
      <w:pPr>
        <w:pStyle w:val="10"/>
        <w:snapToGrid w:val="0"/>
        <w:spacing w:line="480" w:lineRule="auto"/>
        <w:ind w:firstLine="562" w:firstLineChars="200"/>
        <w:jc w:val="left"/>
        <w:rPr>
          <w:rFonts w:hAnsi="宋体" w:cs="宋体"/>
          <w:b/>
          <w:sz w:val="28"/>
          <w:szCs w:val="28"/>
        </w:rPr>
      </w:pPr>
      <w:r>
        <w:rPr>
          <w:rFonts w:hint="eastAsia" w:hAnsi="宋体" w:cs="宋体"/>
          <w:b/>
          <w:bCs/>
          <w:sz w:val="28"/>
          <w:szCs w:val="28"/>
        </w:rPr>
        <w:t>二、第一次磋商报价表</w:t>
      </w:r>
      <w:bookmarkStart w:id="231" w:name="_Toc2536"/>
      <w:bookmarkEnd w:id="231"/>
      <w:r>
        <w:rPr>
          <w:rFonts w:hint="eastAsia" w:hAnsi="宋体" w:cs="宋体"/>
          <w:b/>
          <w:sz w:val="28"/>
          <w:szCs w:val="28"/>
        </w:rPr>
        <w:t xml:space="preserve">………………………………………… </w:t>
      </w:r>
    </w:p>
    <w:p w14:paraId="01B330FE">
      <w:pPr>
        <w:pStyle w:val="10"/>
        <w:snapToGrid w:val="0"/>
        <w:spacing w:line="480" w:lineRule="auto"/>
        <w:ind w:firstLine="562" w:firstLineChars="200"/>
        <w:jc w:val="left"/>
        <w:rPr>
          <w:rFonts w:hAnsi="宋体" w:cs="宋体"/>
          <w:b/>
          <w:bCs/>
          <w:sz w:val="28"/>
          <w:szCs w:val="28"/>
        </w:rPr>
      </w:pPr>
      <w:r>
        <w:rPr>
          <w:rFonts w:hint="eastAsia" w:hAnsi="宋体" w:cs="宋体"/>
          <w:b/>
          <w:bCs/>
          <w:sz w:val="28"/>
          <w:szCs w:val="28"/>
        </w:rPr>
        <w:t>三、分项报价表…………………………………………………</w:t>
      </w:r>
    </w:p>
    <w:p w14:paraId="61EBFCBD">
      <w:pPr>
        <w:pStyle w:val="10"/>
        <w:snapToGrid w:val="0"/>
        <w:spacing w:line="480" w:lineRule="auto"/>
        <w:ind w:firstLine="562" w:firstLineChars="200"/>
        <w:jc w:val="left"/>
        <w:rPr>
          <w:rFonts w:hint="eastAsia" w:hAnsi="宋体" w:cs="宋体"/>
          <w:b/>
          <w:bCs/>
          <w:sz w:val="28"/>
          <w:szCs w:val="28"/>
        </w:rPr>
      </w:pPr>
      <w:r>
        <w:rPr>
          <w:rFonts w:hint="eastAsia" w:hAnsi="宋体" w:cs="宋体"/>
          <w:b/>
          <w:bCs/>
          <w:sz w:val="28"/>
          <w:szCs w:val="28"/>
        </w:rPr>
        <w:t>四、服务内容及要求偏离表……………………………………</w:t>
      </w:r>
    </w:p>
    <w:p w14:paraId="1500C405">
      <w:pPr>
        <w:pStyle w:val="10"/>
        <w:snapToGrid w:val="0"/>
        <w:spacing w:line="480" w:lineRule="auto"/>
        <w:ind w:firstLine="562" w:firstLineChars="200"/>
        <w:jc w:val="left"/>
        <w:rPr>
          <w:rFonts w:hAnsi="宋体" w:cs="宋体"/>
          <w:b/>
          <w:bCs/>
          <w:sz w:val="28"/>
          <w:szCs w:val="28"/>
        </w:rPr>
      </w:pPr>
      <w:r>
        <w:rPr>
          <w:rFonts w:hint="eastAsia" w:hAnsi="宋体" w:cs="宋体"/>
          <w:b/>
          <w:bCs/>
          <w:sz w:val="28"/>
          <w:szCs w:val="28"/>
        </w:rPr>
        <w:t>五、商务响应偏离表……………………………………………</w:t>
      </w:r>
    </w:p>
    <w:p w14:paraId="74D49732">
      <w:pPr>
        <w:pStyle w:val="10"/>
        <w:snapToGrid w:val="0"/>
        <w:spacing w:line="480" w:lineRule="auto"/>
        <w:ind w:firstLine="562" w:firstLineChars="200"/>
        <w:jc w:val="left"/>
        <w:rPr>
          <w:rFonts w:hAnsi="宋体" w:cs="宋体"/>
          <w:b/>
          <w:bCs/>
          <w:sz w:val="28"/>
          <w:szCs w:val="28"/>
        </w:rPr>
      </w:pPr>
      <w:r>
        <w:rPr>
          <w:rFonts w:hint="eastAsia" w:hAnsi="宋体" w:cs="宋体"/>
          <w:b/>
          <w:bCs/>
          <w:sz w:val="28"/>
          <w:szCs w:val="28"/>
        </w:rPr>
        <w:t>六、磋商响应方案说明…………………………………………</w:t>
      </w:r>
    </w:p>
    <w:p w14:paraId="67F0D7D2">
      <w:pPr>
        <w:pStyle w:val="10"/>
        <w:snapToGrid w:val="0"/>
        <w:spacing w:line="480" w:lineRule="auto"/>
        <w:ind w:firstLine="562" w:firstLineChars="200"/>
        <w:jc w:val="left"/>
        <w:rPr>
          <w:rFonts w:hAnsi="宋体" w:cs="宋体"/>
          <w:b/>
          <w:bCs/>
          <w:sz w:val="28"/>
          <w:szCs w:val="28"/>
        </w:rPr>
      </w:pPr>
      <w:r>
        <w:rPr>
          <w:rFonts w:hint="eastAsia" w:hAnsi="宋体" w:cs="宋体"/>
          <w:b/>
          <w:bCs/>
          <w:sz w:val="28"/>
          <w:szCs w:val="28"/>
        </w:rPr>
        <w:t>七、业绩的有关证明材料………………………………………</w:t>
      </w:r>
    </w:p>
    <w:p w14:paraId="3EB6E193">
      <w:pPr>
        <w:pStyle w:val="10"/>
        <w:snapToGrid w:val="0"/>
        <w:spacing w:line="480" w:lineRule="auto"/>
        <w:ind w:firstLine="562" w:firstLineChars="200"/>
        <w:jc w:val="left"/>
        <w:rPr>
          <w:rFonts w:hAnsi="宋体" w:cs="宋体"/>
          <w:b/>
          <w:bCs/>
          <w:sz w:val="28"/>
          <w:szCs w:val="28"/>
        </w:rPr>
      </w:pPr>
      <w:r>
        <w:rPr>
          <w:rFonts w:hint="eastAsia" w:hAnsi="宋体" w:cs="宋体"/>
          <w:b/>
          <w:bCs/>
          <w:sz w:val="28"/>
          <w:szCs w:val="28"/>
        </w:rPr>
        <w:t>八、供应商承诺书………………………………………………</w:t>
      </w:r>
    </w:p>
    <w:p w14:paraId="11C52AE6">
      <w:pPr>
        <w:pStyle w:val="10"/>
        <w:snapToGrid w:val="0"/>
        <w:spacing w:line="480" w:lineRule="auto"/>
        <w:ind w:firstLine="562" w:firstLineChars="200"/>
        <w:jc w:val="left"/>
        <w:rPr>
          <w:rFonts w:hAnsi="宋体" w:cs="宋体"/>
          <w:b/>
          <w:bCs/>
          <w:sz w:val="28"/>
          <w:szCs w:val="28"/>
        </w:rPr>
      </w:pPr>
      <w:r>
        <w:rPr>
          <w:rFonts w:hint="eastAsia" w:hAnsi="宋体" w:cs="宋体"/>
          <w:b/>
          <w:bCs/>
          <w:sz w:val="28"/>
          <w:szCs w:val="28"/>
        </w:rPr>
        <w:t>九、拒绝政府采购领域商业贿赂承诺书………………………</w:t>
      </w:r>
    </w:p>
    <w:p w14:paraId="245CD00A">
      <w:pPr>
        <w:pStyle w:val="10"/>
        <w:snapToGrid w:val="0"/>
        <w:spacing w:line="480" w:lineRule="auto"/>
        <w:ind w:firstLine="562" w:firstLineChars="200"/>
        <w:jc w:val="left"/>
        <w:rPr>
          <w:rFonts w:hint="eastAsia" w:hAnsi="宋体" w:cs="宋体"/>
          <w:b/>
          <w:bCs/>
          <w:sz w:val="28"/>
          <w:szCs w:val="28"/>
        </w:rPr>
      </w:pPr>
      <w:r>
        <w:rPr>
          <w:rFonts w:hint="eastAsia" w:hAnsi="宋体" w:cs="宋体"/>
          <w:b/>
          <w:bCs/>
          <w:sz w:val="28"/>
          <w:szCs w:val="28"/>
        </w:rPr>
        <w:t>十、供应商认为有必要补充说明的事项………………………</w:t>
      </w:r>
    </w:p>
    <w:p w14:paraId="6DAABB95">
      <w:pPr>
        <w:rPr>
          <w:rFonts w:hint="eastAsia" w:ascii="宋体" w:hAnsi="宋体" w:cs="宋体"/>
          <w:bCs/>
          <w:sz w:val="32"/>
          <w:szCs w:val="32"/>
        </w:rPr>
      </w:pPr>
      <w:r>
        <w:rPr>
          <w:rFonts w:hint="eastAsia" w:ascii="宋体" w:hAnsi="宋体" w:cs="宋体"/>
          <w:bCs/>
          <w:sz w:val="32"/>
          <w:szCs w:val="32"/>
        </w:rPr>
        <w:br w:type="page"/>
      </w:r>
    </w:p>
    <w:p w14:paraId="305AA23B">
      <w:pPr>
        <w:pStyle w:val="4"/>
        <w:spacing w:before="0" w:after="0" w:line="440" w:lineRule="exact"/>
        <w:jc w:val="center"/>
        <w:rPr>
          <w:rFonts w:hint="eastAsia" w:ascii="宋体" w:hAnsi="宋体" w:eastAsia="宋体" w:cs="宋体"/>
          <w:bCs/>
          <w:sz w:val="32"/>
          <w:szCs w:val="32"/>
        </w:rPr>
      </w:pPr>
      <w:bookmarkStart w:id="232" w:name="_Toc24065"/>
      <w:r>
        <w:rPr>
          <w:rFonts w:hint="eastAsia" w:ascii="宋体" w:hAnsi="宋体" w:eastAsia="宋体" w:cs="宋体"/>
          <w:bCs/>
          <w:sz w:val="32"/>
          <w:szCs w:val="32"/>
        </w:rPr>
        <w:t>一、磋商响应函</w:t>
      </w:r>
      <w:bookmarkEnd w:id="230"/>
      <w:bookmarkEnd w:id="232"/>
    </w:p>
    <w:p w14:paraId="0212CFBD">
      <w:pPr>
        <w:autoSpaceDE w:val="0"/>
        <w:autoSpaceDN w:val="0"/>
        <w:adjustRightInd w:val="0"/>
        <w:spacing w:line="360" w:lineRule="exact"/>
        <w:rPr>
          <w:rFonts w:hint="eastAsia" w:ascii="宋体" w:hAnsi="宋体" w:cs="宋体"/>
          <w:b/>
          <w:bCs/>
          <w:sz w:val="24"/>
        </w:rPr>
      </w:pPr>
      <w:r>
        <w:rPr>
          <w:rFonts w:hint="eastAsia" w:ascii="宋体" w:hAnsi="宋体" w:cs="宋体"/>
          <w:b/>
          <w:bCs/>
          <w:sz w:val="24"/>
        </w:rPr>
        <w:t>陕西明正招标有限公司：</w:t>
      </w:r>
    </w:p>
    <w:p w14:paraId="33B667B4">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我单位收到贵公司关于</w:t>
      </w:r>
      <w:r>
        <w:rPr>
          <w:rFonts w:hint="eastAsia" w:ascii="宋体" w:hAnsi="宋体" w:cs="宋体"/>
          <w:sz w:val="24"/>
          <w:szCs w:val="24"/>
          <w:u w:val="single"/>
        </w:rPr>
        <w:t xml:space="preserve">    （项目名称、项目编号：）</w:t>
      </w:r>
      <w:r>
        <w:rPr>
          <w:rFonts w:hint="eastAsia" w:ascii="宋体" w:hAnsi="宋体" w:cs="宋体"/>
          <w:sz w:val="24"/>
          <w:szCs w:val="24"/>
        </w:rPr>
        <w:t>的竞争性磋商文件，经详细研究，我们决定参加本次项目招标活动并投标。为此，我方郑重声明以下诸点，并负法律责任。</w:t>
      </w:r>
    </w:p>
    <w:p w14:paraId="25B9DC47">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一、愿意按照竞争性磋商文件中的一切要求，向采购人提供完成本次招标内容所需的货物、服务和工程。</w:t>
      </w:r>
    </w:p>
    <w:p w14:paraId="6B431EB3">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二、我方已详细阅读了竞争性磋商文件，完全理解并同意竞争性磋商文件的所有事项及内容。</w:t>
      </w:r>
    </w:p>
    <w:p w14:paraId="31E6897B">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三、我方提交了响应文件，并保证响应文件提供的数据和材料真实、准确。否则，愿承担相关的法律责任。</w:t>
      </w:r>
    </w:p>
    <w:p w14:paraId="40B07B39">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四、我方已详细阅读了竞争性磋商文件，</w:t>
      </w:r>
      <w:r>
        <w:rPr>
          <w:rFonts w:hint="eastAsia" w:ascii="宋体" w:hAnsi="宋体" w:cs="宋体"/>
          <w:bCs/>
          <w:sz w:val="24"/>
          <w:szCs w:val="24"/>
        </w:rPr>
        <w:t>并同意和放弃对竞争性磋商文件不明或误解而询问、质疑和投诉的权利。</w:t>
      </w:r>
    </w:p>
    <w:p w14:paraId="4CD3493F">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五、我方同意向采购人和代理机构提供与本投标有关的任何证明材料，保证所提交的证明材料真实、合法、有效。</w:t>
      </w:r>
    </w:p>
    <w:p w14:paraId="5E975D0F">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六、我方承诺磋商有效期为自开标之日起不少于</w:t>
      </w:r>
      <w:r>
        <w:rPr>
          <w:rFonts w:hint="eastAsia" w:ascii="宋体" w:hAnsi="宋体" w:cs="宋体"/>
          <w:sz w:val="24"/>
          <w:szCs w:val="24"/>
          <w:u w:val="single"/>
        </w:rPr>
        <w:t xml:space="preserve">     </w:t>
      </w:r>
      <w:r>
        <w:rPr>
          <w:rFonts w:hint="eastAsia" w:ascii="宋体" w:hAnsi="宋体" w:cs="宋体"/>
          <w:sz w:val="24"/>
          <w:szCs w:val="24"/>
        </w:rPr>
        <w:t>个日历日。开标后在规定的磋商有效期内撤回投标，我们愿接受政府采购的有关处罚决定。</w:t>
      </w:r>
    </w:p>
    <w:p w14:paraId="3F80B786">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七、我方承诺遵守《中华人民共和国政府采购法》及其实施条例的有关规定，保证在获得中标资格后：</w:t>
      </w:r>
    </w:p>
    <w:p w14:paraId="22E317D0">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 xml:space="preserve">（1）按照竞争性磋商文件确定的事项签订合同，履行双方所签订的合同，并承担合同规定的责任和义务； </w:t>
      </w:r>
    </w:p>
    <w:p w14:paraId="39C9D8E3">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（2）我方保证按规定和标准向贵方缴纳中标服务费；</w:t>
      </w:r>
    </w:p>
    <w:p w14:paraId="3A4259D8">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（3）响应文件有效期延长至合同履行完毕。</w:t>
      </w:r>
    </w:p>
    <w:p w14:paraId="1A7B78F4">
      <w:pPr>
        <w:pStyle w:val="33"/>
        <w:adjustRightInd w:val="0"/>
        <w:snapToGrid w:val="0"/>
        <w:spacing w:line="360" w:lineRule="exact"/>
        <w:ind w:firstLine="480" w:firstLineChars="200"/>
        <w:rPr>
          <w:rFonts w:hint="eastAsia" w:ascii="宋体" w:hAnsi="宋体" w:cs="宋体"/>
          <w:sz w:val="24"/>
          <w:szCs w:val="24"/>
        </w:rPr>
      </w:pPr>
      <w:r>
        <w:rPr>
          <w:rFonts w:hint="eastAsia" w:ascii="宋体" w:hAnsi="宋体" w:cs="宋体"/>
          <w:sz w:val="24"/>
          <w:szCs w:val="24"/>
        </w:rPr>
        <w:t>八、我方完全理解最低报价不是中标的唯一条件，并尊重磋商小组的评标结论和定标结果。</w:t>
      </w:r>
    </w:p>
    <w:p w14:paraId="4D7BBB5A">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九、有关于本响应文件的函电，请按下列地址联系：</w:t>
      </w:r>
    </w:p>
    <w:p w14:paraId="71C257D9">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供应商全称（盖章）：</w:t>
      </w:r>
      <w:r>
        <w:rPr>
          <w:rFonts w:hint="eastAsia" w:ascii="宋体" w:hAnsi="宋体" w:cs="宋体"/>
          <w:sz w:val="24"/>
          <w:u w:val="single"/>
        </w:rPr>
        <w:t xml:space="preserve">                                </w:t>
      </w:r>
      <w:r>
        <w:rPr>
          <w:rFonts w:hint="eastAsia" w:ascii="宋体" w:hAnsi="宋体" w:cs="宋体"/>
          <w:sz w:val="24"/>
        </w:rPr>
        <w:t xml:space="preserve"> </w:t>
      </w:r>
    </w:p>
    <w:p w14:paraId="2F60ABAA">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法定代表人/单位负责人或授权代表（签字或盖章）：</w:t>
      </w:r>
      <w:r>
        <w:rPr>
          <w:rFonts w:hint="eastAsia" w:ascii="宋体" w:hAnsi="宋体" w:cs="宋体"/>
          <w:sz w:val="24"/>
          <w:u w:val="single"/>
        </w:rPr>
        <w:t xml:space="preserve">      </w:t>
      </w:r>
      <w:r>
        <w:rPr>
          <w:rFonts w:hint="eastAsia" w:ascii="宋体" w:hAnsi="宋体" w:cs="宋体"/>
          <w:sz w:val="24"/>
        </w:rPr>
        <w:t xml:space="preserve"> </w:t>
      </w:r>
    </w:p>
    <w:p w14:paraId="16D15EA4">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地    址：</w:t>
      </w:r>
      <w:r>
        <w:rPr>
          <w:rFonts w:hint="eastAsia" w:ascii="宋体" w:hAnsi="宋体" w:cs="宋体"/>
          <w:b/>
          <w:bCs/>
          <w:sz w:val="24"/>
          <w:u w:val="single"/>
        </w:rPr>
        <w:t xml:space="preserve">                                          </w:t>
      </w:r>
    </w:p>
    <w:p w14:paraId="4281DF99">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开户银行：</w:t>
      </w:r>
      <w:r>
        <w:rPr>
          <w:rFonts w:hint="eastAsia" w:ascii="宋体" w:hAnsi="宋体" w:cs="宋体"/>
          <w:b/>
          <w:bCs/>
          <w:sz w:val="24"/>
          <w:u w:val="single"/>
        </w:rPr>
        <w:t xml:space="preserve">                                          </w:t>
      </w:r>
    </w:p>
    <w:p w14:paraId="44F4EB87">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账    号：</w:t>
      </w:r>
      <w:r>
        <w:rPr>
          <w:rFonts w:hint="eastAsia" w:ascii="宋体" w:hAnsi="宋体" w:cs="宋体"/>
          <w:b/>
          <w:bCs/>
          <w:sz w:val="24"/>
          <w:u w:val="single"/>
        </w:rPr>
        <w:t xml:space="preserve">                                          </w:t>
      </w:r>
    </w:p>
    <w:p w14:paraId="57921248">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电    话：</w:t>
      </w:r>
      <w:r>
        <w:rPr>
          <w:rFonts w:hint="eastAsia" w:ascii="宋体" w:hAnsi="宋体" w:cs="宋体"/>
          <w:b/>
          <w:bCs/>
          <w:sz w:val="24"/>
          <w:u w:val="single"/>
        </w:rPr>
        <w:t xml:space="preserve">                                          </w:t>
      </w:r>
    </w:p>
    <w:p w14:paraId="16E9A0BA">
      <w:pPr>
        <w:autoSpaceDE w:val="0"/>
        <w:autoSpaceDN w:val="0"/>
        <w:adjustRightInd w:val="0"/>
        <w:spacing w:line="360" w:lineRule="exact"/>
        <w:ind w:firstLine="480" w:firstLineChars="200"/>
        <w:rPr>
          <w:rFonts w:hint="eastAsia" w:ascii="宋体" w:hAnsi="宋体" w:cs="宋体"/>
          <w:sz w:val="24"/>
        </w:rPr>
      </w:pPr>
      <w:r>
        <w:rPr>
          <w:rFonts w:hint="eastAsia" w:ascii="宋体" w:hAnsi="宋体" w:cs="宋体"/>
          <w:sz w:val="24"/>
        </w:rPr>
        <w:t>邮    编：</w:t>
      </w:r>
      <w:r>
        <w:rPr>
          <w:rFonts w:hint="eastAsia" w:ascii="宋体" w:hAnsi="宋体" w:cs="宋体"/>
          <w:b/>
          <w:bCs/>
          <w:sz w:val="24"/>
          <w:u w:val="single"/>
        </w:rPr>
        <w:t xml:space="preserve">                                          </w:t>
      </w:r>
    </w:p>
    <w:p w14:paraId="73C41898">
      <w:pPr>
        <w:autoSpaceDE w:val="0"/>
        <w:autoSpaceDN w:val="0"/>
        <w:adjustRightInd w:val="0"/>
        <w:spacing w:line="360" w:lineRule="exact"/>
        <w:ind w:firstLine="480" w:firstLineChars="200"/>
        <w:jc w:val="center"/>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EC82DD0">
      <w:pPr>
        <w:pStyle w:val="12"/>
        <w:spacing w:line="360" w:lineRule="exact"/>
        <w:rPr>
          <w:rFonts w:hint="eastAsia" w:ascii="宋体" w:hAnsi="宋体" w:cs="宋体"/>
          <w:sz w:val="24"/>
        </w:rPr>
      </w:pPr>
    </w:p>
    <w:p w14:paraId="1471A73B">
      <w:pPr>
        <w:pStyle w:val="4"/>
        <w:spacing w:before="0" w:after="120" w:afterLines="50" w:line="360" w:lineRule="auto"/>
        <w:ind w:firstLine="2715" w:firstLineChars="845"/>
        <w:rPr>
          <w:rFonts w:hint="eastAsia" w:ascii="宋体" w:hAnsi="宋体" w:eastAsia="宋体" w:cs="宋体"/>
          <w:bCs/>
          <w:kern w:val="2"/>
          <w:sz w:val="32"/>
          <w:szCs w:val="32"/>
        </w:rPr>
      </w:pPr>
      <w:bookmarkStart w:id="233" w:name="_Toc28494"/>
      <w:bookmarkEnd w:id="233"/>
      <w:bookmarkStart w:id="234" w:name="_Toc16265264"/>
      <w:bookmarkStart w:id="235" w:name="_Toc495913697"/>
      <w:bookmarkStart w:id="236" w:name="_Toc3479"/>
      <w:bookmarkStart w:id="237" w:name="_Toc20272"/>
      <w:bookmarkStart w:id="238" w:name="_Toc29659"/>
      <w:r>
        <w:rPr>
          <w:rFonts w:hint="eastAsia" w:ascii="宋体" w:hAnsi="宋体" w:eastAsia="宋体" w:cs="宋体"/>
          <w:bCs/>
          <w:kern w:val="2"/>
          <w:sz w:val="32"/>
          <w:szCs w:val="32"/>
        </w:rPr>
        <w:t>二、第一次磋商报价表</w:t>
      </w:r>
      <w:bookmarkEnd w:id="234"/>
      <w:bookmarkEnd w:id="235"/>
      <w:bookmarkEnd w:id="236"/>
      <w:bookmarkEnd w:id="237"/>
      <w:bookmarkEnd w:id="238"/>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3"/>
        <w:gridCol w:w="7366"/>
      </w:tblGrid>
      <w:tr w14:paraId="45D0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1893" w:type="dxa"/>
            <w:vAlign w:val="center"/>
          </w:tcPr>
          <w:p w14:paraId="011AE6DD">
            <w:pPr>
              <w:jc w:val="center"/>
              <w:rPr>
                <w:rFonts w:hint="eastAsia" w:ascii="宋体" w:hAnsi="宋体" w:cs="宋体"/>
                <w:sz w:val="24"/>
              </w:rPr>
            </w:pPr>
            <w:r>
              <w:rPr>
                <w:rFonts w:hint="eastAsia" w:ascii="宋体" w:hAnsi="宋体" w:cs="宋体"/>
                <w:sz w:val="24"/>
              </w:rPr>
              <w:t>项目名称</w:t>
            </w:r>
          </w:p>
        </w:tc>
        <w:tc>
          <w:tcPr>
            <w:tcW w:w="7366" w:type="dxa"/>
            <w:vAlign w:val="center"/>
          </w:tcPr>
          <w:p w14:paraId="08D34DF4">
            <w:pPr>
              <w:spacing w:line="360" w:lineRule="auto"/>
              <w:jc w:val="center"/>
              <w:rPr>
                <w:rFonts w:hint="eastAsia" w:ascii="宋体" w:hAnsi="宋体" w:eastAsia="宋体" w:cs="宋体"/>
                <w:sz w:val="24"/>
                <w:lang w:eastAsia="zh-CN"/>
              </w:rPr>
            </w:pPr>
            <w:r>
              <w:rPr>
                <w:rFonts w:hint="eastAsia" w:ascii="宋体" w:hAnsi="宋体" w:cs="宋体"/>
                <w:sz w:val="24"/>
                <w:lang w:eastAsia="zh-CN"/>
              </w:rPr>
              <w:t>教学资源库建设项目</w:t>
            </w:r>
          </w:p>
        </w:tc>
      </w:tr>
      <w:tr w14:paraId="52EFD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trPr>
        <w:tc>
          <w:tcPr>
            <w:tcW w:w="1893" w:type="dxa"/>
            <w:vAlign w:val="center"/>
          </w:tcPr>
          <w:p w14:paraId="23CDC4C8">
            <w:pPr>
              <w:jc w:val="center"/>
              <w:rPr>
                <w:rFonts w:hint="eastAsia" w:ascii="宋体" w:hAnsi="宋体" w:cs="宋体"/>
                <w:sz w:val="24"/>
              </w:rPr>
            </w:pPr>
            <w:r>
              <w:rPr>
                <w:rFonts w:hint="eastAsia" w:ascii="宋体" w:hAnsi="宋体" w:cs="宋体"/>
                <w:sz w:val="24"/>
              </w:rPr>
              <w:t>项目编号</w:t>
            </w:r>
          </w:p>
        </w:tc>
        <w:tc>
          <w:tcPr>
            <w:tcW w:w="7366" w:type="dxa"/>
            <w:vAlign w:val="center"/>
          </w:tcPr>
          <w:p w14:paraId="0E54B980">
            <w:pPr>
              <w:jc w:val="center"/>
              <w:rPr>
                <w:rFonts w:hint="eastAsia" w:ascii="宋体" w:hAnsi="宋体" w:eastAsia="宋体" w:cs="宋体"/>
                <w:sz w:val="24"/>
                <w:lang w:eastAsia="zh-CN"/>
              </w:rPr>
            </w:pPr>
            <w:r>
              <w:rPr>
                <w:rFonts w:hint="eastAsia" w:ascii="宋体" w:hAnsi="宋体" w:cs="宋体"/>
                <w:bCs/>
                <w:sz w:val="24"/>
                <w:lang w:eastAsia="zh-CN"/>
              </w:rPr>
              <w:t>MZ2026-CS1048</w:t>
            </w:r>
          </w:p>
        </w:tc>
      </w:tr>
      <w:tr w14:paraId="76B5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1893" w:type="dxa"/>
            <w:vAlign w:val="center"/>
          </w:tcPr>
          <w:p w14:paraId="60FF7DF0">
            <w:pPr>
              <w:widowControl/>
              <w:spacing w:line="520" w:lineRule="exact"/>
              <w:jc w:val="center"/>
              <w:rPr>
                <w:rFonts w:hint="eastAsia" w:ascii="宋体" w:hAnsi="宋体" w:cs="宋体"/>
              </w:rPr>
            </w:pPr>
            <w:r>
              <w:rPr>
                <w:rFonts w:hint="eastAsia" w:ascii="宋体" w:hAnsi="宋体" w:cs="宋体"/>
                <w:kern w:val="0"/>
                <w:sz w:val="24"/>
              </w:rPr>
              <w:t>磋商总报价</w:t>
            </w:r>
          </w:p>
        </w:tc>
        <w:tc>
          <w:tcPr>
            <w:tcW w:w="7366" w:type="dxa"/>
            <w:vAlign w:val="center"/>
          </w:tcPr>
          <w:p w14:paraId="2D646ADE">
            <w:pPr>
              <w:widowControl/>
              <w:spacing w:line="520" w:lineRule="exact"/>
              <w:rPr>
                <w:rFonts w:hint="eastAsia" w:ascii="宋体" w:hAnsi="宋体" w:cs="宋体"/>
                <w:kern w:val="0"/>
                <w:sz w:val="24"/>
              </w:rPr>
            </w:pPr>
            <w:r>
              <w:rPr>
                <w:rFonts w:hint="eastAsia" w:ascii="宋体" w:hAnsi="宋体" w:cs="宋体"/>
                <w:kern w:val="0"/>
                <w:sz w:val="24"/>
              </w:rPr>
              <w:t>大写：</w:t>
            </w:r>
          </w:p>
          <w:p w14:paraId="74CC9DD8">
            <w:pPr>
              <w:widowControl/>
              <w:spacing w:line="520" w:lineRule="exact"/>
              <w:rPr>
                <w:rFonts w:hint="eastAsia" w:ascii="宋体" w:hAnsi="宋体" w:cs="宋体"/>
                <w:sz w:val="24"/>
              </w:rPr>
            </w:pPr>
            <w:r>
              <w:rPr>
                <w:rFonts w:hint="eastAsia" w:ascii="宋体" w:hAnsi="宋体" w:cs="宋体"/>
                <w:kern w:val="0"/>
                <w:sz w:val="24"/>
              </w:rPr>
              <w:t>小写：</w:t>
            </w:r>
          </w:p>
        </w:tc>
      </w:tr>
      <w:tr w14:paraId="35062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trPr>
        <w:tc>
          <w:tcPr>
            <w:tcW w:w="9259" w:type="dxa"/>
            <w:gridSpan w:val="2"/>
            <w:vAlign w:val="center"/>
          </w:tcPr>
          <w:p w14:paraId="0B92757B">
            <w:pPr>
              <w:pStyle w:val="7"/>
              <w:spacing w:line="360" w:lineRule="auto"/>
              <w:rPr>
                <w:rFonts w:hint="eastAsia" w:ascii="宋体" w:hAnsi="宋体" w:cs="宋体"/>
                <w:sz w:val="24"/>
              </w:rPr>
            </w:pPr>
            <w:r>
              <w:rPr>
                <w:rFonts w:hint="eastAsia" w:ascii="宋体" w:hAnsi="宋体" w:cs="宋体"/>
                <w:bCs/>
                <w:kern w:val="0"/>
                <w:sz w:val="24"/>
              </w:rPr>
              <w:t>说明：</w:t>
            </w:r>
            <w:r>
              <w:rPr>
                <w:rFonts w:hint="eastAsia" w:ascii="宋体" w:hAnsi="宋体" w:cs="宋体"/>
                <w:sz w:val="24"/>
              </w:rPr>
              <w:t>1.报价以元为单位，大小写不一致时，以大写为准。</w:t>
            </w:r>
          </w:p>
          <w:p w14:paraId="069EFC68">
            <w:pPr>
              <w:pStyle w:val="7"/>
              <w:spacing w:line="360" w:lineRule="auto"/>
              <w:ind w:firstLine="720" w:firstLineChars="300"/>
              <w:rPr>
                <w:rFonts w:hint="eastAsia" w:ascii="宋体" w:hAnsi="宋体" w:cs="宋体"/>
                <w:bCs/>
                <w:kern w:val="0"/>
                <w:sz w:val="24"/>
              </w:rPr>
            </w:pPr>
            <w:r>
              <w:rPr>
                <w:rFonts w:hint="eastAsia" w:ascii="宋体" w:hAnsi="宋体" w:cs="宋体"/>
                <w:sz w:val="24"/>
              </w:rPr>
              <w:t>2.报价精确到小数点后两位。</w:t>
            </w:r>
          </w:p>
        </w:tc>
      </w:tr>
    </w:tbl>
    <w:p w14:paraId="5CB1787C">
      <w:pPr>
        <w:autoSpaceDE w:val="0"/>
        <w:autoSpaceDN w:val="0"/>
        <w:adjustRightInd w:val="0"/>
        <w:spacing w:line="360" w:lineRule="auto"/>
        <w:jc w:val="left"/>
        <w:rPr>
          <w:rFonts w:hint="eastAsia" w:ascii="宋体" w:hAnsi="宋体" w:cs="宋体"/>
          <w:sz w:val="24"/>
        </w:rPr>
      </w:pPr>
      <w:r>
        <w:rPr>
          <w:rFonts w:hint="eastAsia" w:ascii="宋体" w:hAnsi="宋体" w:cs="宋体"/>
          <w:b/>
          <w:bCs/>
          <w:sz w:val="24"/>
        </w:rPr>
        <w:t xml:space="preserve">                                        </w:t>
      </w:r>
    </w:p>
    <w:p w14:paraId="4E17906E">
      <w:pPr>
        <w:spacing w:line="360" w:lineRule="auto"/>
        <w:ind w:firstLine="4560" w:firstLineChars="1900"/>
        <w:jc w:val="left"/>
        <w:rPr>
          <w:rFonts w:hint="eastAsia" w:ascii="宋体" w:hAnsi="宋体" w:cs="宋体"/>
          <w:sz w:val="24"/>
        </w:rPr>
      </w:pPr>
    </w:p>
    <w:p w14:paraId="4E326DBE">
      <w:pPr>
        <w:pStyle w:val="34"/>
        <w:rPr>
          <w:rFonts w:hint="eastAsia" w:ascii="宋体" w:hAnsi="宋体" w:cs="宋体"/>
        </w:rPr>
      </w:pPr>
    </w:p>
    <w:p w14:paraId="08C1F0F6">
      <w:pPr>
        <w:pStyle w:val="34"/>
        <w:rPr>
          <w:rFonts w:hint="eastAsia" w:ascii="宋体" w:hAnsi="宋体" w:cs="宋体"/>
        </w:rPr>
      </w:pPr>
    </w:p>
    <w:p w14:paraId="6ACF15A1">
      <w:pPr>
        <w:spacing w:line="360" w:lineRule="auto"/>
        <w:ind w:firstLine="4560" w:firstLineChars="1900"/>
        <w:jc w:val="left"/>
        <w:rPr>
          <w:rFonts w:hint="eastAsia" w:ascii="宋体" w:hAnsi="宋体" w:cs="宋体"/>
          <w:sz w:val="24"/>
        </w:rPr>
      </w:pPr>
    </w:p>
    <w:p w14:paraId="3D727BD1">
      <w:pPr>
        <w:pStyle w:val="33"/>
        <w:tabs>
          <w:tab w:val="left" w:pos="7140"/>
        </w:tabs>
        <w:spacing w:line="360" w:lineRule="auto"/>
        <w:jc w:val="right"/>
        <w:rPr>
          <w:rFonts w:ascii="宋体" w:hAnsi="宋体" w:cs="宋体"/>
          <w:sz w:val="24"/>
          <w:szCs w:val="24"/>
          <w:u w:val="single"/>
        </w:rPr>
      </w:pPr>
      <w:bookmarkStart w:id="239" w:name="_Toc22273"/>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1856A6DF">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4B3B4785">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0C83588A">
      <w:pPr>
        <w:adjustRightInd w:val="0"/>
        <w:snapToGrid w:val="0"/>
        <w:spacing w:line="360" w:lineRule="auto"/>
        <w:ind w:firstLine="5140" w:firstLineChars="1600"/>
        <w:jc w:val="left"/>
        <w:rPr>
          <w:rFonts w:hint="eastAsia" w:ascii="宋体" w:hAnsi="宋体" w:cs="宋体"/>
          <w:b/>
          <w:bCs/>
          <w:sz w:val="32"/>
          <w:szCs w:val="32"/>
        </w:rPr>
      </w:pPr>
    </w:p>
    <w:p w14:paraId="24130812">
      <w:pPr>
        <w:widowControl/>
        <w:spacing w:line="360" w:lineRule="auto"/>
        <w:jc w:val="center"/>
        <w:textAlignment w:val="center"/>
        <w:outlineLvl w:val="1"/>
        <w:rPr>
          <w:rFonts w:ascii="宋体" w:hAnsi="宋体" w:cs="宋体"/>
          <w:b/>
          <w:bCs/>
          <w:sz w:val="32"/>
          <w:szCs w:val="32"/>
        </w:rPr>
      </w:pPr>
      <w:r>
        <w:rPr>
          <w:rFonts w:hint="eastAsia" w:ascii="宋体" w:hAnsi="宋体" w:cs="宋体"/>
          <w:b/>
          <w:bCs/>
          <w:sz w:val="32"/>
          <w:szCs w:val="32"/>
        </w:rPr>
        <w:br w:type="page"/>
      </w:r>
      <w:bookmarkEnd w:id="239"/>
      <w:bookmarkStart w:id="240" w:name="_Toc13155"/>
      <w:bookmarkStart w:id="241" w:name="_Toc23697"/>
      <w:bookmarkStart w:id="242" w:name="_Toc8536"/>
      <w:bookmarkStart w:id="243" w:name="_Toc11485"/>
      <w:bookmarkStart w:id="244" w:name="_Toc24400"/>
      <w:bookmarkStart w:id="245" w:name="_Toc25790"/>
      <w:bookmarkStart w:id="246" w:name="_Toc21080"/>
      <w:bookmarkStart w:id="247" w:name="_Toc17837"/>
      <w:bookmarkStart w:id="248" w:name="_Toc23582"/>
      <w:bookmarkStart w:id="249" w:name="_Toc24044"/>
      <w:bookmarkStart w:id="250" w:name="_Toc10983"/>
      <w:bookmarkStart w:id="251" w:name="_Toc6710"/>
      <w:bookmarkStart w:id="252" w:name="_Toc21487"/>
      <w:bookmarkStart w:id="253" w:name="_Toc27761"/>
      <w:bookmarkStart w:id="254" w:name="_Toc536"/>
      <w:bookmarkStart w:id="255" w:name="_Toc5624"/>
      <w:bookmarkStart w:id="256" w:name="_Toc5489"/>
      <w:bookmarkStart w:id="257" w:name="_Toc17475"/>
      <w:bookmarkStart w:id="258" w:name="_Toc1662"/>
      <w:r>
        <w:rPr>
          <w:rFonts w:hint="eastAsia" w:ascii="宋体" w:hAnsi="宋体" w:cs="宋体"/>
          <w:b/>
          <w:bCs/>
          <w:sz w:val="32"/>
          <w:szCs w:val="32"/>
        </w:rPr>
        <w:t>三、分项报价表</w:t>
      </w:r>
      <w:bookmarkEnd w:id="240"/>
      <w:bookmarkEnd w:id="241"/>
      <w:bookmarkEnd w:id="242"/>
      <w:bookmarkEnd w:id="243"/>
      <w:bookmarkEnd w:id="244"/>
    </w:p>
    <w:tbl>
      <w:tblPr>
        <w:tblStyle w:val="22"/>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
        <w:gridCol w:w="3928"/>
        <w:gridCol w:w="1053"/>
        <w:gridCol w:w="1354"/>
        <w:gridCol w:w="1169"/>
        <w:gridCol w:w="772"/>
      </w:tblGrid>
      <w:tr w14:paraId="5793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99" w:type="dxa"/>
            <w:vAlign w:val="center"/>
          </w:tcPr>
          <w:p w14:paraId="633DB5D3">
            <w:pPr>
              <w:jc w:val="center"/>
              <w:rPr>
                <w:rFonts w:hint="eastAsia" w:ascii="宋体" w:hAnsi="宋体" w:cs="宋体"/>
                <w:sz w:val="24"/>
              </w:rPr>
            </w:pPr>
            <w:r>
              <w:rPr>
                <w:rFonts w:hint="eastAsia" w:ascii="宋体" w:hAnsi="宋体" w:cs="宋体"/>
                <w:sz w:val="24"/>
              </w:rPr>
              <w:t>序号</w:t>
            </w:r>
          </w:p>
        </w:tc>
        <w:tc>
          <w:tcPr>
            <w:tcW w:w="3928" w:type="dxa"/>
            <w:vAlign w:val="center"/>
          </w:tcPr>
          <w:p w14:paraId="5E18314E">
            <w:pPr>
              <w:jc w:val="center"/>
              <w:rPr>
                <w:rFonts w:ascii="宋体" w:hAnsi="宋体" w:cs="宋体"/>
                <w:sz w:val="24"/>
              </w:rPr>
            </w:pPr>
            <w:r>
              <w:rPr>
                <w:rFonts w:hint="eastAsia" w:ascii="宋体" w:hAnsi="宋体" w:cs="宋体"/>
                <w:sz w:val="24"/>
              </w:rPr>
              <w:t>服务内容</w:t>
            </w:r>
          </w:p>
        </w:tc>
        <w:tc>
          <w:tcPr>
            <w:tcW w:w="1053" w:type="dxa"/>
            <w:vAlign w:val="center"/>
          </w:tcPr>
          <w:p w14:paraId="42CB8FDB">
            <w:pPr>
              <w:jc w:val="center"/>
              <w:rPr>
                <w:rFonts w:hint="eastAsia" w:ascii="宋体" w:hAnsi="宋体" w:cs="宋体"/>
                <w:sz w:val="24"/>
              </w:rPr>
            </w:pPr>
            <w:r>
              <w:rPr>
                <w:rFonts w:hint="eastAsia" w:ascii="宋体" w:hAnsi="宋体" w:cs="宋体"/>
                <w:sz w:val="24"/>
              </w:rPr>
              <w:t>单价</w:t>
            </w:r>
          </w:p>
        </w:tc>
        <w:tc>
          <w:tcPr>
            <w:tcW w:w="1354" w:type="dxa"/>
            <w:vAlign w:val="center"/>
          </w:tcPr>
          <w:p w14:paraId="43EA1FD9">
            <w:pPr>
              <w:jc w:val="center"/>
              <w:rPr>
                <w:rFonts w:ascii="宋体" w:hAnsi="宋体" w:cs="宋体"/>
                <w:sz w:val="24"/>
              </w:rPr>
            </w:pPr>
            <w:r>
              <w:rPr>
                <w:rFonts w:hint="eastAsia" w:ascii="宋体" w:hAnsi="宋体" w:cs="宋体"/>
                <w:sz w:val="24"/>
              </w:rPr>
              <w:t>数量/单位</w:t>
            </w:r>
          </w:p>
        </w:tc>
        <w:tc>
          <w:tcPr>
            <w:tcW w:w="1169" w:type="dxa"/>
            <w:vAlign w:val="center"/>
          </w:tcPr>
          <w:p w14:paraId="78F20B6A">
            <w:pPr>
              <w:jc w:val="center"/>
              <w:rPr>
                <w:rFonts w:hint="eastAsia" w:ascii="宋体" w:hAnsi="宋体" w:cs="宋体"/>
                <w:sz w:val="24"/>
              </w:rPr>
            </w:pPr>
            <w:r>
              <w:rPr>
                <w:rFonts w:hint="eastAsia" w:ascii="宋体" w:hAnsi="宋体" w:cs="宋体"/>
                <w:sz w:val="24"/>
              </w:rPr>
              <w:t>总价</w:t>
            </w:r>
          </w:p>
        </w:tc>
        <w:tc>
          <w:tcPr>
            <w:tcW w:w="772" w:type="dxa"/>
            <w:vAlign w:val="center"/>
          </w:tcPr>
          <w:p w14:paraId="0D5B969D">
            <w:pPr>
              <w:jc w:val="center"/>
              <w:rPr>
                <w:rFonts w:hint="eastAsia" w:ascii="宋体" w:hAnsi="宋体" w:cs="宋体"/>
                <w:sz w:val="24"/>
              </w:rPr>
            </w:pPr>
            <w:r>
              <w:rPr>
                <w:rFonts w:hint="eastAsia" w:ascii="宋体" w:hAnsi="宋体" w:cs="宋体"/>
                <w:sz w:val="24"/>
              </w:rPr>
              <w:t>备注</w:t>
            </w:r>
          </w:p>
        </w:tc>
      </w:tr>
      <w:tr w14:paraId="0F6A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99" w:type="dxa"/>
            <w:vAlign w:val="center"/>
          </w:tcPr>
          <w:p w14:paraId="3FD0B87D">
            <w:pPr>
              <w:spacing w:line="360" w:lineRule="exact"/>
              <w:jc w:val="center"/>
              <w:rPr>
                <w:rFonts w:hint="eastAsia" w:ascii="宋体" w:hAnsi="宋体" w:cs="宋体"/>
                <w:sz w:val="24"/>
              </w:rPr>
            </w:pPr>
            <w:r>
              <w:rPr>
                <w:rFonts w:hint="eastAsia" w:ascii="宋体" w:hAnsi="宋体" w:cs="宋体"/>
                <w:sz w:val="24"/>
              </w:rPr>
              <w:t>1</w:t>
            </w:r>
          </w:p>
        </w:tc>
        <w:tc>
          <w:tcPr>
            <w:tcW w:w="3928" w:type="dxa"/>
            <w:vAlign w:val="center"/>
          </w:tcPr>
          <w:p w14:paraId="55497B60">
            <w:pPr>
              <w:spacing w:line="360" w:lineRule="exact"/>
              <w:rPr>
                <w:rFonts w:hint="eastAsia" w:ascii="宋体" w:hAnsi="宋体" w:cs="宋体"/>
                <w:sz w:val="24"/>
              </w:rPr>
            </w:pPr>
          </w:p>
        </w:tc>
        <w:tc>
          <w:tcPr>
            <w:tcW w:w="1053" w:type="dxa"/>
            <w:vAlign w:val="center"/>
          </w:tcPr>
          <w:p w14:paraId="434FBB4D">
            <w:pPr>
              <w:spacing w:line="360" w:lineRule="exact"/>
              <w:jc w:val="center"/>
              <w:rPr>
                <w:rFonts w:hint="eastAsia" w:ascii="宋体" w:hAnsi="宋体" w:cs="宋体"/>
                <w:sz w:val="24"/>
              </w:rPr>
            </w:pPr>
          </w:p>
        </w:tc>
        <w:tc>
          <w:tcPr>
            <w:tcW w:w="1354" w:type="dxa"/>
            <w:vAlign w:val="center"/>
          </w:tcPr>
          <w:p w14:paraId="479F6A9B">
            <w:pPr>
              <w:spacing w:line="360" w:lineRule="exact"/>
              <w:jc w:val="center"/>
              <w:rPr>
                <w:rFonts w:hint="eastAsia" w:ascii="宋体" w:hAnsi="宋体" w:cs="宋体"/>
                <w:sz w:val="24"/>
              </w:rPr>
            </w:pPr>
          </w:p>
        </w:tc>
        <w:tc>
          <w:tcPr>
            <w:tcW w:w="1169" w:type="dxa"/>
            <w:vAlign w:val="center"/>
          </w:tcPr>
          <w:p w14:paraId="4C5F1DA6">
            <w:pPr>
              <w:spacing w:line="360" w:lineRule="exact"/>
              <w:jc w:val="center"/>
              <w:rPr>
                <w:rFonts w:hint="eastAsia" w:ascii="宋体" w:hAnsi="宋体" w:cs="宋体"/>
                <w:sz w:val="24"/>
              </w:rPr>
            </w:pPr>
          </w:p>
        </w:tc>
        <w:tc>
          <w:tcPr>
            <w:tcW w:w="772" w:type="dxa"/>
            <w:vAlign w:val="center"/>
          </w:tcPr>
          <w:p w14:paraId="09D34028">
            <w:pPr>
              <w:spacing w:line="360" w:lineRule="exact"/>
              <w:jc w:val="center"/>
              <w:rPr>
                <w:rFonts w:hint="eastAsia" w:ascii="宋体" w:hAnsi="宋体" w:cs="宋体"/>
                <w:sz w:val="24"/>
              </w:rPr>
            </w:pPr>
          </w:p>
        </w:tc>
      </w:tr>
      <w:tr w14:paraId="0AB2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99" w:type="dxa"/>
            <w:vAlign w:val="center"/>
          </w:tcPr>
          <w:p w14:paraId="5F38181B">
            <w:pPr>
              <w:spacing w:line="360" w:lineRule="exact"/>
              <w:jc w:val="center"/>
              <w:rPr>
                <w:rFonts w:hint="eastAsia" w:ascii="宋体" w:hAnsi="宋体" w:cs="宋体"/>
                <w:sz w:val="24"/>
              </w:rPr>
            </w:pPr>
            <w:r>
              <w:rPr>
                <w:rFonts w:hint="eastAsia" w:ascii="宋体" w:hAnsi="宋体" w:cs="宋体"/>
                <w:sz w:val="24"/>
              </w:rPr>
              <w:t>2</w:t>
            </w:r>
          </w:p>
        </w:tc>
        <w:tc>
          <w:tcPr>
            <w:tcW w:w="3928" w:type="dxa"/>
            <w:vAlign w:val="center"/>
          </w:tcPr>
          <w:p w14:paraId="33F8EA4C">
            <w:pPr>
              <w:spacing w:line="360" w:lineRule="exact"/>
              <w:rPr>
                <w:rFonts w:hint="eastAsia" w:ascii="宋体" w:hAnsi="宋体" w:cs="宋体"/>
                <w:sz w:val="24"/>
              </w:rPr>
            </w:pPr>
          </w:p>
        </w:tc>
        <w:tc>
          <w:tcPr>
            <w:tcW w:w="1053" w:type="dxa"/>
            <w:vAlign w:val="center"/>
          </w:tcPr>
          <w:p w14:paraId="787A3BD9">
            <w:pPr>
              <w:spacing w:line="360" w:lineRule="exact"/>
              <w:jc w:val="center"/>
              <w:rPr>
                <w:rFonts w:hint="eastAsia" w:ascii="宋体" w:hAnsi="宋体" w:cs="宋体"/>
                <w:sz w:val="24"/>
              </w:rPr>
            </w:pPr>
          </w:p>
        </w:tc>
        <w:tc>
          <w:tcPr>
            <w:tcW w:w="1354" w:type="dxa"/>
            <w:vAlign w:val="center"/>
          </w:tcPr>
          <w:p w14:paraId="5BEE8461">
            <w:pPr>
              <w:spacing w:line="360" w:lineRule="exact"/>
              <w:jc w:val="center"/>
              <w:rPr>
                <w:rFonts w:hint="eastAsia" w:ascii="宋体" w:hAnsi="宋体" w:cs="宋体"/>
                <w:sz w:val="24"/>
              </w:rPr>
            </w:pPr>
          </w:p>
        </w:tc>
        <w:tc>
          <w:tcPr>
            <w:tcW w:w="1169" w:type="dxa"/>
            <w:vAlign w:val="center"/>
          </w:tcPr>
          <w:p w14:paraId="3B83FC9E">
            <w:pPr>
              <w:spacing w:line="360" w:lineRule="exact"/>
              <w:jc w:val="center"/>
              <w:rPr>
                <w:rFonts w:hint="eastAsia" w:ascii="宋体" w:hAnsi="宋体" w:cs="宋体"/>
                <w:sz w:val="24"/>
              </w:rPr>
            </w:pPr>
          </w:p>
        </w:tc>
        <w:tc>
          <w:tcPr>
            <w:tcW w:w="772" w:type="dxa"/>
            <w:vAlign w:val="center"/>
          </w:tcPr>
          <w:p w14:paraId="05109989">
            <w:pPr>
              <w:spacing w:line="360" w:lineRule="exact"/>
              <w:jc w:val="center"/>
              <w:rPr>
                <w:rFonts w:hint="eastAsia" w:ascii="宋体" w:hAnsi="宋体" w:cs="宋体"/>
                <w:sz w:val="24"/>
              </w:rPr>
            </w:pPr>
          </w:p>
        </w:tc>
      </w:tr>
      <w:tr w14:paraId="4A19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99" w:type="dxa"/>
            <w:vAlign w:val="center"/>
          </w:tcPr>
          <w:p w14:paraId="348064FD">
            <w:pPr>
              <w:spacing w:line="360" w:lineRule="exact"/>
              <w:jc w:val="center"/>
              <w:rPr>
                <w:rFonts w:hint="eastAsia" w:ascii="宋体" w:hAnsi="宋体" w:cs="宋体"/>
                <w:sz w:val="24"/>
              </w:rPr>
            </w:pPr>
            <w:r>
              <w:rPr>
                <w:rFonts w:hint="eastAsia" w:ascii="宋体" w:hAnsi="宋体" w:cs="宋体"/>
                <w:sz w:val="24"/>
              </w:rPr>
              <w:t>3</w:t>
            </w:r>
          </w:p>
        </w:tc>
        <w:tc>
          <w:tcPr>
            <w:tcW w:w="3928" w:type="dxa"/>
            <w:vAlign w:val="center"/>
          </w:tcPr>
          <w:p w14:paraId="30C92923">
            <w:pPr>
              <w:spacing w:line="360" w:lineRule="exact"/>
              <w:rPr>
                <w:rFonts w:hint="eastAsia" w:ascii="宋体" w:hAnsi="宋体" w:cs="宋体"/>
                <w:sz w:val="24"/>
              </w:rPr>
            </w:pPr>
          </w:p>
        </w:tc>
        <w:tc>
          <w:tcPr>
            <w:tcW w:w="1053" w:type="dxa"/>
            <w:vAlign w:val="center"/>
          </w:tcPr>
          <w:p w14:paraId="29CF5490">
            <w:pPr>
              <w:spacing w:line="360" w:lineRule="exact"/>
              <w:jc w:val="center"/>
              <w:rPr>
                <w:rFonts w:hint="eastAsia" w:ascii="宋体" w:hAnsi="宋体" w:cs="宋体"/>
                <w:sz w:val="24"/>
              </w:rPr>
            </w:pPr>
          </w:p>
        </w:tc>
        <w:tc>
          <w:tcPr>
            <w:tcW w:w="1354" w:type="dxa"/>
            <w:vAlign w:val="center"/>
          </w:tcPr>
          <w:p w14:paraId="33627511">
            <w:pPr>
              <w:spacing w:line="360" w:lineRule="exact"/>
              <w:jc w:val="center"/>
              <w:rPr>
                <w:rFonts w:hint="eastAsia" w:ascii="宋体" w:hAnsi="宋体" w:cs="宋体"/>
                <w:sz w:val="24"/>
              </w:rPr>
            </w:pPr>
          </w:p>
        </w:tc>
        <w:tc>
          <w:tcPr>
            <w:tcW w:w="1169" w:type="dxa"/>
            <w:vAlign w:val="center"/>
          </w:tcPr>
          <w:p w14:paraId="537D4827">
            <w:pPr>
              <w:spacing w:line="360" w:lineRule="exact"/>
              <w:jc w:val="center"/>
              <w:rPr>
                <w:rFonts w:hint="eastAsia" w:ascii="宋体" w:hAnsi="宋体" w:cs="宋体"/>
                <w:sz w:val="24"/>
              </w:rPr>
            </w:pPr>
          </w:p>
        </w:tc>
        <w:tc>
          <w:tcPr>
            <w:tcW w:w="772" w:type="dxa"/>
            <w:vAlign w:val="center"/>
          </w:tcPr>
          <w:p w14:paraId="15BF8662">
            <w:pPr>
              <w:spacing w:line="360" w:lineRule="exact"/>
              <w:jc w:val="center"/>
              <w:rPr>
                <w:rFonts w:hint="eastAsia" w:ascii="宋体" w:hAnsi="宋体" w:cs="宋体"/>
                <w:sz w:val="24"/>
              </w:rPr>
            </w:pPr>
          </w:p>
        </w:tc>
      </w:tr>
      <w:tr w14:paraId="41542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99" w:type="dxa"/>
            <w:vAlign w:val="center"/>
          </w:tcPr>
          <w:p w14:paraId="778ED6D8">
            <w:pPr>
              <w:spacing w:line="360" w:lineRule="exact"/>
              <w:jc w:val="center"/>
              <w:rPr>
                <w:rFonts w:hint="eastAsia" w:ascii="宋体" w:hAnsi="宋体" w:cs="宋体"/>
                <w:sz w:val="24"/>
              </w:rPr>
            </w:pPr>
            <w:r>
              <w:rPr>
                <w:rFonts w:hint="eastAsia" w:ascii="宋体" w:hAnsi="宋体" w:cs="宋体"/>
                <w:sz w:val="24"/>
              </w:rPr>
              <w:t>4</w:t>
            </w:r>
          </w:p>
        </w:tc>
        <w:tc>
          <w:tcPr>
            <w:tcW w:w="3928" w:type="dxa"/>
            <w:vAlign w:val="center"/>
          </w:tcPr>
          <w:p w14:paraId="28F224E0">
            <w:pPr>
              <w:spacing w:line="360" w:lineRule="exact"/>
              <w:rPr>
                <w:rFonts w:hint="eastAsia" w:ascii="宋体" w:hAnsi="宋体" w:cs="宋体"/>
                <w:sz w:val="24"/>
              </w:rPr>
            </w:pPr>
          </w:p>
        </w:tc>
        <w:tc>
          <w:tcPr>
            <w:tcW w:w="1053" w:type="dxa"/>
            <w:vAlign w:val="center"/>
          </w:tcPr>
          <w:p w14:paraId="0376A5E9">
            <w:pPr>
              <w:spacing w:line="360" w:lineRule="exact"/>
              <w:jc w:val="center"/>
              <w:rPr>
                <w:rFonts w:hint="eastAsia" w:ascii="宋体" w:hAnsi="宋体" w:cs="宋体"/>
                <w:sz w:val="24"/>
              </w:rPr>
            </w:pPr>
          </w:p>
        </w:tc>
        <w:tc>
          <w:tcPr>
            <w:tcW w:w="1354" w:type="dxa"/>
            <w:vAlign w:val="center"/>
          </w:tcPr>
          <w:p w14:paraId="704CC6DD">
            <w:pPr>
              <w:spacing w:line="360" w:lineRule="exact"/>
              <w:jc w:val="center"/>
              <w:rPr>
                <w:rFonts w:hint="eastAsia" w:ascii="宋体" w:hAnsi="宋体" w:cs="宋体"/>
                <w:sz w:val="24"/>
              </w:rPr>
            </w:pPr>
          </w:p>
        </w:tc>
        <w:tc>
          <w:tcPr>
            <w:tcW w:w="1169" w:type="dxa"/>
            <w:vAlign w:val="center"/>
          </w:tcPr>
          <w:p w14:paraId="38669BC4">
            <w:pPr>
              <w:spacing w:line="360" w:lineRule="exact"/>
              <w:jc w:val="center"/>
              <w:rPr>
                <w:rFonts w:hint="eastAsia" w:ascii="宋体" w:hAnsi="宋体" w:cs="宋体"/>
                <w:sz w:val="24"/>
              </w:rPr>
            </w:pPr>
          </w:p>
        </w:tc>
        <w:tc>
          <w:tcPr>
            <w:tcW w:w="772" w:type="dxa"/>
            <w:vAlign w:val="center"/>
          </w:tcPr>
          <w:p w14:paraId="5CB8A6BC">
            <w:pPr>
              <w:spacing w:line="360" w:lineRule="exact"/>
              <w:jc w:val="center"/>
              <w:rPr>
                <w:rFonts w:hint="eastAsia" w:ascii="宋体" w:hAnsi="宋体" w:cs="宋体"/>
                <w:sz w:val="24"/>
              </w:rPr>
            </w:pPr>
          </w:p>
        </w:tc>
      </w:tr>
      <w:tr w14:paraId="57C9B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99" w:type="dxa"/>
            <w:vAlign w:val="center"/>
          </w:tcPr>
          <w:p w14:paraId="31D64E26">
            <w:pPr>
              <w:spacing w:line="360" w:lineRule="exact"/>
              <w:jc w:val="center"/>
              <w:rPr>
                <w:rFonts w:hint="eastAsia" w:ascii="宋体" w:hAnsi="宋体" w:cs="宋体"/>
                <w:sz w:val="24"/>
              </w:rPr>
            </w:pPr>
            <w:r>
              <w:rPr>
                <w:rFonts w:hint="eastAsia" w:ascii="宋体" w:hAnsi="宋体" w:cs="宋体"/>
                <w:sz w:val="24"/>
              </w:rPr>
              <w:t>5</w:t>
            </w:r>
          </w:p>
        </w:tc>
        <w:tc>
          <w:tcPr>
            <w:tcW w:w="3928" w:type="dxa"/>
            <w:vAlign w:val="center"/>
          </w:tcPr>
          <w:p w14:paraId="27FC8E08">
            <w:pPr>
              <w:spacing w:line="360" w:lineRule="exact"/>
              <w:rPr>
                <w:rFonts w:hint="eastAsia" w:ascii="宋体" w:hAnsi="宋体" w:cs="宋体"/>
                <w:sz w:val="24"/>
              </w:rPr>
            </w:pPr>
          </w:p>
        </w:tc>
        <w:tc>
          <w:tcPr>
            <w:tcW w:w="1053" w:type="dxa"/>
            <w:vAlign w:val="center"/>
          </w:tcPr>
          <w:p w14:paraId="0A126A86">
            <w:pPr>
              <w:spacing w:line="360" w:lineRule="exact"/>
              <w:jc w:val="center"/>
              <w:rPr>
                <w:rFonts w:hint="eastAsia" w:ascii="宋体" w:hAnsi="宋体" w:cs="宋体"/>
                <w:sz w:val="24"/>
              </w:rPr>
            </w:pPr>
          </w:p>
        </w:tc>
        <w:tc>
          <w:tcPr>
            <w:tcW w:w="1354" w:type="dxa"/>
            <w:vAlign w:val="center"/>
          </w:tcPr>
          <w:p w14:paraId="78FA2880">
            <w:pPr>
              <w:spacing w:line="360" w:lineRule="exact"/>
              <w:jc w:val="center"/>
              <w:rPr>
                <w:rFonts w:hint="eastAsia" w:ascii="宋体" w:hAnsi="宋体" w:cs="宋体"/>
                <w:sz w:val="24"/>
              </w:rPr>
            </w:pPr>
          </w:p>
        </w:tc>
        <w:tc>
          <w:tcPr>
            <w:tcW w:w="1169" w:type="dxa"/>
            <w:vAlign w:val="center"/>
          </w:tcPr>
          <w:p w14:paraId="690AE1D3">
            <w:pPr>
              <w:spacing w:line="360" w:lineRule="exact"/>
              <w:jc w:val="center"/>
              <w:rPr>
                <w:rFonts w:hint="eastAsia" w:ascii="宋体" w:hAnsi="宋体" w:cs="宋体"/>
                <w:sz w:val="24"/>
              </w:rPr>
            </w:pPr>
          </w:p>
        </w:tc>
        <w:tc>
          <w:tcPr>
            <w:tcW w:w="772" w:type="dxa"/>
            <w:vAlign w:val="center"/>
          </w:tcPr>
          <w:p w14:paraId="0E583505">
            <w:pPr>
              <w:spacing w:line="360" w:lineRule="exact"/>
              <w:jc w:val="center"/>
              <w:rPr>
                <w:rFonts w:hint="eastAsia" w:ascii="宋体" w:hAnsi="宋体" w:cs="宋体"/>
                <w:sz w:val="24"/>
              </w:rPr>
            </w:pPr>
          </w:p>
        </w:tc>
      </w:tr>
      <w:tr w14:paraId="662C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99" w:type="dxa"/>
            <w:vAlign w:val="center"/>
          </w:tcPr>
          <w:p w14:paraId="0F515E33">
            <w:pPr>
              <w:spacing w:line="360" w:lineRule="exact"/>
              <w:jc w:val="center"/>
              <w:rPr>
                <w:rFonts w:hint="eastAsia" w:ascii="宋体" w:hAnsi="宋体" w:cs="宋体"/>
                <w:sz w:val="24"/>
              </w:rPr>
            </w:pPr>
            <w:r>
              <w:rPr>
                <w:rFonts w:hint="eastAsia" w:ascii="宋体" w:hAnsi="宋体" w:cs="宋体"/>
                <w:sz w:val="24"/>
              </w:rPr>
              <w:t>6</w:t>
            </w:r>
          </w:p>
        </w:tc>
        <w:tc>
          <w:tcPr>
            <w:tcW w:w="3928" w:type="dxa"/>
            <w:vAlign w:val="center"/>
          </w:tcPr>
          <w:p w14:paraId="15536F4C">
            <w:pPr>
              <w:spacing w:line="360" w:lineRule="exact"/>
              <w:rPr>
                <w:rFonts w:hint="eastAsia" w:ascii="宋体" w:hAnsi="宋体" w:cs="宋体"/>
                <w:sz w:val="24"/>
              </w:rPr>
            </w:pPr>
          </w:p>
        </w:tc>
        <w:tc>
          <w:tcPr>
            <w:tcW w:w="1053" w:type="dxa"/>
            <w:vAlign w:val="center"/>
          </w:tcPr>
          <w:p w14:paraId="1317EB4C">
            <w:pPr>
              <w:spacing w:line="360" w:lineRule="exact"/>
              <w:jc w:val="center"/>
              <w:rPr>
                <w:rFonts w:hint="eastAsia" w:ascii="宋体" w:hAnsi="宋体" w:cs="宋体"/>
                <w:sz w:val="24"/>
              </w:rPr>
            </w:pPr>
          </w:p>
        </w:tc>
        <w:tc>
          <w:tcPr>
            <w:tcW w:w="1354" w:type="dxa"/>
            <w:vAlign w:val="center"/>
          </w:tcPr>
          <w:p w14:paraId="36A70FCF">
            <w:pPr>
              <w:spacing w:line="360" w:lineRule="exact"/>
              <w:jc w:val="center"/>
              <w:rPr>
                <w:rFonts w:hint="eastAsia" w:ascii="宋体" w:hAnsi="宋体" w:cs="宋体"/>
                <w:sz w:val="24"/>
              </w:rPr>
            </w:pPr>
          </w:p>
        </w:tc>
        <w:tc>
          <w:tcPr>
            <w:tcW w:w="1169" w:type="dxa"/>
            <w:vAlign w:val="center"/>
          </w:tcPr>
          <w:p w14:paraId="28416D43">
            <w:pPr>
              <w:spacing w:line="360" w:lineRule="exact"/>
              <w:jc w:val="center"/>
              <w:rPr>
                <w:rFonts w:hint="eastAsia" w:ascii="宋体" w:hAnsi="宋体" w:cs="宋体"/>
                <w:sz w:val="24"/>
              </w:rPr>
            </w:pPr>
          </w:p>
        </w:tc>
        <w:tc>
          <w:tcPr>
            <w:tcW w:w="772" w:type="dxa"/>
            <w:vAlign w:val="center"/>
          </w:tcPr>
          <w:p w14:paraId="45B6BE4E">
            <w:pPr>
              <w:spacing w:line="360" w:lineRule="exact"/>
              <w:jc w:val="center"/>
              <w:rPr>
                <w:rFonts w:hint="eastAsia" w:ascii="宋体" w:hAnsi="宋体" w:cs="宋体"/>
                <w:sz w:val="24"/>
              </w:rPr>
            </w:pPr>
          </w:p>
        </w:tc>
      </w:tr>
      <w:tr w14:paraId="56EAD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99" w:type="dxa"/>
            <w:vAlign w:val="center"/>
          </w:tcPr>
          <w:p w14:paraId="3577DE7E">
            <w:pPr>
              <w:spacing w:line="360" w:lineRule="exact"/>
              <w:jc w:val="center"/>
              <w:rPr>
                <w:rFonts w:ascii="宋体" w:hAnsi="宋体" w:cs="宋体"/>
                <w:sz w:val="24"/>
              </w:rPr>
            </w:pPr>
            <w:r>
              <w:rPr>
                <w:rFonts w:hint="eastAsia" w:ascii="宋体" w:hAnsi="宋体" w:cs="宋体"/>
                <w:sz w:val="24"/>
              </w:rPr>
              <w:t>……</w:t>
            </w:r>
          </w:p>
        </w:tc>
        <w:tc>
          <w:tcPr>
            <w:tcW w:w="3928" w:type="dxa"/>
            <w:vAlign w:val="center"/>
          </w:tcPr>
          <w:p w14:paraId="395F237F">
            <w:pPr>
              <w:spacing w:line="360" w:lineRule="exact"/>
              <w:rPr>
                <w:rFonts w:hint="eastAsia" w:ascii="宋体" w:hAnsi="宋体" w:cs="宋体"/>
                <w:sz w:val="24"/>
              </w:rPr>
            </w:pPr>
          </w:p>
        </w:tc>
        <w:tc>
          <w:tcPr>
            <w:tcW w:w="1053" w:type="dxa"/>
            <w:vAlign w:val="center"/>
          </w:tcPr>
          <w:p w14:paraId="1CE2440B">
            <w:pPr>
              <w:spacing w:line="360" w:lineRule="exact"/>
              <w:jc w:val="center"/>
              <w:rPr>
                <w:rFonts w:hint="eastAsia" w:ascii="宋体" w:hAnsi="宋体" w:cs="宋体"/>
                <w:sz w:val="24"/>
              </w:rPr>
            </w:pPr>
          </w:p>
        </w:tc>
        <w:tc>
          <w:tcPr>
            <w:tcW w:w="1354" w:type="dxa"/>
            <w:vAlign w:val="center"/>
          </w:tcPr>
          <w:p w14:paraId="5FBDCBE3">
            <w:pPr>
              <w:spacing w:line="360" w:lineRule="exact"/>
              <w:jc w:val="center"/>
              <w:rPr>
                <w:rFonts w:hint="eastAsia" w:ascii="宋体" w:hAnsi="宋体" w:cs="宋体"/>
                <w:sz w:val="24"/>
              </w:rPr>
            </w:pPr>
          </w:p>
        </w:tc>
        <w:tc>
          <w:tcPr>
            <w:tcW w:w="1169" w:type="dxa"/>
            <w:vAlign w:val="center"/>
          </w:tcPr>
          <w:p w14:paraId="5883E42B">
            <w:pPr>
              <w:spacing w:line="360" w:lineRule="exact"/>
              <w:jc w:val="center"/>
              <w:rPr>
                <w:rFonts w:hint="eastAsia" w:ascii="宋体" w:hAnsi="宋体" w:cs="宋体"/>
                <w:sz w:val="24"/>
              </w:rPr>
            </w:pPr>
          </w:p>
        </w:tc>
        <w:tc>
          <w:tcPr>
            <w:tcW w:w="772" w:type="dxa"/>
            <w:vAlign w:val="center"/>
          </w:tcPr>
          <w:p w14:paraId="42B35A4D">
            <w:pPr>
              <w:spacing w:line="360" w:lineRule="exact"/>
              <w:jc w:val="center"/>
              <w:rPr>
                <w:rFonts w:hint="eastAsia" w:ascii="宋体" w:hAnsi="宋体" w:cs="宋体"/>
                <w:sz w:val="24"/>
              </w:rPr>
            </w:pPr>
          </w:p>
        </w:tc>
      </w:tr>
      <w:tr w14:paraId="1891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4927" w:type="dxa"/>
            <w:gridSpan w:val="2"/>
            <w:vAlign w:val="center"/>
          </w:tcPr>
          <w:p w14:paraId="1DB2A710">
            <w:pPr>
              <w:spacing w:line="360" w:lineRule="auto"/>
              <w:jc w:val="center"/>
              <w:rPr>
                <w:rFonts w:hint="eastAsia" w:ascii="宋体" w:hAnsi="宋体" w:cs="宋体"/>
                <w:sz w:val="24"/>
              </w:rPr>
            </w:pPr>
            <w:r>
              <w:rPr>
                <w:rFonts w:hint="eastAsia" w:ascii="宋体" w:hAnsi="宋体" w:cs="宋体"/>
                <w:sz w:val="24"/>
              </w:rPr>
              <w:t>合　　计</w:t>
            </w:r>
          </w:p>
        </w:tc>
        <w:tc>
          <w:tcPr>
            <w:tcW w:w="1053" w:type="dxa"/>
            <w:vAlign w:val="center"/>
          </w:tcPr>
          <w:p w14:paraId="5A720C6C">
            <w:pPr>
              <w:spacing w:line="360" w:lineRule="auto"/>
              <w:jc w:val="center"/>
              <w:rPr>
                <w:rFonts w:hint="eastAsia" w:ascii="宋体" w:hAnsi="宋体" w:cs="宋体"/>
                <w:sz w:val="24"/>
              </w:rPr>
            </w:pPr>
          </w:p>
        </w:tc>
        <w:tc>
          <w:tcPr>
            <w:tcW w:w="1354" w:type="dxa"/>
            <w:vAlign w:val="center"/>
          </w:tcPr>
          <w:p w14:paraId="765B149E">
            <w:pPr>
              <w:spacing w:line="360" w:lineRule="auto"/>
              <w:jc w:val="center"/>
              <w:rPr>
                <w:rFonts w:hint="eastAsia" w:ascii="宋体" w:hAnsi="宋体" w:cs="宋体"/>
                <w:sz w:val="24"/>
              </w:rPr>
            </w:pPr>
          </w:p>
        </w:tc>
        <w:tc>
          <w:tcPr>
            <w:tcW w:w="1169" w:type="dxa"/>
            <w:vAlign w:val="center"/>
          </w:tcPr>
          <w:p w14:paraId="704B85C5">
            <w:pPr>
              <w:spacing w:line="360" w:lineRule="auto"/>
              <w:jc w:val="center"/>
              <w:rPr>
                <w:rFonts w:hint="eastAsia" w:ascii="宋体" w:hAnsi="宋体" w:cs="宋体"/>
                <w:sz w:val="24"/>
              </w:rPr>
            </w:pPr>
          </w:p>
        </w:tc>
        <w:tc>
          <w:tcPr>
            <w:tcW w:w="772" w:type="dxa"/>
            <w:vAlign w:val="center"/>
          </w:tcPr>
          <w:p w14:paraId="1FA81E0B">
            <w:pPr>
              <w:spacing w:line="360" w:lineRule="auto"/>
              <w:jc w:val="center"/>
              <w:rPr>
                <w:rFonts w:hint="eastAsia" w:ascii="宋体" w:hAnsi="宋体" w:cs="宋体"/>
                <w:sz w:val="24"/>
              </w:rPr>
            </w:pPr>
          </w:p>
        </w:tc>
      </w:tr>
    </w:tbl>
    <w:p w14:paraId="199118A5">
      <w:pPr>
        <w:spacing w:line="400" w:lineRule="exact"/>
        <w:rPr>
          <w:rFonts w:ascii="宋体" w:hAnsi="宋体" w:cs="宋体"/>
          <w:sz w:val="24"/>
        </w:rPr>
      </w:pPr>
      <w:r>
        <w:rPr>
          <w:rFonts w:hint="eastAsia" w:ascii="宋体" w:hAnsi="宋体" w:cs="宋体"/>
          <w:sz w:val="24"/>
        </w:rPr>
        <w:t>说明：</w:t>
      </w:r>
    </w:p>
    <w:p w14:paraId="0CD06853">
      <w:pPr>
        <w:numPr>
          <w:ilvl w:val="0"/>
          <w:numId w:val="5"/>
        </w:numPr>
        <w:spacing w:line="400" w:lineRule="exact"/>
        <w:rPr>
          <w:rFonts w:ascii="宋体" w:hAnsi="宋体" w:cs="宋体"/>
          <w:sz w:val="24"/>
        </w:rPr>
      </w:pPr>
      <w:r>
        <w:rPr>
          <w:rFonts w:hint="eastAsia" w:ascii="宋体" w:hAnsi="宋体" w:cs="宋体"/>
          <w:sz w:val="24"/>
        </w:rPr>
        <w:t>磋商报价以元为单位，各供应商列明各项价格组成。</w:t>
      </w:r>
    </w:p>
    <w:p w14:paraId="189818D8">
      <w:pPr>
        <w:numPr>
          <w:ilvl w:val="0"/>
          <w:numId w:val="5"/>
        </w:numPr>
        <w:spacing w:line="400" w:lineRule="exact"/>
        <w:rPr>
          <w:rFonts w:ascii="宋体" w:hAnsi="宋体" w:cs="宋体"/>
          <w:sz w:val="24"/>
        </w:rPr>
      </w:pPr>
      <w:r>
        <w:rPr>
          <w:rFonts w:hint="eastAsia" w:ascii="宋体" w:hAnsi="宋体" w:cs="宋体"/>
          <w:sz w:val="24"/>
        </w:rPr>
        <w:t>本表中的“合计”与“第一次磋商报价表”的磋商总报价一致。</w:t>
      </w:r>
    </w:p>
    <w:p w14:paraId="4CE5F4E9">
      <w:pPr>
        <w:numPr>
          <w:ilvl w:val="0"/>
          <w:numId w:val="5"/>
        </w:numPr>
        <w:spacing w:line="400" w:lineRule="exact"/>
        <w:rPr>
          <w:rFonts w:hint="eastAsia" w:ascii="宋体" w:hAnsi="宋体" w:cs="宋体"/>
          <w:sz w:val="24"/>
        </w:rPr>
      </w:pPr>
      <w:r>
        <w:rPr>
          <w:rFonts w:hint="eastAsia" w:ascii="宋体" w:hAnsi="宋体" w:cs="宋体"/>
          <w:sz w:val="24"/>
        </w:rPr>
        <w:t>服务内容明细由供应商自行列支。表格空间不足时，可自行扩展。</w:t>
      </w:r>
    </w:p>
    <w:p w14:paraId="1496D04E">
      <w:pPr>
        <w:spacing w:line="400" w:lineRule="exact"/>
        <w:rPr>
          <w:rFonts w:hint="eastAsia" w:ascii="宋体" w:hAnsi="宋体" w:cs="宋体"/>
          <w:sz w:val="24"/>
        </w:rPr>
      </w:pPr>
    </w:p>
    <w:p w14:paraId="36656EC0">
      <w:pPr>
        <w:spacing w:line="400" w:lineRule="exact"/>
        <w:rPr>
          <w:rFonts w:hint="eastAsia" w:ascii="宋体" w:hAnsi="宋体" w:cs="宋体"/>
          <w:sz w:val="24"/>
        </w:rPr>
      </w:pPr>
      <w:r>
        <w:rPr>
          <w:rFonts w:hint="eastAsia" w:ascii="宋体" w:hAnsi="宋体" w:cs="宋体"/>
          <w:sz w:val="24"/>
        </w:rPr>
        <w:t xml:space="preserve"> </w:t>
      </w:r>
    </w:p>
    <w:p w14:paraId="0012CD9B">
      <w:pPr>
        <w:adjustRightInd w:val="0"/>
        <w:snapToGrid w:val="0"/>
        <w:spacing w:line="360" w:lineRule="auto"/>
        <w:ind w:firstLine="3840" w:firstLineChars="1600"/>
        <w:jc w:val="left"/>
        <w:rPr>
          <w:rFonts w:ascii="宋体" w:hAnsi="宋体" w:cs="宋体"/>
          <w:sz w:val="24"/>
        </w:rPr>
      </w:pPr>
    </w:p>
    <w:p w14:paraId="0161BE5F">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35116A40">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6D5581CA">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467CE377">
      <w:pPr>
        <w:autoSpaceDE w:val="0"/>
        <w:autoSpaceDN w:val="0"/>
        <w:adjustRightInd w:val="0"/>
        <w:snapToGrid w:val="0"/>
        <w:spacing w:line="360" w:lineRule="auto"/>
        <w:ind w:firstLine="3360" w:firstLineChars="1600"/>
        <w:rPr>
          <w:rFonts w:ascii="宋体" w:hAnsi="宋体" w:cs="宋体"/>
        </w:rPr>
      </w:pPr>
    </w:p>
    <w:p w14:paraId="6B146429">
      <w:pPr>
        <w:spacing w:line="360" w:lineRule="auto"/>
        <w:ind w:firstLine="720" w:firstLineChars="224"/>
        <w:rPr>
          <w:rFonts w:hint="eastAsia"/>
          <w:b/>
          <w:bCs/>
          <w:sz w:val="32"/>
          <w:szCs w:val="40"/>
        </w:rPr>
      </w:pPr>
    </w:p>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14:paraId="5B55FEE0">
      <w:pPr>
        <w:rPr>
          <w:rFonts w:hint="eastAsia" w:ascii="宋体" w:hAnsi="宋体" w:cs="宋体"/>
          <w:b/>
          <w:sz w:val="24"/>
          <w:u w:val="single"/>
        </w:rPr>
      </w:pPr>
      <w:bookmarkStart w:id="259" w:name="_Toc29955"/>
    </w:p>
    <w:p w14:paraId="28A6EE54">
      <w:pPr>
        <w:spacing w:line="360" w:lineRule="auto"/>
        <w:jc w:val="center"/>
        <w:outlineLvl w:val="1"/>
        <w:rPr>
          <w:rFonts w:ascii="宋体" w:hAnsi="宋体" w:cs="宋体"/>
          <w:bCs/>
          <w:sz w:val="24"/>
        </w:rPr>
      </w:pPr>
      <w:r>
        <w:rPr>
          <w:rFonts w:hint="eastAsia" w:ascii="宋体" w:hAnsi="宋体" w:cs="宋体"/>
          <w:b/>
          <w:bCs/>
          <w:sz w:val="32"/>
          <w:szCs w:val="32"/>
        </w:rPr>
        <w:br w:type="page"/>
      </w:r>
      <w:bookmarkEnd w:id="259"/>
      <w:bookmarkStart w:id="260" w:name="_Toc13158"/>
      <w:bookmarkStart w:id="261" w:name="_Toc14507"/>
      <w:bookmarkStart w:id="262" w:name="_Toc932"/>
      <w:r>
        <w:rPr>
          <w:rFonts w:hint="eastAsia" w:ascii="宋体" w:hAnsi="宋体" w:cs="宋体"/>
          <w:b/>
          <w:bCs/>
          <w:sz w:val="32"/>
          <w:szCs w:val="32"/>
        </w:rPr>
        <w:t>四、服务内容及要求偏离表</w:t>
      </w:r>
      <w:bookmarkEnd w:id="260"/>
      <w:bookmarkEnd w:id="261"/>
      <w:bookmarkEnd w:id="262"/>
    </w:p>
    <w:p w14:paraId="284BB5D8">
      <w:pPr>
        <w:spacing w:line="400" w:lineRule="exact"/>
        <w:rPr>
          <w:rFonts w:ascii="宋体" w:hAnsi="宋体" w:cs="宋体"/>
          <w:sz w:val="24"/>
        </w:rPr>
      </w:pPr>
    </w:p>
    <w:tbl>
      <w:tblPr>
        <w:tblStyle w:val="22"/>
        <w:tblW w:w="9461" w:type="dxa"/>
        <w:jc w:val="center"/>
        <w:tblLayout w:type="fixed"/>
        <w:tblCellMar>
          <w:top w:w="0" w:type="dxa"/>
          <w:left w:w="28" w:type="dxa"/>
          <w:bottom w:w="0" w:type="dxa"/>
          <w:right w:w="28" w:type="dxa"/>
        </w:tblCellMar>
      </w:tblPr>
      <w:tblGrid>
        <w:gridCol w:w="985"/>
        <w:gridCol w:w="1068"/>
        <w:gridCol w:w="1997"/>
        <w:gridCol w:w="2516"/>
        <w:gridCol w:w="1365"/>
        <w:gridCol w:w="1530"/>
      </w:tblGrid>
      <w:tr w14:paraId="527C7CB3">
        <w:tblPrEx>
          <w:tblCellMar>
            <w:top w:w="0" w:type="dxa"/>
            <w:left w:w="28" w:type="dxa"/>
            <w:bottom w:w="0" w:type="dxa"/>
            <w:right w:w="28" w:type="dxa"/>
          </w:tblCellMar>
        </w:tblPrEx>
        <w:trPr>
          <w:trHeight w:val="625"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34B6BC4A">
            <w:pPr>
              <w:adjustRightInd w:val="0"/>
              <w:snapToGrid w:val="0"/>
              <w:jc w:val="center"/>
              <w:rPr>
                <w:rFonts w:ascii="宋体" w:hAnsi="宋体" w:cs="宋体"/>
                <w:sz w:val="24"/>
              </w:rPr>
            </w:pPr>
            <w:r>
              <w:rPr>
                <w:rFonts w:hint="eastAsia" w:ascii="宋体" w:hAnsi="宋体" w:cs="宋体"/>
                <w:sz w:val="24"/>
              </w:rPr>
              <w:t>序号</w:t>
            </w:r>
          </w:p>
        </w:tc>
        <w:tc>
          <w:tcPr>
            <w:tcW w:w="1068" w:type="dxa"/>
            <w:tcBorders>
              <w:top w:val="single" w:color="000000" w:sz="6" w:space="0"/>
              <w:left w:val="nil"/>
              <w:bottom w:val="single" w:color="000000" w:sz="6" w:space="0"/>
              <w:right w:val="single" w:color="000000" w:sz="6" w:space="0"/>
            </w:tcBorders>
            <w:vAlign w:val="center"/>
          </w:tcPr>
          <w:p w14:paraId="317E1382">
            <w:pPr>
              <w:adjustRightInd w:val="0"/>
              <w:snapToGrid w:val="0"/>
              <w:jc w:val="center"/>
              <w:rPr>
                <w:rFonts w:hint="eastAsia" w:ascii="宋体" w:hAnsi="宋体" w:cs="宋体"/>
                <w:sz w:val="24"/>
              </w:rPr>
            </w:pPr>
            <w:r>
              <w:rPr>
                <w:rFonts w:hint="eastAsia" w:ascii="宋体" w:hAnsi="宋体" w:cs="宋体"/>
                <w:sz w:val="24"/>
              </w:rPr>
              <w:t>名称</w:t>
            </w:r>
          </w:p>
        </w:tc>
        <w:tc>
          <w:tcPr>
            <w:tcW w:w="1997" w:type="dxa"/>
            <w:tcBorders>
              <w:top w:val="single" w:color="000000" w:sz="6" w:space="0"/>
              <w:left w:val="nil"/>
              <w:bottom w:val="single" w:color="000000" w:sz="6" w:space="0"/>
              <w:right w:val="single" w:color="000000" w:sz="6" w:space="0"/>
            </w:tcBorders>
            <w:vAlign w:val="center"/>
          </w:tcPr>
          <w:p w14:paraId="094183C8">
            <w:pPr>
              <w:adjustRightInd w:val="0"/>
              <w:snapToGrid w:val="0"/>
              <w:jc w:val="center"/>
              <w:rPr>
                <w:rFonts w:ascii="宋体" w:hAnsi="宋体" w:cs="宋体"/>
                <w:sz w:val="24"/>
              </w:rPr>
            </w:pPr>
            <w:r>
              <w:rPr>
                <w:rFonts w:hint="eastAsia" w:ascii="宋体" w:hAnsi="宋体" w:cs="宋体"/>
                <w:sz w:val="24"/>
              </w:rPr>
              <w:t>磋商文件要求</w:t>
            </w:r>
          </w:p>
        </w:tc>
        <w:tc>
          <w:tcPr>
            <w:tcW w:w="2516" w:type="dxa"/>
            <w:tcBorders>
              <w:top w:val="single" w:color="000000" w:sz="6" w:space="0"/>
              <w:left w:val="nil"/>
              <w:bottom w:val="single" w:color="000000" w:sz="6" w:space="0"/>
              <w:right w:val="single" w:color="000000" w:sz="6" w:space="0"/>
            </w:tcBorders>
            <w:vAlign w:val="center"/>
          </w:tcPr>
          <w:p w14:paraId="47238620">
            <w:pPr>
              <w:adjustRightInd w:val="0"/>
              <w:snapToGrid w:val="0"/>
              <w:jc w:val="center"/>
              <w:rPr>
                <w:rFonts w:ascii="宋体" w:hAnsi="宋体" w:cs="宋体"/>
                <w:sz w:val="24"/>
              </w:rPr>
            </w:pPr>
            <w:r>
              <w:rPr>
                <w:rFonts w:hint="eastAsia" w:ascii="宋体" w:hAnsi="宋体" w:cs="宋体"/>
                <w:sz w:val="24"/>
              </w:rPr>
              <w:t>响应文件实际响应</w:t>
            </w:r>
          </w:p>
        </w:tc>
        <w:tc>
          <w:tcPr>
            <w:tcW w:w="1365" w:type="dxa"/>
            <w:tcBorders>
              <w:top w:val="single" w:color="000000" w:sz="6" w:space="0"/>
              <w:left w:val="nil"/>
              <w:bottom w:val="single" w:color="000000" w:sz="6" w:space="0"/>
              <w:right w:val="single" w:color="000000" w:sz="6" w:space="0"/>
            </w:tcBorders>
            <w:vAlign w:val="center"/>
          </w:tcPr>
          <w:p w14:paraId="43E93A74">
            <w:pPr>
              <w:pStyle w:val="33"/>
              <w:adjustRightInd w:val="0"/>
              <w:snapToGrid w:val="0"/>
              <w:spacing w:line="400" w:lineRule="exact"/>
              <w:jc w:val="center"/>
              <w:rPr>
                <w:rFonts w:ascii="宋体" w:hAnsi="宋体" w:cs="宋体"/>
                <w:sz w:val="24"/>
              </w:rPr>
            </w:pPr>
            <w:r>
              <w:rPr>
                <w:rFonts w:hint="eastAsia" w:ascii="宋体" w:hAnsi="宋体" w:cs="宋体"/>
                <w:sz w:val="24"/>
                <w:szCs w:val="24"/>
              </w:rPr>
              <w:t>偏离</w:t>
            </w:r>
          </w:p>
        </w:tc>
        <w:tc>
          <w:tcPr>
            <w:tcW w:w="1530" w:type="dxa"/>
            <w:tcBorders>
              <w:top w:val="single" w:color="000000" w:sz="6" w:space="0"/>
              <w:left w:val="nil"/>
              <w:bottom w:val="single" w:color="000000" w:sz="6" w:space="0"/>
              <w:right w:val="single" w:color="000000" w:sz="6" w:space="0"/>
            </w:tcBorders>
            <w:vAlign w:val="center"/>
          </w:tcPr>
          <w:p w14:paraId="5238F840">
            <w:pPr>
              <w:pStyle w:val="33"/>
              <w:adjustRightInd w:val="0"/>
              <w:snapToGrid w:val="0"/>
              <w:spacing w:line="400" w:lineRule="exact"/>
              <w:jc w:val="center"/>
              <w:rPr>
                <w:rFonts w:ascii="宋体" w:hAnsi="宋体" w:cs="宋体"/>
                <w:sz w:val="24"/>
                <w:szCs w:val="24"/>
              </w:rPr>
            </w:pPr>
            <w:r>
              <w:rPr>
                <w:rFonts w:hint="eastAsia" w:ascii="宋体" w:hAnsi="宋体" w:cs="宋体"/>
                <w:sz w:val="24"/>
                <w:szCs w:val="24"/>
              </w:rPr>
              <w:t>偏离说明</w:t>
            </w:r>
          </w:p>
        </w:tc>
      </w:tr>
      <w:tr w14:paraId="680BA68F">
        <w:tblPrEx>
          <w:tblCellMar>
            <w:top w:w="0" w:type="dxa"/>
            <w:left w:w="28" w:type="dxa"/>
            <w:bottom w:w="0" w:type="dxa"/>
            <w:right w:w="28" w:type="dxa"/>
          </w:tblCellMar>
        </w:tblPrEx>
        <w:trPr>
          <w:cantSplit/>
          <w:trHeight w:val="625"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1F02A303">
            <w:pPr>
              <w:adjustRightInd w:val="0"/>
              <w:snapToGrid w:val="0"/>
              <w:jc w:val="center"/>
              <w:rPr>
                <w:rFonts w:ascii="宋体" w:hAnsi="宋体" w:cs="宋体"/>
                <w:sz w:val="24"/>
              </w:rPr>
            </w:pPr>
            <w:r>
              <w:rPr>
                <w:rFonts w:hint="eastAsia" w:ascii="宋体" w:hAnsi="宋体" w:cs="宋体"/>
                <w:sz w:val="24"/>
              </w:rPr>
              <w:t>1</w:t>
            </w:r>
          </w:p>
        </w:tc>
        <w:tc>
          <w:tcPr>
            <w:tcW w:w="1068" w:type="dxa"/>
            <w:tcBorders>
              <w:top w:val="single" w:color="000000" w:sz="6" w:space="0"/>
              <w:left w:val="nil"/>
              <w:bottom w:val="single" w:color="000000" w:sz="6" w:space="0"/>
              <w:right w:val="single" w:color="000000" w:sz="6" w:space="0"/>
            </w:tcBorders>
          </w:tcPr>
          <w:p w14:paraId="25F63091">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5DE47684">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35E1C7BF">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12CFF5E5">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3C8C8F91">
            <w:pPr>
              <w:adjustRightInd w:val="0"/>
              <w:snapToGrid w:val="0"/>
              <w:spacing w:line="360" w:lineRule="auto"/>
              <w:jc w:val="center"/>
              <w:rPr>
                <w:rFonts w:ascii="宋体" w:hAnsi="宋体" w:cs="宋体"/>
                <w:sz w:val="24"/>
              </w:rPr>
            </w:pPr>
          </w:p>
        </w:tc>
      </w:tr>
      <w:tr w14:paraId="2298FC80">
        <w:tblPrEx>
          <w:tblCellMar>
            <w:top w:w="0" w:type="dxa"/>
            <w:left w:w="28" w:type="dxa"/>
            <w:bottom w:w="0" w:type="dxa"/>
            <w:right w:w="28" w:type="dxa"/>
          </w:tblCellMar>
        </w:tblPrEx>
        <w:trPr>
          <w:cantSplit/>
          <w:trHeight w:val="647"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2F3A9243">
            <w:pPr>
              <w:adjustRightInd w:val="0"/>
              <w:snapToGrid w:val="0"/>
              <w:jc w:val="center"/>
              <w:rPr>
                <w:rFonts w:ascii="宋体" w:hAnsi="宋体" w:cs="宋体"/>
                <w:sz w:val="24"/>
              </w:rPr>
            </w:pPr>
            <w:r>
              <w:rPr>
                <w:rFonts w:hint="eastAsia" w:ascii="宋体" w:hAnsi="宋体" w:cs="宋体"/>
                <w:sz w:val="24"/>
              </w:rPr>
              <w:t>2</w:t>
            </w:r>
          </w:p>
        </w:tc>
        <w:tc>
          <w:tcPr>
            <w:tcW w:w="1068" w:type="dxa"/>
            <w:tcBorders>
              <w:top w:val="single" w:color="000000" w:sz="6" w:space="0"/>
              <w:left w:val="nil"/>
              <w:bottom w:val="single" w:color="000000" w:sz="6" w:space="0"/>
              <w:right w:val="single" w:color="000000" w:sz="6" w:space="0"/>
            </w:tcBorders>
          </w:tcPr>
          <w:p w14:paraId="09AA2B43">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25293CB1">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24B57251">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4B238A69">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699DF49B">
            <w:pPr>
              <w:adjustRightInd w:val="0"/>
              <w:snapToGrid w:val="0"/>
              <w:spacing w:line="360" w:lineRule="auto"/>
              <w:jc w:val="center"/>
              <w:rPr>
                <w:rFonts w:ascii="宋体" w:hAnsi="宋体" w:cs="宋体"/>
                <w:sz w:val="24"/>
              </w:rPr>
            </w:pPr>
          </w:p>
        </w:tc>
      </w:tr>
      <w:tr w14:paraId="0C4092CC">
        <w:tblPrEx>
          <w:tblCellMar>
            <w:top w:w="0" w:type="dxa"/>
            <w:left w:w="28" w:type="dxa"/>
            <w:bottom w:w="0" w:type="dxa"/>
            <w:right w:w="28" w:type="dxa"/>
          </w:tblCellMar>
        </w:tblPrEx>
        <w:trPr>
          <w:cantSplit/>
          <w:trHeight w:val="646"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762CF025">
            <w:pPr>
              <w:adjustRightInd w:val="0"/>
              <w:snapToGrid w:val="0"/>
              <w:jc w:val="center"/>
              <w:rPr>
                <w:rFonts w:ascii="宋体" w:hAnsi="宋体" w:cs="宋体"/>
                <w:sz w:val="24"/>
              </w:rPr>
            </w:pPr>
            <w:r>
              <w:rPr>
                <w:rFonts w:hint="eastAsia" w:ascii="宋体" w:hAnsi="宋体" w:cs="宋体"/>
                <w:sz w:val="24"/>
              </w:rPr>
              <w:t>3</w:t>
            </w:r>
          </w:p>
        </w:tc>
        <w:tc>
          <w:tcPr>
            <w:tcW w:w="1068" w:type="dxa"/>
            <w:tcBorders>
              <w:top w:val="single" w:color="000000" w:sz="6" w:space="0"/>
              <w:left w:val="nil"/>
              <w:bottom w:val="single" w:color="000000" w:sz="6" w:space="0"/>
              <w:right w:val="single" w:color="000000" w:sz="6" w:space="0"/>
            </w:tcBorders>
          </w:tcPr>
          <w:p w14:paraId="263530A8">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0D97D8FA">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6D09D103">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06FC2946">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13549CB8">
            <w:pPr>
              <w:adjustRightInd w:val="0"/>
              <w:snapToGrid w:val="0"/>
              <w:spacing w:line="360" w:lineRule="auto"/>
              <w:jc w:val="center"/>
              <w:rPr>
                <w:rFonts w:ascii="宋体" w:hAnsi="宋体" w:cs="宋体"/>
                <w:sz w:val="24"/>
              </w:rPr>
            </w:pPr>
          </w:p>
        </w:tc>
      </w:tr>
      <w:tr w14:paraId="62E7731F">
        <w:tblPrEx>
          <w:tblCellMar>
            <w:top w:w="0" w:type="dxa"/>
            <w:left w:w="28" w:type="dxa"/>
            <w:bottom w:w="0" w:type="dxa"/>
            <w:right w:w="28" w:type="dxa"/>
          </w:tblCellMar>
        </w:tblPrEx>
        <w:trPr>
          <w:cantSplit/>
          <w:trHeight w:val="647"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09F332A8">
            <w:pPr>
              <w:adjustRightInd w:val="0"/>
              <w:snapToGrid w:val="0"/>
              <w:jc w:val="center"/>
              <w:rPr>
                <w:rFonts w:ascii="宋体" w:hAnsi="宋体" w:cs="宋体"/>
                <w:sz w:val="24"/>
              </w:rPr>
            </w:pPr>
            <w:r>
              <w:rPr>
                <w:rFonts w:hint="eastAsia" w:ascii="宋体" w:hAnsi="宋体" w:cs="宋体"/>
                <w:sz w:val="24"/>
              </w:rPr>
              <w:t>4</w:t>
            </w:r>
          </w:p>
        </w:tc>
        <w:tc>
          <w:tcPr>
            <w:tcW w:w="1068" w:type="dxa"/>
            <w:tcBorders>
              <w:top w:val="single" w:color="000000" w:sz="6" w:space="0"/>
              <w:left w:val="nil"/>
              <w:bottom w:val="single" w:color="000000" w:sz="6" w:space="0"/>
              <w:right w:val="single" w:color="000000" w:sz="6" w:space="0"/>
            </w:tcBorders>
          </w:tcPr>
          <w:p w14:paraId="43EBC262">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38A6E6D9">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20F16647">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4B0D3D7E">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36454A5F">
            <w:pPr>
              <w:adjustRightInd w:val="0"/>
              <w:snapToGrid w:val="0"/>
              <w:spacing w:line="360" w:lineRule="auto"/>
              <w:jc w:val="center"/>
              <w:rPr>
                <w:rFonts w:ascii="宋体" w:hAnsi="宋体" w:cs="宋体"/>
                <w:sz w:val="24"/>
              </w:rPr>
            </w:pPr>
          </w:p>
        </w:tc>
      </w:tr>
      <w:tr w14:paraId="035909B3">
        <w:tblPrEx>
          <w:tblCellMar>
            <w:top w:w="0" w:type="dxa"/>
            <w:left w:w="28" w:type="dxa"/>
            <w:bottom w:w="0" w:type="dxa"/>
            <w:right w:w="28" w:type="dxa"/>
          </w:tblCellMar>
        </w:tblPrEx>
        <w:trPr>
          <w:cantSplit/>
          <w:trHeight w:val="646"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075F51BD">
            <w:pPr>
              <w:adjustRightInd w:val="0"/>
              <w:snapToGrid w:val="0"/>
              <w:jc w:val="center"/>
              <w:rPr>
                <w:rFonts w:ascii="宋体" w:hAnsi="宋体" w:cs="宋体"/>
                <w:sz w:val="24"/>
              </w:rPr>
            </w:pPr>
            <w:r>
              <w:rPr>
                <w:rFonts w:hint="eastAsia" w:ascii="宋体" w:hAnsi="宋体" w:cs="宋体"/>
                <w:sz w:val="24"/>
              </w:rPr>
              <w:t>5</w:t>
            </w:r>
          </w:p>
        </w:tc>
        <w:tc>
          <w:tcPr>
            <w:tcW w:w="1068" w:type="dxa"/>
            <w:tcBorders>
              <w:top w:val="single" w:color="000000" w:sz="6" w:space="0"/>
              <w:left w:val="nil"/>
              <w:bottom w:val="single" w:color="000000" w:sz="6" w:space="0"/>
              <w:right w:val="single" w:color="000000" w:sz="6" w:space="0"/>
            </w:tcBorders>
          </w:tcPr>
          <w:p w14:paraId="4C2F60FA">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3A3C7307">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4217949C">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02442443">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21CEDCE0">
            <w:pPr>
              <w:adjustRightInd w:val="0"/>
              <w:snapToGrid w:val="0"/>
              <w:spacing w:line="360" w:lineRule="auto"/>
              <w:jc w:val="center"/>
              <w:rPr>
                <w:rFonts w:ascii="宋体" w:hAnsi="宋体" w:cs="宋体"/>
                <w:sz w:val="24"/>
              </w:rPr>
            </w:pPr>
          </w:p>
        </w:tc>
      </w:tr>
      <w:tr w14:paraId="040CB2BB">
        <w:tblPrEx>
          <w:tblCellMar>
            <w:top w:w="0" w:type="dxa"/>
            <w:left w:w="28" w:type="dxa"/>
            <w:bottom w:w="0" w:type="dxa"/>
            <w:right w:w="28" w:type="dxa"/>
          </w:tblCellMar>
        </w:tblPrEx>
        <w:trPr>
          <w:cantSplit/>
          <w:trHeight w:val="647"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128F7A36">
            <w:pPr>
              <w:adjustRightInd w:val="0"/>
              <w:snapToGrid w:val="0"/>
              <w:jc w:val="center"/>
              <w:rPr>
                <w:rFonts w:ascii="宋体" w:hAnsi="宋体" w:cs="宋体"/>
                <w:sz w:val="24"/>
              </w:rPr>
            </w:pPr>
            <w:r>
              <w:rPr>
                <w:rFonts w:hint="eastAsia" w:ascii="宋体" w:hAnsi="宋体" w:cs="宋体"/>
                <w:sz w:val="24"/>
              </w:rPr>
              <w:t>6</w:t>
            </w:r>
          </w:p>
        </w:tc>
        <w:tc>
          <w:tcPr>
            <w:tcW w:w="1068" w:type="dxa"/>
            <w:tcBorders>
              <w:top w:val="single" w:color="000000" w:sz="6" w:space="0"/>
              <w:left w:val="nil"/>
              <w:bottom w:val="single" w:color="000000" w:sz="6" w:space="0"/>
              <w:right w:val="single" w:color="000000" w:sz="6" w:space="0"/>
            </w:tcBorders>
          </w:tcPr>
          <w:p w14:paraId="54F7F8C0">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672B1DFD">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3EDE7D67">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782C00BC">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78C80CB8">
            <w:pPr>
              <w:adjustRightInd w:val="0"/>
              <w:snapToGrid w:val="0"/>
              <w:spacing w:line="360" w:lineRule="auto"/>
              <w:jc w:val="center"/>
              <w:rPr>
                <w:rFonts w:ascii="宋体" w:hAnsi="宋体" w:cs="宋体"/>
                <w:sz w:val="24"/>
              </w:rPr>
            </w:pPr>
          </w:p>
        </w:tc>
      </w:tr>
      <w:tr w14:paraId="0228EAEA">
        <w:tblPrEx>
          <w:tblCellMar>
            <w:top w:w="0" w:type="dxa"/>
            <w:left w:w="28" w:type="dxa"/>
            <w:bottom w:w="0" w:type="dxa"/>
            <w:right w:w="28" w:type="dxa"/>
          </w:tblCellMar>
        </w:tblPrEx>
        <w:trPr>
          <w:cantSplit/>
          <w:trHeight w:val="646"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62D55019">
            <w:pPr>
              <w:adjustRightInd w:val="0"/>
              <w:snapToGrid w:val="0"/>
              <w:jc w:val="center"/>
              <w:rPr>
                <w:rFonts w:ascii="宋体" w:hAnsi="宋体" w:cs="宋体"/>
                <w:sz w:val="24"/>
              </w:rPr>
            </w:pPr>
            <w:r>
              <w:rPr>
                <w:rFonts w:hint="eastAsia" w:ascii="宋体" w:hAnsi="宋体" w:cs="宋体"/>
                <w:sz w:val="24"/>
              </w:rPr>
              <w:t>7</w:t>
            </w:r>
          </w:p>
        </w:tc>
        <w:tc>
          <w:tcPr>
            <w:tcW w:w="1068" w:type="dxa"/>
            <w:tcBorders>
              <w:top w:val="single" w:color="000000" w:sz="6" w:space="0"/>
              <w:left w:val="nil"/>
              <w:bottom w:val="single" w:color="000000" w:sz="6" w:space="0"/>
              <w:right w:val="single" w:color="000000" w:sz="6" w:space="0"/>
            </w:tcBorders>
          </w:tcPr>
          <w:p w14:paraId="7BB482AA">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02AFB0DC">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5D107169">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0360C5A2">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2B079273">
            <w:pPr>
              <w:adjustRightInd w:val="0"/>
              <w:snapToGrid w:val="0"/>
              <w:spacing w:line="360" w:lineRule="auto"/>
              <w:jc w:val="center"/>
              <w:rPr>
                <w:rFonts w:ascii="宋体" w:hAnsi="宋体" w:cs="宋体"/>
                <w:sz w:val="24"/>
              </w:rPr>
            </w:pPr>
          </w:p>
        </w:tc>
      </w:tr>
      <w:tr w14:paraId="7DF4E95D">
        <w:tblPrEx>
          <w:tblCellMar>
            <w:top w:w="0" w:type="dxa"/>
            <w:left w:w="28" w:type="dxa"/>
            <w:bottom w:w="0" w:type="dxa"/>
            <w:right w:w="28" w:type="dxa"/>
          </w:tblCellMar>
        </w:tblPrEx>
        <w:trPr>
          <w:cantSplit/>
          <w:trHeight w:val="676" w:hRule="atLeast"/>
          <w:jc w:val="center"/>
        </w:trPr>
        <w:tc>
          <w:tcPr>
            <w:tcW w:w="985" w:type="dxa"/>
            <w:tcBorders>
              <w:top w:val="single" w:color="auto" w:sz="4" w:space="0"/>
              <w:left w:val="single" w:color="auto" w:sz="4" w:space="0"/>
              <w:bottom w:val="single" w:color="auto" w:sz="4" w:space="0"/>
              <w:right w:val="single" w:color="000000" w:sz="6" w:space="0"/>
            </w:tcBorders>
            <w:vAlign w:val="center"/>
          </w:tcPr>
          <w:p w14:paraId="7C0169FE">
            <w:pPr>
              <w:adjustRightInd w:val="0"/>
              <w:snapToGrid w:val="0"/>
              <w:jc w:val="center"/>
              <w:rPr>
                <w:rFonts w:ascii="宋体" w:hAnsi="宋体" w:cs="宋体"/>
                <w:sz w:val="24"/>
              </w:rPr>
            </w:pPr>
            <w:r>
              <w:rPr>
                <w:rFonts w:hint="eastAsia" w:ascii="宋体" w:hAnsi="宋体" w:cs="宋体"/>
                <w:sz w:val="24"/>
              </w:rPr>
              <w:t>…</w:t>
            </w:r>
          </w:p>
        </w:tc>
        <w:tc>
          <w:tcPr>
            <w:tcW w:w="1068" w:type="dxa"/>
            <w:tcBorders>
              <w:top w:val="single" w:color="000000" w:sz="6" w:space="0"/>
              <w:left w:val="nil"/>
              <w:bottom w:val="single" w:color="000000" w:sz="6" w:space="0"/>
              <w:right w:val="single" w:color="000000" w:sz="6" w:space="0"/>
            </w:tcBorders>
          </w:tcPr>
          <w:p w14:paraId="0287D71F">
            <w:pPr>
              <w:adjustRightInd w:val="0"/>
              <w:snapToGrid w:val="0"/>
              <w:spacing w:line="360" w:lineRule="auto"/>
              <w:jc w:val="center"/>
              <w:rPr>
                <w:rFonts w:ascii="宋体" w:hAnsi="宋体" w:cs="宋体"/>
                <w:sz w:val="24"/>
              </w:rPr>
            </w:pPr>
          </w:p>
        </w:tc>
        <w:tc>
          <w:tcPr>
            <w:tcW w:w="1997" w:type="dxa"/>
            <w:tcBorders>
              <w:top w:val="single" w:color="000000" w:sz="6" w:space="0"/>
              <w:left w:val="nil"/>
              <w:bottom w:val="single" w:color="000000" w:sz="6" w:space="0"/>
              <w:right w:val="single" w:color="000000" w:sz="6" w:space="0"/>
            </w:tcBorders>
          </w:tcPr>
          <w:p w14:paraId="01EB3612">
            <w:pPr>
              <w:adjustRightInd w:val="0"/>
              <w:snapToGrid w:val="0"/>
              <w:spacing w:line="360" w:lineRule="auto"/>
              <w:jc w:val="center"/>
              <w:rPr>
                <w:rFonts w:ascii="宋体" w:hAnsi="宋体" w:cs="宋体"/>
                <w:sz w:val="24"/>
              </w:rPr>
            </w:pPr>
          </w:p>
        </w:tc>
        <w:tc>
          <w:tcPr>
            <w:tcW w:w="2516" w:type="dxa"/>
            <w:tcBorders>
              <w:top w:val="single" w:color="000000" w:sz="6" w:space="0"/>
              <w:left w:val="nil"/>
              <w:bottom w:val="single" w:color="000000" w:sz="6" w:space="0"/>
              <w:right w:val="single" w:color="000000" w:sz="6" w:space="0"/>
            </w:tcBorders>
          </w:tcPr>
          <w:p w14:paraId="74DED67F">
            <w:pPr>
              <w:adjustRightInd w:val="0"/>
              <w:snapToGrid w:val="0"/>
              <w:spacing w:line="360" w:lineRule="auto"/>
              <w:jc w:val="center"/>
              <w:rPr>
                <w:rFonts w:ascii="宋体" w:hAnsi="宋体" w:cs="宋体"/>
                <w:sz w:val="24"/>
              </w:rPr>
            </w:pPr>
          </w:p>
        </w:tc>
        <w:tc>
          <w:tcPr>
            <w:tcW w:w="1365" w:type="dxa"/>
            <w:tcBorders>
              <w:top w:val="single" w:color="000000" w:sz="6" w:space="0"/>
              <w:left w:val="nil"/>
              <w:bottom w:val="single" w:color="000000" w:sz="6" w:space="0"/>
              <w:right w:val="single" w:color="000000" w:sz="6" w:space="0"/>
            </w:tcBorders>
          </w:tcPr>
          <w:p w14:paraId="696D7DF7">
            <w:pPr>
              <w:adjustRightInd w:val="0"/>
              <w:snapToGrid w:val="0"/>
              <w:spacing w:line="360" w:lineRule="auto"/>
              <w:jc w:val="center"/>
              <w:rPr>
                <w:rFonts w:ascii="宋体" w:hAnsi="宋体" w:cs="宋体"/>
                <w:sz w:val="24"/>
              </w:rPr>
            </w:pPr>
          </w:p>
        </w:tc>
        <w:tc>
          <w:tcPr>
            <w:tcW w:w="1530" w:type="dxa"/>
            <w:tcBorders>
              <w:top w:val="single" w:color="000000" w:sz="6" w:space="0"/>
              <w:left w:val="nil"/>
              <w:bottom w:val="single" w:color="000000" w:sz="6" w:space="0"/>
              <w:right w:val="single" w:color="000000" w:sz="6" w:space="0"/>
            </w:tcBorders>
          </w:tcPr>
          <w:p w14:paraId="59418A17">
            <w:pPr>
              <w:adjustRightInd w:val="0"/>
              <w:snapToGrid w:val="0"/>
              <w:spacing w:line="360" w:lineRule="auto"/>
              <w:jc w:val="center"/>
              <w:rPr>
                <w:rFonts w:ascii="宋体" w:hAnsi="宋体" w:cs="宋体"/>
                <w:sz w:val="24"/>
              </w:rPr>
            </w:pPr>
          </w:p>
        </w:tc>
      </w:tr>
    </w:tbl>
    <w:p w14:paraId="40AEEAAB">
      <w:pPr>
        <w:spacing w:line="400" w:lineRule="exact"/>
        <w:ind w:firstLine="480" w:firstLineChars="200"/>
        <w:rPr>
          <w:rFonts w:ascii="宋体" w:hAnsi="宋体" w:cs="宋体"/>
          <w:sz w:val="24"/>
        </w:rPr>
      </w:pPr>
      <w:r>
        <w:rPr>
          <w:rFonts w:hint="eastAsia" w:ascii="宋体" w:hAnsi="宋体" w:cs="宋体"/>
          <w:sz w:val="24"/>
        </w:rPr>
        <w:t>说明：</w:t>
      </w:r>
    </w:p>
    <w:p w14:paraId="3980920A">
      <w:pPr>
        <w:spacing w:line="400" w:lineRule="exact"/>
        <w:ind w:firstLine="480" w:firstLineChars="200"/>
        <w:rPr>
          <w:rFonts w:ascii="宋体" w:hAnsi="宋体" w:cs="宋体"/>
          <w:sz w:val="24"/>
        </w:rPr>
      </w:pPr>
      <w:r>
        <w:rPr>
          <w:rFonts w:hint="eastAsia" w:ascii="宋体" w:hAnsi="宋体" w:cs="宋体"/>
          <w:sz w:val="24"/>
        </w:rPr>
        <w:t>1.本表须对“第五章”中的“服务内容及要求”相关内容响应，不得空缺；</w:t>
      </w:r>
    </w:p>
    <w:p w14:paraId="78612E36">
      <w:pPr>
        <w:spacing w:line="400" w:lineRule="exact"/>
        <w:ind w:firstLine="480" w:firstLineChars="200"/>
        <w:rPr>
          <w:rFonts w:ascii="宋体" w:hAnsi="宋体" w:cs="宋体"/>
          <w:sz w:val="24"/>
        </w:rPr>
      </w:pPr>
      <w:r>
        <w:rPr>
          <w:rFonts w:hint="eastAsia" w:ascii="宋体" w:hAnsi="宋体" w:cs="宋体"/>
          <w:sz w:val="24"/>
        </w:rPr>
        <w:t>2.偏离填写：正偏离、负偏离、无偏离。偏离说明对偏离情况做出详细说明。</w:t>
      </w:r>
    </w:p>
    <w:p w14:paraId="48A9B7C9">
      <w:pPr>
        <w:spacing w:line="400" w:lineRule="exact"/>
        <w:ind w:firstLine="480" w:firstLineChars="200"/>
        <w:rPr>
          <w:rFonts w:ascii="宋体" w:hAnsi="宋体" w:cs="宋体"/>
          <w:sz w:val="24"/>
        </w:rPr>
      </w:pPr>
      <w:r>
        <w:rPr>
          <w:rFonts w:hint="eastAsia" w:ascii="宋体" w:hAnsi="宋体" w:cs="宋体"/>
          <w:sz w:val="24"/>
        </w:rPr>
        <w:t>3.供应商必须据实填写，不得虚假响应，否则将取消其磋商或成交资格，并按有关规定进行处罚。</w:t>
      </w:r>
    </w:p>
    <w:p w14:paraId="6F53E2D7">
      <w:pPr>
        <w:spacing w:line="400" w:lineRule="exact"/>
        <w:rPr>
          <w:rFonts w:ascii="宋体" w:hAnsi="宋体" w:cs="宋体"/>
          <w:sz w:val="24"/>
        </w:rPr>
      </w:pPr>
    </w:p>
    <w:p w14:paraId="3610A62A">
      <w:pPr>
        <w:spacing w:line="400" w:lineRule="exact"/>
        <w:rPr>
          <w:rFonts w:ascii="宋体" w:hAnsi="宋体" w:cs="宋体"/>
          <w:sz w:val="24"/>
        </w:rPr>
      </w:pPr>
    </w:p>
    <w:p w14:paraId="4173CFB6">
      <w:pPr>
        <w:spacing w:line="400" w:lineRule="exact"/>
        <w:rPr>
          <w:rFonts w:ascii="宋体" w:hAnsi="宋体" w:cs="宋体"/>
          <w:sz w:val="24"/>
        </w:rPr>
      </w:pPr>
    </w:p>
    <w:p w14:paraId="2AE7D230">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18F41DE9">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0DE1C032">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198AE960">
      <w:pPr>
        <w:spacing w:line="360" w:lineRule="auto"/>
        <w:ind w:firstLine="3840" w:firstLineChars="1600"/>
        <w:rPr>
          <w:rFonts w:ascii="宋体" w:hAnsi="宋体" w:cs="宋体"/>
          <w:sz w:val="24"/>
          <w:u w:val="single"/>
        </w:rPr>
      </w:pPr>
    </w:p>
    <w:p w14:paraId="7112887A">
      <w:pPr>
        <w:ind w:firstLine="1920" w:firstLineChars="800"/>
        <w:rPr>
          <w:rFonts w:hint="eastAsia" w:ascii="宋体" w:hAnsi="宋体" w:cs="宋体"/>
          <w:sz w:val="24"/>
          <w:u w:val="single"/>
        </w:rPr>
      </w:pPr>
    </w:p>
    <w:p w14:paraId="5ED3E06A">
      <w:pPr>
        <w:pStyle w:val="4"/>
        <w:spacing w:before="0" w:after="120" w:afterLines="50" w:line="360" w:lineRule="auto"/>
        <w:jc w:val="center"/>
        <w:rPr>
          <w:rFonts w:ascii="宋体" w:hAnsi="宋体" w:cs="宋体"/>
          <w:sz w:val="24"/>
        </w:rPr>
      </w:pPr>
      <w:bookmarkStart w:id="263" w:name="_Toc27709"/>
      <w:bookmarkStart w:id="264" w:name="_Toc5842"/>
      <w:bookmarkStart w:id="265" w:name="_Toc15515"/>
      <w:r>
        <w:rPr>
          <w:rFonts w:hint="eastAsia" w:ascii="宋体" w:hAnsi="宋体" w:eastAsia="宋体" w:cs="宋体"/>
          <w:bCs/>
          <w:sz w:val="32"/>
          <w:szCs w:val="32"/>
        </w:rPr>
        <w:br w:type="page"/>
      </w:r>
      <w:bookmarkStart w:id="266" w:name="_Toc1423"/>
      <w:bookmarkStart w:id="267" w:name="_Toc12602"/>
      <w:bookmarkStart w:id="268" w:name="_Toc28897"/>
      <w:bookmarkStart w:id="269" w:name="_Toc71729649"/>
      <w:bookmarkStart w:id="270" w:name="_Toc18893"/>
      <w:bookmarkStart w:id="271" w:name="_Toc30826"/>
      <w:bookmarkStart w:id="272" w:name="_Toc1252"/>
      <w:bookmarkStart w:id="273" w:name="_Toc23626"/>
      <w:bookmarkStart w:id="274" w:name="_Toc7820"/>
      <w:bookmarkStart w:id="275" w:name="_Toc20757"/>
      <w:bookmarkStart w:id="276" w:name="_Toc7285"/>
      <w:bookmarkStart w:id="277" w:name="_Toc23382"/>
      <w:r>
        <w:rPr>
          <w:rFonts w:hint="eastAsia" w:ascii="宋体" w:hAnsi="宋体" w:eastAsia="宋体" w:cs="宋体"/>
          <w:bCs/>
          <w:sz w:val="32"/>
          <w:szCs w:val="32"/>
        </w:rPr>
        <w:t>五、商务响应偏离表</w:t>
      </w:r>
      <w:bookmarkEnd w:id="266"/>
      <w:bookmarkEnd w:id="267"/>
      <w:bookmarkEnd w:id="268"/>
      <w:bookmarkEnd w:id="269"/>
      <w:bookmarkEnd w:id="270"/>
      <w:bookmarkEnd w:id="271"/>
      <w:bookmarkEnd w:id="272"/>
      <w:bookmarkEnd w:id="273"/>
      <w:bookmarkEnd w:id="274"/>
      <w:bookmarkEnd w:id="275"/>
      <w:bookmarkEnd w:id="276"/>
      <w:bookmarkEnd w:id="277"/>
      <w:r>
        <w:rPr>
          <w:rFonts w:hint="eastAsia" w:ascii="宋体" w:hAnsi="宋体" w:cs="宋体"/>
          <w:b w:val="0"/>
          <w:bCs/>
          <w:sz w:val="24"/>
        </w:rPr>
        <w:t xml:space="preserve">         </w:t>
      </w:r>
    </w:p>
    <w:tbl>
      <w:tblPr>
        <w:tblStyle w:val="22"/>
        <w:tblW w:w="9650" w:type="dxa"/>
        <w:jc w:val="center"/>
        <w:tblLayout w:type="fixed"/>
        <w:tblCellMar>
          <w:top w:w="0" w:type="dxa"/>
          <w:left w:w="28" w:type="dxa"/>
          <w:bottom w:w="0" w:type="dxa"/>
          <w:right w:w="28" w:type="dxa"/>
        </w:tblCellMar>
      </w:tblPr>
      <w:tblGrid>
        <w:gridCol w:w="840"/>
        <w:gridCol w:w="2811"/>
        <w:gridCol w:w="2626"/>
        <w:gridCol w:w="1216"/>
        <w:gridCol w:w="2157"/>
      </w:tblGrid>
      <w:tr w14:paraId="5A81AD16">
        <w:tblPrEx>
          <w:tblCellMar>
            <w:top w:w="0" w:type="dxa"/>
            <w:left w:w="28" w:type="dxa"/>
            <w:bottom w:w="0" w:type="dxa"/>
            <w:right w:w="28" w:type="dxa"/>
          </w:tblCellMar>
        </w:tblPrEx>
        <w:trPr>
          <w:trHeight w:val="693"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24C1EDF9">
            <w:pPr>
              <w:adjustRightInd w:val="0"/>
              <w:snapToGrid w:val="0"/>
              <w:jc w:val="center"/>
              <w:rPr>
                <w:rFonts w:ascii="宋体" w:hAnsi="宋体" w:cs="宋体"/>
                <w:sz w:val="24"/>
              </w:rPr>
            </w:pPr>
            <w:r>
              <w:rPr>
                <w:rFonts w:hint="eastAsia" w:ascii="宋体" w:hAnsi="宋体" w:cs="宋体"/>
                <w:sz w:val="24"/>
              </w:rPr>
              <w:t>序号</w:t>
            </w:r>
          </w:p>
        </w:tc>
        <w:tc>
          <w:tcPr>
            <w:tcW w:w="2811" w:type="dxa"/>
            <w:tcBorders>
              <w:top w:val="single" w:color="000000" w:sz="6" w:space="0"/>
              <w:left w:val="nil"/>
              <w:bottom w:val="single" w:color="000000" w:sz="6" w:space="0"/>
              <w:right w:val="single" w:color="000000" w:sz="6" w:space="0"/>
            </w:tcBorders>
            <w:vAlign w:val="center"/>
          </w:tcPr>
          <w:p w14:paraId="2385AB96">
            <w:pPr>
              <w:adjustRightInd w:val="0"/>
              <w:snapToGrid w:val="0"/>
              <w:jc w:val="center"/>
              <w:rPr>
                <w:rFonts w:ascii="宋体" w:hAnsi="宋体" w:cs="宋体"/>
                <w:sz w:val="24"/>
              </w:rPr>
            </w:pPr>
            <w:r>
              <w:rPr>
                <w:rFonts w:hint="eastAsia" w:ascii="宋体" w:hAnsi="宋体" w:cs="宋体"/>
                <w:sz w:val="24"/>
              </w:rPr>
              <w:t>磋商文件商务要求</w:t>
            </w:r>
          </w:p>
        </w:tc>
        <w:tc>
          <w:tcPr>
            <w:tcW w:w="2626" w:type="dxa"/>
            <w:tcBorders>
              <w:top w:val="single" w:color="000000" w:sz="6" w:space="0"/>
              <w:left w:val="nil"/>
              <w:bottom w:val="single" w:color="000000" w:sz="6" w:space="0"/>
              <w:right w:val="single" w:color="000000" w:sz="6" w:space="0"/>
            </w:tcBorders>
            <w:vAlign w:val="center"/>
          </w:tcPr>
          <w:p w14:paraId="4FDAF19B">
            <w:pPr>
              <w:adjustRightInd w:val="0"/>
              <w:snapToGrid w:val="0"/>
              <w:jc w:val="center"/>
              <w:rPr>
                <w:rFonts w:ascii="宋体" w:hAnsi="宋体" w:cs="宋体"/>
                <w:sz w:val="24"/>
              </w:rPr>
            </w:pPr>
            <w:r>
              <w:rPr>
                <w:rFonts w:hint="eastAsia" w:ascii="宋体" w:hAnsi="宋体" w:cs="宋体"/>
                <w:sz w:val="24"/>
              </w:rPr>
              <w:t>磋商响应文件商务响应</w:t>
            </w:r>
          </w:p>
        </w:tc>
        <w:tc>
          <w:tcPr>
            <w:tcW w:w="1216" w:type="dxa"/>
            <w:tcBorders>
              <w:top w:val="single" w:color="000000" w:sz="6" w:space="0"/>
              <w:left w:val="nil"/>
              <w:bottom w:val="single" w:color="000000" w:sz="6" w:space="0"/>
              <w:right w:val="single" w:color="000000" w:sz="6" w:space="0"/>
            </w:tcBorders>
            <w:vAlign w:val="center"/>
          </w:tcPr>
          <w:p w14:paraId="334582AE">
            <w:pPr>
              <w:adjustRightInd w:val="0"/>
              <w:snapToGrid w:val="0"/>
              <w:jc w:val="center"/>
              <w:rPr>
                <w:rFonts w:ascii="宋体" w:hAnsi="宋体" w:cs="宋体"/>
                <w:sz w:val="24"/>
              </w:rPr>
            </w:pPr>
            <w:r>
              <w:rPr>
                <w:rFonts w:hint="eastAsia" w:ascii="宋体" w:hAnsi="宋体" w:cs="宋体"/>
                <w:sz w:val="24"/>
              </w:rPr>
              <w:t>偏离</w:t>
            </w:r>
          </w:p>
        </w:tc>
        <w:tc>
          <w:tcPr>
            <w:tcW w:w="2157" w:type="dxa"/>
            <w:tcBorders>
              <w:top w:val="single" w:color="000000" w:sz="6" w:space="0"/>
              <w:left w:val="nil"/>
              <w:bottom w:val="single" w:color="000000" w:sz="6" w:space="0"/>
              <w:right w:val="single" w:color="000000" w:sz="6" w:space="0"/>
            </w:tcBorders>
            <w:vAlign w:val="center"/>
          </w:tcPr>
          <w:p w14:paraId="4201D236">
            <w:pPr>
              <w:adjustRightInd w:val="0"/>
              <w:snapToGrid w:val="0"/>
              <w:jc w:val="center"/>
              <w:rPr>
                <w:rFonts w:ascii="宋体" w:hAnsi="宋体" w:cs="宋体"/>
                <w:sz w:val="24"/>
              </w:rPr>
            </w:pPr>
            <w:r>
              <w:rPr>
                <w:rFonts w:hint="eastAsia" w:ascii="宋体" w:hAnsi="宋体" w:cs="宋体"/>
                <w:sz w:val="24"/>
              </w:rPr>
              <w:t>偏离说明</w:t>
            </w:r>
          </w:p>
        </w:tc>
      </w:tr>
      <w:tr w14:paraId="08B2BA1C">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519C8E30">
            <w:pPr>
              <w:adjustRightInd w:val="0"/>
              <w:snapToGrid w:val="0"/>
              <w:jc w:val="center"/>
              <w:rPr>
                <w:rFonts w:ascii="宋体" w:hAnsi="宋体" w:cs="宋体"/>
                <w:sz w:val="24"/>
              </w:rPr>
            </w:pPr>
            <w:r>
              <w:rPr>
                <w:rFonts w:hint="eastAsia" w:ascii="宋体" w:hAnsi="宋体" w:cs="宋体"/>
                <w:sz w:val="24"/>
              </w:rPr>
              <w:t>1</w:t>
            </w:r>
          </w:p>
        </w:tc>
        <w:tc>
          <w:tcPr>
            <w:tcW w:w="2811" w:type="dxa"/>
            <w:tcBorders>
              <w:top w:val="single" w:color="000000" w:sz="6" w:space="0"/>
              <w:left w:val="nil"/>
              <w:bottom w:val="single" w:color="000000" w:sz="6" w:space="0"/>
              <w:right w:val="single" w:color="000000" w:sz="6" w:space="0"/>
            </w:tcBorders>
          </w:tcPr>
          <w:p w14:paraId="26ECE011">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5320EE53">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4CA3C745">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2F2E87D4">
            <w:pPr>
              <w:adjustRightInd w:val="0"/>
              <w:snapToGrid w:val="0"/>
              <w:spacing w:line="360" w:lineRule="auto"/>
              <w:jc w:val="center"/>
              <w:rPr>
                <w:rFonts w:ascii="宋体" w:hAnsi="宋体" w:cs="宋体"/>
                <w:sz w:val="24"/>
              </w:rPr>
            </w:pPr>
          </w:p>
        </w:tc>
      </w:tr>
      <w:tr w14:paraId="5A306B4A">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6BEC7C00">
            <w:pPr>
              <w:adjustRightInd w:val="0"/>
              <w:snapToGrid w:val="0"/>
              <w:jc w:val="center"/>
              <w:rPr>
                <w:rFonts w:ascii="宋体" w:hAnsi="宋体" w:cs="宋体"/>
                <w:sz w:val="24"/>
              </w:rPr>
            </w:pPr>
            <w:r>
              <w:rPr>
                <w:rFonts w:hint="eastAsia" w:ascii="宋体" w:hAnsi="宋体" w:cs="宋体"/>
                <w:sz w:val="24"/>
              </w:rPr>
              <w:t>2</w:t>
            </w:r>
          </w:p>
        </w:tc>
        <w:tc>
          <w:tcPr>
            <w:tcW w:w="2811" w:type="dxa"/>
            <w:tcBorders>
              <w:top w:val="single" w:color="000000" w:sz="6" w:space="0"/>
              <w:left w:val="nil"/>
              <w:bottom w:val="single" w:color="000000" w:sz="6" w:space="0"/>
              <w:right w:val="single" w:color="000000" w:sz="6" w:space="0"/>
            </w:tcBorders>
          </w:tcPr>
          <w:p w14:paraId="4C5EECB9">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23CE803D">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24B56C0E">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11B21415">
            <w:pPr>
              <w:adjustRightInd w:val="0"/>
              <w:snapToGrid w:val="0"/>
              <w:spacing w:line="360" w:lineRule="auto"/>
              <w:jc w:val="center"/>
              <w:rPr>
                <w:rFonts w:ascii="宋体" w:hAnsi="宋体" w:cs="宋体"/>
                <w:sz w:val="24"/>
              </w:rPr>
            </w:pPr>
          </w:p>
        </w:tc>
      </w:tr>
      <w:tr w14:paraId="3F1D77A5">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30104553">
            <w:pPr>
              <w:adjustRightInd w:val="0"/>
              <w:snapToGrid w:val="0"/>
              <w:jc w:val="center"/>
              <w:rPr>
                <w:rFonts w:ascii="宋体" w:hAnsi="宋体" w:cs="宋体"/>
                <w:sz w:val="24"/>
              </w:rPr>
            </w:pPr>
            <w:r>
              <w:rPr>
                <w:rFonts w:hint="eastAsia" w:ascii="宋体" w:hAnsi="宋体" w:cs="宋体"/>
                <w:sz w:val="24"/>
              </w:rPr>
              <w:t>3</w:t>
            </w:r>
          </w:p>
        </w:tc>
        <w:tc>
          <w:tcPr>
            <w:tcW w:w="2811" w:type="dxa"/>
            <w:tcBorders>
              <w:top w:val="single" w:color="000000" w:sz="6" w:space="0"/>
              <w:left w:val="nil"/>
              <w:bottom w:val="single" w:color="000000" w:sz="6" w:space="0"/>
              <w:right w:val="single" w:color="000000" w:sz="6" w:space="0"/>
            </w:tcBorders>
          </w:tcPr>
          <w:p w14:paraId="41B0F20D">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49AD7895">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45C8C4CF">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0D0D1928">
            <w:pPr>
              <w:adjustRightInd w:val="0"/>
              <w:snapToGrid w:val="0"/>
              <w:spacing w:line="360" w:lineRule="auto"/>
              <w:jc w:val="center"/>
              <w:rPr>
                <w:rFonts w:ascii="宋体" w:hAnsi="宋体" w:cs="宋体"/>
                <w:sz w:val="24"/>
              </w:rPr>
            </w:pPr>
          </w:p>
        </w:tc>
      </w:tr>
      <w:tr w14:paraId="767C1DB5">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72759085">
            <w:pPr>
              <w:adjustRightInd w:val="0"/>
              <w:snapToGrid w:val="0"/>
              <w:jc w:val="center"/>
              <w:rPr>
                <w:rFonts w:ascii="宋体" w:hAnsi="宋体" w:cs="宋体"/>
                <w:sz w:val="24"/>
              </w:rPr>
            </w:pPr>
            <w:r>
              <w:rPr>
                <w:rFonts w:hint="eastAsia" w:ascii="宋体" w:hAnsi="宋体" w:cs="宋体"/>
                <w:sz w:val="24"/>
              </w:rPr>
              <w:t>4</w:t>
            </w:r>
          </w:p>
        </w:tc>
        <w:tc>
          <w:tcPr>
            <w:tcW w:w="2811" w:type="dxa"/>
            <w:tcBorders>
              <w:top w:val="single" w:color="000000" w:sz="6" w:space="0"/>
              <w:left w:val="nil"/>
              <w:bottom w:val="single" w:color="000000" w:sz="6" w:space="0"/>
              <w:right w:val="single" w:color="000000" w:sz="6" w:space="0"/>
            </w:tcBorders>
          </w:tcPr>
          <w:p w14:paraId="6AB44A71">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48361CDA">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05D573FC">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703D2807">
            <w:pPr>
              <w:adjustRightInd w:val="0"/>
              <w:snapToGrid w:val="0"/>
              <w:spacing w:line="360" w:lineRule="auto"/>
              <w:jc w:val="center"/>
              <w:rPr>
                <w:rFonts w:ascii="宋体" w:hAnsi="宋体" w:cs="宋体"/>
                <w:sz w:val="24"/>
              </w:rPr>
            </w:pPr>
          </w:p>
        </w:tc>
      </w:tr>
      <w:tr w14:paraId="424149F9">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235BD991">
            <w:pPr>
              <w:adjustRightInd w:val="0"/>
              <w:snapToGrid w:val="0"/>
              <w:jc w:val="center"/>
              <w:rPr>
                <w:rFonts w:ascii="宋体" w:hAnsi="宋体" w:cs="宋体"/>
                <w:sz w:val="24"/>
              </w:rPr>
            </w:pPr>
            <w:r>
              <w:rPr>
                <w:rFonts w:hint="eastAsia" w:ascii="宋体" w:hAnsi="宋体" w:cs="宋体"/>
                <w:sz w:val="24"/>
              </w:rPr>
              <w:t>5</w:t>
            </w:r>
          </w:p>
        </w:tc>
        <w:tc>
          <w:tcPr>
            <w:tcW w:w="2811" w:type="dxa"/>
            <w:tcBorders>
              <w:top w:val="single" w:color="000000" w:sz="6" w:space="0"/>
              <w:left w:val="nil"/>
              <w:bottom w:val="single" w:color="000000" w:sz="6" w:space="0"/>
              <w:right w:val="single" w:color="000000" w:sz="6" w:space="0"/>
            </w:tcBorders>
          </w:tcPr>
          <w:p w14:paraId="74451AB8">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2BFA3EA9">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102FF4D1">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0457DEAF">
            <w:pPr>
              <w:adjustRightInd w:val="0"/>
              <w:snapToGrid w:val="0"/>
              <w:spacing w:line="360" w:lineRule="auto"/>
              <w:jc w:val="center"/>
              <w:rPr>
                <w:rFonts w:ascii="宋体" w:hAnsi="宋体" w:cs="宋体"/>
                <w:sz w:val="24"/>
              </w:rPr>
            </w:pPr>
          </w:p>
        </w:tc>
      </w:tr>
      <w:tr w14:paraId="4CC72AD5">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3E26B3F3">
            <w:pPr>
              <w:adjustRightInd w:val="0"/>
              <w:snapToGrid w:val="0"/>
              <w:jc w:val="center"/>
              <w:rPr>
                <w:rFonts w:ascii="宋体" w:hAnsi="宋体" w:cs="宋体"/>
                <w:sz w:val="24"/>
              </w:rPr>
            </w:pPr>
            <w:r>
              <w:rPr>
                <w:rFonts w:hint="eastAsia" w:ascii="宋体" w:hAnsi="宋体" w:cs="宋体"/>
                <w:sz w:val="24"/>
              </w:rPr>
              <w:t>6</w:t>
            </w:r>
          </w:p>
        </w:tc>
        <w:tc>
          <w:tcPr>
            <w:tcW w:w="2811" w:type="dxa"/>
            <w:tcBorders>
              <w:top w:val="single" w:color="000000" w:sz="6" w:space="0"/>
              <w:left w:val="nil"/>
              <w:bottom w:val="single" w:color="000000" w:sz="6" w:space="0"/>
              <w:right w:val="single" w:color="000000" w:sz="6" w:space="0"/>
            </w:tcBorders>
          </w:tcPr>
          <w:p w14:paraId="67B60700">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66AEE1AD">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40AF22DB">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122E102D">
            <w:pPr>
              <w:adjustRightInd w:val="0"/>
              <w:snapToGrid w:val="0"/>
              <w:spacing w:line="360" w:lineRule="auto"/>
              <w:jc w:val="center"/>
              <w:rPr>
                <w:rFonts w:ascii="宋体" w:hAnsi="宋体" w:cs="宋体"/>
                <w:sz w:val="24"/>
              </w:rPr>
            </w:pPr>
          </w:p>
        </w:tc>
      </w:tr>
      <w:tr w14:paraId="0AB6158E">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70FF09E8">
            <w:pPr>
              <w:adjustRightInd w:val="0"/>
              <w:snapToGrid w:val="0"/>
              <w:jc w:val="center"/>
              <w:rPr>
                <w:rFonts w:ascii="宋体" w:hAnsi="宋体" w:cs="宋体"/>
                <w:sz w:val="24"/>
              </w:rPr>
            </w:pPr>
            <w:r>
              <w:rPr>
                <w:rFonts w:hint="eastAsia" w:ascii="宋体" w:hAnsi="宋体" w:cs="宋体"/>
                <w:sz w:val="24"/>
              </w:rPr>
              <w:t>7</w:t>
            </w:r>
          </w:p>
        </w:tc>
        <w:tc>
          <w:tcPr>
            <w:tcW w:w="2811" w:type="dxa"/>
            <w:tcBorders>
              <w:top w:val="single" w:color="000000" w:sz="6" w:space="0"/>
              <w:left w:val="nil"/>
              <w:bottom w:val="single" w:color="000000" w:sz="6" w:space="0"/>
              <w:right w:val="single" w:color="000000" w:sz="6" w:space="0"/>
            </w:tcBorders>
          </w:tcPr>
          <w:p w14:paraId="1213C1B0">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7A0C6BE3">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0C00C1BE">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5FCC0B7E">
            <w:pPr>
              <w:adjustRightInd w:val="0"/>
              <w:snapToGrid w:val="0"/>
              <w:spacing w:line="360" w:lineRule="auto"/>
              <w:jc w:val="center"/>
              <w:rPr>
                <w:rFonts w:ascii="宋体" w:hAnsi="宋体" w:cs="宋体"/>
                <w:sz w:val="24"/>
              </w:rPr>
            </w:pPr>
          </w:p>
        </w:tc>
      </w:tr>
      <w:tr w14:paraId="4E215687">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vAlign w:val="center"/>
          </w:tcPr>
          <w:p w14:paraId="2EE6D906">
            <w:pPr>
              <w:adjustRightInd w:val="0"/>
              <w:snapToGrid w:val="0"/>
              <w:jc w:val="center"/>
              <w:rPr>
                <w:rFonts w:ascii="宋体" w:hAnsi="宋体" w:cs="宋体"/>
                <w:sz w:val="24"/>
              </w:rPr>
            </w:pPr>
            <w:r>
              <w:rPr>
                <w:rFonts w:hint="eastAsia" w:ascii="宋体" w:hAnsi="宋体" w:cs="宋体"/>
                <w:sz w:val="24"/>
              </w:rPr>
              <w:t>…</w:t>
            </w:r>
          </w:p>
        </w:tc>
        <w:tc>
          <w:tcPr>
            <w:tcW w:w="2811" w:type="dxa"/>
            <w:tcBorders>
              <w:top w:val="single" w:color="000000" w:sz="6" w:space="0"/>
              <w:left w:val="nil"/>
              <w:bottom w:val="single" w:color="000000" w:sz="6" w:space="0"/>
              <w:right w:val="single" w:color="000000" w:sz="6" w:space="0"/>
            </w:tcBorders>
          </w:tcPr>
          <w:p w14:paraId="4E5C4366">
            <w:pPr>
              <w:adjustRightInd w:val="0"/>
              <w:snapToGrid w:val="0"/>
              <w:spacing w:line="360" w:lineRule="auto"/>
              <w:jc w:val="center"/>
              <w:rPr>
                <w:rFonts w:ascii="宋体" w:hAnsi="宋体" w:cs="宋体"/>
                <w:sz w:val="24"/>
              </w:rPr>
            </w:pPr>
          </w:p>
        </w:tc>
        <w:tc>
          <w:tcPr>
            <w:tcW w:w="2626" w:type="dxa"/>
            <w:tcBorders>
              <w:top w:val="single" w:color="000000" w:sz="6" w:space="0"/>
              <w:left w:val="nil"/>
              <w:bottom w:val="single" w:color="000000" w:sz="6" w:space="0"/>
              <w:right w:val="single" w:color="000000" w:sz="6" w:space="0"/>
            </w:tcBorders>
          </w:tcPr>
          <w:p w14:paraId="6F0E4D1E">
            <w:pPr>
              <w:adjustRightInd w:val="0"/>
              <w:snapToGrid w:val="0"/>
              <w:spacing w:line="360" w:lineRule="auto"/>
              <w:jc w:val="center"/>
              <w:rPr>
                <w:rFonts w:ascii="宋体" w:hAnsi="宋体" w:cs="宋体"/>
                <w:sz w:val="24"/>
              </w:rPr>
            </w:pPr>
          </w:p>
        </w:tc>
        <w:tc>
          <w:tcPr>
            <w:tcW w:w="1216" w:type="dxa"/>
            <w:tcBorders>
              <w:top w:val="single" w:color="000000" w:sz="6" w:space="0"/>
              <w:left w:val="nil"/>
              <w:bottom w:val="single" w:color="000000" w:sz="6" w:space="0"/>
              <w:right w:val="single" w:color="000000" w:sz="6" w:space="0"/>
            </w:tcBorders>
          </w:tcPr>
          <w:p w14:paraId="3A8DF273">
            <w:pPr>
              <w:adjustRightInd w:val="0"/>
              <w:snapToGrid w:val="0"/>
              <w:spacing w:line="360" w:lineRule="auto"/>
              <w:jc w:val="center"/>
              <w:rPr>
                <w:rFonts w:ascii="宋体" w:hAnsi="宋体" w:cs="宋体"/>
                <w:sz w:val="24"/>
              </w:rPr>
            </w:pPr>
          </w:p>
        </w:tc>
        <w:tc>
          <w:tcPr>
            <w:tcW w:w="2157" w:type="dxa"/>
            <w:tcBorders>
              <w:top w:val="single" w:color="000000" w:sz="6" w:space="0"/>
              <w:left w:val="nil"/>
              <w:bottom w:val="single" w:color="000000" w:sz="6" w:space="0"/>
              <w:right w:val="single" w:color="000000" w:sz="6" w:space="0"/>
            </w:tcBorders>
          </w:tcPr>
          <w:p w14:paraId="7A3639E6">
            <w:pPr>
              <w:adjustRightInd w:val="0"/>
              <w:snapToGrid w:val="0"/>
              <w:spacing w:line="360" w:lineRule="auto"/>
              <w:jc w:val="center"/>
              <w:rPr>
                <w:rFonts w:ascii="宋体" w:hAnsi="宋体" w:cs="宋体"/>
                <w:sz w:val="24"/>
              </w:rPr>
            </w:pPr>
          </w:p>
        </w:tc>
      </w:tr>
    </w:tbl>
    <w:p w14:paraId="34C044C3">
      <w:pPr>
        <w:spacing w:line="360" w:lineRule="auto"/>
        <w:jc w:val="left"/>
        <w:rPr>
          <w:rFonts w:ascii="宋体" w:hAnsi="宋体" w:cs="宋体"/>
          <w:sz w:val="24"/>
        </w:rPr>
      </w:pPr>
      <w:r>
        <w:rPr>
          <w:rFonts w:hint="eastAsia" w:ascii="宋体" w:hAnsi="宋体" w:cs="宋体"/>
          <w:sz w:val="24"/>
        </w:rPr>
        <w:t>说明：</w:t>
      </w:r>
    </w:p>
    <w:p w14:paraId="350BD51C">
      <w:pPr>
        <w:numPr>
          <w:ilvl w:val="0"/>
          <w:numId w:val="6"/>
        </w:numPr>
        <w:spacing w:line="360" w:lineRule="auto"/>
        <w:rPr>
          <w:rFonts w:ascii="宋体" w:hAnsi="宋体" w:cs="宋体"/>
          <w:sz w:val="24"/>
          <w:szCs w:val="21"/>
        </w:rPr>
      </w:pPr>
      <w:r>
        <w:rPr>
          <w:rFonts w:hint="eastAsia" w:ascii="宋体" w:hAnsi="宋体" w:cs="宋体"/>
          <w:sz w:val="24"/>
          <w:szCs w:val="21"/>
        </w:rPr>
        <w:t>本表</w:t>
      </w:r>
      <w:r>
        <w:rPr>
          <w:rFonts w:hint="eastAsia" w:ascii="宋体" w:hAnsi="宋体" w:cs="宋体"/>
          <w:sz w:val="24"/>
        </w:rPr>
        <w:t>须对“第五章”中的</w:t>
      </w:r>
      <w:r>
        <w:rPr>
          <w:rFonts w:hint="eastAsia" w:ascii="宋体" w:hAnsi="宋体" w:cs="宋体"/>
          <w:sz w:val="24"/>
          <w:szCs w:val="21"/>
        </w:rPr>
        <w:t>“</w:t>
      </w:r>
      <w:r>
        <w:rPr>
          <w:rFonts w:hint="eastAsia" w:ascii="宋体" w:hAnsi="宋体" w:cs="宋体"/>
          <w:bCs/>
          <w:sz w:val="24"/>
        </w:rPr>
        <w:t>主要商务条款和要求</w:t>
      </w:r>
      <w:r>
        <w:rPr>
          <w:rFonts w:hint="eastAsia" w:ascii="宋体" w:hAnsi="宋体" w:cs="宋体"/>
          <w:sz w:val="24"/>
          <w:szCs w:val="21"/>
        </w:rPr>
        <w:t>”</w:t>
      </w:r>
      <w:r>
        <w:rPr>
          <w:rFonts w:hint="eastAsia" w:ascii="宋体" w:hAnsi="宋体" w:cs="宋体"/>
          <w:sz w:val="24"/>
        </w:rPr>
        <w:t>相关内容响应，不得空缺</w:t>
      </w:r>
      <w:r>
        <w:rPr>
          <w:rFonts w:hint="eastAsia" w:ascii="宋体" w:hAnsi="宋体" w:cs="宋体"/>
          <w:sz w:val="24"/>
          <w:szCs w:val="21"/>
        </w:rPr>
        <w:t>。</w:t>
      </w:r>
    </w:p>
    <w:p w14:paraId="026E4985">
      <w:pPr>
        <w:numPr>
          <w:ilvl w:val="0"/>
          <w:numId w:val="6"/>
        </w:numPr>
        <w:spacing w:line="360" w:lineRule="auto"/>
        <w:rPr>
          <w:rFonts w:ascii="宋体" w:hAnsi="宋体" w:cs="宋体"/>
          <w:sz w:val="24"/>
        </w:rPr>
      </w:pPr>
      <w:r>
        <w:rPr>
          <w:rFonts w:hint="eastAsia" w:ascii="宋体" w:hAnsi="宋体" w:cs="宋体"/>
          <w:sz w:val="24"/>
        </w:rPr>
        <w:t>偏离填写：正偏离、负偏离、无偏离。偏离说明对偏离情况做出详细说明。</w:t>
      </w:r>
    </w:p>
    <w:p w14:paraId="7E929BAD">
      <w:pPr>
        <w:spacing w:line="360" w:lineRule="auto"/>
        <w:rPr>
          <w:rFonts w:ascii="宋体" w:hAnsi="宋体" w:cs="宋体"/>
          <w:sz w:val="24"/>
        </w:rPr>
      </w:pPr>
      <w:r>
        <w:rPr>
          <w:rFonts w:hint="eastAsia" w:ascii="宋体" w:hAnsi="宋体" w:cs="宋体"/>
          <w:sz w:val="24"/>
        </w:rPr>
        <w:t>3.供应商必须据实填写，不得虚假响应，否则将取消其磋商或成交资格，并按有关规定进行处罚。</w:t>
      </w:r>
    </w:p>
    <w:p w14:paraId="50407A80">
      <w:pPr>
        <w:spacing w:line="360" w:lineRule="auto"/>
        <w:ind w:firstLine="4560" w:firstLineChars="1900"/>
        <w:jc w:val="left"/>
        <w:rPr>
          <w:rFonts w:ascii="宋体" w:hAnsi="宋体" w:cs="宋体"/>
          <w:sz w:val="24"/>
        </w:rPr>
      </w:pPr>
    </w:p>
    <w:p w14:paraId="31B787C6">
      <w:pPr>
        <w:spacing w:line="360" w:lineRule="auto"/>
        <w:ind w:firstLine="4560" w:firstLineChars="1900"/>
        <w:jc w:val="left"/>
        <w:rPr>
          <w:rFonts w:ascii="宋体" w:hAnsi="宋体" w:cs="宋体"/>
          <w:sz w:val="24"/>
        </w:rPr>
      </w:pPr>
    </w:p>
    <w:p w14:paraId="157D6B05">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1C3F90B0">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07710669">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39D7C2BF">
      <w:pPr>
        <w:spacing w:line="360" w:lineRule="auto"/>
        <w:ind w:firstLine="3840" w:firstLineChars="1600"/>
        <w:rPr>
          <w:rFonts w:ascii="宋体" w:hAnsi="宋体" w:cs="宋体"/>
          <w:sz w:val="24"/>
          <w:u w:val="single"/>
        </w:rPr>
      </w:pPr>
    </w:p>
    <w:p w14:paraId="1CE46FAF">
      <w:pPr>
        <w:spacing w:line="360" w:lineRule="auto"/>
        <w:ind w:firstLine="3840" w:firstLineChars="1600"/>
        <w:rPr>
          <w:rFonts w:hint="eastAsia" w:ascii="宋体" w:hAnsi="宋体" w:cs="宋体"/>
          <w:sz w:val="24"/>
          <w:u w:val="single"/>
        </w:rPr>
      </w:pPr>
    </w:p>
    <w:p w14:paraId="52723B2C">
      <w:pPr>
        <w:spacing w:line="360" w:lineRule="auto"/>
        <w:ind w:firstLine="3840" w:firstLineChars="1600"/>
        <w:rPr>
          <w:rFonts w:hint="eastAsia" w:ascii="宋体" w:hAnsi="宋体" w:cs="宋体"/>
          <w:sz w:val="24"/>
          <w:u w:val="single"/>
        </w:rPr>
      </w:pPr>
    </w:p>
    <w:p w14:paraId="3472357D">
      <w:pPr>
        <w:adjustRightInd w:val="0"/>
        <w:snapToGrid w:val="0"/>
        <w:spacing w:line="480" w:lineRule="auto"/>
        <w:ind w:firstLine="3840" w:firstLineChars="1600"/>
        <w:rPr>
          <w:rFonts w:hint="eastAsia" w:ascii="宋体" w:hAnsi="宋体" w:cs="宋体"/>
          <w:sz w:val="24"/>
          <w:u w:val="single"/>
        </w:rPr>
      </w:pPr>
    </w:p>
    <w:p w14:paraId="62047375">
      <w:pPr>
        <w:pStyle w:val="4"/>
        <w:spacing w:before="0" w:after="120" w:afterLines="50" w:line="360" w:lineRule="auto"/>
        <w:jc w:val="center"/>
        <w:rPr>
          <w:rFonts w:hint="eastAsia" w:ascii="宋体" w:hAnsi="宋体" w:eastAsia="宋体" w:cs="宋体"/>
          <w:bCs/>
          <w:sz w:val="32"/>
          <w:szCs w:val="32"/>
        </w:rPr>
      </w:pPr>
      <w:bookmarkStart w:id="278" w:name="_Toc29643"/>
      <w:bookmarkStart w:id="279" w:name="_Toc32141"/>
      <w:bookmarkStart w:id="280" w:name="_Toc13607"/>
      <w:bookmarkStart w:id="281" w:name="_Toc16907"/>
      <w:bookmarkStart w:id="282" w:name="_Toc14110"/>
      <w:bookmarkStart w:id="283" w:name="_Toc20974"/>
      <w:bookmarkStart w:id="284" w:name="_Toc11603"/>
      <w:bookmarkStart w:id="285" w:name="_Toc18167"/>
      <w:bookmarkStart w:id="286" w:name="_Toc24788"/>
      <w:bookmarkStart w:id="287" w:name="_Toc21298"/>
      <w:r>
        <w:rPr>
          <w:rFonts w:hint="eastAsia" w:ascii="宋体" w:hAnsi="宋体" w:eastAsia="宋体" w:cs="宋体"/>
          <w:bCs/>
          <w:sz w:val="32"/>
          <w:szCs w:val="32"/>
        </w:rPr>
        <w:t>六、磋商响应方案说明</w:t>
      </w:r>
      <w:bookmarkEnd w:id="278"/>
      <w:bookmarkEnd w:id="279"/>
      <w:bookmarkEnd w:id="280"/>
      <w:bookmarkEnd w:id="281"/>
      <w:bookmarkEnd w:id="282"/>
      <w:bookmarkEnd w:id="283"/>
      <w:bookmarkEnd w:id="284"/>
      <w:bookmarkEnd w:id="285"/>
      <w:bookmarkEnd w:id="286"/>
      <w:bookmarkEnd w:id="287"/>
    </w:p>
    <w:p w14:paraId="1878DD08">
      <w:pPr>
        <w:spacing w:after="120" w:afterLines="50" w:line="360" w:lineRule="auto"/>
        <w:jc w:val="center"/>
        <w:rPr>
          <w:rFonts w:hint="eastAsia" w:ascii="宋体" w:hAnsi="宋体" w:cs="宋体"/>
          <w:b/>
          <w:sz w:val="28"/>
          <w:szCs w:val="28"/>
        </w:rPr>
      </w:pPr>
      <w:r>
        <w:rPr>
          <w:rFonts w:hint="eastAsia" w:ascii="宋体" w:hAnsi="宋体" w:cs="宋体"/>
          <w:b/>
          <w:sz w:val="28"/>
          <w:szCs w:val="28"/>
        </w:rPr>
        <w:t>格式自定，参照竞争性磋商文件第四章《综合评分明细表》各条款的要求，结合第五章《采购需求》编制磋商响应方案</w:t>
      </w:r>
    </w:p>
    <w:p w14:paraId="2CC00059">
      <w:pPr>
        <w:adjustRightInd w:val="0"/>
        <w:snapToGrid w:val="0"/>
        <w:spacing w:line="360" w:lineRule="auto"/>
        <w:jc w:val="center"/>
        <w:outlineLvl w:val="1"/>
        <w:rPr>
          <w:rFonts w:hint="eastAsia" w:ascii="宋体" w:hAnsi="宋体" w:cs="宋体"/>
          <w:b/>
          <w:bCs/>
          <w:sz w:val="44"/>
          <w:szCs w:val="44"/>
        </w:rPr>
      </w:pPr>
      <w:r>
        <w:rPr>
          <w:rFonts w:hint="eastAsia" w:ascii="宋体" w:hAnsi="宋体" w:cs="宋体"/>
          <w:b/>
          <w:bCs/>
          <w:sz w:val="32"/>
          <w:szCs w:val="32"/>
        </w:rPr>
        <w:br w:type="page"/>
      </w:r>
      <w:bookmarkStart w:id="288" w:name="_Toc29457"/>
      <w:bookmarkStart w:id="289" w:name="_Toc10348"/>
      <w:r>
        <w:rPr>
          <w:rFonts w:hint="eastAsia" w:ascii="宋体" w:hAnsi="宋体" w:cs="宋体"/>
          <w:b/>
          <w:bCs/>
          <w:sz w:val="32"/>
          <w:szCs w:val="32"/>
        </w:rPr>
        <w:t>七、业绩的有关证明材料</w:t>
      </w:r>
      <w:bookmarkEnd w:id="263"/>
      <w:bookmarkEnd w:id="264"/>
      <w:bookmarkEnd w:id="288"/>
      <w:bookmarkEnd w:id="289"/>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783"/>
        <w:gridCol w:w="2265"/>
        <w:gridCol w:w="2480"/>
        <w:gridCol w:w="1710"/>
      </w:tblGrid>
      <w:tr w14:paraId="3A7FE0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48" w:type="dxa"/>
            <w:vAlign w:val="center"/>
          </w:tcPr>
          <w:p w14:paraId="72088002">
            <w:pPr>
              <w:jc w:val="center"/>
              <w:rPr>
                <w:rFonts w:hint="eastAsia" w:ascii="宋体" w:hAnsi="宋体" w:cs="宋体"/>
                <w:bCs/>
                <w:sz w:val="24"/>
              </w:rPr>
            </w:pPr>
            <w:r>
              <w:rPr>
                <w:rFonts w:hint="eastAsia" w:ascii="宋体" w:hAnsi="宋体" w:cs="宋体"/>
                <w:bCs/>
                <w:sz w:val="24"/>
              </w:rPr>
              <w:t>序号</w:t>
            </w:r>
          </w:p>
        </w:tc>
        <w:tc>
          <w:tcPr>
            <w:tcW w:w="1783" w:type="dxa"/>
            <w:vAlign w:val="center"/>
          </w:tcPr>
          <w:p w14:paraId="3D630578">
            <w:pPr>
              <w:jc w:val="center"/>
              <w:rPr>
                <w:rFonts w:hint="eastAsia" w:ascii="宋体" w:hAnsi="宋体" w:cs="宋体"/>
                <w:bCs/>
                <w:sz w:val="24"/>
              </w:rPr>
            </w:pPr>
            <w:r>
              <w:rPr>
                <w:rFonts w:hint="eastAsia" w:ascii="宋体" w:hAnsi="宋体" w:cs="宋体"/>
                <w:bCs/>
                <w:sz w:val="24"/>
              </w:rPr>
              <w:t>合同签订时间</w:t>
            </w:r>
          </w:p>
        </w:tc>
        <w:tc>
          <w:tcPr>
            <w:tcW w:w="2265" w:type="dxa"/>
            <w:vAlign w:val="center"/>
          </w:tcPr>
          <w:p w14:paraId="152FB6EE">
            <w:pPr>
              <w:jc w:val="center"/>
              <w:rPr>
                <w:rFonts w:hint="eastAsia" w:ascii="宋体" w:hAnsi="宋体" w:cs="宋体"/>
                <w:bCs/>
                <w:sz w:val="24"/>
              </w:rPr>
            </w:pPr>
            <w:r>
              <w:rPr>
                <w:rFonts w:hint="eastAsia" w:ascii="宋体" w:hAnsi="宋体" w:cs="宋体"/>
                <w:bCs/>
                <w:sz w:val="24"/>
              </w:rPr>
              <w:t>用户名称</w:t>
            </w:r>
          </w:p>
        </w:tc>
        <w:tc>
          <w:tcPr>
            <w:tcW w:w="2480" w:type="dxa"/>
            <w:vAlign w:val="center"/>
          </w:tcPr>
          <w:p w14:paraId="4D76E245">
            <w:pPr>
              <w:jc w:val="center"/>
              <w:rPr>
                <w:rFonts w:hint="eastAsia" w:ascii="宋体" w:hAnsi="宋体" w:cs="宋体"/>
                <w:bCs/>
                <w:sz w:val="24"/>
              </w:rPr>
            </w:pPr>
            <w:r>
              <w:rPr>
                <w:rFonts w:hint="eastAsia" w:ascii="宋体" w:hAnsi="宋体" w:cs="宋体"/>
                <w:bCs/>
                <w:sz w:val="24"/>
              </w:rPr>
              <w:t>项目名称</w:t>
            </w:r>
          </w:p>
        </w:tc>
        <w:tc>
          <w:tcPr>
            <w:tcW w:w="1710" w:type="dxa"/>
            <w:vAlign w:val="center"/>
          </w:tcPr>
          <w:p w14:paraId="4EFA0439">
            <w:pPr>
              <w:jc w:val="center"/>
              <w:rPr>
                <w:rFonts w:hint="eastAsia" w:ascii="宋体" w:hAnsi="宋体" w:cs="宋体"/>
                <w:bCs/>
                <w:sz w:val="24"/>
              </w:rPr>
            </w:pPr>
            <w:r>
              <w:rPr>
                <w:rFonts w:hint="eastAsia" w:ascii="宋体" w:hAnsi="宋体" w:cs="宋体"/>
                <w:bCs/>
                <w:sz w:val="24"/>
              </w:rPr>
              <w:t>合同金额</w:t>
            </w:r>
          </w:p>
        </w:tc>
      </w:tr>
      <w:tr w14:paraId="729E59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413C62BF">
            <w:pPr>
              <w:rPr>
                <w:rFonts w:hint="eastAsia" w:ascii="宋体" w:hAnsi="宋体" w:cs="宋体"/>
                <w:bCs/>
                <w:sz w:val="24"/>
              </w:rPr>
            </w:pPr>
          </w:p>
        </w:tc>
        <w:tc>
          <w:tcPr>
            <w:tcW w:w="1783" w:type="dxa"/>
          </w:tcPr>
          <w:p w14:paraId="0612F2C6">
            <w:pPr>
              <w:rPr>
                <w:rFonts w:hint="eastAsia" w:ascii="宋体" w:hAnsi="宋体" w:cs="宋体"/>
                <w:bCs/>
                <w:sz w:val="24"/>
              </w:rPr>
            </w:pPr>
          </w:p>
        </w:tc>
        <w:tc>
          <w:tcPr>
            <w:tcW w:w="2265" w:type="dxa"/>
          </w:tcPr>
          <w:p w14:paraId="5EC84245">
            <w:pPr>
              <w:rPr>
                <w:rFonts w:hint="eastAsia" w:ascii="宋体" w:hAnsi="宋体" w:cs="宋体"/>
                <w:bCs/>
                <w:sz w:val="24"/>
              </w:rPr>
            </w:pPr>
          </w:p>
        </w:tc>
        <w:tc>
          <w:tcPr>
            <w:tcW w:w="2480" w:type="dxa"/>
          </w:tcPr>
          <w:p w14:paraId="68033260">
            <w:pPr>
              <w:rPr>
                <w:rFonts w:hint="eastAsia" w:ascii="宋体" w:hAnsi="宋体" w:cs="宋体"/>
                <w:bCs/>
                <w:sz w:val="24"/>
              </w:rPr>
            </w:pPr>
          </w:p>
        </w:tc>
        <w:tc>
          <w:tcPr>
            <w:tcW w:w="1710" w:type="dxa"/>
          </w:tcPr>
          <w:p w14:paraId="1A6A6253">
            <w:pPr>
              <w:rPr>
                <w:rFonts w:hint="eastAsia" w:ascii="宋体" w:hAnsi="宋体" w:cs="宋体"/>
                <w:bCs/>
                <w:sz w:val="24"/>
              </w:rPr>
            </w:pPr>
          </w:p>
        </w:tc>
      </w:tr>
      <w:tr w14:paraId="7C1594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1E4F2A02">
            <w:pPr>
              <w:rPr>
                <w:rFonts w:hint="eastAsia" w:ascii="宋体" w:hAnsi="宋体" w:cs="宋体"/>
                <w:bCs/>
                <w:sz w:val="24"/>
              </w:rPr>
            </w:pPr>
          </w:p>
        </w:tc>
        <w:tc>
          <w:tcPr>
            <w:tcW w:w="1783" w:type="dxa"/>
          </w:tcPr>
          <w:p w14:paraId="578454A9">
            <w:pPr>
              <w:rPr>
                <w:rFonts w:hint="eastAsia" w:ascii="宋体" w:hAnsi="宋体" w:cs="宋体"/>
                <w:bCs/>
                <w:sz w:val="24"/>
              </w:rPr>
            </w:pPr>
          </w:p>
        </w:tc>
        <w:tc>
          <w:tcPr>
            <w:tcW w:w="2265" w:type="dxa"/>
          </w:tcPr>
          <w:p w14:paraId="6C0D2C4B">
            <w:pPr>
              <w:rPr>
                <w:rFonts w:hint="eastAsia" w:ascii="宋体" w:hAnsi="宋体" w:cs="宋体"/>
                <w:bCs/>
                <w:sz w:val="24"/>
              </w:rPr>
            </w:pPr>
          </w:p>
        </w:tc>
        <w:tc>
          <w:tcPr>
            <w:tcW w:w="2480" w:type="dxa"/>
          </w:tcPr>
          <w:p w14:paraId="143E1EE5">
            <w:pPr>
              <w:rPr>
                <w:rFonts w:hint="eastAsia" w:ascii="宋体" w:hAnsi="宋体" w:cs="宋体"/>
                <w:bCs/>
                <w:sz w:val="24"/>
              </w:rPr>
            </w:pPr>
          </w:p>
        </w:tc>
        <w:tc>
          <w:tcPr>
            <w:tcW w:w="1710" w:type="dxa"/>
          </w:tcPr>
          <w:p w14:paraId="5E32F4A7">
            <w:pPr>
              <w:rPr>
                <w:rFonts w:hint="eastAsia" w:ascii="宋体" w:hAnsi="宋体" w:cs="宋体"/>
                <w:bCs/>
                <w:sz w:val="24"/>
              </w:rPr>
            </w:pPr>
          </w:p>
        </w:tc>
      </w:tr>
      <w:tr w14:paraId="2C6D96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Pr>
          <w:p w14:paraId="11C5FEFB">
            <w:pPr>
              <w:rPr>
                <w:rFonts w:hint="eastAsia" w:ascii="宋体" w:hAnsi="宋体" w:cs="宋体"/>
                <w:bCs/>
                <w:sz w:val="24"/>
              </w:rPr>
            </w:pPr>
          </w:p>
        </w:tc>
        <w:tc>
          <w:tcPr>
            <w:tcW w:w="1783" w:type="dxa"/>
          </w:tcPr>
          <w:p w14:paraId="714CF4AD">
            <w:pPr>
              <w:rPr>
                <w:rFonts w:hint="eastAsia" w:ascii="宋体" w:hAnsi="宋体" w:cs="宋体"/>
                <w:bCs/>
                <w:sz w:val="24"/>
              </w:rPr>
            </w:pPr>
          </w:p>
        </w:tc>
        <w:tc>
          <w:tcPr>
            <w:tcW w:w="2265" w:type="dxa"/>
          </w:tcPr>
          <w:p w14:paraId="2FA49970">
            <w:pPr>
              <w:rPr>
                <w:rFonts w:hint="eastAsia" w:ascii="宋体" w:hAnsi="宋体" w:cs="宋体"/>
                <w:bCs/>
                <w:sz w:val="24"/>
              </w:rPr>
            </w:pPr>
          </w:p>
        </w:tc>
        <w:tc>
          <w:tcPr>
            <w:tcW w:w="2480" w:type="dxa"/>
          </w:tcPr>
          <w:p w14:paraId="718E264B">
            <w:pPr>
              <w:rPr>
                <w:rFonts w:hint="eastAsia" w:ascii="宋体" w:hAnsi="宋体" w:cs="宋体"/>
                <w:bCs/>
                <w:sz w:val="24"/>
              </w:rPr>
            </w:pPr>
          </w:p>
        </w:tc>
        <w:tc>
          <w:tcPr>
            <w:tcW w:w="1710" w:type="dxa"/>
          </w:tcPr>
          <w:p w14:paraId="5ADFAB2D">
            <w:pPr>
              <w:rPr>
                <w:rFonts w:hint="eastAsia" w:ascii="宋体" w:hAnsi="宋体" w:cs="宋体"/>
                <w:bCs/>
                <w:sz w:val="24"/>
              </w:rPr>
            </w:pPr>
          </w:p>
        </w:tc>
      </w:tr>
      <w:tr w14:paraId="578D4A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44A75480">
            <w:pPr>
              <w:rPr>
                <w:rFonts w:hint="eastAsia" w:ascii="宋体" w:hAnsi="宋体" w:cs="宋体"/>
                <w:bCs/>
                <w:sz w:val="24"/>
              </w:rPr>
            </w:pPr>
          </w:p>
        </w:tc>
        <w:tc>
          <w:tcPr>
            <w:tcW w:w="1783" w:type="dxa"/>
          </w:tcPr>
          <w:p w14:paraId="39F7092E">
            <w:pPr>
              <w:rPr>
                <w:rFonts w:hint="eastAsia" w:ascii="宋体" w:hAnsi="宋体" w:cs="宋体"/>
                <w:bCs/>
                <w:sz w:val="24"/>
              </w:rPr>
            </w:pPr>
          </w:p>
        </w:tc>
        <w:tc>
          <w:tcPr>
            <w:tcW w:w="2265" w:type="dxa"/>
          </w:tcPr>
          <w:p w14:paraId="44DEFA63">
            <w:pPr>
              <w:rPr>
                <w:rFonts w:hint="eastAsia" w:ascii="宋体" w:hAnsi="宋体" w:cs="宋体"/>
                <w:bCs/>
                <w:sz w:val="24"/>
              </w:rPr>
            </w:pPr>
          </w:p>
        </w:tc>
        <w:tc>
          <w:tcPr>
            <w:tcW w:w="2480" w:type="dxa"/>
          </w:tcPr>
          <w:p w14:paraId="6444468B">
            <w:pPr>
              <w:rPr>
                <w:rFonts w:hint="eastAsia" w:ascii="宋体" w:hAnsi="宋体" w:cs="宋体"/>
                <w:bCs/>
                <w:sz w:val="24"/>
              </w:rPr>
            </w:pPr>
          </w:p>
        </w:tc>
        <w:tc>
          <w:tcPr>
            <w:tcW w:w="1710" w:type="dxa"/>
          </w:tcPr>
          <w:p w14:paraId="50F3AFCC">
            <w:pPr>
              <w:rPr>
                <w:rFonts w:hint="eastAsia" w:ascii="宋体" w:hAnsi="宋体" w:cs="宋体"/>
                <w:bCs/>
                <w:sz w:val="24"/>
              </w:rPr>
            </w:pPr>
          </w:p>
        </w:tc>
      </w:tr>
      <w:tr w14:paraId="2637A7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2FB833A5">
            <w:pPr>
              <w:rPr>
                <w:rFonts w:hint="eastAsia" w:ascii="宋体" w:hAnsi="宋体" w:cs="宋体"/>
                <w:bCs/>
                <w:sz w:val="24"/>
              </w:rPr>
            </w:pPr>
          </w:p>
        </w:tc>
        <w:tc>
          <w:tcPr>
            <w:tcW w:w="1783" w:type="dxa"/>
          </w:tcPr>
          <w:p w14:paraId="38EEBE6B">
            <w:pPr>
              <w:rPr>
                <w:rFonts w:hint="eastAsia" w:ascii="宋体" w:hAnsi="宋体" w:cs="宋体"/>
                <w:bCs/>
                <w:sz w:val="24"/>
              </w:rPr>
            </w:pPr>
          </w:p>
        </w:tc>
        <w:tc>
          <w:tcPr>
            <w:tcW w:w="2265" w:type="dxa"/>
          </w:tcPr>
          <w:p w14:paraId="28AC61AA">
            <w:pPr>
              <w:rPr>
                <w:rFonts w:hint="eastAsia" w:ascii="宋体" w:hAnsi="宋体" w:cs="宋体"/>
                <w:bCs/>
                <w:sz w:val="24"/>
              </w:rPr>
            </w:pPr>
          </w:p>
        </w:tc>
        <w:tc>
          <w:tcPr>
            <w:tcW w:w="2480" w:type="dxa"/>
          </w:tcPr>
          <w:p w14:paraId="29C09392">
            <w:pPr>
              <w:rPr>
                <w:rFonts w:hint="eastAsia" w:ascii="宋体" w:hAnsi="宋体" w:cs="宋体"/>
                <w:bCs/>
                <w:sz w:val="24"/>
              </w:rPr>
            </w:pPr>
          </w:p>
        </w:tc>
        <w:tc>
          <w:tcPr>
            <w:tcW w:w="1710" w:type="dxa"/>
          </w:tcPr>
          <w:p w14:paraId="49FEC274">
            <w:pPr>
              <w:rPr>
                <w:rFonts w:hint="eastAsia" w:ascii="宋体" w:hAnsi="宋体" w:cs="宋体"/>
                <w:bCs/>
                <w:sz w:val="24"/>
              </w:rPr>
            </w:pPr>
          </w:p>
        </w:tc>
      </w:tr>
      <w:tr w14:paraId="49282E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32A00BDA">
            <w:pPr>
              <w:rPr>
                <w:rFonts w:hint="eastAsia" w:ascii="宋体" w:hAnsi="宋体" w:cs="宋体"/>
                <w:bCs/>
                <w:sz w:val="24"/>
              </w:rPr>
            </w:pPr>
          </w:p>
        </w:tc>
        <w:tc>
          <w:tcPr>
            <w:tcW w:w="1783" w:type="dxa"/>
          </w:tcPr>
          <w:p w14:paraId="0C64AF55">
            <w:pPr>
              <w:rPr>
                <w:rFonts w:hint="eastAsia" w:ascii="宋体" w:hAnsi="宋体" w:cs="宋体"/>
                <w:bCs/>
                <w:sz w:val="24"/>
              </w:rPr>
            </w:pPr>
          </w:p>
        </w:tc>
        <w:tc>
          <w:tcPr>
            <w:tcW w:w="2265" w:type="dxa"/>
          </w:tcPr>
          <w:p w14:paraId="5F365B92">
            <w:pPr>
              <w:rPr>
                <w:rFonts w:hint="eastAsia" w:ascii="宋体" w:hAnsi="宋体" w:cs="宋体"/>
                <w:bCs/>
                <w:sz w:val="24"/>
              </w:rPr>
            </w:pPr>
          </w:p>
        </w:tc>
        <w:tc>
          <w:tcPr>
            <w:tcW w:w="2480" w:type="dxa"/>
          </w:tcPr>
          <w:p w14:paraId="629DDE4F">
            <w:pPr>
              <w:rPr>
                <w:rFonts w:hint="eastAsia" w:ascii="宋体" w:hAnsi="宋体" w:cs="宋体"/>
                <w:bCs/>
                <w:sz w:val="24"/>
              </w:rPr>
            </w:pPr>
          </w:p>
        </w:tc>
        <w:tc>
          <w:tcPr>
            <w:tcW w:w="1710" w:type="dxa"/>
          </w:tcPr>
          <w:p w14:paraId="61F692B0">
            <w:pPr>
              <w:rPr>
                <w:rFonts w:hint="eastAsia" w:ascii="宋体" w:hAnsi="宋体" w:cs="宋体"/>
                <w:bCs/>
                <w:sz w:val="24"/>
              </w:rPr>
            </w:pPr>
          </w:p>
        </w:tc>
      </w:tr>
      <w:tr w14:paraId="24A6A5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Pr>
          <w:p w14:paraId="27F94B52">
            <w:pPr>
              <w:rPr>
                <w:rFonts w:hint="eastAsia" w:ascii="宋体" w:hAnsi="宋体" w:cs="宋体"/>
                <w:bCs/>
                <w:sz w:val="24"/>
              </w:rPr>
            </w:pPr>
          </w:p>
        </w:tc>
        <w:tc>
          <w:tcPr>
            <w:tcW w:w="1783" w:type="dxa"/>
          </w:tcPr>
          <w:p w14:paraId="13CCBF61">
            <w:pPr>
              <w:rPr>
                <w:rFonts w:hint="eastAsia" w:ascii="宋体" w:hAnsi="宋体" w:cs="宋体"/>
                <w:bCs/>
                <w:sz w:val="24"/>
              </w:rPr>
            </w:pPr>
          </w:p>
        </w:tc>
        <w:tc>
          <w:tcPr>
            <w:tcW w:w="2265" w:type="dxa"/>
          </w:tcPr>
          <w:p w14:paraId="6293EF42">
            <w:pPr>
              <w:rPr>
                <w:rFonts w:hint="eastAsia" w:ascii="宋体" w:hAnsi="宋体" w:cs="宋体"/>
                <w:bCs/>
                <w:sz w:val="24"/>
              </w:rPr>
            </w:pPr>
          </w:p>
        </w:tc>
        <w:tc>
          <w:tcPr>
            <w:tcW w:w="2480" w:type="dxa"/>
          </w:tcPr>
          <w:p w14:paraId="3B2FD5FB">
            <w:pPr>
              <w:rPr>
                <w:rFonts w:hint="eastAsia" w:ascii="宋体" w:hAnsi="宋体" w:cs="宋体"/>
                <w:bCs/>
                <w:sz w:val="24"/>
              </w:rPr>
            </w:pPr>
          </w:p>
        </w:tc>
        <w:tc>
          <w:tcPr>
            <w:tcW w:w="1710" w:type="dxa"/>
          </w:tcPr>
          <w:p w14:paraId="0E543F26">
            <w:pPr>
              <w:rPr>
                <w:rFonts w:hint="eastAsia" w:ascii="宋体" w:hAnsi="宋体" w:cs="宋体"/>
                <w:bCs/>
                <w:sz w:val="24"/>
              </w:rPr>
            </w:pPr>
          </w:p>
        </w:tc>
      </w:tr>
      <w:tr w14:paraId="7CAF8E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7C30897E">
            <w:pPr>
              <w:rPr>
                <w:rFonts w:hint="eastAsia" w:ascii="宋体" w:hAnsi="宋体" w:cs="宋体"/>
                <w:bCs/>
                <w:sz w:val="24"/>
              </w:rPr>
            </w:pPr>
          </w:p>
        </w:tc>
        <w:tc>
          <w:tcPr>
            <w:tcW w:w="1783" w:type="dxa"/>
          </w:tcPr>
          <w:p w14:paraId="57FF31ED">
            <w:pPr>
              <w:rPr>
                <w:rFonts w:hint="eastAsia" w:ascii="宋体" w:hAnsi="宋体" w:cs="宋体"/>
                <w:bCs/>
                <w:sz w:val="24"/>
              </w:rPr>
            </w:pPr>
          </w:p>
        </w:tc>
        <w:tc>
          <w:tcPr>
            <w:tcW w:w="2265" w:type="dxa"/>
          </w:tcPr>
          <w:p w14:paraId="1C17DC7C">
            <w:pPr>
              <w:rPr>
                <w:rFonts w:hint="eastAsia" w:ascii="宋体" w:hAnsi="宋体" w:cs="宋体"/>
                <w:bCs/>
                <w:sz w:val="24"/>
              </w:rPr>
            </w:pPr>
          </w:p>
        </w:tc>
        <w:tc>
          <w:tcPr>
            <w:tcW w:w="2480" w:type="dxa"/>
          </w:tcPr>
          <w:p w14:paraId="47ED18C8">
            <w:pPr>
              <w:rPr>
                <w:rFonts w:hint="eastAsia" w:ascii="宋体" w:hAnsi="宋体" w:cs="宋体"/>
                <w:bCs/>
                <w:sz w:val="24"/>
              </w:rPr>
            </w:pPr>
          </w:p>
        </w:tc>
        <w:tc>
          <w:tcPr>
            <w:tcW w:w="1710" w:type="dxa"/>
          </w:tcPr>
          <w:p w14:paraId="425EC3DC">
            <w:pPr>
              <w:rPr>
                <w:rFonts w:hint="eastAsia" w:ascii="宋体" w:hAnsi="宋体" w:cs="宋体"/>
                <w:bCs/>
                <w:sz w:val="24"/>
              </w:rPr>
            </w:pPr>
          </w:p>
        </w:tc>
      </w:tr>
      <w:tr w14:paraId="399CA5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225DA31A">
            <w:pPr>
              <w:rPr>
                <w:rFonts w:hint="eastAsia" w:ascii="宋体" w:hAnsi="宋体" w:cs="宋体"/>
                <w:bCs/>
                <w:sz w:val="24"/>
              </w:rPr>
            </w:pPr>
          </w:p>
        </w:tc>
        <w:tc>
          <w:tcPr>
            <w:tcW w:w="1783" w:type="dxa"/>
          </w:tcPr>
          <w:p w14:paraId="29981141">
            <w:pPr>
              <w:rPr>
                <w:rFonts w:hint="eastAsia" w:ascii="宋体" w:hAnsi="宋体" w:cs="宋体"/>
                <w:bCs/>
                <w:sz w:val="24"/>
              </w:rPr>
            </w:pPr>
          </w:p>
        </w:tc>
        <w:tc>
          <w:tcPr>
            <w:tcW w:w="2265" w:type="dxa"/>
          </w:tcPr>
          <w:p w14:paraId="017C2EE0">
            <w:pPr>
              <w:rPr>
                <w:rFonts w:hint="eastAsia" w:ascii="宋体" w:hAnsi="宋体" w:cs="宋体"/>
                <w:bCs/>
                <w:sz w:val="24"/>
              </w:rPr>
            </w:pPr>
          </w:p>
        </w:tc>
        <w:tc>
          <w:tcPr>
            <w:tcW w:w="2480" w:type="dxa"/>
          </w:tcPr>
          <w:p w14:paraId="6FAA6B9F">
            <w:pPr>
              <w:rPr>
                <w:rFonts w:hint="eastAsia" w:ascii="宋体" w:hAnsi="宋体" w:cs="宋体"/>
                <w:bCs/>
                <w:sz w:val="24"/>
              </w:rPr>
            </w:pPr>
          </w:p>
        </w:tc>
        <w:tc>
          <w:tcPr>
            <w:tcW w:w="1710" w:type="dxa"/>
          </w:tcPr>
          <w:p w14:paraId="7DFF86E5">
            <w:pPr>
              <w:rPr>
                <w:rFonts w:hint="eastAsia" w:ascii="宋体" w:hAnsi="宋体" w:cs="宋体"/>
                <w:bCs/>
                <w:sz w:val="24"/>
              </w:rPr>
            </w:pPr>
          </w:p>
        </w:tc>
      </w:tr>
      <w:tr w14:paraId="4A502E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Pr>
          <w:p w14:paraId="50310745">
            <w:pPr>
              <w:rPr>
                <w:rFonts w:hint="eastAsia" w:ascii="宋体" w:hAnsi="宋体" w:cs="宋体"/>
                <w:bCs/>
                <w:sz w:val="24"/>
              </w:rPr>
            </w:pPr>
          </w:p>
        </w:tc>
        <w:tc>
          <w:tcPr>
            <w:tcW w:w="1783" w:type="dxa"/>
          </w:tcPr>
          <w:p w14:paraId="2C64486D">
            <w:pPr>
              <w:rPr>
                <w:rFonts w:hint="eastAsia" w:ascii="宋体" w:hAnsi="宋体" w:cs="宋体"/>
                <w:bCs/>
                <w:sz w:val="24"/>
              </w:rPr>
            </w:pPr>
          </w:p>
        </w:tc>
        <w:tc>
          <w:tcPr>
            <w:tcW w:w="2265" w:type="dxa"/>
          </w:tcPr>
          <w:p w14:paraId="34C838D4">
            <w:pPr>
              <w:rPr>
                <w:rFonts w:hint="eastAsia" w:ascii="宋体" w:hAnsi="宋体" w:cs="宋体"/>
                <w:bCs/>
                <w:sz w:val="24"/>
              </w:rPr>
            </w:pPr>
          </w:p>
        </w:tc>
        <w:tc>
          <w:tcPr>
            <w:tcW w:w="2480" w:type="dxa"/>
          </w:tcPr>
          <w:p w14:paraId="1060221C">
            <w:pPr>
              <w:rPr>
                <w:rFonts w:hint="eastAsia" w:ascii="宋体" w:hAnsi="宋体" w:cs="宋体"/>
                <w:bCs/>
                <w:sz w:val="24"/>
              </w:rPr>
            </w:pPr>
          </w:p>
        </w:tc>
        <w:tc>
          <w:tcPr>
            <w:tcW w:w="1710" w:type="dxa"/>
          </w:tcPr>
          <w:p w14:paraId="574F4171">
            <w:pPr>
              <w:rPr>
                <w:rFonts w:hint="eastAsia" w:ascii="宋体" w:hAnsi="宋体" w:cs="宋体"/>
                <w:bCs/>
                <w:sz w:val="24"/>
              </w:rPr>
            </w:pPr>
          </w:p>
        </w:tc>
      </w:tr>
    </w:tbl>
    <w:p w14:paraId="5E8FB4D7">
      <w:pPr>
        <w:rPr>
          <w:rFonts w:hint="eastAsia" w:ascii="宋体" w:hAnsi="宋体" w:cs="宋体"/>
        </w:rPr>
      </w:pPr>
    </w:p>
    <w:p w14:paraId="081F7310">
      <w:pPr>
        <w:adjustRightInd w:val="0"/>
        <w:snapToGrid w:val="0"/>
        <w:spacing w:line="360" w:lineRule="auto"/>
        <w:rPr>
          <w:rFonts w:hint="eastAsia" w:ascii="宋体" w:hAnsi="宋体" w:cs="宋体"/>
          <w:sz w:val="24"/>
          <w:lang w:val="zh-CN"/>
        </w:rPr>
      </w:pPr>
      <w:r>
        <w:rPr>
          <w:rFonts w:hint="eastAsia" w:ascii="宋体" w:hAnsi="宋体" w:cs="宋体"/>
          <w:sz w:val="24"/>
          <w:lang w:val="zh-CN"/>
        </w:rPr>
        <w:t>说明：</w:t>
      </w:r>
    </w:p>
    <w:p w14:paraId="24BE7D53">
      <w:pPr>
        <w:adjustRightInd w:val="0"/>
        <w:snapToGrid w:val="0"/>
        <w:spacing w:line="360" w:lineRule="auto"/>
        <w:rPr>
          <w:rFonts w:hint="eastAsia" w:ascii="宋体" w:hAnsi="宋体" w:cs="宋体"/>
          <w:sz w:val="24"/>
          <w:lang w:val="zh-CN"/>
        </w:rPr>
      </w:pPr>
      <w:r>
        <w:rPr>
          <w:rFonts w:hint="eastAsia" w:ascii="宋体" w:hAnsi="宋体" w:cs="宋体"/>
          <w:sz w:val="24"/>
          <w:lang w:val="zh-CN"/>
        </w:rPr>
        <w:t>1.本表后附</w:t>
      </w:r>
      <w:r>
        <w:rPr>
          <w:rFonts w:hint="eastAsia" w:ascii="宋体" w:hAnsi="宋体" w:cs="宋体"/>
          <w:sz w:val="24"/>
        </w:rPr>
        <w:t>业绩证明材料并</w:t>
      </w:r>
      <w:r>
        <w:rPr>
          <w:rFonts w:hint="eastAsia" w:ascii="宋体" w:hAnsi="宋体" w:cs="宋体"/>
          <w:sz w:val="24"/>
          <w:lang w:val="zh-CN"/>
        </w:rPr>
        <w:t>加盖</w:t>
      </w:r>
      <w:r>
        <w:rPr>
          <w:rFonts w:hint="eastAsia" w:ascii="宋体" w:hAnsi="宋体" w:cs="宋体"/>
          <w:sz w:val="24"/>
        </w:rPr>
        <w:t>供应商</w:t>
      </w:r>
      <w:r>
        <w:rPr>
          <w:rFonts w:hint="eastAsia" w:ascii="宋体" w:hAnsi="宋体" w:cs="宋体"/>
          <w:sz w:val="24"/>
          <w:lang w:val="zh-CN"/>
        </w:rPr>
        <w:t>公章，签订时间及金额以合同中的内容为准。</w:t>
      </w:r>
    </w:p>
    <w:p w14:paraId="3B1E12A1">
      <w:pPr>
        <w:adjustRightInd w:val="0"/>
        <w:snapToGrid w:val="0"/>
        <w:spacing w:line="360" w:lineRule="auto"/>
        <w:rPr>
          <w:rFonts w:hint="eastAsia" w:ascii="宋体" w:hAnsi="宋体" w:cs="宋体"/>
          <w:sz w:val="24"/>
          <w:lang w:val="zh-CN"/>
        </w:rPr>
      </w:pPr>
      <w:r>
        <w:rPr>
          <w:rFonts w:hint="eastAsia" w:ascii="宋体" w:hAnsi="宋体" w:cs="宋体"/>
          <w:sz w:val="24"/>
          <w:lang w:val="zh-CN"/>
        </w:rPr>
        <w:t>2.供应商应如实列出以上情况，如有隐瞒，一经查实将导致其磋商响应文件被拒绝。</w:t>
      </w:r>
    </w:p>
    <w:p w14:paraId="2A496DDE">
      <w:pPr>
        <w:adjustRightInd w:val="0"/>
        <w:snapToGrid w:val="0"/>
        <w:spacing w:line="360" w:lineRule="auto"/>
        <w:rPr>
          <w:rFonts w:hint="eastAsia" w:ascii="宋体" w:hAnsi="宋体" w:cs="宋体"/>
          <w:sz w:val="24"/>
          <w:lang w:val="zh-CN"/>
        </w:rPr>
      </w:pPr>
      <w:r>
        <w:rPr>
          <w:rFonts w:hint="eastAsia" w:ascii="宋体" w:hAnsi="宋体" w:cs="宋体"/>
          <w:sz w:val="24"/>
          <w:lang w:val="zh-CN"/>
        </w:rPr>
        <w:t>3.未按上述要求提供、填写的，评审时不予以考虑。</w:t>
      </w:r>
    </w:p>
    <w:p w14:paraId="5BC1E4D3">
      <w:pPr>
        <w:rPr>
          <w:rFonts w:hint="eastAsia" w:ascii="宋体" w:hAnsi="宋体" w:cs="宋体"/>
        </w:rPr>
      </w:pPr>
    </w:p>
    <w:p w14:paraId="3CCE462F">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7F6BA843">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0CF56E9A">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04DEE21A">
      <w:pPr>
        <w:pStyle w:val="4"/>
        <w:spacing w:before="0" w:after="120" w:afterLines="50" w:line="360" w:lineRule="auto"/>
        <w:jc w:val="center"/>
        <w:rPr>
          <w:rFonts w:hint="eastAsia" w:ascii="宋体" w:hAnsi="宋体" w:eastAsia="宋体" w:cs="宋体"/>
          <w:bCs/>
          <w:sz w:val="32"/>
          <w:szCs w:val="32"/>
        </w:rPr>
      </w:pPr>
      <w:r>
        <w:rPr>
          <w:rFonts w:hint="eastAsia" w:ascii="宋体" w:hAnsi="宋体" w:eastAsia="宋体" w:cs="宋体"/>
          <w:bCs/>
          <w:kern w:val="2"/>
          <w:sz w:val="32"/>
          <w:szCs w:val="32"/>
        </w:rPr>
        <w:br w:type="page"/>
      </w:r>
      <w:bookmarkStart w:id="290" w:name="_Toc26082"/>
      <w:bookmarkStart w:id="291" w:name="_Toc2117"/>
      <w:r>
        <w:rPr>
          <w:rFonts w:hint="eastAsia" w:ascii="宋体" w:hAnsi="宋体" w:eastAsia="宋体" w:cs="宋体"/>
          <w:bCs/>
          <w:kern w:val="2"/>
          <w:sz w:val="32"/>
          <w:szCs w:val="32"/>
        </w:rPr>
        <w:t>八</w:t>
      </w:r>
      <w:r>
        <w:rPr>
          <w:rFonts w:hint="eastAsia" w:ascii="宋体" w:hAnsi="宋体" w:eastAsia="宋体" w:cs="宋体"/>
          <w:bCs/>
          <w:sz w:val="32"/>
          <w:szCs w:val="32"/>
        </w:rPr>
        <w:t>、供应商承诺书</w:t>
      </w:r>
      <w:bookmarkEnd w:id="265"/>
      <w:bookmarkEnd w:id="290"/>
      <w:bookmarkEnd w:id="291"/>
    </w:p>
    <w:p w14:paraId="0AE66364">
      <w:pPr>
        <w:pStyle w:val="6"/>
        <w:jc w:val="center"/>
        <w:rPr>
          <w:rFonts w:hint="eastAsia" w:ascii="宋体" w:hAnsi="宋体" w:cs="宋体"/>
        </w:rPr>
      </w:pPr>
    </w:p>
    <w:p w14:paraId="5A211629">
      <w:pPr>
        <w:autoSpaceDE w:val="0"/>
        <w:autoSpaceDN w:val="0"/>
        <w:adjustRightInd w:val="0"/>
        <w:spacing w:line="360" w:lineRule="auto"/>
        <w:rPr>
          <w:rFonts w:hint="eastAsia" w:ascii="宋体" w:hAnsi="宋体" w:cs="宋体"/>
          <w:b/>
          <w:bCs/>
          <w:sz w:val="24"/>
        </w:rPr>
      </w:pPr>
      <w:r>
        <w:rPr>
          <w:rFonts w:hint="eastAsia" w:ascii="宋体" w:hAnsi="宋体" w:cs="宋体"/>
          <w:b/>
          <w:bCs/>
          <w:sz w:val="24"/>
        </w:rPr>
        <w:t>陕西明正招标有限公司：</w:t>
      </w:r>
    </w:p>
    <w:p w14:paraId="326DFDB3">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作为参加贵单位组织的</w:t>
      </w:r>
      <w:r>
        <w:rPr>
          <w:rFonts w:hint="eastAsia" w:ascii="宋体" w:hAnsi="宋体" w:cs="宋体"/>
          <w:sz w:val="24"/>
          <w:u w:val="single"/>
        </w:rPr>
        <w:t xml:space="preserve">      （项目名称：  项目编号：）          </w:t>
      </w:r>
      <w:r>
        <w:rPr>
          <w:rFonts w:hint="eastAsia" w:ascii="宋体" w:hAnsi="宋体" w:cs="宋体"/>
          <w:sz w:val="24"/>
        </w:rPr>
        <w:t>的供应商，本公司郑重承诺：</w:t>
      </w:r>
    </w:p>
    <w:p w14:paraId="585FAC57">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一、在参加本项目磋商之前不存在被依法禁止经营行为、财产被接管或冻结的情况，如有隐瞒实情，愿承担一切责任及后果。</w:t>
      </w:r>
    </w:p>
    <w:p w14:paraId="428ECB7E">
      <w:pPr>
        <w:autoSpaceDE w:val="0"/>
        <w:autoSpaceDN w:val="0"/>
        <w:adjustRightInd w:val="0"/>
        <w:spacing w:line="360" w:lineRule="auto"/>
        <w:ind w:firstLine="482" w:firstLineChars="200"/>
        <w:rPr>
          <w:rFonts w:hint="eastAsia" w:ascii="宋体" w:hAnsi="宋体" w:cs="宋体"/>
          <w:sz w:val="24"/>
        </w:rPr>
      </w:pPr>
      <w:r>
        <w:rPr>
          <w:rFonts w:hint="eastAsia" w:ascii="宋体" w:hAnsi="宋体" w:cs="宋体"/>
          <w:b/>
          <w:bCs/>
          <w:sz w:val="24"/>
        </w:rPr>
        <w:t>二、</w:t>
      </w:r>
      <w:r>
        <w:rPr>
          <w:rFonts w:hint="eastAsia" w:ascii="宋体" w:hAnsi="宋体" w:cs="宋体"/>
          <w:sz w:val="24"/>
        </w:rPr>
        <w:t>近三年受到有关行政主管部门的行政处理、不良行为记录为</w:t>
      </w:r>
      <w:r>
        <w:rPr>
          <w:rFonts w:hint="eastAsia" w:ascii="宋体" w:hAnsi="宋体" w:cs="宋体"/>
          <w:sz w:val="24"/>
          <w:u w:val="single"/>
        </w:rPr>
        <w:t xml:space="preserve">    </w:t>
      </w:r>
      <w:r>
        <w:rPr>
          <w:rFonts w:hint="eastAsia" w:ascii="宋体" w:hAnsi="宋体" w:cs="宋体"/>
          <w:sz w:val="24"/>
        </w:rPr>
        <w:t>次（没有填零），如有隐瞒实情，愿承担一切责任及后果。</w:t>
      </w:r>
    </w:p>
    <w:p w14:paraId="3E1B8B9B">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三、参加本次磋商提交的所有资质证明文件及业绩证明文件是真实的、有效的，如有隐瞒实情，愿承担一切责任及后果。</w:t>
      </w:r>
    </w:p>
    <w:p w14:paraId="6383D466">
      <w:pPr>
        <w:autoSpaceDE w:val="0"/>
        <w:autoSpaceDN w:val="0"/>
        <w:adjustRightInd w:val="0"/>
        <w:spacing w:line="360" w:lineRule="auto"/>
        <w:ind w:firstLine="482" w:firstLineChars="200"/>
        <w:rPr>
          <w:rFonts w:hint="eastAsia" w:ascii="宋体" w:hAnsi="宋体" w:cs="宋体"/>
          <w:b/>
          <w:bCs/>
          <w:sz w:val="24"/>
        </w:rPr>
      </w:pPr>
      <w:r>
        <w:rPr>
          <w:rFonts w:hint="eastAsia" w:ascii="宋体" w:hAnsi="宋体" w:cs="宋体"/>
          <w:b/>
          <w:bCs/>
          <w:sz w:val="24"/>
        </w:rPr>
        <w:t xml:space="preserve"> </w:t>
      </w:r>
    </w:p>
    <w:p w14:paraId="64E5CF59">
      <w:pPr>
        <w:spacing w:line="360" w:lineRule="auto"/>
        <w:ind w:firstLine="3360" w:firstLineChars="1400"/>
        <w:rPr>
          <w:rFonts w:hint="eastAsia" w:ascii="宋体" w:hAnsi="宋体" w:cs="宋体"/>
          <w:sz w:val="24"/>
        </w:rPr>
      </w:pPr>
    </w:p>
    <w:p w14:paraId="36CF1890">
      <w:pPr>
        <w:spacing w:line="360" w:lineRule="auto"/>
        <w:ind w:firstLine="3360" w:firstLineChars="1400"/>
        <w:rPr>
          <w:rFonts w:hint="eastAsia" w:ascii="宋体" w:hAnsi="宋体" w:cs="宋体"/>
          <w:sz w:val="24"/>
        </w:rPr>
      </w:pPr>
    </w:p>
    <w:p w14:paraId="3AA2855D">
      <w:pPr>
        <w:pStyle w:val="33"/>
        <w:tabs>
          <w:tab w:val="left" w:pos="7140"/>
        </w:tabs>
        <w:spacing w:line="360" w:lineRule="auto"/>
        <w:jc w:val="right"/>
        <w:rPr>
          <w:rFonts w:ascii="宋体" w:hAnsi="宋体" w:cs="宋体"/>
          <w:sz w:val="24"/>
          <w:szCs w:val="24"/>
          <w:u w:val="single"/>
        </w:rPr>
      </w:pPr>
      <w:bookmarkStart w:id="292" w:name="_Toc22766"/>
      <w:bookmarkEnd w:id="292"/>
      <w:bookmarkStart w:id="293" w:name="_Toc19786"/>
      <w:bookmarkStart w:id="294" w:name="_Toc495913704"/>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5651BE85">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007978FF">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27A4DACA">
      <w:pPr>
        <w:spacing w:line="360" w:lineRule="auto"/>
        <w:ind w:firstLine="3920" w:firstLineChars="1400"/>
        <w:rPr>
          <w:rFonts w:hint="eastAsia" w:ascii="宋体" w:hAnsi="宋体" w:cs="宋体"/>
          <w:sz w:val="28"/>
          <w:szCs w:val="28"/>
          <w:u w:val="single"/>
        </w:rPr>
      </w:pPr>
    </w:p>
    <w:p w14:paraId="2D2E6819">
      <w:pPr>
        <w:widowControl/>
        <w:adjustRightInd w:val="0"/>
        <w:snapToGrid w:val="0"/>
        <w:spacing w:line="360" w:lineRule="auto"/>
        <w:jc w:val="center"/>
        <w:rPr>
          <w:rFonts w:hint="eastAsia" w:ascii="宋体" w:hAnsi="宋体" w:cs="宋体"/>
          <w:b/>
          <w:bCs/>
          <w:sz w:val="28"/>
          <w:szCs w:val="20"/>
        </w:rPr>
      </w:pPr>
      <w:bookmarkStart w:id="295" w:name="_Toc704"/>
      <w:bookmarkStart w:id="296" w:name="_Toc495913703"/>
      <w:r>
        <w:rPr>
          <w:rFonts w:hint="eastAsia" w:ascii="宋体" w:hAnsi="宋体" w:cs="宋体"/>
          <w:b/>
          <w:sz w:val="32"/>
          <w:szCs w:val="32"/>
        </w:rPr>
        <w:br w:type="page"/>
      </w:r>
      <w:r>
        <w:rPr>
          <w:rFonts w:hint="eastAsia" w:ascii="宋体" w:hAnsi="宋体" w:cs="宋体"/>
          <w:b/>
          <w:sz w:val="32"/>
          <w:szCs w:val="32"/>
        </w:rPr>
        <w:t>供应商企业关系关联承诺书</w:t>
      </w:r>
      <w:bookmarkEnd w:id="295"/>
      <w:bookmarkEnd w:id="296"/>
    </w:p>
    <w:p w14:paraId="6A3E2792">
      <w:pPr>
        <w:autoSpaceDE w:val="0"/>
        <w:autoSpaceDN w:val="0"/>
        <w:adjustRightInd w:val="0"/>
        <w:spacing w:line="360" w:lineRule="auto"/>
        <w:rPr>
          <w:rFonts w:hint="eastAsia" w:ascii="宋体" w:hAnsi="宋体" w:cs="宋体"/>
          <w:sz w:val="24"/>
        </w:rPr>
      </w:pPr>
    </w:p>
    <w:p w14:paraId="337056E2">
      <w:pPr>
        <w:autoSpaceDE w:val="0"/>
        <w:autoSpaceDN w:val="0"/>
        <w:adjustRightInd w:val="0"/>
        <w:snapToGrid w:val="0"/>
        <w:spacing w:line="360" w:lineRule="auto"/>
        <w:rPr>
          <w:rFonts w:hint="eastAsia" w:ascii="宋体" w:hAnsi="宋体" w:cs="宋体"/>
          <w:sz w:val="24"/>
        </w:rPr>
      </w:pPr>
      <w:r>
        <w:rPr>
          <w:rFonts w:hint="eastAsia" w:ascii="宋体" w:hAnsi="宋体" w:cs="宋体"/>
          <w:sz w:val="24"/>
        </w:rPr>
        <w:t>一、供应商在本项目招标中，不存在与其他供应商负责人为同一人，有控股、管理等关联关系承诺。</w:t>
      </w:r>
    </w:p>
    <w:p w14:paraId="4AD2578E">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1.管理关系说明：</w:t>
      </w:r>
    </w:p>
    <w:p w14:paraId="293387D5">
      <w:pPr>
        <w:autoSpaceDE w:val="0"/>
        <w:autoSpaceDN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我单位管理的具有独立法人的下属单位有：</w:t>
      </w:r>
      <w:r>
        <w:rPr>
          <w:rFonts w:hint="eastAsia" w:ascii="宋体" w:hAnsi="宋体" w:cs="宋体"/>
          <w:sz w:val="24"/>
          <w:u w:val="single"/>
        </w:rPr>
        <w:t xml:space="preserve">                </w:t>
      </w:r>
      <w:r>
        <w:rPr>
          <w:rFonts w:hint="eastAsia" w:ascii="宋体" w:hAnsi="宋体" w:cs="宋体"/>
          <w:sz w:val="24"/>
        </w:rPr>
        <w:t>(没有填无）。</w:t>
      </w:r>
    </w:p>
    <w:p w14:paraId="2C2CEA80">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 xml:space="preserve">我单位的上级管理单位有 </w:t>
      </w:r>
      <w:r>
        <w:rPr>
          <w:rFonts w:hint="eastAsia" w:ascii="宋体" w:hAnsi="宋体" w:cs="宋体"/>
          <w:sz w:val="24"/>
          <w:u w:val="single"/>
        </w:rPr>
        <w:t xml:space="preserve">            </w:t>
      </w:r>
      <w:r>
        <w:rPr>
          <w:rFonts w:hint="eastAsia" w:ascii="宋体" w:hAnsi="宋体" w:cs="宋体"/>
          <w:sz w:val="24"/>
        </w:rPr>
        <w:t xml:space="preserve"> (没有填无）。</w:t>
      </w:r>
    </w:p>
    <w:p w14:paraId="288E3CE3">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2.股权关系说明：</w:t>
      </w:r>
    </w:p>
    <w:p w14:paraId="6833C58E">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我单位控股的单位有</w:t>
      </w:r>
      <w:r>
        <w:rPr>
          <w:rFonts w:hint="eastAsia" w:ascii="宋体" w:hAnsi="宋体" w:cs="宋体"/>
          <w:sz w:val="24"/>
          <w:u w:val="single"/>
        </w:rPr>
        <w:t xml:space="preserve">          </w:t>
      </w:r>
      <w:r>
        <w:rPr>
          <w:rFonts w:hint="eastAsia" w:ascii="宋体" w:hAnsi="宋体" w:cs="宋体"/>
          <w:sz w:val="24"/>
        </w:rPr>
        <w:t xml:space="preserve"> (没有填无）。</w:t>
      </w:r>
    </w:p>
    <w:p w14:paraId="590E8554">
      <w:pPr>
        <w:autoSpaceDE w:val="0"/>
        <w:autoSpaceDN w:val="0"/>
        <w:adjustRightInd w:val="0"/>
        <w:snapToGrid w:val="0"/>
        <w:spacing w:line="360" w:lineRule="auto"/>
        <w:ind w:firstLine="480" w:firstLineChars="200"/>
        <w:rPr>
          <w:rFonts w:hint="eastAsia" w:ascii="宋体" w:hAnsi="宋体" w:cs="宋体"/>
          <w:sz w:val="24"/>
        </w:rPr>
      </w:pPr>
      <w:r>
        <w:rPr>
          <w:rFonts w:hint="eastAsia" w:ascii="宋体" w:hAnsi="宋体" w:cs="宋体"/>
          <w:sz w:val="24"/>
        </w:rPr>
        <w:t xml:space="preserve">我单位被 </w:t>
      </w:r>
      <w:r>
        <w:rPr>
          <w:rFonts w:hint="eastAsia" w:ascii="宋体" w:hAnsi="宋体" w:cs="宋体"/>
          <w:sz w:val="24"/>
          <w:u w:val="single"/>
        </w:rPr>
        <w:t xml:space="preserve">             </w:t>
      </w:r>
      <w:r>
        <w:rPr>
          <w:rFonts w:hint="eastAsia" w:ascii="宋体" w:hAnsi="宋体" w:cs="宋体"/>
          <w:sz w:val="24"/>
        </w:rPr>
        <w:t>单位控股(没有填无）。</w:t>
      </w:r>
    </w:p>
    <w:p w14:paraId="7A268A4E">
      <w:pPr>
        <w:autoSpaceDE w:val="0"/>
        <w:autoSpaceDN w:val="0"/>
        <w:adjustRightInd w:val="0"/>
        <w:spacing w:line="360" w:lineRule="auto"/>
        <w:ind w:firstLine="480" w:firstLineChars="200"/>
        <w:rPr>
          <w:rFonts w:hint="eastAsia" w:ascii="宋体" w:hAnsi="宋体" w:cs="宋体"/>
          <w:sz w:val="24"/>
          <w:u w:val="single"/>
        </w:rPr>
      </w:pPr>
      <w:r>
        <w:rPr>
          <w:rFonts w:hint="eastAsia" w:ascii="宋体" w:hAnsi="宋体" w:cs="宋体"/>
          <w:sz w:val="24"/>
        </w:rPr>
        <w:t>3.单位负责人：</w:t>
      </w:r>
      <w:r>
        <w:rPr>
          <w:rFonts w:hint="eastAsia" w:ascii="宋体" w:hAnsi="宋体" w:cs="宋体"/>
          <w:sz w:val="24"/>
          <w:u w:val="single"/>
        </w:rPr>
        <w:t xml:space="preserve">             </w:t>
      </w:r>
      <w:r>
        <w:rPr>
          <w:rFonts w:hint="eastAsia" w:ascii="宋体" w:hAnsi="宋体" w:cs="宋体"/>
          <w:sz w:val="24"/>
        </w:rPr>
        <w:t xml:space="preserve">          </w:t>
      </w:r>
    </w:p>
    <w:p w14:paraId="1FEBC895">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二、我单位</w:t>
      </w:r>
      <w:r>
        <w:rPr>
          <w:rFonts w:hint="eastAsia" w:ascii="宋体" w:hAnsi="宋体" w:cs="宋体"/>
          <w:sz w:val="24"/>
          <w:u w:val="single"/>
        </w:rPr>
        <w:t xml:space="preserve">           </w:t>
      </w:r>
      <w:r>
        <w:rPr>
          <w:rFonts w:hint="eastAsia" w:ascii="宋体" w:hAnsi="宋体" w:cs="宋体"/>
          <w:sz w:val="24"/>
        </w:rPr>
        <w:t>（是或否）为本次采购项目提供过整体设计、规范编制或者项目管理、监理、检测等服务的供应商。</w:t>
      </w:r>
    </w:p>
    <w:p w14:paraId="2ABC5247">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三、其他与本项目有关的利害关系说明：</w:t>
      </w:r>
      <w:r>
        <w:rPr>
          <w:rFonts w:hint="eastAsia" w:ascii="宋体" w:hAnsi="宋体" w:cs="宋体"/>
          <w:sz w:val="24"/>
          <w:u w:val="single"/>
        </w:rPr>
        <w:t xml:space="preserve">      </w:t>
      </w:r>
      <w:r>
        <w:rPr>
          <w:rFonts w:hint="eastAsia" w:ascii="宋体" w:hAnsi="宋体" w:cs="宋体"/>
          <w:sz w:val="24"/>
        </w:rPr>
        <w:t>（没有填无）</w:t>
      </w:r>
    </w:p>
    <w:p w14:paraId="4EF902FE">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我单位承诺以上说明真实有效，无虚假内容或隐瞒。</w:t>
      </w:r>
    </w:p>
    <w:p w14:paraId="1906109C">
      <w:pPr>
        <w:autoSpaceDE w:val="0"/>
        <w:autoSpaceDN w:val="0"/>
        <w:adjustRightInd w:val="0"/>
        <w:spacing w:line="360" w:lineRule="auto"/>
        <w:ind w:firstLine="480" w:firstLineChars="200"/>
        <w:rPr>
          <w:rFonts w:hint="eastAsia" w:ascii="宋体" w:hAnsi="宋体" w:cs="宋体"/>
          <w:sz w:val="24"/>
        </w:rPr>
      </w:pPr>
    </w:p>
    <w:p w14:paraId="477FB121">
      <w:pPr>
        <w:spacing w:line="360" w:lineRule="auto"/>
        <w:rPr>
          <w:rFonts w:hint="eastAsia" w:ascii="宋体" w:hAnsi="宋体" w:cs="宋体"/>
          <w:sz w:val="24"/>
        </w:rPr>
      </w:pPr>
    </w:p>
    <w:p w14:paraId="04923DDF">
      <w:pPr>
        <w:spacing w:line="360" w:lineRule="auto"/>
        <w:rPr>
          <w:rFonts w:hint="eastAsia" w:ascii="宋体" w:hAnsi="宋体" w:cs="宋体"/>
          <w:sz w:val="24"/>
        </w:rPr>
      </w:pPr>
    </w:p>
    <w:p w14:paraId="607F84AA">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3D7BACC0">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3824F6A5">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2DC1FEBA">
      <w:pPr>
        <w:spacing w:line="360" w:lineRule="auto"/>
        <w:ind w:firstLine="3920" w:firstLineChars="1400"/>
        <w:rPr>
          <w:rFonts w:hint="eastAsia" w:ascii="宋体" w:hAnsi="宋体" w:cs="宋体"/>
          <w:sz w:val="28"/>
          <w:szCs w:val="28"/>
          <w:u w:val="single"/>
        </w:rPr>
      </w:pPr>
    </w:p>
    <w:p w14:paraId="20D413D7">
      <w:pPr>
        <w:spacing w:line="360" w:lineRule="auto"/>
        <w:ind w:firstLine="3920" w:firstLineChars="1400"/>
        <w:rPr>
          <w:rFonts w:hint="eastAsia" w:ascii="宋体" w:hAnsi="宋体" w:cs="宋体"/>
          <w:sz w:val="28"/>
          <w:szCs w:val="28"/>
          <w:u w:val="single"/>
        </w:rPr>
      </w:pPr>
    </w:p>
    <w:p w14:paraId="2C00F264">
      <w:pPr>
        <w:spacing w:line="360" w:lineRule="auto"/>
        <w:ind w:firstLine="3920" w:firstLineChars="1400"/>
        <w:rPr>
          <w:rFonts w:hint="eastAsia" w:ascii="宋体" w:hAnsi="宋体" w:cs="宋体"/>
          <w:sz w:val="28"/>
          <w:szCs w:val="28"/>
          <w:u w:val="single"/>
        </w:rPr>
      </w:pPr>
    </w:p>
    <w:p w14:paraId="2C594871">
      <w:pPr>
        <w:spacing w:line="360" w:lineRule="auto"/>
        <w:ind w:firstLine="3920" w:firstLineChars="1400"/>
        <w:rPr>
          <w:rFonts w:hint="eastAsia" w:ascii="宋体" w:hAnsi="宋体" w:cs="宋体"/>
          <w:sz w:val="28"/>
          <w:szCs w:val="28"/>
          <w:u w:val="single"/>
        </w:rPr>
      </w:pPr>
    </w:p>
    <w:p w14:paraId="25F0866D">
      <w:pPr>
        <w:spacing w:line="360" w:lineRule="auto"/>
        <w:ind w:firstLine="3920" w:firstLineChars="1400"/>
        <w:rPr>
          <w:rFonts w:hint="eastAsia" w:ascii="宋体" w:hAnsi="宋体" w:cs="宋体"/>
          <w:sz w:val="28"/>
          <w:szCs w:val="28"/>
          <w:u w:val="single"/>
        </w:rPr>
      </w:pPr>
    </w:p>
    <w:p w14:paraId="6106B75E">
      <w:pPr>
        <w:spacing w:line="360" w:lineRule="auto"/>
        <w:rPr>
          <w:rFonts w:hint="eastAsia" w:ascii="宋体" w:hAnsi="宋体" w:cs="宋体"/>
          <w:sz w:val="28"/>
          <w:szCs w:val="28"/>
          <w:u w:val="single"/>
        </w:rPr>
      </w:pPr>
    </w:p>
    <w:bookmarkEnd w:id="293"/>
    <w:bookmarkEnd w:id="294"/>
    <w:p w14:paraId="5B5B71B4">
      <w:pPr>
        <w:pStyle w:val="4"/>
        <w:jc w:val="center"/>
        <w:rPr>
          <w:rFonts w:hint="eastAsia" w:ascii="宋体" w:hAnsi="宋体" w:eastAsia="宋体" w:cs="宋体"/>
          <w:bCs/>
          <w:sz w:val="32"/>
          <w:szCs w:val="32"/>
        </w:rPr>
      </w:pPr>
      <w:bookmarkStart w:id="297" w:name="_Toc16265272"/>
      <w:bookmarkStart w:id="298" w:name="_Toc26707"/>
      <w:bookmarkStart w:id="299" w:name="_Toc6788"/>
      <w:bookmarkStart w:id="300" w:name="_Toc14562"/>
      <w:bookmarkStart w:id="301" w:name="_Toc18532"/>
      <w:bookmarkStart w:id="302" w:name="_Toc495913706"/>
      <w:r>
        <w:rPr>
          <w:rFonts w:hint="eastAsia" w:ascii="宋体" w:hAnsi="宋体" w:eastAsia="宋体" w:cs="宋体"/>
          <w:bCs/>
          <w:sz w:val="32"/>
          <w:szCs w:val="32"/>
        </w:rPr>
        <w:t>九、拒绝政府采购领域商业贿赂承诺书</w:t>
      </w:r>
      <w:bookmarkEnd w:id="297"/>
      <w:bookmarkEnd w:id="298"/>
      <w:bookmarkEnd w:id="299"/>
      <w:bookmarkEnd w:id="300"/>
      <w:bookmarkEnd w:id="301"/>
      <w:bookmarkEnd w:id="302"/>
    </w:p>
    <w:p w14:paraId="1C55BAEE">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为响应党中央、国务院关于治理政府采购领域商业贿赂行为的号召，我公司在此庄严承诺：</w:t>
      </w:r>
    </w:p>
    <w:p w14:paraId="3A622862">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一、在参与政府采购活动中遵纪守法、诚信经营、公平竞标。</w:t>
      </w:r>
    </w:p>
    <w:p w14:paraId="2C9C19C3">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二、不向政府采购人、采购代理机构和政府采购评审专家进行任何形式的商业贿赂以谋取交易机会。</w:t>
      </w:r>
    </w:p>
    <w:p w14:paraId="3E4ECF63">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三、不向政府采购代理机构和采购人提供虚假资质证明文件或采用虚假应标方式参与政府采购市场竞争并谋取成交、成交。</w:t>
      </w:r>
    </w:p>
    <w:p w14:paraId="2F8D4164">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四、不采取“围标、陪标”等商业欺诈手段获得政府采购订单。</w:t>
      </w:r>
    </w:p>
    <w:p w14:paraId="46C2CFFA">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五、不采取不正当手段诋毁、排挤其他供应商。</w:t>
      </w:r>
    </w:p>
    <w:p w14:paraId="21079EB9">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六、不再提供货物和服务时“偷梁换柱、以次充好”损害采购人的合法权益。</w:t>
      </w:r>
    </w:p>
    <w:p w14:paraId="4DFF5CFB">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七、不与采购人、采购代理机构、政府采购评审专家或其他供应商恶意串通，进行质疑和投诉，维护政府采购市场秩序。</w:t>
      </w:r>
    </w:p>
    <w:p w14:paraId="36FE21D9">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八、尊重和接受政府采购监督管理部门的监督和政府采购代理机构采购要求，承担因违约行为给采购人造成的损失。</w:t>
      </w:r>
    </w:p>
    <w:p w14:paraId="0AC4C1D7">
      <w:pPr>
        <w:autoSpaceDE w:val="0"/>
        <w:autoSpaceDN w:val="0"/>
        <w:adjustRightInd w:val="0"/>
        <w:spacing w:line="560" w:lineRule="exact"/>
        <w:ind w:firstLine="480" w:firstLineChars="200"/>
        <w:jc w:val="left"/>
        <w:rPr>
          <w:rFonts w:hint="eastAsia" w:ascii="宋体" w:hAnsi="宋体" w:cs="宋体"/>
          <w:sz w:val="24"/>
        </w:rPr>
      </w:pPr>
      <w:r>
        <w:rPr>
          <w:rFonts w:hint="eastAsia" w:ascii="宋体" w:hAnsi="宋体" w:cs="宋体"/>
          <w:sz w:val="24"/>
        </w:rPr>
        <w:t xml:space="preserve">    九、不发生其他有悖于政府采购公开、公平、公正和诚信原则的行为。                                    </w:t>
      </w:r>
    </w:p>
    <w:p w14:paraId="32CEBACA">
      <w:pPr>
        <w:autoSpaceDE w:val="0"/>
        <w:autoSpaceDN w:val="0"/>
        <w:adjustRightInd w:val="0"/>
        <w:spacing w:line="336" w:lineRule="auto"/>
        <w:ind w:firstLine="645"/>
        <w:rPr>
          <w:rFonts w:hint="eastAsia" w:ascii="宋体" w:hAnsi="宋体" w:cs="宋体"/>
          <w:sz w:val="24"/>
        </w:rPr>
      </w:pPr>
      <w:r>
        <w:rPr>
          <w:rFonts w:hint="eastAsia" w:ascii="宋体" w:hAnsi="宋体" w:cs="宋体"/>
          <w:sz w:val="24"/>
        </w:rPr>
        <w:t xml:space="preserve"> </w:t>
      </w:r>
    </w:p>
    <w:p w14:paraId="14BF11F9">
      <w:pPr>
        <w:autoSpaceDE w:val="0"/>
        <w:autoSpaceDN w:val="0"/>
        <w:adjustRightInd w:val="0"/>
        <w:spacing w:line="336" w:lineRule="auto"/>
        <w:ind w:firstLine="645"/>
        <w:rPr>
          <w:rFonts w:hint="eastAsia" w:ascii="宋体" w:hAnsi="宋体" w:cs="宋体"/>
          <w:sz w:val="24"/>
        </w:rPr>
      </w:pPr>
    </w:p>
    <w:p w14:paraId="5CC31326">
      <w:pPr>
        <w:pStyle w:val="33"/>
        <w:tabs>
          <w:tab w:val="left" w:pos="7140"/>
        </w:tabs>
        <w:spacing w:line="360" w:lineRule="auto"/>
        <w:jc w:val="right"/>
        <w:rPr>
          <w:rFonts w:ascii="宋体" w:hAnsi="宋体" w:cs="宋体"/>
          <w:sz w:val="24"/>
          <w:szCs w:val="24"/>
          <w:u w:val="single"/>
        </w:rPr>
      </w:pPr>
      <w:bookmarkStart w:id="303" w:name="_Toc19027"/>
      <w:r>
        <w:rPr>
          <w:rFonts w:hint="eastAsia" w:ascii="宋体" w:hAnsi="宋体" w:cs="宋体"/>
          <w:sz w:val="24"/>
          <w:szCs w:val="24"/>
        </w:rPr>
        <w:t>供应商（公章）：</w:t>
      </w:r>
      <w:r>
        <w:rPr>
          <w:rFonts w:hint="eastAsia" w:ascii="宋体" w:hAnsi="宋体" w:cs="宋体"/>
          <w:sz w:val="24"/>
          <w:szCs w:val="24"/>
          <w:u w:val="single"/>
        </w:rPr>
        <w:t xml:space="preserve">               </w:t>
      </w:r>
      <w:r>
        <w:rPr>
          <w:rFonts w:hint="eastAsia" w:ascii="宋体" w:hAnsi="宋体" w:cs="宋体"/>
          <w:sz w:val="24"/>
          <w:szCs w:val="24"/>
          <w:u w:val="single"/>
        </w:rPr>
        <w:tab/>
      </w:r>
    </w:p>
    <w:p w14:paraId="0B2E793C">
      <w:pPr>
        <w:pStyle w:val="33"/>
        <w:tabs>
          <w:tab w:val="left" w:pos="7140"/>
        </w:tabs>
        <w:spacing w:line="360" w:lineRule="auto"/>
        <w:jc w:val="right"/>
        <w:rPr>
          <w:rFonts w:ascii="宋体" w:hAnsi="宋体" w:cs="宋体"/>
          <w:sz w:val="24"/>
          <w:szCs w:val="24"/>
          <w:u w:val="single"/>
        </w:rPr>
      </w:pPr>
      <w:r>
        <w:rPr>
          <w:rFonts w:hint="eastAsia" w:ascii="宋体" w:hAnsi="宋体" w:cs="宋体"/>
          <w:sz w:val="24"/>
          <w:szCs w:val="24"/>
        </w:rPr>
        <w:t>法定代表人/单位负责人或授权代表（签字或盖章）：</w:t>
      </w:r>
      <w:r>
        <w:rPr>
          <w:rFonts w:hint="eastAsia" w:ascii="宋体" w:hAnsi="宋体" w:cs="宋体"/>
          <w:sz w:val="24"/>
          <w:szCs w:val="24"/>
          <w:u w:val="single"/>
        </w:rPr>
        <w:t xml:space="preserve">           </w:t>
      </w:r>
      <w:r>
        <w:rPr>
          <w:rFonts w:hint="eastAsia" w:ascii="宋体" w:hAnsi="宋体" w:cs="宋体"/>
          <w:sz w:val="24"/>
          <w:szCs w:val="24"/>
          <w:u w:val="single"/>
        </w:rPr>
        <w:tab/>
      </w:r>
    </w:p>
    <w:p w14:paraId="2ED99004">
      <w:pPr>
        <w:pStyle w:val="33"/>
        <w:tabs>
          <w:tab w:val="left" w:pos="7140"/>
        </w:tabs>
        <w:spacing w:line="360" w:lineRule="auto"/>
        <w:jc w:val="right"/>
        <w:rPr>
          <w:rFonts w:hint="eastAsia" w:ascii="宋体" w:hAnsi="宋体" w:cs="宋体"/>
          <w:b/>
          <w:sz w:val="24"/>
          <w:szCs w:val="24"/>
          <w:u w:val="single"/>
        </w:rPr>
      </w:pPr>
      <w:r>
        <w:rPr>
          <w:rFonts w:hint="eastAsia" w:ascii="宋体" w:hAnsi="宋体" w:cs="宋体"/>
          <w:sz w:val="24"/>
          <w:szCs w:val="24"/>
        </w:rPr>
        <w:t>日    期：</w:t>
      </w:r>
      <w:r>
        <w:rPr>
          <w:rFonts w:hint="eastAsia" w:ascii="宋体" w:hAnsi="宋体" w:cs="宋体"/>
          <w:sz w:val="24"/>
          <w:szCs w:val="24"/>
          <w:u w:val="single"/>
        </w:rPr>
        <w:tab/>
      </w:r>
    </w:p>
    <w:p w14:paraId="2F0901C8">
      <w:pPr>
        <w:autoSpaceDE w:val="0"/>
        <w:autoSpaceDN w:val="0"/>
        <w:adjustRightInd w:val="0"/>
        <w:spacing w:line="360" w:lineRule="auto"/>
        <w:ind w:firstLine="3360" w:firstLineChars="1400"/>
        <w:rPr>
          <w:rFonts w:hint="eastAsia" w:ascii="宋体" w:hAnsi="宋体" w:cs="宋体"/>
          <w:sz w:val="24"/>
          <w:u w:val="single"/>
        </w:rPr>
      </w:pPr>
    </w:p>
    <w:p w14:paraId="122AA526">
      <w:pPr>
        <w:pStyle w:val="33"/>
        <w:spacing w:line="400" w:lineRule="exact"/>
        <w:rPr>
          <w:rFonts w:hint="eastAsia" w:ascii="宋体" w:hAnsi="宋体" w:cs="宋体"/>
          <w:b/>
          <w:sz w:val="24"/>
          <w:szCs w:val="24"/>
        </w:rPr>
      </w:pPr>
    </w:p>
    <w:p w14:paraId="31420F5E">
      <w:pPr>
        <w:pStyle w:val="4"/>
        <w:spacing w:before="0" w:after="120" w:afterLines="50" w:line="360" w:lineRule="auto"/>
        <w:jc w:val="center"/>
        <w:rPr>
          <w:rFonts w:hint="eastAsia" w:ascii="宋体" w:hAnsi="宋体" w:eastAsia="宋体" w:cs="宋体"/>
          <w:bCs/>
          <w:sz w:val="32"/>
          <w:szCs w:val="32"/>
        </w:rPr>
      </w:pPr>
      <w:r>
        <w:rPr>
          <w:rFonts w:hint="eastAsia" w:ascii="宋体" w:hAnsi="宋体" w:eastAsia="宋体" w:cs="宋体"/>
          <w:b w:val="0"/>
          <w:bCs/>
        </w:rPr>
        <w:br w:type="page"/>
      </w:r>
      <w:bookmarkEnd w:id="303"/>
      <w:bookmarkStart w:id="304" w:name="_Toc16265273"/>
      <w:bookmarkStart w:id="305" w:name="_Toc14392"/>
      <w:bookmarkStart w:id="306" w:name="_Toc6597"/>
      <w:bookmarkStart w:id="307" w:name="_Toc10477"/>
      <w:r>
        <w:rPr>
          <w:rFonts w:hint="eastAsia" w:ascii="宋体" w:hAnsi="宋体" w:eastAsia="宋体" w:cs="宋体"/>
          <w:bCs/>
          <w:sz w:val="32"/>
          <w:szCs w:val="32"/>
        </w:rPr>
        <w:t>十、</w:t>
      </w:r>
      <w:bookmarkEnd w:id="304"/>
      <w:r>
        <w:rPr>
          <w:rFonts w:hint="eastAsia" w:ascii="宋体" w:hAnsi="宋体" w:eastAsia="宋体" w:cs="宋体"/>
          <w:bCs/>
          <w:sz w:val="32"/>
          <w:szCs w:val="32"/>
        </w:rPr>
        <w:t>供应商认为有必要补充说明的事项</w:t>
      </w:r>
      <w:bookmarkEnd w:id="305"/>
      <w:bookmarkEnd w:id="306"/>
      <w:bookmarkEnd w:id="307"/>
    </w:p>
    <w:p w14:paraId="5E237062">
      <w:pPr>
        <w:pStyle w:val="33"/>
        <w:spacing w:line="400" w:lineRule="exact"/>
        <w:rPr>
          <w:rFonts w:hint="eastAsia" w:ascii="宋体" w:hAnsi="宋体" w:cs="宋体"/>
          <w:sz w:val="24"/>
          <w:szCs w:val="24"/>
        </w:rPr>
      </w:pPr>
      <w:r>
        <w:rPr>
          <w:rFonts w:hint="eastAsia" w:ascii="宋体" w:hAnsi="宋体" w:cs="宋体"/>
          <w:b/>
          <w:sz w:val="24"/>
          <w:szCs w:val="24"/>
        </w:rPr>
        <w:br w:type="page"/>
      </w:r>
    </w:p>
    <w:p w14:paraId="3777C99A">
      <w:pPr>
        <w:pStyle w:val="33"/>
        <w:spacing w:line="400" w:lineRule="exact"/>
        <w:rPr>
          <w:rFonts w:hint="eastAsia" w:ascii="宋体" w:hAnsi="宋体" w:cs="宋体"/>
          <w:b/>
          <w:sz w:val="24"/>
          <w:szCs w:val="24"/>
        </w:rPr>
      </w:pPr>
    </w:p>
    <w:p w14:paraId="49B318FC">
      <w:pPr>
        <w:spacing w:after="240" w:afterLines="100" w:line="360" w:lineRule="auto"/>
        <w:rPr>
          <w:rFonts w:hint="eastAsia" w:ascii="宋体" w:hAnsi="宋体" w:cs="宋体"/>
          <w:b/>
          <w:bCs/>
          <w:sz w:val="28"/>
          <w:szCs w:val="28"/>
        </w:rPr>
      </w:pPr>
    </w:p>
    <w:p w14:paraId="2E26EB58">
      <w:pPr>
        <w:pStyle w:val="12"/>
        <w:rPr>
          <w:rFonts w:hint="eastAsia" w:ascii="宋体" w:hAnsi="宋体" w:cs="宋体"/>
        </w:rPr>
      </w:pPr>
    </w:p>
    <w:p w14:paraId="74E8B062">
      <w:pPr>
        <w:spacing w:line="640" w:lineRule="exact"/>
        <w:ind w:firstLine="3092" w:firstLineChars="700"/>
        <w:rPr>
          <w:rFonts w:hint="eastAsia" w:ascii="宋体" w:hAnsi="宋体" w:cs="宋体"/>
          <w:b/>
          <w:sz w:val="44"/>
          <w:szCs w:val="44"/>
        </w:rPr>
      </w:pPr>
    </w:p>
    <w:p w14:paraId="12B68396">
      <w:pPr>
        <w:rPr>
          <w:rFonts w:hint="eastAsia" w:ascii="宋体" w:hAnsi="宋体" w:cs="宋体"/>
        </w:rPr>
      </w:pPr>
    </w:p>
    <w:p w14:paraId="5D8718FB">
      <w:pPr>
        <w:rPr>
          <w:rFonts w:hint="eastAsia" w:ascii="宋体" w:hAnsi="宋体" w:cs="宋体"/>
        </w:rPr>
      </w:pPr>
    </w:p>
    <w:p w14:paraId="3E97927B">
      <w:pPr>
        <w:rPr>
          <w:rFonts w:hint="eastAsia" w:ascii="宋体" w:hAnsi="宋体" w:cs="宋体"/>
        </w:rPr>
      </w:pPr>
    </w:p>
    <w:p w14:paraId="6CC93DC6">
      <w:pPr>
        <w:rPr>
          <w:rFonts w:hint="eastAsia" w:ascii="宋体" w:hAnsi="宋体" w:cs="宋体"/>
        </w:rPr>
      </w:pPr>
    </w:p>
    <w:p w14:paraId="27CCC372">
      <w:pPr>
        <w:rPr>
          <w:rFonts w:hint="eastAsia" w:ascii="宋体" w:hAnsi="宋体" w:cs="宋体"/>
        </w:rPr>
      </w:pPr>
    </w:p>
    <w:p w14:paraId="1AB4BAED">
      <w:pPr>
        <w:spacing w:line="640" w:lineRule="exact"/>
        <w:ind w:firstLine="3092" w:firstLineChars="700"/>
        <w:rPr>
          <w:rFonts w:hint="eastAsia" w:ascii="宋体" w:hAnsi="宋体" w:cs="宋体"/>
          <w:b/>
          <w:sz w:val="44"/>
          <w:szCs w:val="44"/>
        </w:rPr>
      </w:pPr>
      <w:r>
        <w:rPr>
          <w:rFonts w:hint="eastAsia" w:ascii="宋体" w:hAnsi="宋体" w:cs="宋体"/>
          <w:b/>
          <w:sz w:val="44"/>
          <w:szCs w:val="44"/>
        </w:rPr>
        <w:t>本页以下无内容</w:t>
      </w:r>
    </w:p>
    <w:p w14:paraId="01B90F3F">
      <w:pPr>
        <w:spacing w:line="640" w:lineRule="exact"/>
        <w:rPr>
          <w:rFonts w:hint="eastAsia" w:ascii="宋体" w:hAnsi="宋体" w:cs="宋体"/>
          <w:b/>
          <w:sz w:val="44"/>
          <w:szCs w:val="44"/>
        </w:rPr>
      </w:pPr>
    </w:p>
    <w:p w14:paraId="0DD02AAC">
      <w:pPr>
        <w:pBdr>
          <w:bottom w:val="single" w:color="auto" w:sz="6" w:space="12"/>
        </w:pBdr>
        <w:spacing w:line="640" w:lineRule="exact"/>
        <w:rPr>
          <w:rFonts w:hint="eastAsia" w:ascii="宋体" w:hAnsi="宋体" w:cs="宋体"/>
          <w:b/>
          <w:sz w:val="44"/>
          <w:szCs w:val="44"/>
        </w:rPr>
      </w:pPr>
    </w:p>
    <w:p w14:paraId="0789A638">
      <w:pPr>
        <w:pBdr>
          <w:bottom w:val="single" w:color="auto" w:sz="6" w:space="12"/>
        </w:pBdr>
        <w:spacing w:line="640" w:lineRule="exact"/>
        <w:rPr>
          <w:rFonts w:hint="eastAsia" w:ascii="宋体" w:hAnsi="宋体" w:cs="宋体"/>
          <w:b/>
          <w:sz w:val="44"/>
          <w:szCs w:val="44"/>
        </w:rPr>
      </w:pPr>
    </w:p>
    <w:p w14:paraId="50D0396A">
      <w:pPr>
        <w:pBdr>
          <w:bottom w:val="single" w:color="auto" w:sz="6" w:space="12"/>
        </w:pBdr>
        <w:spacing w:line="640" w:lineRule="exact"/>
        <w:rPr>
          <w:rFonts w:hint="eastAsia" w:ascii="宋体" w:hAnsi="宋体" w:cs="宋体"/>
          <w:b/>
          <w:sz w:val="44"/>
          <w:szCs w:val="44"/>
        </w:rPr>
      </w:pPr>
    </w:p>
    <w:p w14:paraId="773533A4">
      <w:pPr>
        <w:pBdr>
          <w:bottom w:val="single" w:color="auto" w:sz="6" w:space="12"/>
        </w:pBdr>
        <w:spacing w:line="640" w:lineRule="exact"/>
        <w:rPr>
          <w:rFonts w:hint="eastAsia" w:ascii="宋体" w:hAnsi="宋体" w:cs="宋体"/>
          <w:b/>
          <w:sz w:val="44"/>
          <w:szCs w:val="44"/>
        </w:rPr>
      </w:pPr>
    </w:p>
    <w:p w14:paraId="7D3351FF">
      <w:pPr>
        <w:pBdr>
          <w:bottom w:val="single" w:color="auto" w:sz="6" w:space="12"/>
        </w:pBdr>
        <w:spacing w:line="640" w:lineRule="exact"/>
        <w:rPr>
          <w:rFonts w:hint="eastAsia" w:ascii="宋体" w:hAnsi="宋体" w:cs="宋体"/>
          <w:b/>
          <w:sz w:val="44"/>
          <w:szCs w:val="44"/>
        </w:rPr>
      </w:pPr>
    </w:p>
    <w:p w14:paraId="367FC7E8">
      <w:pPr>
        <w:pStyle w:val="33"/>
        <w:spacing w:line="340" w:lineRule="exact"/>
        <w:rPr>
          <w:rFonts w:hint="eastAsia" w:ascii="宋体" w:hAnsi="宋体" w:cs="宋体"/>
        </w:rPr>
      </w:pPr>
    </w:p>
    <w:p w14:paraId="04DCBF51"/>
    <w:p w14:paraId="60AD7A63"/>
    <w:sectPr>
      <w:pgSz w:w="11906" w:h="16838"/>
      <w:pgMar w:top="1440" w:right="1080" w:bottom="1440" w:left="1080" w:header="850" w:footer="56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ABAF5">
    <w:pPr>
      <w:pStyle w:val="12"/>
      <w:ind w:right="360"/>
      <w:jc w:val="center"/>
      <w:rPr>
        <w:kern w:val="0"/>
        <w:szCs w:val="21"/>
      </w:rPr>
    </w:pPr>
  </w:p>
  <w:p w14:paraId="1FDB6B4D">
    <w:pPr>
      <w:rPr>
        <w:b/>
        <w:kern w:val="0"/>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EBF84">
    <w:pPr>
      <w:pStyle w:val="12"/>
      <w:spacing w:line="240" w:lineRule="exact"/>
      <w:ind w:right="357"/>
      <w:jc w:val="center"/>
      <w:rPr>
        <w:b/>
        <w:kern w:val="0"/>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57835" cy="147955"/>
              <wp:effectExtent l="0" t="0" r="0" b="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457835" cy="147955"/>
                      </a:xfrm>
                      <a:prstGeom prst="rect">
                        <a:avLst/>
                      </a:prstGeom>
                      <a:noFill/>
                      <a:ln>
                        <a:noFill/>
                      </a:ln>
                    </wps:spPr>
                    <wps:txbx>
                      <w:txbxContent>
                        <w:p w14:paraId="35846B20">
                          <w:pPr>
                            <w:pStyle w:val="12"/>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1.65pt;width:36.05pt;mso-position-horizontal:center;mso-position-horizontal-relative:margin;mso-wrap-style:none;z-index:251659264;mso-width-relative:page;mso-height-relative:page;" filled="f" stroked="f" coordsize="21600,21600" o:gfxdata="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ZxqQ0QAAAAMBAAAPAAAAAAAAAAEAIAAAACIAAABkcnMv&#10;ZG93bnJldi54bWxQSwECFAAUAAAACACHTuJAT+bvEwoCAAACBAAADgAAAAAAAAABACAAAAAgAQAA&#10;ZHJzL2Uyb0RvYy54bWxQSwUGAAAAAAYABgBZAQAAnAUAAAAA&#10;">
              <v:fill on="f" focussize="0,0"/>
              <v:stroke on="f"/>
              <v:imagedata o:title=""/>
              <o:lock v:ext="edit" aspectratio="f"/>
              <v:textbox inset="0mm,0mm,0mm,0mm" style="mso-fit-shape-to-text:t;">
                <w:txbxContent>
                  <w:p w14:paraId="35846B20">
                    <w:pPr>
                      <w:pStyle w:val="12"/>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p w14:paraId="55F382F7">
    <w:pPr>
      <w:pStyle w:val="12"/>
      <w:spacing w:line="240" w:lineRule="exact"/>
      <w:ind w:right="357"/>
      <w:jc w:val="center"/>
      <w:rPr>
        <w:b/>
        <w:kern w:val="0"/>
        <w:szCs w:val="21"/>
      </w:rPr>
    </w:pPr>
    <w:r>
      <w:rPr>
        <w:rFonts w:hint="eastAsia"/>
        <w:b/>
        <w:kern w:val="0"/>
        <w:szCs w:val="21"/>
      </w:rPr>
      <w:t>陕西明正招标有限公司 SHAANXI  MINGZHENG TENDERING CO,LTD</w:t>
    </w:r>
  </w:p>
  <w:p w14:paraId="51AC014E">
    <w:pPr>
      <w:pStyle w:val="12"/>
      <w:spacing w:line="240" w:lineRule="exact"/>
      <w:ind w:right="357"/>
      <w:jc w:val="center"/>
      <w:rPr>
        <w:rFonts w:hint="eastAsia" w:eastAsia="宋体"/>
        <w:b/>
        <w:kern w:val="0"/>
        <w:szCs w:val="21"/>
        <w:lang w:eastAsia="zh-CN"/>
      </w:rPr>
    </w:pPr>
    <w:r>
      <w:rPr>
        <w:rFonts w:hint="eastAsia"/>
        <w:b/>
        <w:kern w:val="0"/>
        <w:szCs w:val="21"/>
      </w:rPr>
      <w:t>地址：西安市雁塔区二环南路西段88号老三届世纪星大厦30层AB座     电话：</w:t>
    </w:r>
    <w:r>
      <w:rPr>
        <w:rFonts w:hint="eastAsia"/>
        <w:b/>
        <w:kern w:val="0"/>
        <w:szCs w:val="21"/>
        <w:lang w:eastAsia="zh-CN"/>
      </w:rPr>
      <w:t>029-87551608</w:t>
    </w:r>
  </w:p>
  <w:p w14:paraId="58C4D684">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BC2B4">
    <w:pPr>
      <w:widowControl/>
      <w:tabs>
        <w:tab w:val="left" w:pos="1620"/>
      </w:tabs>
      <w:spacing w:line="360" w:lineRule="auto"/>
      <w:ind w:right="-197" w:rightChars="-94"/>
      <w:jc w:val="left"/>
      <w:rPr>
        <w:rFonts w:hint="eastAsia"/>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7B70C">
    <w:pPr>
      <w:widowControl/>
      <w:tabs>
        <w:tab w:val="left" w:pos="1620"/>
      </w:tabs>
      <w:spacing w:line="360" w:lineRule="auto"/>
      <w:ind w:right="-197" w:rightChars="-94"/>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973D1">
    <w:pPr>
      <w:widowControl/>
      <w:tabs>
        <w:tab w:val="left" w:pos="1620"/>
      </w:tabs>
      <w:spacing w:line="360" w:lineRule="auto"/>
      <w:ind w:right="-197" w:rightChars="-94"/>
      <w:jc w:val="left"/>
      <w:rPr>
        <w:color w:val="000000"/>
        <w:sz w:val="18"/>
        <w:szCs w:val="18"/>
        <w:u w:val="single"/>
      </w:rPr>
    </w:pPr>
    <w:r>
      <w:rPr>
        <w:rFonts w:hint="eastAsia" w:ascii="宋体" w:hAnsi="宋体"/>
        <w:b/>
        <w:sz w:val="18"/>
        <w:szCs w:val="18"/>
        <w:u w:val="single"/>
      </w:rPr>
      <w:t>项目名称：</w:t>
    </w:r>
    <w:r>
      <w:rPr>
        <w:rFonts w:hint="eastAsia" w:ascii="宋体" w:hAnsi="宋体"/>
        <w:b/>
        <w:color w:val="000000"/>
        <w:sz w:val="18"/>
        <w:szCs w:val="18"/>
        <w:u w:val="single"/>
        <w:lang w:eastAsia="zh-CN"/>
      </w:rPr>
      <w:t>教学资源库建设项目</w:t>
    </w:r>
    <w:r>
      <w:rPr>
        <w:rFonts w:hint="eastAsia" w:ascii="宋体" w:hAnsi="宋体"/>
        <w:b/>
        <w:color w:val="000000"/>
        <w:sz w:val="18"/>
        <w:szCs w:val="18"/>
        <w:u w:val="single"/>
      </w:rPr>
      <w:t xml:space="preserve">      </w:t>
    </w:r>
    <w:r>
      <w:rPr>
        <w:rFonts w:hint="eastAsia" w:ascii="宋体" w:hAnsi="宋体"/>
        <w:b/>
        <w:color w:val="000000"/>
        <w:sz w:val="18"/>
        <w:szCs w:val="18"/>
        <w:u w:val="single"/>
        <w:lang w:val="en-US" w:eastAsia="zh-CN"/>
      </w:rPr>
      <w:t xml:space="preserve">  </w:t>
    </w:r>
    <w:r>
      <w:rPr>
        <w:rFonts w:hint="eastAsia" w:ascii="宋体" w:hAnsi="宋体"/>
        <w:b/>
        <w:color w:val="000000"/>
        <w:sz w:val="18"/>
        <w:szCs w:val="18"/>
        <w:u w:val="single"/>
      </w:rPr>
      <w:t xml:space="preserve">           </w:t>
    </w:r>
    <w:r>
      <w:rPr>
        <w:rFonts w:hint="eastAsia" w:ascii="宋体" w:hAnsi="宋体"/>
        <w:b/>
        <w:color w:val="000000"/>
        <w:sz w:val="18"/>
        <w:szCs w:val="18"/>
        <w:u w:val="single"/>
        <w:lang w:val="en-US" w:eastAsia="zh-CN"/>
      </w:rPr>
      <w:t xml:space="preserve">                      </w:t>
    </w:r>
    <w:r>
      <w:rPr>
        <w:rFonts w:hint="eastAsia" w:ascii="宋体" w:hAnsi="宋体"/>
        <w:b/>
        <w:color w:val="000000"/>
        <w:sz w:val="18"/>
        <w:szCs w:val="18"/>
        <w:u w:val="single"/>
      </w:rPr>
      <w:t xml:space="preserve">         项目编号:</w:t>
    </w:r>
    <w:r>
      <w:rPr>
        <w:rFonts w:hint="eastAsia" w:ascii="宋体" w:hAnsi="宋体"/>
        <w:b/>
        <w:color w:val="000000"/>
        <w:sz w:val="18"/>
        <w:szCs w:val="18"/>
        <w:u w:val="single"/>
        <w:lang w:eastAsia="zh-CN"/>
      </w:rPr>
      <w:t>MZ2026-CS1048</w:t>
    </w:r>
    <w:r>
      <w:rPr>
        <w:rFonts w:hint="eastAsia"/>
        <w:color w:val="000000"/>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244EC"/>
    <w:multiLevelType w:val="singleLevel"/>
    <w:tmpl w:val="87B244EC"/>
    <w:lvl w:ilvl="0" w:tentative="0">
      <w:start w:val="1"/>
      <w:numFmt w:val="decimal"/>
      <w:suff w:val="nothing"/>
      <w:lvlText w:val="（%1）"/>
      <w:lvlJc w:val="left"/>
      <w:pPr>
        <w:ind w:left="150"/>
      </w:pPr>
    </w:lvl>
  </w:abstractNum>
  <w:abstractNum w:abstractNumId="1">
    <w:nsid w:val="A378A590"/>
    <w:multiLevelType w:val="singleLevel"/>
    <w:tmpl w:val="A378A590"/>
    <w:lvl w:ilvl="0" w:tentative="0">
      <w:start w:val="1"/>
      <w:numFmt w:val="decimal"/>
      <w:suff w:val="nothing"/>
      <w:lvlText w:val="（%1）"/>
      <w:lvlJc w:val="left"/>
    </w:lvl>
  </w:abstractNum>
  <w:abstractNum w:abstractNumId="2">
    <w:nsid w:val="A94F344A"/>
    <w:multiLevelType w:val="singleLevel"/>
    <w:tmpl w:val="A94F344A"/>
    <w:lvl w:ilvl="0" w:tentative="0">
      <w:start w:val="1"/>
      <w:numFmt w:val="decimal"/>
      <w:suff w:val="nothing"/>
      <w:lvlText w:val="%1、"/>
      <w:lvlJc w:val="left"/>
    </w:lvl>
  </w:abstractNum>
  <w:abstractNum w:abstractNumId="3">
    <w:nsid w:val="C583894B"/>
    <w:multiLevelType w:val="singleLevel"/>
    <w:tmpl w:val="C583894B"/>
    <w:lvl w:ilvl="0" w:tentative="0">
      <w:start w:val="1"/>
      <w:numFmt w:val="decimal"/>
      <w:lvlText w:val="%1."/>
      <w:lvlJc w:val="left"/>
      <w:pPr>
        <w:tabs>
          <w:tab w:val="left" w:pos="312"/>
        </w:tabs>
      </w:pPr>
    </w:lvl>
  </w:abstractNum>
  <w:abstractNum w:abstractNumId="4">
    <w:nsid w:val="2A9713B3"/>
    <w:multiLevelType w:val="singleLevel"/>
    <w:tmpl w:val="2A9713B3"/>
    <w:lvl w:ilvl="0" w:tentative="0">
      <w:start w:val="1"/>
      <w:numFmt w:val="chineseCounting"/>
      <w:suff w:val="nothing"/>
      <w:lvlText w:val="%1、"/>
      <w:lvlJc w:val="left"/>
      <w:rPr>
        <w:rFonts w:hint="eastAsia"/>
      </w:rPr>
    </w:lvl>
  </w:abstractNum>
  <w:abstractNum w:abstractNumId="5">
    <w:nsid w:val="4FDA0989"/>
    <w:multiLevelType w:val="singleLevel"/>
    <w:tmpl w:val="4FDA0989"/>
    <w:lvl w:ilvl="0" w:tentative="0">
      <w:start w:val="1"/>
      <w:numFmt w:val="decimal"/>
      <w:lvlText w:val="%1."/>
      <w:lvlJc w:val="left"/>
      <w:pPr>
        <w:tabs>
          <w:tab w:val="left" w:pos="312"/>
        </w:tabs>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iYTc1NTY3MThiNjMzYTk3ZWE1ZDAyMDIxNDE2NmQifQ=="/>
  </w:docVars>
  <w:rsids>
    <w:rsidRoot w:val="00D0205B"/>
    <w:rsid w:val="000118A6"/>
    <w:rsid w:val="001C048E"/>
    <w:rsid w:val="0022590B"/>
    <w:rsid w:val="0025160A"/>
    <w:rsid w:val="00296707"/>
    <w:rsid w:val="004874D5"/>
    <w:rsid w:val="00774B32"/>
    <w:rsid w:val="00947C6C"/>
    <w:rsid w:val="009F5405"/>
    <w:rsid w:val="00A559D6"/>
    <w:rsid w:val="00BA0EE2"/>
    <w:rsid w:val="00BB5262"/>
    <w:rsid w:val="00BF166F"/>
    <w:rsid w:val="00D0205B"/>
    <w:rsid w:val="00EA233A"/>
    <w:rsid w:val="00FA10C8"/>
    <w:rsid w:val="014001AC"/>
    <w:rsid w:val="01777968"/>
    <w:rsid w:val="018856AF"/>
    <w:rsid w:val="01C56903"/>
    <w:rsid w:val="01EB3F4A"/>
    <w:rsid w:val="01F82835"/>
    <w:rsid w:val="029115E1"/>
    <w:rsid w:val="029562D6"/>
    <w:rsid w:val="02A824AD"/>
    <w:rsid w:val="02B374C5"/>
    <w:rsid w:val="02C1356F"/>
    <w:rsid w:val="02F47667"/>
    <w:rsid w:val="03174F3D"/>
    <w:rsid w:val="034675D0"/>
    <w:rsid w:val="034D6BB0"/>
    <w:rsid w:val="035E0DBD"/>
    <w:rsid w:val="03762096"/>
    <w:rsid w:val="03791753"/>
    <w:rsid w:val="03823936"/>
    <w:rsid w:val="03AA322B"/>
    <w:rsid w:val="04207E21"/>
    <w:rsid w:val="043A35D9"/>
    <w:rsid w:val="044C6E68"/>
    <w:rsid w:val="0479335F"/>
    <w:rsid w:val="04851F3D"/>
    <w:rsid w:val="04953D64"/>
    <w:rsid w:val="054343E0"/>
    <w:rsid w:val="056E3C67"/>
    <w:rsid w:val="05834B0B"/>
    <w:rsid w:val="059E1945"/>
    <w:rsid w:val="05A473F7"/>
    <w:rsid w:val="05F17742"/>
    <w:rsid w:val="064C13A1"/>
    <w:rsid w:val="066F287E"/>
    <w:rsid w:val="068C702B"/>
    <w:rsid w:val="068F4096"/>
    <w:rsid w:val="069F7CE7"/>
    <w:rsid w:val="06B37672"/>
    <w:rsid w:val="06B745AF"/>
    <w:rsid w:val="06BF1B73"/>
    <w:rsid w:val="06E37017"/>
    <w:rsid w:val="06FA0DFD"/>
    <w:rsid w:val="072A7909"/>
    <w:rsid w:val="07500A1D"/>
    <w:rsid w:val="075C1AB8"/>
    <w:rsid w:val="076F161C"/>
    <w:rsid w:val="07A86AAB"/>
    <w:rsid w:val="0823744A"/>
    <w:rsid w:val="0848238E"/>
    <w:rsid w:val="084C38DA"/>
    <w:rsid w:val="08510EF1"/>
    <w:rsid w:val="085B1D6F"/>
    <w:rsid w:val="086E55FF"/>
    <w:rsid w:val="08940DDD"/>
    <w:rsid w:val="08A6131C"/>
    <w:rsid w:val="08C67B7A"/>
    <w:rsid w:val="090D6477"/>
    <w:rsid w:val="092108C3"/>
    <w:rsid w:val="094819DD"/>
    <w:rsid w:val="09774987"/>
    <w:rsid w:val="09AF5ECF"/>
    <w:rsid w:val="09B27ADB"/>
    <w:rsid w:val="0A011011"/>
    <w:rsid w:val="0A624868"/>
    <w:rsid w:val="0AC50714"/>
    <w:rsid w:val="0AED59E1"/>
    <w:rsid w:val="0B0C55A3"/>
    <w:rsid w:val="0B894A04"/>
    <w:rsid w:val="0BA85C5E"/>
    <w:rsid w:val="0BD065D0"/>
    <w:rsid w:val="0C2E1EF2"/>
    <w:rsid w:val="0C615353"/>
    <w:rsid w:val="0D1150F2"/>
    <w:rsid w:val="0D18022F"/>
    <w:rsid w:val="0D3B2DA9"/>
    <w:rsid w:val="0DED346A"/>
    <w:rsid w:val="0E861DFE"/>
    <w:rsid w:val="0E8902FE"/>
    <w:rsid w:val="0E8A2A67"/>
    <w:rsid w:val="0EAA37E4"/>
    <w:rsid w:val="0EAD3FCF"/>
    <w:rsid w:val="0EBF3DC7"/>
    <w:rsid w:val="0ECB1091"/>
    <w:rsid w:val="0ED80ACA"/>
    <w:rsid w:val="0F0A004B"/>
    <w:rsid w:val="0F492922"/>
    <w:rsid w:val="0F4946D0"/>
    <w:rsid w:val="0F722FFF"/>
    <w:rsid w:val="0F7D60DF"/>
    <w:rsid w:val="0FEE5277"/>
    <w:rsid w:val="0FF26B15"/>
    <w:rsid w:val="10086339"/>
    <w:rsid w:val="100D49D5"/>
    <w:rsid w:val="100F603B"/>
    <w:rsid w:val="101271B8"/>
    <w:rsid w:val="101A42BE"/>
    <w:rsid w:val="104355C3"/>
    <w:rsid w:val="106519DD"/>
    <w:rsid w:val="107C2883"/>
    <w:rsid w:val="10A20A01"/>
    <w:rsid w:val="10A33144"/>
    <w:rsid w:val="10FE3C45"/>
    <w:rsid w:val="110D797F"/>
    <w:rsid w:val="111A181E"/>
    <w:rsid w:val="113B1095"/>
    <w:rsid w:val="113E3FDC"/>
    <w:rsid w:val="11621A79"/>
    <w:rsid w:val="11716160"/>
    <w:rsid w:val="11B85B3D"/>
    <w:rsid w:val="11D21AE6"/>
    <w:rsid w:val="11D97647"/>
    <w:rsid w:val="11DC5CCF"/>
    <w:rsid w:val="1202325C"/>
    <w:rsid w:val="12086AC4"/>
    <w:rsid w:val="123E10AF"/>
    <w:rsid w:val="12503389"/>
    <w:rsid w:val="12533876"/>
    <w:rsid w:val="128D521B"/>
    <w:rsid w:val="12A14823"/>
    <w:rsid w:val="12A351AD"/>
    <w:rsid w:val="12C64289"/>
    <w:rsid w:val="12F5511B"/>
    <w:rsid w:val="130059ED"/>
    <w:rsid w:val="131B1B39"/>
    <w:rsid w:val="133C42A7"/>
    <w:rsid w:val="13433B2C"/>
    <w:rsid w:val="13497870"/>
    <w:rsid w:val="13960100"/>
    <w:rsid w:val="139D4461"/>
    <w:rsid w:val="13AF4D1D"/>
    <w:rsid w:val="148A7C64"/>
    <w:rsid w:val="148E30F7"/>
    <w:rsid w:val="148E67B5"/>
    <w:rsid w:val="14A10B0A"/>
    <w:rsid w:val="14F7697C"/>
    <w:rsid w:val="15335AEB"/>
    <w:rsid w:val="153E0C8F"/>
    <w:rsid w:val="15671D54"/>
    <w:rsid w:val="159174E7"/>
    <w:rsid w:val="15CD7F7E"/>
    <w:rsid w:val="15DD2016"/>
    <w:rsid w:val="163634D4"/>
    <w:rsid w:val="163A3740"/>
    <w:rsid w:val="169721C5"/>
    <w:rsid w:val="169F1079"/>
    <w:rsid w:val="172A7378"/>
    <w:rsid w:val="17485BB5"/>
    <w:rsid w:val="174D4F79"/>
    <w:rsid w:val="17626C76"/>
    <w:rsid w:val="17AF4222"/>
    <w:rsid w:val="180E64B6"/>
    <w:rsid w:val="18270379"/>
    <w:rsid w:val="185D743E"/>
    <w:rsid w:val="18820C52"/>
    <w:rsid w:val="18D60F13"/>
    <w:rsid w:val="18EB2C9C"/>
    <w:rsid w:val="18F97167"/>
    <w:rsid w:val="19061883"/>
    <w:rsid w:val="19151AC7"/>
    <w:rsid w:val="197B7B7C"/>
    <w:rsid w:val="198567EB"/>
    <w:rsid w:val="19E10C93"/>
    <w:rsid w:val="19E73463"/>
    <w:rsid w:val="1A0C2EC9"/>
    <w:rsid w:val="1A0C7662"/>
    <w:rsid w:val="1A7B1DFD"/>
    <w:rsid w:val="1ACB068F"/>
    <w:rsid w:val="1ADA6B24"/>
    <w:rsid w:val="1AF84ABD"/>
    <w:rsid w:val="1AFE420E"/>
    <w:rsid w:val="1B1069E9"/>
    <w:rsid w:val="1B495A57"/>
    <w:rsid w:val="1B5E6CE5"/>
    <w:rsid w:val="1B69331A"/>
    <w:rsid w:val="1B8151F1"/>
    <w:rsid w:val="1BD13D6F"/>
    <w:rsid w:val="1C166281"/>
    <w:rsid w:val="1C67088B"/>
    <w:rsid w:val="1C96104D"/>
    <w:rsid w:val="1CA76EDA"/>
    <w:rsid w:val="1CBF6C17"/>
    <w:rsid w:val="1CCD6606"/>
    <w:rsid w:val="1CFC5477"/>
    <w:rsid w:val="1D0A50F9"/>
    <w:rsid w:val="1D16033B"/>
    <w:rsid w:val="1D1D719C"/>
    <w:rsid w:val="1D2B3667"/>
    <w:rsid w:val="1D32255C"/>
    <w:rsid w:val="1D400398"/>
    <w:rsid w:val="1D4B1F5B"/>
    <w:rsid w:val="1D927B8A"/>
    <w:rsid w:val="1D9F60AC"/>
    <w:rsid w:val="1DD71A40"/>
    <w:rsid w:val="1E122A78"/>
    <w:rsid w:val="1E48649A"/>
    <w:rsid w:val="1E63118A"/>
    <w:rsid w:val="1E7F010E"/>
    <w:rsid w:val="1EB21CE3"/>
    <w:rsid w:val="1ECA6EAF"/>
    <w:rsid w:val="1F080EB4"/>
    <w:rsid w:val="1F2E5389"/>
    <w:rsid w:val="1F3709E9"/>
    <w:rsid w:val="1F644C9A"/>
    <w:rsid w:val="1F69491A"/>
    <w:rsid w:val="1F996BF4"/>
    <w:rsid w:val="1F9C31D7"/>
    <w:rsid w:val="1FB2427B"/>
    <w:rsid w:val="203E5DA7"/>
    <w:rsid w:val="20523600"/>
    <w:rsid w:val="205524AA"/>
    <w:rsid w:val="208070AE"/>
    <w:rsid w:val="20823D54"/>
    <w:rsid w:val="20DD1A47"/>
    <w:rsid w:val="21350F58"/>
    <w:rsid w:val="216E02EE"/>
    <w:rsid w:val="219914E7"/>
    <w:rsid w:val="21AA7562"/>
    <w:rsid w:val="21B70913"/>
    <w:rsid w:val="21B75E11"/>
    <w:rsid w:val="21E67ED8"/>
    <w:rsid w:val="221C3EC6"/>
    <w:rsid w:val="221E7C3E"/>
    <w:rsid w:val="2228286B"/>
    <w:rsid w:val="223D66C7"/>
    <w:rsid w:val="22682C67"/>
    <w:rsid w:val="22C2681B"/>
    <w:rsid w:val="22DF287E"/>
    <w:rsid w:val="23627FFE"/>
    <w:rsid w:val="23843AD1"/>
    <w:rsid w:val="23A83C63"/>
    <w:rsid w:val="23CB21EC"/>
    <w:rsid w:val="23ED2266"/>
    <w:rsid w:val="242805EA"/>
    <w:rsid w:val="24442718"/>
    <w:rsid w:val="245C2C9F"/>
    <w:rsid w:val="245F009A"/>
    <w:rsid w:val="249146F7"/>
    <w:rsid w:val="249B5576"/>
    <w:rsid w:val="24A02B8C"/>
    <w:rsid w:val="24A50E42"/>
    <w:rsid w:val="24C820E3"/>
    <w:rsid w:val="24EE7A12"/>
    <w:rsid w:val="251175E6"/>
    <w:rsid w:val="253311C4"/>
    <w:rsid w:val="25495178"/>
    <w:rsid w:val="254F6C45"/>
    <w:rsid w:val="257B7155"/>
    <w:rsid w:val="25CA126D"/>
    <w:rsid w:val="25EE5B79"/>
    <w:rsid w:val="26076EB7"/>
    <w:rsid w:val="263618DA"/>
    <w:rsid w:val="26B97F35"/>
    <w:rsid w:val="26C62652"/>
    <w:rsid w:val="26D25247"/>
    <w:rsid w:val="26F1147D"/>
    <w:rsid w:val="27335167"/>
    <w:rsid w:val="27912FAE"/>
    <w:rsid w:val="279606C2"/>
    <w:rsid w:val="27A9134C"/>
    <w:rsid w:val="27E54469"/>
    <w:rsid w:val="27F07987"/>
    <w:rsid w:val="27F531EF"/>
    <w:rsid w:val="28A013AD"/>
    <w:rsid w:val="28A80261"/>
    <w:rsid w:val="28E219C5"/>
    <w:rsid w:val="28FF0C6F"/>
    <w:rsid w:val="29102735"/>
    <w:rsid w:val="29257B04"/>
    <w:rsid w:val="29555CF9"/>
    <w:rsid w:val="297A7E50"/>
    <w:rsid w:val="298653C8"/>
    <w:rsid w:val="29B669AE"/>
    <w:rsid w:val="29C565CD"/>
    <w:rsid w:val="29F42967"/>
    <w:rsid w:val="2A1D4C7F"/>
    <w:rsid w:val="2A3C5105"/>
    <w:rsid w:val="2A5032FE"/>
    <w:rsid w:val="2A5210A4"/>
    <w:rsid w:val="2A601C9D"/>
    <w:rsid w:val="2A787EE2"/>
    <w:rsid w:val="2AB27175"/>
    <w:rsid w:val="2AF05EF0"/>
    <w:rsid w:val="2B1240B8"/>
    <w:rsid w:val="2B254913"/>
    <w:rsid w:val="2B397896"/>
    <w:rsid w:val="2B4029D3"/>
    <w:rsid w:val="2B746B21"/>
    <w:rsid w:val="2B7A5E9E"/>
    <w:rsid w:val="2B836D64"/>
    <w:rsid w:val="2B967E93"/>
    <w:rsid w:val="2BA06991"/>
    <w:rsid w:val="2BC74EA2"/>
    <w:rsid w:val="2BE07D12"/>
    <w:rsid w:val="2BEB30B1"/>
    <w:rsid w:val="2C0B1233"/>
    <w:rsid w:val="2C332538"/>
    <w:rsid w:val="2C9F25CE"/>
    <w:rsid w:val="2CBF16CA"/>
    <w:rsid w:val="2D7626DC"/>
    <w:rsid w:val="2DB66F7C"/>
    <w:rsid w:val="2DCC1225"/>
    <w:rsid w:val="2E0345B8"/>
    <w:rsid w:val="2E2F2A35"/>
    <w:rsid w:val="2E3C54D9"/>
    <w:rsid w:val="2E772690"/>
    <w:rsid w:val="2EB0417D"/>
    <w:rsid w:val="2EC12A79"/>
    <w:rsid w:val="2ED91A26"/>
    <w:rsid w:val="2EFA733D"/>
    <w:rsid w:val="2F161402"/>
    <w:rsid w:val="2F27542F"/>
    <w:rsid w:val="2F2D05FC"/>
    <w:rsid w:val="2FD44032"/>
    <w:rsid w:val="303D5733"/>
    <w:rsid w:val="304545E8"/>
    <w:rsid w:val="30590093"/>
    <w:rsid w:val="30A20E28"/>
    <w:rsid w:val="30B005FB"/>
    <w:rsid w:val="30B83ACB"/>
    <w:rsid w:val="30C9346B"/>
    <w:rsid w:val="30CB2E10"/>
    <w:rsid w:val="30D64795"/>
    <w:rsid w:val="31010E56"/>
    <w:rsid w:val="315471D8"/>
    <w:rsid w:val="31694EC9"/>
    <w:rsid w:val="31717D8A"/>
    <w:rsid w:val="31D00E60"/>
    <w:rsid w:val="31E71DFA"/>
    <w:rsid w:val="31F21CD4"/>
    <w:rsid w:val="322E322A"/>
    <w:rsid w:val="32567AB1"/>
    <w:rsid w:val="325F7252"/>
    <w:rsid w:val="327C6BFD"/>
    <w:rsid w:val="329B78D9"/>
    <w:rsid w:val="32C951E5"/>
    <w:rsid w:val="32DB451B"/>
    <w:rsid w:val="32E973A0"/>
    <w:rsid w:val="33134E71"/>
    <w:rsid w:val="331533CF"/>
    <w:rsid w:val="33243199"/>
    <w:rsid w:val="337B1781"/>
    <w:rsid w:val="33802506"/>
    <w:rsid w:val="3381627F"/>
    <w:rsid w:val="338F274A"/>
    <w:rsid w:val="339026B3"/>
    <w:rsid w:val="33945FB2"/>
    <w:rsid w:val="339B4762"/>
    <w:rsid w:val="33AE48CC"/>
    <w:rsid w:val="33B81009"/>
    <w:rsid w:val="33CB74FA"/>
    <w:rsid w:val="33E705A6"/>
    <w:rsid w:val="33EA7980"/>
    <w:rsid w:val="3454129D"/>
    <w:rsid w:val="347D21CD"/>
    <w:rsid w:val="34AF4725"/>
    <w:rsid w:val="34B65AB4"/>
    <w:rsid w:val="34C226AB"/>
    <w:rsid w:val="34EC3BCC"/>
    <w:rsid w:val="34F605A6"/>
    <w:rsid w:val="34FF6AFD"/>
    <w:rsid w:val="35062CD1"/>
    <w:rsid w:val="35676551"/>
    <w:rsid w:val="35977693"/>
    <w:rsid w:val="35A40002"/>
    <w:rsid w:val="35E03AC1"/>
    <w:rsid w:val="35E825E5"/>
    <w:rsid w:val="35FA407A"/>
    <w:rsid w:val="361D7EED"/>
    <w:rsid w:val="365B51DC"/>
    <w:rsid w:val="3693207B"/>
    <w:rsid w:val="36BD19ED"/>
    <w:rsid w:val="36D37A48"/>
    <w:rsid w:val="36F079A3"/>
    <w:rsid w:val="37205BDA"/>
    <w:rsid w:val="373803AB"/>
    <w:rsid w:val="37533A8E"/>
    <w:rsid w:val="3762791E"/>
    <w:rsid w:val="376D74CF"/>
    <w:rsid w:val="3821593A"/>
    <w:rsid w:val="38262F51"/>
    <w:rsid w:val="387F52FC"/>
    <w:rsid w:val="38BB18EB"/>
    <w:rsid w:val="38CE188C"/>
    <w:rsid w:val="38F06FAA"/>
    <w:rsid w:val="39180AEB"/>
    <w:rsid w:val="392B0A21"/>
    <w:rsid w:val="3942200C"/>
    <w:rsid w:val="395A1104"/>
    <w:rsid w:val="398048E2"/>
    <w:rsid w:val="39AB7BB1"/>
    <w:rsid w:val="39AD1B7B"/>
    <w:rsid w:val="39B527DE"/>
    <w:rsid w:val="39B52DEF"/>
    <w:rsid w:val="39EE4A85"/>
    <w:rsid w:val="39FE4A9D"/>
    <w:rsid w:val="3A257964"/>
    <w:rsid w:val="3A2F6309"/>
    <w:rsid w:val="3A312FB9"/>
    <w:rsid w:val="3A5A645E"/>
    <w:rsid w:val="3A71696E"/>
    <w:rsid w:val="3A8C6C64"/>
    <w:rsid w:val="3AA06FEA"/>
    <w:rsid w:val="3AED7D56"/>
    <w:rsid w:val="3AFD3C73"/>
    <w:rsid w:val="3B09606F"/>
    <w:rsid w:val="3B190B4B"/>
    <w:rsid w:val="3B64380F"/>
    <w:rsid w:val="3C153A08"/>
    <w:rsid w:val="3C37572C"/>
    <w:rsid w:val="3C3F0A85"/>
    <w:rsid w:val="3C460065"/>
    <w:rsid w:val="3C5A3EE3"/>
    <w:rsid w:val="3C6315A3"/>
    <w:rsid w:val="3C940DD1"/>
    <w:rsid w:val="3C9708C1"/>
    <w:rsid w:val="3CA077A7"/>
    <w:rsid w:val="3CC01BC6"/>
    <w:rsid w:val="3CCA272D"/>
    <w:rsid w:val="3CCA65A0"/>
    <w:rsid w:val="3CD76F0F"/>
    <w:rsid w:val="3D0C4CEC"/>
    <w:rsid w:val="3D287EEF"/>
    <w:rsid w:val="3D2A703F"/>
    <w:rsid w:val="3D2D44D2"/>
    <w:rsid w:val="3D903669"/>
    <w:rsid w:val="3DAF5796"/>
    <w:rsid w:val="3DBA6615"/>
    <w:rsid w:val="3DDA2B27"/>
    <w:rsid w:val="3DE15271"/>
    <w:rsid w:val="3DFF796B"/>
    <w:rsid w:val="3E10092B"/>
    <w:rsid w:val="3E144B82"/>
    <w:rsid w:val="3E264B07"/>
    <w:rsid w:val="3E6F5651"/>
    <w:rsid w:val="3E7C60CF"/>
    <w:rsid w:val="3EBE0387"/>
    <w:rsid w:val="3EBE4C76"/>
    <w:rsid w:val="3ED100BA"/>
    <w:rsid w:val="3EF21DDE"/>
    <w:rsid w:val="3F084D4D"/>
    <w:rsid w:val="3F1A5A95"/>
    <w:rsid w:val="3F1C08AF"/>
    <w:rsid w:val="3F3B1EF4"/>
    <w:rsid w:val="3F4F0FDF"/>
    <w:rsid w:val="3F7B7E3A"/>
    <w:rsid w:val="3F93711E"/>
    <w:rsid w:val="3FA22394"/>
    <w:rsid w:val="3FC65745"/>
    <w:rsid w:val="3FEA0D08"/>
    <w:rsid w:val="40325BD9"/>
    <w:rsid w:val="403F2E01"/>
    <w:rsid w:val="406960D0"/>
    <w:rsid w:val="4070745F"/>
    <w:rsid w:val="407C735C"/>
    <w:rsid w:val="409A44DC"/>
    <w:rsid w:val="40C205C8"/>
    <w:rsid w:val="40E14423"/>
    <w:rsid w:val="411C0E30"/>
    <w:rsid w:val="411E335F"/>
    <w:rsid w:val="41725038"/>
    <w:rsid w:val="4194353A"/>
    <w:rsid w:val="41BF1A05"/>
    <w:rsid w:val="41C13E9F"/>
    <w:rsid w:val="41C21F3C"/>
    <w:rsid w:val="41E023C2"/>
    <w:rsid w:val="41E95472"/>
    <w:rsid w:val="420309A7"/>
    <w:rsid w:val="422E312E"/>
    <w:rsid w:val="42426BD9"/>
    <w:rsid w:val="424944AD"/>
    <w:rsid w:val="425C413F"/>
    <w:rsid w:val="426B25D4"/>
    <w:rsid w:val="42736FCC"/>
    <w:rsid w:val="4274778E"/>
    <w:rsid w:val="42BE44FA"/>
    <w:rsid w:val="42DC17C0"/>
    <w:rsid w:val="42DD4A76"/>
    <w:rsid w:val="42DF6358"/>
    <w:rsid w:val="433132EA"/>
    <w:rsid w:val="43756F9C"/>
    <w:rsid w:val="437F7674"/>
    <w:rsid w:val="438F24F8"/>
    <w:rsid w:val="43B617C6"/>
    <w:rsid w:val="43C53F65"/>
    <w:rsid w:val="43F15A7A"/>
    <w:rsid w:val="4427252A"/>
    <w:rsid w:val="444906F3"/>
    <w:rsid w:val="447E358A"/>
    <w:rsid w:val="4484172B"/>
    <w:rsid w:val="44970A06"/>
    <w:rsid w:val="44D83825"/>
    <w:rsid w:val="45252F0E"/>
    <w:rsid w:val="453B56F7"/>
    <w:rsid w:val="457E43CC"/>
    <w:rsid w:val="458E6941"/>
    <w:rsid w:val="45965BB9"/>
    <w:rsid w:val="45D03A9B"/>
    <w:rsid w:val="45D67D64"/>
    <w:rsid w:val="45F20916"/>
    <w:rsid w:val="46013BD4"/>
    <w:rsid w:val="460D48FA"/>
    <w:rsid w:val="464D099A"/>
    <w:rsid w:val="465313B5"/>
    <w:rsid w:val="466E210E"/>
    <w:rsid w:val="4698770F"/>
    <w:rsid w:val="46B23B3C"/>
    <w:rsid w:val="46C329DE"/>
    <w:rsid w:val="46C86575"/>
    <w:rsid w:val="472972CF"/>
    <w:rsid w:val="474C7EBE"/>
    <w:rsid w:val="475353E4"/>
    <w:rsid w:val="4755115C"/>
    <w:rsid w:val="47C977ED"/>
    <w:rsid w:val="47FE1248"/>
    <w:rsid w:val="4807432B"/>
    <w:rsid w:val="481608EC"/>
    <w:rsid w:val="483854F2"/>
    <w:rsid w:val="483C52C1"/>
    <w:rsid w:val="485D651B"/>
    <w:rsid w:val="486F624E"/>
    <w:rsid w:val="487877F8"/>
    <w:rsid w:val="487A3570"/>
    <w:rsid w:val="488345C4"/>
    <w:rsid w:val="48C7040A"/>
    <w:rsid w:val="491D3165"/>
    <w:rsid w:val="49996361"/>
    <w:rsid w:val="49A53BB9"/>
    <w:rsid w:val="49A7657E"/>
    <w:rsid w:val="49B44860"/>
    <w:rsid w:val="49CB1BAA"/>
    <w:rsid w:val="49EE755D"/>
    <w:rsid w:val="4A010D4A"/>
    <w:rsid w:val="4A2B43F6"/>
    <w:rsid w:val="4A2C2648"/>
    <w:rsid w:val="4A4813BA"/>
    <w:rsid w:val="4A5751EC"/>
    <w:rsid w:val="4AB50890"/>
    <w:rsid w:val="4B204964"/>
    <w:rsid w:val="4B254752"/>
    <w:rsid w:val="4B914B94"/>
    <w:rsid w:val="4C2A08F4"/>
    <w:rsid w:val="4C432948"/>
    <w:rsid w:val="4C8A7AFA"/>
    <w:rsid w:val="4CD86AB8"/>
    <w:rsid w:val="4CFD207A"/>
    <w:rsid w:val="4D062959"/>
    <w:rsid w:val="4D8F45EB"/>
    <w:rsid w:val="4DF3412D"/>
    <w:rsid w:val="4E01203E"/>
    <w:rsid w:val="4E026F85"/>
    <w:rsid w:val="4E1D7B05"/>
    <w:rsid w:val="4E3578A4"/>
    <w:rsid w:val="4E5107EC"/>
    <w:rsid w:val="4E5B026D"/>
    <w:rsid w:val="4E6F0D56"/>
    <w:rsid w:val="4E7E67EE"/>
    <w:rsid w:val="4EA71B98"/>
    <w:rsid w:val="4EE00639"/>
    <w:rsid w:val="4F053468"/>
    <w:rsid w:val="4F1B431D"/>
    <w:rsid w:val="4F244236"/>
    <w:rsid w:val="4F525FCE"/>
    <w:rsid w:val="501E6ED7"/>
    <w:rsid w:val="507C20C0"/>
    <w:rsid w:val="508605D9"/>
    <w:rsid w:val="50D852D8"/>
    <w:rsid w:val="51256043"/>
    <w:rsid w:val="51273B6A"/>
    <w:rsid w:val="51534A93"/>
    <w:rsid w:val="51622DF4"/>
    <w:rsid w:val="51B11685"/>
    <w:rsid w:val="51B55619"/>
    <w:rsid w:val="51F15F26"/>
    <w:rsid w:val="51F34F0E"/>
    <w:rsid w:val="521F0CE5"/>
    <w:rsid w:val="522F6471"/>
    <w:rsid w:val="524F04BB"/>
    <w:rsid w:val="52520119"/>
    <w:rsid w:val="52596442"/>
    <w:rsid w:val="525A3ACB"/>
    <w:rsid w:val="52906D09"/>
    <w:rsid w:val="5314011E"/>
    <w:rsid w:val="531B5950"/>
    <w:rsid w:val="531B76FE"/>
    <w:rsid w:val="537B71C4"/>
    <w:rsid w:val="53803A05"/>
    <w:rsid w:val="53AC7C11"/>
    <w:rsid w:val="53C27B7A"/>
    <w:rsid w:val="53CC27A6"/>
    <w:rsid w:val="53D7642F"/>
    <w:rsid w:val="545F1AF7"/>
    <w:rsid w:val="549332C4"/>
    <w:rsid w:val="54A961E2"/>
    <w:rsid w:val="54B3391D"/>
    <w:rsid w:val="54FE4177"/>
    <w:rsid w:val="54FF65F2"/>
    <w:rsid w:val="55083CB2"/>
    <w:rsid w:val="55494619"/>
    <w:rsid w:val="55560EC1"/>
    <w:rsid w:val="55675634"/>
    <w:rsid w:val="55682E56"/>
    <w:rsid w:val="55780E38"/>
    <w:rsid w:val="557E051F"/>
    <w:rsid w:val="55935C72"/>
    <w:rsid w:val="55EE1341"/>
    <w:rsid w:val="56064695"/>
    <w:rsid w:val="562B675D"/>
    <w:rsid w:val="56847368"/>
    <w:rsid w:val="56881A0F"/>
    <w:rsid w:val="569F23F4"/>
    <w:rsid w:val="56C9121F"/>
    <w:rsid w:val="56CC6C72"/>
    <w:rsid w:val="56F40992"/>
    <w:rsid w:val="57001616"/>
    <w:rsid w:val="571910F5"/>
    <w:rsid w:val="57212778"/>
    <w:rsid w:val="57407C03"/>
    <w:rsid w:val="57655243"/>
    <w:rsid w:val="579251E4"/>
    <w:rsid w:val="57A83B5A"/>
    <w:rsid w:val="57B93C90"/>
    <w:rsid w:val="57F16C7F"/>
    <w:rsid w:val="57F635DF"/>
    <w:rsid w:val="58036DB9"/>
    <w:rsid w:val="58083BA6"/>
    <w:rsid w:val="581B5AAA"/>
    <w:rsid w:val="584F7E04"/>
    <w:rsid w:val="58515970"/>
    <w:rsid w:val="587A09A5"/>
    <w:rsid w:val="58AC2BA6"/>
    <w:rsid w:val="58B5688D"/>
    <w:rsid w:val="58B77EC9"/>
    <w:rsid w:val="59091DA7"/>
    <w:rsid w:val="590F13E3"/>
    <w:rsid w:val="594A6647"/>
    <w:rsid w:val="5A056A12"/>
    <w:rsid w:val="5A1D5B0A"/>
    <w:rsid w:val="5A3D43FE"/>
    <w:rsid w:val="5A3F1F24"/>
    <w:rsid w:val="5A492DA3"/>
    <w:rsid w:val="5A647BDD"/>
    <w:rsid w:val="5AE64A95"/>
    <w:rsid w:val="5B4D13E2"/>
    <w:rsid w:val="5B555777"/>
    <w:rsid w:val="5B5E63DA"/>
    <w:rsid w:val="5BA34735"/>
    <w:rsid w:val="5BD82630"/>
    <w:rsid w:val="5BFC37C5"/>
    <w:rsid w:val="5C126774"/>
    <w:rsid w:val="5C2506CD"/>
    <w:rsid w:val="5C6C05AD"/>
    <w:rsid w:val="5C702869"/>
    <w:rsid w:val="5CE77665"/>
    <w:rsid w:val="5D066A5E"/>
    <w:rsid w:val="5D126DCD"/>
    <w:rsid w:val="5D4D2BAA"/>
    <w:rsid w:val="5D710A84"/>
    <w:rsid w:val="5DB9023F"/>
    <w:rsid w:val="5DD91E8C"/>
    <w:rsid w:val="5E2558D5"/>
    <w:rsid w:val="5E63725E"/>
    <w:rsid w:val="5E714327"/>
    <w:rsid w:val="5E84084D"/>
    <w:rsid w:val="5E9F7435"/>
    <w:rsid w:val="5ECC5D50"/>
    <w:rsid w:val="5F2A5ECB"/>
    <w:rsid w:val="5F2B6CDA"/>
    <w:rsid w:val="5F3E6C4E"/>
    <w:rsid w:val="5F7E13DF"/>
    <w:rsid w:val="5F85487D"/>
    <w:rsid w:val="5FB94527"/>
    <w:rsid w:val="5FF53085"/>
    <w:rsid w:val="603F3EAD"/>
    <w:rsid w:val="60B6140E"/>
    <w:rsid w:val="60C2740B"/>
    <w:rsid w:val="60CF1B28"/>
    <w:rsid w:val="60DE4400"/>
    <w:rsid w:val="60F115C6"/>
    <w:rsid w:val="615506AB"/>
    <w:rsid w:val="61710DEE"/>
    <w:rsid w:val="61736957"/>
    <w:rsid w:val="61914E66"/>
    <w:rsid w:val="619B12F6"/>
    <w:rsid w:val="61A12EFA"/>
    <w:rsid w:val="61B075C8"/>
    <w:rsid w:val="61F94C3C"/>
    <w:rsid w:val="61FE0917"/>
    <w:rsid w:val="62014D1B"/>
    <w:rsid w:val="6232236E"/>
    <w:rsid w:val="62483940"/>
    <w:rsid w:val="62614A02"/>
    <w:rsid w:val="62652744"/>
    <w:rsid w:val="62853C4E"/>
    <w:rsid w:val="62AC3B7E"/>
    <w:rsid w:val="62B13481"/>
    <w:rsid w:val="62C531E2"/>
    <w:rsid w:val="62E101BC"/>
    <w:rsid w:val="63674ADF"/>
    <w:rsid w:val="63AE1EC8"/>
    <w:rsid w:val="6401649C"/>
    <w:rsid w:val="640F0BB9"/>
    <w:rsid w:val="64111CCE"/>
    <w:rsid w:val="643A375C"/>
    <w:rsid w:val="648556EE"/>
    <w:rsid w:val="649216BA"/>
    <w:rsid w:val="64D37E39"/>
    <w:rsid w:val="64EA5182"/>
    <w:rsid w:val="64F56864"/>
    <w:rsid w:val="64F953C5"/>
    <w:rsid w:val="64FF780C"/>
    <w:rsid w:val="65E96850"/>
    <w:rsid w:val="65F362B8"/>
    <w:rsid w:val="661324B7"/>
    <w:rsid w:val="66495ED8"/>
    <w:rsid w:val="664A237C"/>
    <w:rsid w:val="66753C57"/>
    <w:rsid w:val="668556AB"/>
    <w:rsid w:val="66B27F22"/>
    <w:rsid w:val="66DA4365"/>
    <w:rsid w:val="673972A7"/>
    <w:rsid w:val="67564D51"/>
    <w:rsid w:val="67650AF0"/>
    <w:rsid w:val="676941FD"/>
    <w:rsid w:val="67957627"/>
    <w:rsid w:val="67A93CA4"/>
    <w:rsid w:val="67C9107F"/>
    <w:rsid w:val="67D84AE7"/>
    <w:rsid w:val="67E934CF"/>
    <w:rsid w:val="67EB7247"/>
    <w:rsid w:val="67F45C08"/>
    <w:rsid w:val="68453C8D"/>
    <w:rsid w:val="686139AD"/>
    <w:rsid w:val="688651C2"/>
    <w:rsid w:val="68903281"/>
    <w:rsid w:val="68906041"/>
    <w:rsid w:val="689F6284"/>
    <w:rsid w:val="68AD274F"/>
    <w:rsid w:val="68E1689C"/>
    <w:rsid w:val="690A01CB"/>
    <w:rsid w:val="692E3608"/>
    <w:rsid w:val="69311B37"/>
    <w:rsid w:val="69325945"/>
    <w:rsid w:val="693410C2"/>
    <w:rsid w:val="69C82D96"/>
    <w:rsid w:val="6A026ACA"/>
    <w:rsid w:val="6A0C408F"/>
    <w:rsid w:val="6A114F5F"/>
    <w:rsid w:val="6A154A4F"/>
    <w:rsid w:val="6A464C09"/>
    <w:rsid w:val="6A715888"/>
    <w:rsid w:val="6AAB53B4"/>
    <w:rsid w:val="6AF82EED"/>
    <w:rsid w:val="6B080110"/>
    <w:rsid w:val="6B1116BB"/>
    <w:rsid w:val="6B140465"/>
    <w:rsid w:val="6B2167B1"/>
    <w:rsid w:val="6B832524"/>
    <w:rsid w:val="6B8665E7"/>
    <w:rsid w:val="6BC26511"/>
    <w:rsid w:val="6BD76C17"/>
    <w:rsid w:val="6BED5F0D"/>
    <w:rsid w:val="6C00528B"/>
    <w:rsid w:val="6C0528A2"/>
    <w:rsid w:val="6C292A34"/>
    <w:rsid w:val="6C2E3BA6"/>
    <w:rsid w:val="6C557385"/>
    <w:rsid w:val="6C803E37"/>
    <w:rsid w:val="6CD75FEC"/>
    <w:rsid w:val="6CF17E59"/>
    <w:rsid w:val="6CF52056"/>
    <w:rsid w:val="6D036DE1"/>
    <w:rsid w:val="6D062D75"/>
    <w:rsid w:val="6D073298"/>
    <w:rsid w:val="6D21414A"/>
    <w:rsid w:val="6D373845"/>
    <w:rsid w:val="6D772FE7"/>
    <w:rsid w:val="6DA46621"/>
    <w:rsid w:val="6DBE71AC"/>
    <w:rsid w:val="6DC42A14"/>
    <w:rsid w:val="6E35746E"/>
    <w:rsid w:val="6E7906A8"/>
    <w:rsid w:val="6E7E2D47"/>
    <w:rsid w:val="6EBA6498"/>
    <w:rsid w:val="6ECB392F"/>
    <w:rsid w:val="6F3757AB"/>
    <w:rsid w:val="6F795A80"/>
    <w:rsid w:val="6F9A0E14"/>
    <w:rsid w:val="6FBE2C19"/>
    <w:rsid w:val="70015FE3"/>
    <w:rsid w:val="701E06BA"/>
    <w:rsid w:val="70261B0D"/>
    <w:rsid w:val="70390D6C"/>
    <w:rsid w:val="705067E1"/>
    <w:rsid w:val="705D2CAC"/>
    <w:rsid w:val="709A4F16"/>
    <w:rsid w:val="70E707C8"/>
    <w:rsid w:val="70EB3FEA"/>
    <w:rsid w:val="70FD1E74"/>
    <w:rsid w:val="71844269"/>
    <w:rsid w:val="71864485"/>
    <w:rsid w:val="71A55F3D"/>
    <w:rsid w:val="71D21648"/>
    <w:rsid w:val="727367B7"/>
    <w:rsid w:val="729F75AC"/>
    <w:rsid w:val="72AF5315"/>
    <w:rsid w:val="72B56E8B"/>
    <w:rsid w:val="72B648F6"/>
    <w:rsid w:val="72E17BC5"/>
    <w:rsid w:val="731A1328"/>
    <w:rsid w:val="7332541F"/>
    <w:rsid w:val="738A1F49"/>
    <w:rsid w:val="73BA21C4"/>
    <w:rsid w:val="73CF3EC1"/>
    <w:rsid w:val="73ED07EB"/>
    <w:rsid w:val="742C1313"/>
    <w:rsid w:val="74A92964"/>
    <w:rsid w:val="75722D56"/>
    <w:rsid w:val="75842A89"/>
    <w:rsid w:val="758F1B5A"/>
    <w:rsid w:val="75952DCC"/>
    <w:rsid w:val="75CB06B8"/>
    <w:rsid w:val="76393874"/>
    <w:rsid w:val="767C60D0"/>
    <w:rsid w:val="768E1E11"/>
    <w:rsid w:val="76D71355"/>
    <w:rsid w:val="77044E51"/>
    <w:rsid w:val="77244524"/>
    <w:rsid w:val="7745314F"/>
    <w:rsid w:val="7791148D"/>
    <w:rsid w:val="78212B06"/>
    <w:rsid w:val="787D630C"/>
    <w:rsid w:val="788C2381"/>
    <w:rsid w:val="78AA2D25"/>
    <w:rsid w:val="78BD6500"/>
    <w:rsid w:val="78E35EF6"/>
    <w:rsid w:val="791D747D"/>
    <w:rsid w:val="792720A9"/>
    <w:rsid w:val="79415E38"/>
    <w:rsid w:val="79872B48"/>
    <w:rsid w:val="799B65F3"/>
    <w:rsid w:val="79BC6C95"/>
    <w:rsid w:val="79DA6CEF"/>
    <w:rsid w:val="79E02495"/>
    <w:rsid w:val="79ED32F3"/>
    <w:rsid w:val="79FA5A10"/>
    <w:rsid w:val="7A013DB0"/>
    <w:rsid w:val="7AAC4F5C"/>
    <w:rsid w:val="7ABB5DF8"/>
    <w:rsid w:val="7AE0306A"/>
    <w:rsid w:val="7AF20495"/>
    <w:rsid w:val="7B001962"/>
    <w:rsid w:val="7B0F7011"/>
    <w:rsid w:val="7B1B5C3E"/>
    <w:rsid w:val="7B312BDE"/>
    <w:rsid w:val="7B503B39"/>
    <w:rsid w:val="7B8051F7"/>
    <w:rsid w:val="7B915F00"/>
    <w:rsid w:val="7BCC63F7"/>
    <w:rsid w:val="7BDD1145"/>
    <w:rsid w:val="7C06244A"/>
    <w:rsid w:val="7C370B49"/>
    <w:rsid w:val="7C6B6751"/>
    <w:rsid w:val="7C9257D4"/>
    <w:rsid w:val="7CE107C1"/>
    <w:rsid w:val="7CE8605D"/>
    <w:rsid w:val="7CFA2D3B"/>
    <w:rsid w:val="7D1A1305"/>
    <w:rsid w:val="7D1C624B"/>
    <w:rsid w:val="7D1F7764"/>
    <w:rsid w:val="7D472D33"/>
    <w:rsid w:val="7DC15CCA"/>
    <w:rsid w:val="7DCE664D"/>
    <w:rsid w:val="7DD26C84"/>
    <w:rsid w:val="7DD40A5E"/>
    <w:rsid w:val="7E0D7024"/>
    <w:rsid w:val="7E6D055E"/>
    <w:rsid w:val="7E7062A0"/>
    <w:rsid w:val="7E8246C5"/>
    <w:rsid w:val="7E8B3067"/>
    <w:rsid w:val="7E8F1454"/>
    <w:rsid w:val="7E953F59"/>
    <w:rsid w:val="7E955D07"/>
    <w:rsid w:val="7E9B03BE"/>
    <w:rsid w:val="7EB051F1"/>
    <w:rsid w:val="7EC14D4E"/>
    <w:rsid w:val="7EC34622"/>
    <w:rsid w:val="7F10538E"/>
    <w:rsid w:val="7F6403D5"/>
    <w:rsid w:val="7FAC4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32"/>
      <w:szCs w:val="20"/>
    </w:rPr>
  </w:style>
  <w:style w:type="paragraph" w:styleId="4">
    <w:name w:val="heading 2"/>
    <w:basedOn w:val="1"/>
    <w:next w:val="1"/>
    <w:link w:val="27"/>
    <w:qFormat/>
    <w:uiPriority w:val="0"/>
    <w:pPr>
      <w:keepNext/>
      <w:keepLines/>
      <w:spacing w:before="260" w:after="260" w:line="500" w:lineRule="exact"/>
      <w:outlineLvl w:val="1"/>
    </w:pPr>
    <w:rPr>
      <w:rFonts w:ascii="Arial" w:hAnsi="Arial" w:eastAsia="黑体"/>
      <w:b/>
      <w:kern w:val="0"/>
      <w:sz w:val="28"/>
      <w:szCs w:val="20"/>
    </w:rPr>
  </w:style>
  <w:style w:type="paragraph" w:styleId="5">
    <w:name w:val="heading 3"/>
    <w:basedOn w:val="1"/>
    <w:next w:val="1"/>
    <w:qFormat/>
    <w:uiPriority w:val="0"/>
    <w:pPr>
      <w:keepNext/>
      <w:keepLines/>
      <w:spacing w:before="260" w:after="260" w:line="412" w:lineRule="auto"/>
      <w:outlineLvl w:val="2"/>
    </w:pPr>
    <w:rPr>
      <w:b/>
      <w:sz w:val="32"/>
      <w:szCs w:val="20"/>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Indent"/>
    <w:basedOn w:val="1"/>
    <w:next w:val="9"/>
    <w:qFormat/>
    <w:uiPriority w:val="0"/>
    <w:pPr>
      <w:ind w:firstLine="630"/>
    </w:pPr>
    <w:rPr>
      <w:sz w:val="32"/>
      <w:szCs w:val="20"/>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0"/>
    <w:rPr>
      <w:rFonts w:ascii="宋体" w:hAnsi="Courier New" w:cs="Courier New"/>
      <w:szCs w:val="21"/>
    </w:rPr>
  </w:style>
  <w:style w:type="paragraph" w:styleId="11">
    <w:name w:val="Body Text Indent 2"/>
    <w:basedOn w:val="1"/>
    <w:qFormat/>
    <w:uiPriority w:val="0"/>
    <w:pPr>
      <w:ind w:firstLine="630"/>
    </w:pPr>
    <w:rPr>
      <w:sz w:val="32"/>
      <w:szCs w:val="20"/>
    </w:rPr>
  </w:style>
  <w:style w:type="paragraph" w:styleId="12">
    <w:name w:val="footer"/>
    <w:basedOn w:val="1"/>
    <w:qFormat/>
    <w:uiPriority w:val="0"/>
    <w:pPr>
      <w:tabs>
        <w:tab w:val="center" w:pos="4153"/>
        <w:tab w:val="right" w:pos="8306"/>
      </w:tabs>
      <w:snapToGrid w:val="0"/>
      <w:jc w:val="left"/>
    </w:pPr>
    <w:rPr>
      <w:sz w:val="18"/>
      <w:szCs w:val="20"/>
    </w:rPr>
  </w:style>
  <w:style w:type="paragraph" w:styleId="13">
    <w:name w:val="toc 1"/>
    <w:basedOn w:val="1"/>
    <w:next w:val="1"/>
    <w:qFormat/>
    <w:uiPriority w:val="0"/>
    <w:pPr>
      <w:tabs>
        <w:tab w:val="right" w:leader="dot" w:pos="9060"/>
      </w:tabs>
      <w:spacing w:line="276" w:lineRule="auto"/>
    </w:pPr>
    <w:rPr>
      <w:rFonts w:ascii="宋体" w:hAnsi="宋体"/>
      <w:b/>
      <w:sz w:val="24"/>
    </w:rPr>
  </w:style>
  <w:style w:type="paragraph" w:styleId="14">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15">
    <w:name w:val="table of figures"/>
    <w:basedOn w:val="1"/>
    <w:next w:val="1"/>
    <w:qFormat/>
    <w:uiPriority w:val="99"/>
    <w:pPr>
      <w:ind w:hanging="200"/>
    </w:pPr>
    <w:rPr>
      <w:rFonts w:ascii="Calibri"/>
    </w:rPr>
  </w:style>
  <w:style w:type="paragraph" w:styleId="16">
    <w:name w:val="toc 2"/>
    <w:basedOn w:val="1"/>
    <w:next w:val="1"/>
    <w:qFormat/>
    <w:uiPriority w:val="0"/>
    <w:pPr>
      <w:ind w:left="420" w:leftChars="200"/>
    </w:pPr>
  </w:style>
  <w:style w:type="paragraph" w:styleId="17">
    <w:name w:val="Body Text 2"/>
    <w:basedOn w:val="1"/>
    <w:qFormat/>
    <w:uiPriority w:val="0"/>
    <w:rPr>
      <w:rFonts w:ascii="楷体_GB2312" w:hAnsi="Copperplate Gothic Bold" w:eastAsia="楷体_GB2312"/>
      <w:sz w:val="28"/>
    </w:rPr>
  </w:style>
  <w:style w:type="paragraph" w:styleId="18">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19">
    <w:name w:val="Title"/>
    <w:basedOn w:val="1"/>
    <w:next w:val="1"/>
    <w:qFormat/>
    <w:uiPriority w:val="0"/>
    <w:pPr>
      <w:spacing w:before="240" w:after="60"/>
      <w:jc w:val="center"/>
      <w:outlineLvl w:val="0"/>
    </w:pPr>
    <w:rPr>
      <w:rFonts w:ascii="Cambria" w:hAnsi="Cambria"/>
      <w:b/>
      <w:bCs/>
      <w:sz w:val="32"/>
      <w:szCs w:val="32"/>
    </w:rPr>
  </w:style>
  <w:style w:type="paragraph" w:styleId="20">
    <w:name w:val="Body Text First Indent"/>
    <w:basedOn w:val="2"/>
    <w:next w:val="21"/>
    <w:qFormat/>
    <w:uiPriority w:val="0"/>
    <w:pPr>
      <w:ind w:firstLine="420" w:firstLineChars="100"/>
    </w:pPr>
  </w:style>
  <w:style w:type="paragraph" w:styleId="21">
    <w:name w:val="Body Text First Indent 2"/>
    <w:basedOn w:val="8"/>
    <w:next w:val="20"/>
    <w:qFormat/>
    <w:uiPriority w:val="0"/>
    <w:pPr>
      <w:spacing w:before="50"/>
      <w:ind w:firstLine="20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bCs/>
    </w:rPr>
  </w:style>
  <w:style w:type="character" w:styleId="26">
    <w:name w:val="page number"/>
    <w:basedOn w:val="24"/>
    <w:qFormat/>
    <w:uiPriority w:val="0"/>
  </w:style>
  <w:style w:type="character" w:customStyle="1" w:styleId="27">
    <w:name w:val="标题 2 Char"/>
    <w:link w:val="4"/>
    <w:qFormat/>
    <w:uiPriority w:val="0"/>
    <w:rPr>
      <w:rFonts w:ascii="Arial" w:hAnsi="Arial" w:eastAsia="黑体"/>
      <w:b/>
      <w:kern w:val="0"/>
      <w:sz w:val="28"/>
      <w:szCs w:val="20"/>
    </w:rPr>
  </w:style>
  <w:style w:type="paragraph" w:customStyle="1" w:styleId="28">
    <w:name w:val="正文 A"/>
    <w:qFormat/>
    <w:uiPriority w:val="0"/>
    <w:rPr>
      <w:rFonts w:ascii="Arial Unicode MS" w:hAnsi="Arial Unicode MS" w:eastAsia="Arial Unicode MS" w:cs="Arial Unicode MS"/>
      <w:color w:val="000000"/>
      <w:sz w:val="21"/>
      <w:szCs w:val="21"/>
      <w:lang w:val="en-US" w:eastAsia="zh-CN" w:bidi="ar-SA"/>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0">
    <w:name w:val="Char"/>
    <w:basedOn w:val="1"/>
    <w:qFormat/>
    <w:uiPriority w:val="0"/>
    <w:pPr>
      <w:spacing w:line="360" w:lineRule="auto"/>
    </w:pPr>
    <w:rPr>
      <w:rFonts w:ascii="仿宋_GB2312" w:eastAsia="仿宋_GB2312"/>
      <w:b/>
      <w:sz w:val="32"/>
      <w:szCs w:val="32"/>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33">
    <w:name w:val="Char1"/>
    <w:basedOn w:val="1"/>
    <w:qFormat/>
    <w:uiPriority w:val="0"/>
    <w:rPr>
      <w:szCs w:val="21"/>
    </w:rPr>
  </w:style>
  <w:style w:type="paragraph" w:customStyle="1" w:styleId="34">
    <w:name w:val="表格文字"/>
    <w:basedOn w:val="1"/>
    <w:qFormat/>
    <w:uiPriority w:val="0"/>
    <w:pPr>
      <w:spacing w:before="25" w:after="25"/>
      <w:jc w:val="left"/>
    </w:pPr>
    <w:rPr>
      <w:bCs/>
      <w:spacing w:val="10"/>
      <w:kern w:val="0"/>
      <w:sz w:val="24"/>
    </w:rPr>
  </w:style>
  <w:style w:type="paragraph" w:customStyle="1" w:styleId="35">
    <w:name w:val="列出段落1"/>
    <w:basedOn w:val="1"/>
    <w:qFormat/>
    <w:uiPriority w:val="34"/>
    <w:pPr>
      <w:widowControl/>
      <w:ind w:firstLine="420" w:firstLineChars="200"/>
      <w:jc w:val="left"/>
    </w:pPr>
    <w:rPr>
      <w:rFonts w:ascii="宋体" w:hAnsi="宋体"/>
      <w:kern w:val="0"/>
      <w:sz w:val="24"/>
      <w:lang w:val="zh-CN"/>
    </w:rPr>
  </w:style>
  <w:style w:type="paragraph" w:customStyle="1" w:styleId="36">
    <w:name w:val="null3"/>
    <w:qFormat/>
    <w:uiPriority w:val="0"/>
    <w:rPr>
      <w:rFonts w:hint="eastAsia" w:ascii="Calibri" w:hAnsi="Calibri" w:eastAsia="宋体" w:cs="Times New Roman"/>
      <w:lang w:val="en-US" w:eastAsia="zh-Hans" w:bidi="ar-SA"/>
    </w:rPr>
  </w:style>
  <w:style w:type="character" w:customStyle="1" w:styleId="37">
    <w:name w:val="font11"/>
    <w:basedOn w:val="24"/>
    <w:qFormat/>
    <w:uiPriority w:val="0"/>
    <w:rPr>
      <w:rFonts w:hint="eastAsia" w:ascii="宋体" w:hAnsi="宋体" w:eastAsia="宋体" w:cs="宋体"/>
      <w:color w:val="000000"/>
      <w:sz w:val="30"/>
      <w:szCs w:val="3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86</Pages>
  <Words>8084</Words>
  <Characters>8822</Characters>
  <Lines>366</Lines>
  <Paragraphs>103</Paragraphs>
  <TotalTime>0</TotalTime>
  <ScaleCrop>false</ScaleCrop>
  <LinksUpToDate>false</LinksUpToDate>
  <CharactersWithSpaces>8968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2025-07-01T03:24:00Z</dcterms:created>
  <dc:creator>Lenovo</dc:creator>
  <cp:lastModifiedBy>乔公子</cp:lastModifiedBy>
  <cp:lastPrinted>2025-10-13T08:40:00Z</cp:lastPrinted>
  <dcterms:modified xsi:type="dcterms:W3CDTF">2026-09-16T07:33:17Z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DA022585013F4D368659B2494E8FDA75_13</vt:lpwstr>
  </property>
  <property fmtid="{D5CDD505-2E9C-101B-9397-08002B2CF9AE}" pid="4" name="KSOTemplateDocerSaveRecord">
    <vt:lpwstr>eyJoZGlkIjoiYzQyZjliMTZkMDZhYzhkYWU3NzgxMmM2MDJkOTkyNzgiLCJ1c2VySWQiOiIxMDM1MzI2MTI3In0=</vt:lpwstr>
  </property>
</Properties>
</file>