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BD259">
      <w:pPr>
        <w:keepNext w:val="0"/>
        <w:keepLines w:val="0"/>
        <w:widowControl/>
        <w:suppressLineNumbers w:val="0"/>
        <w:ind w:firstLine="2891" w:firstLineChars="900"/>
        <w:jc w:val="left"/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val="en-US" w:eastAsia="zh-CN" w:bidi="ar"/>
        </w:rPr>
        <w:t>合同基本条款</w:t>
      </w:r>
    </w:p>
    <w:p w14:paraId="1EB4B802">
      <w:pPr>
        <w:pStyle w:val="2"/>
        <w:numPr>
          <w:ilvl w:val="0"/>
          <w:numId w:val="0"/>
        </w:numPr>
        <w:ind w:left="2730" w:leftChars="0"/>
        <w:rPr>
          <w:rFonts w:hint="eastAsia"/>
          <w:lang w:val="en-US" w:eastAsia="zh-CN"/>
        </w:rPr>
      </w:pPr>
    </w:p>
    <w:p w14:paraId="2FCFC35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一、项目实施 </w:t>
      </w:r>
    </w:p>
    <w:p w14:paraId="301235D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项目实施地点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u w:val="single"/>
          <w:lang w:val="en-US" w:eastAsia="zh-CN"/>
        </w:rPr>
        <w:t xml:space="preserve">汉中市疾病预防控制中心 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 </w:t>
      </w:r>
    </w:p>
    <w:p w14:paraId="360AA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right="0" w:rightChars="0"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sz w:val="28"/>
          <w:szCs w:val="28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项目实施期限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>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12个月</w:t>
      </w:r>
    </w:p>
    <w:p w14:paraId="70ABF5F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二、合同价款 </w:t>
      </w:r>
    </w:p>
    <w:p w14:paraId="74382E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合同总价一次性包死，不受市场价格变化因素的影响。 </w:t>
      </w:r>
    </w:p>
    <w:p w14:paraId="4AB8EF6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三、款项结算 </w:t>
      </w:r>
    </w:p>
    <w:p w14:paraId="7B753F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（一）支付方式：银行转账 </w:t>
      </w:r>
    </w:p>
    <w:p w14:paraId="4931BB2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（二）货币单位：人民币 </w:t>
      </w:r>
    </w:p>
    <w:p w14:paraId="3FC5F10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（三）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"/>
        </w:rPr>
        <w:t xml:space="preserve">结算方式： </w:t>
      </w:r>
    </w:p>
    <w:p w14:paraId="415DCA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400" w:firstLineChars="5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产品验收合格后，30日内甲方向乙方一次性支付全部合同款项。 </w:t>
      </w:r>
    </w:p>
    <w:p w14:paraId="3FFD2B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双方权利与义务 </w:t>
      </w:r>
      <w:bookmarkStart w:id="0" w:name="_GoBack"/>
      <w:bookmarkEnd w:id="0"/>
    </w:p>
    <w:p w14:paraId="0C40C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甲方责任：</w:t>
      </w:r>
    </w:p>
    <w:p w14:paraId="1F5A12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</w:t>
      </w:r>
    </w:p>
    <w:p w14:paraId="52CC7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</w:t>
      </w:r>
    </w:p>
    <w:p w14:paraId="05912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</w:t>
      </w:r>
    </w:p>
    <w:p w14:paraId="0A178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（二）乙方责任：</w:t>
      </w:r>
    </w:p>
    <w:p w14:paraId="18CA8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1、</w:t>
      </w:r>
    </w:p>
    <w:p w14:paraId="35A5DE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2、</w:t>
      </w:r>
    </w:p>
    <w:p w14:paraId="015CB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28"/>
          <w:szCs w:val="28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/>
          <w:sz w:val="24"/>
          <w:lang w:val="en-US" w:eastAsia="zh-CN"/>
        </w:rPr>
        <w:t xml:space="preserve">   </w:t>
      </w:r>
    </w:p>
    <w:p w14:paraId="30E8711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30" w:leftChars="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五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验收</w:t>
      </w:r>
    </w:p>
    <w:p w14:paraId="226501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（一）初步验收：</w:t>
      </w:r>
    </w:p>
    <w:p w14:paraId="3F907B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（二）最终验收：</w:t>
      </w:r>
    </w:p>
    <w:p w14:paraId="0C3D44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（三）验收依据 </w:t>
      </w:r>
    </w:p>
    <w:p w14:paraId="5B07DCF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1、招标文件、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响应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文件、澄清表（函）； </w:t>
      </w:r>
    </w:p>
    <w:p w14:paraId="4E3A4DF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2、本合同及附件文本； </w:t>
      </w:r>
    </w:p>
    <w:p w14:paraId="2C9CEC4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3、合同签订时国家及行业现行的标准和技术规范。 </w:t>
      </w:r>
    </w:p>
    <w:p w14:paraId="308537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（四）中标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（成交）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供应商应向采购人提交项目实施过程中的所有资料，以便 </w:t>
      </w:r>
    </w:p>
    <w:p w14:paraId="6F51C64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left"/>
        <w:textAlignment w:val="auto"/>
        <w:rPr>
          <w:rFonts w:hint="default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采购人日后管理和维护。</w:t>
      </w:r>
    </w:p>
    <w:p w14:paraId="776544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>六、</w:t>
      </w:r>
      <w:r>
        <w:rPr>
          <w:rFonts w:hint="default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服务承诺 </w:t>
      </w:r>
    </w:p>
    <w:p w14:paraId="0F4608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响应</w:t>
      </w:r>
      <w:r>
        <w:rPr>
          <w:rFonts w:hint="default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文件、澄清表（函）、合同和随产品的相关文件为准。</w:t>
      </w:r>
      <w:r>
        <w:rPr>
          <w:rFonts w:hint="default" w:ascii="华文仿宋" w:hAnsi="华文仿宋" w:eastAsia="华文仿宋" w:cs="华文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55C3081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 xml:space="preserve">七、违约责任 </w:t>
      </w:r>
    </w:p>
    <w:p w14:paraId="7EC65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依据《中华人民共和国民法典》、《中华人民共和国政府采购法》的相关条款规定和本合同约定，乙方未全面履行合同义务或者发生违约的，甲方有权终止合同；若给甲方造成经济损失的，甲方可依法向乙方进行经济索赔，并报请政府采购监管机关依法进行相应的行政处罚。甲方违约的，须依法赔偿给乙方造成的经济损失。</w:t>
      </w:r>
    </w:p>
    <w:p w14:paraId="5FA7EA8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八、争议解决 </w:t>
      </w:r>
    </w:p>
    <w:p w14:paraId="06D366D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执行本合同中产生纠纷，由采购人与中标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（成交）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供应商双方协商解决；协商不成，向有管辖权的人民法院提起诉讼。 </w:t>
      </w:r>
    </w:p>
    <w:p w14:paraId="706F94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28"/>
          <w:szCs w:val="28"/>
          <w:lang w:val="en-US" w:eastAsia="zh-CN" w:bidi="ar"/>
        </w:rPr>
        <w:t xml:space="preserve">九、合同生效及其他 </w:t>
      </w:r>
    </w:p>
    <w:p w14:paraId="6994B3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1、本合同自签订之日起生效。 </w:t>
      </w:r>
    </w:p>
    <w:p w14:paraId="33E9C9C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2、合同份数由采购人和中标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（成交）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 xml:space="preserve">供应商具体商定。 </w:t>
      </w:r>
    </w:p>
    <w:p w14:paraId="4C1C781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3、未尽事宜由双方在签订合同时具体明确。</w:t>
      </w:r>
    </w:p>
    <w:p w14:paraId="698D9D3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SOF0B7949D1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1822E0"/>
    <w:rsid w:val="09467563"/>
    <w:rsid w:val="5218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621</Words>
  <Characters>623</Characters>
  <Lines>0</Lines>
  <Paragraphs>0</Paragraphs>
  <TotalTime>172</TotalTime>
  <ScaleCrop>false</ScaleCrop>
  <LinksUpToDate>false</LinksUpToDate>
  <CharactersWithSpaces>657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2025-04-08T07:13:00Z</dcterms:created>
  <dc:creator>大漠苍狼</dc:creator>
  <cp:lastModifiedBy>莲鹤</cp:lastModifiedBy>
  <dcterms:modified xsi:type="dcterms:W3CDTF">2026-08-03T07:29:27Z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786260A2D1764F07B30875B02639B7F7_13</vt:lpwstr>
  </property>
  <property fmtid="{D5CDD505-2E9C-101B-9397-08002B2CF9AE}" pid="4" name="KSOTemplateDocerSaveRecord">
    <vt:lpwstr>eyJoZGlkIjoiNDI0MzZiZjE4ODg5YjA3M2UzOTY3ZWIxNWE2NWFjNTkiLCJ1c2VySWQiOiI3MDE1NDI4NjkifQ==</vt:lpwstr>
  </property>
</Properties>
</file>