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版本号：GXZB2026-092Z20260910002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洋县纸坊街道办事处地质灾害风险调查评价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GXZB2026-092Z</w:t>
      </w:r>
      <w:r>
        <w:br/>
      </w:r>
      <w:r>
        <w:br/>
      </w:r>
      <w:r>
        <w:br/>
      </w:r>
    </w:p>
    <w:p>
      <w:pPr>
        <w:pStyle w:val="null3"/>
        <w:jc w:val="center"/>
        <w:outlineLvl w:val="2"/>
      </w:pPr>
      <w:r>
        <w:rPr>
          <w:rFonts w:ascii="仿宋_GB2312" w:hAnsi="仿宋_GB2312" w:cs="仿宋_GB2312" w:eastAsia="仿宋_GB2312"/>
          <w:sz w:val="28"/>
          <w:b/>
        </w:rPr>
        <w:t>洋县自然资源局</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洋县自然资源局</w:t>
      </w:r>
      <w:r>
        <w:rPr>
          <w:rFonts w:ascii="仿宋_GB2312" w:hAnsi="仿宋_GB2312" w:cs="仿宋_GB2312" w:eastAsia="仿宋_GB2312"/>
        </w:rPr>
        <w:t>委托，拟对</w:t>
      </w:r>
      <w:r>
        <w:rPr>
          <w:rFonts w:ascii="仿宋_GB2312" w:hAnsi="仿宋_GB2312" w:cs="仿宋_GB2312" w:eastAsia="仿宋_GB2312"/>
        </w:rPr>
        <w:t>洋县纸坊街道办事处地质灾害风险调查评价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GXZB2026-092Z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洋县纸坊街道办事处地质灾害风险调查评价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地质灾害防治⾏业技术规范，对洋县纸坊街道办事处全域开展1:10000⽐例尺地质灾害⻛险调查评价;⼯作内容：包括地质灾害隐患全⾯排查、地质环境条件调查、承灾体调查统计、地质灾害危险性评估、⻛险分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企业法⼈、事业法⼈、其他组织、自然人，提供营业执照复印件（事业单位须提供事业单位法⼈证、组织机构代码证等证明⽂件；其他组织应提供合法证明⽂件），【注：提供加盖公章的复印件】。供应商需在本项⽬电⼦化交易系统中按要求上传相关证明⽂件并签章；</w:t>
      </w:r>
    </w:p>
    <w:p>
      <w:pPr>
        <w:pStyle w:val="null3"/>
      </w:pPr>
      <w:r>
        <w:rPr>
          <w:rFonts w:ascii="仿宋_GB2312" w:hAnsi="仿宋_GB2312" w:cs="仿宋_GB2312" w:eastAsia="仿宋_GB2312"/>
        </w:rPr>
        <w:t>2、供应商的资格要求：具备自然资源主管部门颁发的地质灾害评估和治理工程勘查设计资质甲级资质；【注：提供加盖公章的证件复印件】。供应商需在本项⽬电⼦化交易系统中按要求上传相关证明⽂件并签章；</w:t>
      </w:r>
    </w:p>
    <w:p>
      <w:pPr>
        <w:pStyle w:val="null3"/>
      </w:pPr>
      <w:r>
        <w:rPr>
          <w:rFonts w:ascii="仿宋_GB2312" w:hAnsi="仿宋_GB2312" w:cs="仿宋_GB2312" w:eastAsia="仿宋_GB2312"/>
        </w:rPr>
        <w:t>3、项目负责人的资格要求：拟派项目负责人须具备相关专业高级技术职称。【注：提供加盖公章的证件复印件】。供应商需在本项⽬电⼦化交易系统中按要求上传相关证明⽂件并签章；</w:t>
      </w:r>
    </w:p>
    <w:p>
      <w:pPr>
        <w:pStyle w:val="null3"/>
      </w:pPr>
      <w:r>
        <w:rPr>
          <w:rFonts w:ascii="仿宋_GB2312" w:hAnsi="仿宋_GB2312" w:cs="仿宋_GB2312" w:eastAsia="仿宋_GB2312"/>
        </w:rPr>
        <w:t>4、供应商应授权合法的人员参加本项目磋商活动全过程：供应商应授权合法的⼈员参加本次竞争性磋商活动：其中法定代表⼈直接参加的，须出具法⼈⾝份证，并与营业执照上信息⼀致；授权代表参加的，须出具法定代表⼈授权书及被授权⼈⾝份证，【注：提供加盖公章的证照复印件】。供应商需在本项⽬电⼦化交易系统中按要求上传相关证明⽂件并签章；</w:t>
      </w:r>
    </w:p>
    <w:p>
      <w:pPr>
        <w:pStyle w:val="null3"/>
      </w:pPr>
      <w:r>
        <w:rPr>
          <w:rFonts w:ascii="仿宋_GB2312" w:hAnsi="仿宋_GB2312" w:cs="仿宋_GB2312" w:eastAsia="仿宋_GB2312"/>
        </w:rPr>
        <w:t>5、本项⽬不接受联合体磋商：本项⽬不接受联合体磋商，单位负责⼈为同⼀⼈或者存在控股、管理关系的不同单位不得同时参与本项⽬磋商响应。【注：提供“供应商⾮联合体”声明函】。供应商需在本项⽬电⼦化交易系统中按要求上传相关证明⽂件并签章；</w:t>
      </w:r>
    </w:p>
    <w:p>
      <w:pPr>
        <w:pStyle w:val="null3"/>
      </w:pPr>
      <w:r>
        <w:rPr>
          <w:rFonts w:ascii="仿宋_GB2312" w:hAnsi="仿宋_GB2312" w:cs="仿宋_GB2312" w:eastAsia="仿宋_GB2312"/>
        </w:rPr>
        <w:t>6、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供应商需在本项⽬电⼦化交易系统中按要求上传相关证明⽂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陕西省汉中市洋县武康路87号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guoxin_zb@163.com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高丹、孙翠、张晓筱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029-82680977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开户名称：陕西国信招标有限公司</w:t>
            </w:r>
          </w:p>
          <w:p>
            <w:pPr>
              <w:pStyle w:val="null3"/>
            </w:pPr>
            <w:r>
              <w:rPr>
                <w:rFonts w:ascii="仿宋_GB2312" w:hAnsi="仿宋_GB2312" w:cs="仿宋_GB2312" w:eastAsia="仿宋_GB2312"/>
              </w:rPr>
              <w:t>开户银行：浙商银行西安高新开发区支行</w:t>
            </w:r>
          </w:p>
          <w:p>
            <w:pPr>
              <w:pStyle w:val="null3"/>
            </w:pPr>
            <w:r>
              <w:rPr>
                <w:rFonts w:ascii="仿宋_GB2312" w:hAnsi="仿宋_GB2312" w:cs="仿宋_GB2312" w:eastAsia="仿宋_GB2312"/>
              </w:rPr>
              <w:t>银行账号：791 0000 110120 1000 56187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代理公司账户信息 名 称：陕西国信招标有限公司 开户行：西安银行股份有限公司咸宁中路支行 账 号：4120 1158 00000 61474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洋县自然资源局</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有野外调查数据、图纸、报告、数据库全部知识产权、所有权归洋县自然资源局所有，供应商仅拥有本次项目实施使用权，不得转借、出售、挪作其他项目；供应商对项目内人口、房屋、地质隐患等涉密资料永久保密，项目结束后不得留存全套原始涉密数据。</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严格执行《地质灾害风险调查评价技术要求（1:10000）》《县（市）地质灾害调查与区划基本要求》国家、行业现行技术规范，同时满足陕西省、汉中市地质灾害防治相关管理规定； 2. 项目全部工作内容完整实施，调查报告、专题图件、风险数据库等成果资料完整齐全； 3. 项目成果通过主管部门组织专家评审，取得评审通过意见，完成成果汇交及备案； 4. 全部合同商务条款履约到位，资料完整移交采购人。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联系人：高丹、孙翠、张晓筱</w:t>
      </w:r>
    </w:p>
    <w:p>
      <w:pPr>
        <w:pStyle w:val="null3"/>
      </w:pPr>
      <w:r>
        <w:rPr>
          <w:rFonts w:ascii="仿宋_GB2312" w:hAnsi="仿宋_GB2312" w:cs="仿宋_GB2312" w:eastAsia="仿宋_GB2312"/>
        </w:rPr>
        <w:t>联系电话：029-82680977</w:t>
      </w:r>
    </w:p>
    <w:p>
      <w:pPr>
        <w:pStyle w:val="null3"/>
      </w:pPr>
      <w:r>
        <w:rPr>
          <w:rFonts w:ascii="仿宋_GB2312" w:hAnsi="仿宋_GB2312" w:cs="仿宋_GB2312" w:eastAsia="仿宋_GB2312"/>
        </w:rPr>
        <w:t>地址：西安市曲江新区旺座曲江B座3105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地质灾害防治行业技术规范，对洋县纸坊街道办事处全域开展1:10000比例尺地质灾害风险调查评价;工作内容包括地质灾害隐患全面排查、地质环境条件调查、承灾体调查统计、地质灾害危险性评估、风险分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洋县纸坊街道办事处地质灾害风险调查评价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标的名称：洋县纸坊街道办事处地质灾害风险调查评价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采购内容:按照地质灾害防治行业技术规范，对洋县坻坊街道办事处全域开展1:10000比例尺地质灾害风险调查评价:工作内容包括地质灾害隐患全面排查、地质环境条件调查、承灾体调查统计、地质灾害危险性评估、风险分级。</w:t>
            </w:r>
            <w:r>
              <w:br/>
            </w:r>
            <w:r>
              <w:rPr>
                <w:rFonts w:ascii="仿宋_GB2312" w:hAnsi="仿宋_GB2312" w:cs="仿宋_GB2312" w:eastAsia="仿宋_GB2312"/>
                <w:sz w:val="18"/>
              </w:rPr>
              <w:t xml:space="preserve"> 二、主要功能或目标:全面查清纸坊街道办事处地质灾害隐患底数、发育规律与风险分布状况，科学划定风险等级与重点防控区域，为洋县地质灾害综合防治体系建设、防灾减灾规划编制、日常监管与应急处置提供基础数据与科学依据，提升建区地质灾害精准防控能力，保障人民群众生命财产安全和区域经济社会稳定发展。</w:t>
            </w:r>
            <w:r>
              <w:br/>
            </w:r>
            <w:r>
              <w:rPr>
                <w:rFonts w:ascii="仿宋_GB2312" w:hAnsi="仿宋_GB2312" w:cs="仿宋_GB2312" w:eastAsia="仿宋_GB2312"/>
                <w:sz w:val="18"/>
              </w:rPr>
              <w:t xml:space="preserve"> 三、需满足的要求:</w:t>
            </w:r>
          </w:p>
          <w:p>
            <w:pPr>
              <w:pStyle w:val="null3"/>
            </w:pPr>
            <w:r>
              <w:rPr>
                <w:rFonts w:ascii="仿宋_GB2312" w:hAnsi="仿宋_GB2312" w:cs="仿宋_GB2312" w:eastAsia="仿宋_GB2312"/>
                <w:sz w:val="18"/>
                <w:b/>
              </w:rPr>
              <w:t>1.技术标准</w:t>
            </w:r>
            <w:r>
              <w:rPr>
                <w:rFonts w:ascii="仿宋_GB2312" w:hAnsi="仿宋_GB2312" w:cs="仿宋_GB2312" w:eastAsia="仿宋_GB2312"/>
                <w:sz w:val="18"/>
              </w:rPr>
              <w:t>：严格执行《地质灾害风险调查评价技术要求（1:10000）》《县（市）地质灾害调查与区划基本要求》等国家及行业现行规范标准，成果符合陕西省、汉中市地质灾害防治管理相关要求；</w:t>
            </w:r>
          </w:p>
          <w:p>
            <w:pPr>
              <w:pStyle w:val="null3"/>
            </w:pPr>
            <w:r>
              <w:rPr>
                <w:rFonts w:ascii="仿宋_GB2312" w:hAnsi="仿宋_GB2312" w:cs="仿宋_GB2312" w:eastAsia="仿宋_GB2312"/>
                <w:sz w:val="18"/>
                <w:b/>
              </w:rPr>
              <w:t>2.成果要求</w:t>
            </w:r>
            <w:r>
              <w:rPr>
                <w:rFonts w:ascii="仿宋_GB2312" w:hAnsi="仿宋_GB2312" w:cs="仿宋_GB2312" w:eastAsia="仿宋_GB2312"/>
                <w:sz w:val="18"/>
              </w:rPr>
              <w:t>：按期提交完整合格的成果资料，含正式调查评价报告、专题图件、风险数据库及对应电子文档，成果须通过主管部门组织的专家评审与验收；</w:t>
            </w:r>
          </w:p>
          <w:p>
            <w:pPr>
              <w:pStyle w:val="null3"/>
            </w:pPr>
            <w:r>
              <w:rPr>
                <w:rFonts w:ascii="仿宋_GB2312" w:hAnsi="仿宋_GB2312" w:cs="仿宋_GB2312" w:eastAsia="仿宋_GB2312"/>
                <w:sz w:val="18"/>
                <w:b/>
              </w:rPr>
              <w:t>3.服务要求</w:t>
            </w:r>
            <w:r>
              <w:rPr>
                <w:rFonts w:ascii="仿宋_GB2312" w:hAnsi="仿宋_GB2312" w:cs="仿宋_GB2312" w:eastAsia="仿宋_GB2312"/>
                <w:sz w:val="18"/>
              </w:rPr>
              <w:t>：项目实施全程对接进度与质量，配合采购人完成成果汇交、备案及上报工作，根据评审及主管部门意见及时完成成果修改完善；项目验收后提供技术答疑、数据更新指导等后续技术服务，配合采购人开展地质灾害相关业务工作，做好技术支撑。</w:t>
            </w:r>
          </w:p>
          <w:p>
            <w:pPr>
              <w:pStyle w:val="null3"/>
            </w:pPr>
            <w:r>
              <w:rPr>
                <w:rFonts w:ascii="仿宋_GB2312" w:hAnsi="仿宋_GB2312" w:cs="仿宋_GB2312" w:eastAsia="仿宋_GB2312"/>
                <w:sz w:val="18"/>
                <w:b/>
              </w:rPr>
              <w:t>4.工期要求</w:t>
            </w:r>
            <w:r>
              <w:rPr>
                <w:rFonts w:ascii="仿宋_GB2312" w:hAnsi="仿宋_GB2312" w:cs="仿宋_GB2312" w:eastAsia="仿宋_GB2312"/>
                <w:sz w:val="18"/>
              </w:rPr>
              <w:t>：严格按照采购人总体工作部署推进项目实施，按期完成全部野外调查、内业编制、数据库建设、修改完善、评审验收及成果汇交备案全部工作，确保不延误地方地质灾害防治相关工作时序。</w:t>
            </w:r>
          </w:p>
          <w:p>
            <w:pPr>
              <w:pStyle w:val="null3"/>
            </w:pPr>
            <w:r>
              <w:rPr>
                <w:rFonts w:ascii="仿宋_GB2312" w:hAnsi="仿宋_GB2312" w:cs="仿宋_GB2312" w:eastAsia="仿宋_GB2312"/>
                <w:sz w:val="18"/>
                <w:b/>
              </w:rPr>
              <w:t>5.人员设备要求</w:t>
            </w:r>
            <w:r>
              <w:rPr>
                <w:rFonts w:ascii="仿宋_GB2312" w:hAnsi="仿宋_GB2312" w:cs="仿宋_GB2312" w:eastAsia="仿宋_GB2312"/>
                <w:sz w:val="18"/>
              </w:rPr>
              <w:t>：投入本项目的技术团队须具备地质灾害相关专业技术能力，项目负责人具有相关项目工作经验；配备满足 1:10000 地质灾害风险调查评价野外作业、内业建库的仪器设备，保障野外调查质量与作业安全。</w:t>
            </w:r>
          </w:p>
          <w:p>
            <w:pPr>
              <w:pStyle w:val="null3"/>
            </w:pPr>
            <w:r>
              <w:rPr>
                <w:rFonts w:ascii="仿宋_GB2312" w:hAnsi="仿宋_GB2312" w:cs="仿宋_GB2312" w:eastAsia="仿宋_GB2312"/>
                <w:sz w:val="18"/>
                <w:b/>
              </w:rPr>
              <w:t>6.质量管控要求</w:t>
            </w:r>
            <w:r>
              <w:rPr>
                <w:rFonts w:ascii="仿宋_GB2312" w:hAnsi="仿宋_GB2312" w:cs="仿宋_GB2312" w:eastAsia="仿宋_GB2312"/>
                <w:sz w:val="18"/>
              </w:rPr>
              <w:t>：建立项目内部质量管理制度，实行多级检查制度，对野外调查、资料整理、图件编制、数据库建设各环节严格自检、互检、抽检，杜绝错漏，确保调查成果真实、准确、完整。</w:t>
            </w:r>
          </w:p>
          <w:p>
            <w:pPr>
              <w:pStyle w:val="null3"/>
            </w:pPr>
            <w:r>
              <w:rPr>
                <w:rFonts w:ascii="仿宋_GB2312" w:hAnsi="仿宋_GB2312" w:cs="仿宋_GB2312" w:eastAsia="仿宋_GB2312"/>
                <w:sz w:val="18"/>
                <w:b/>
              </w:rPr>
              <w:t>7.保密要求</w:t>
            </w:r>
            <w:r>
              <w:rPr>
                <w:rFonts w:ascii="仿宋_GB2312" w:hAnsi="仿宋_GB2312" w:cs="仿宋_GB2312" w:eastAsia="仿宋_GB2312"/>
                <w:sz w:val="18"/>
              </w:rPr>
              <w:t>：项目获取的所有基础资料、调查原始数据、项目成果均属于涉密相关资料，服务商须严格遵守保密相关规定，不得擅自复制、外传、挪作其他用途，项目结束后按要求做好资料归档管理。</w:t>
            </w:r>
          </w:p>
          <w:p>
            <w:pPr>
              <w:pStyle w:val="null3"/>
            </w:pPr>
            <w:r>
              <w:rPr>
                <w:rFonts w:ascii="仿宋_GB2312" w:hAnsi="仿宋_GB2312" w:cs="仿宋_GB2312" w:eastAsia="仿宋_GB2312"/>
                <w:sz w:val="18"/>
                <w:b/>
              </w:rPr>
              <w:t>8.安全要求</w:t>
            </w:r>
            <w:r>
              <w:rPr>
                <w:rFonts w:ascii="仿宋_GB2312" w:hAnsi="仿宋_GB2312" w:cs="仿宋_GB2312" w:eastAsia="仿宋_GB2312"/>
                <w:sz w:val="18"/>
              </w:rPr>
              <w:t>：项目实施期间，做好野外作业人员安全生产管理，落实安全防护措施，野外作业发生人身、财产安全事故，全部责任由成交服务商自行承担。</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自合同签订之日起至2026年12月31日前完成并交付采购人</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严格执行《地质灾害风险调查评价技术要求（1:10000）》《县（市）地质灾害调查与区划基本要求》等国家及行业现行规范标准，成果符合陕西省、汉中市地质灾害防治管理相关要求；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进度款，项目成果提交后，达到付款条件起10个工作日内，支付合同总金额的40.0%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进度款，项目成果报告验收通过，达到付款条件起10个工作日内，支付合同总金额的30.0%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乙方提交成果存在重大质量问题，经多次修改仍不能达到国家及行业技术标准，采购人有权解除合同，并追究乙方相应损失；乙方违反保密及知识产权约定，擅自泄露项目成果资料，应承担由此给采购人造成的全部损失。采购人未按合同约定支付合同款项的，按国家相关规定承担相应违约责任。 2. 争议解决：合同履行过程发生争议，双方优先友好协商解决；协商不成，向项目所在地人民法院提起诉讼。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企业法⼈、事业法⼈、其他组织、自然人，提供营业执照复印件（事业单位须提供事业单位法⼈证、组织机构代码证等证明⽂件；其他组织应提供合法证明⽂件），【注：提供加盖公章的复印件】。供应商需在本项⽬电⼦化交易系统中按要求上传相关证明⽂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具备自然资源主管部门颁发的地质灾害评估和治理工程勘查设计资质甲级资质；【注：提供加盖公章的证件复印件】。供应商需在本项⽬电⼦化交易系统中按要求上传相关证明⽂件并签章；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项目负责人的资格要求</w:t>
            </w:r>
          </w:p>
        </w:tc>
        <w:tc>
          <w:tcPr>
            <w:tcW w:type="dxa" w:w="3322"/>
          </w:tcPr>
          <w:p>
            <w:pPr>
              <w:pStyle w:val="null3"/>
            </w:pPr>
            <w:r>
              <w:rPr>
                <w:rFonts w:ascii="仿宋_GB2312" w:hAnsi="仿宋_GB2312" w:cs="仿宋_GB2312" w:eastAsia="仿宋_GB2312"/>
              </w:rPr>
              <w:t>拟派项目负责人须具备相关专业高级技术职称。【注：提供加盖公章的证件复印件】。供应商需在本项⽬电⼦化交易系统中按要求上传相关证明⽂件并签章；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供应商应授权合法的⼈员参加本次竞争性磋商活动：其中法定代表⼈直接参加的，须出具法⼈⾝份证，并与营业执照上信息⼀致；授权代表参加的，须出具法定代表⼈授权书及被授权⼈⾝份证，【注：提供加盖公章的证照复印件】。供应商需在本项⽬电⼦化交易系统中按要求上传相关证明⽂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单位负责⼈为同⼀⼈或者存在控股、管理关系的不同单位不得同时参与本项⽬磋商响应。【注：提供“供应商⾮联合体”声明函】。供应商需在本项⽬电⼦化交易系统中按要求上传相关证明⽂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供应商需提供《汉中市政府采购供应商资格承诺函》。供应商需在本项⽬电⼦化交易系统中按要求上传相关证明⽂件并签章；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磋商响应⽂件未附有违背法律法规和政府规章规定的其他条件；磋商响应⽂件符合磋商⽂件中规定的其他实质性要求。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针对本项目服务内容制定整体实施方案，包括①工作任务及要求；②技术路线与要求；③工作部署；④项目进度计划；⑤数据采集及现场调查方案；⑥风险评价计算及划分；⑦风险评价结果分析；⑧成果文件及交付；⑨内部质量控制及审核；⑩后续服务及成果更新 。 二、赋分标准： （1）根据供应商响应程度及评审内容要求，以上评审内容均完整、针对性强且实施性强的，得满分30分；（2）其中每有一条评审内容缺项的，扣3分；（3）对应扣分规则：I、完整性：①完整性强（不扣分）；②缺乏完整性（一处缺陷扣1分）。II、针对性：①针对性强（不扣分）；②缺乏针对性（一处缺陷扣1分）。III、可实施性强（不扣分）；②缺乏可实施性（一处缺陷扣1分）。扣完为止。[注：评审标准中所指 “缺陷”，包含内容与项目实际不匹配、不适用于本项目；仅有标题无任何实质性正文内容；直接照搬、挪用其他项目模板内容，未结合本项目实际优化调整等情形。具体详见评审标准内容]。 注：未提供此项者不得分。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重点、难点分析及措施</w:t>
            </w:r>
          </w:p>
        </w:tc>
        <w:tc>
          <w:tcPr>
            <w:tcW w:type="dxa" w:w="2492"/>
          </w:tcPr>
          <w:p>
            <w:pPr>
              <w:pStyle w:val="null3"/>
            </w:pPr>
            <w:r>
              <w:rPr>
                <w:rFonts w:ascii="仿宋_GB2312" w:hAnsi="仿宋_GB2312" w:cs="仿宋_GB2312" w:eastAsia="仿宋_GB2312"/>
              </w:rPr>
              <w:t>一、评审内容：针对本项目服务内容进行重点、难点分析，包括①重难点分析；②重难点的应对措施 。 二、赋分标准： （1）根据供应商响应程度及评审内容要求，以上评审内容均完整、针对性强且实施性强的，得满分4分；（2）其中每有一条评审内容缺项的，扣2分；（3）对应扣分规则：I、完整性：①完整性强（不扣分）；②缺乏完整性（一处缺陷扣0.5分）。II、针对性：①针对性强（不扣分）；②缺乏针对性（一处缺陷扣0.5分）。III、可实施性强（不扣分）；②缺乏可实施性（一处缺陷扣0.5分）。扣完为止。[注：评审标准中所指 “缺陷”，包含内容与项目实际不匹配、不适用于本项目；仅有标题无任何实质性正文内容；直接照搬、挪用其他项目模板内容，未结合本项目实际优化调整等情形。具体详见评审标准内容]。 注：未提供此项者不得分。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一、评审内容：针对本项目服务内容提供合理化建议，包括①方案内容优化建议；②项目实施合理化建议 。 二、赋分标准： （1）根据供应商响应程度及评审内容要求，以上评审内容均完整、针对性强且实施性强的，得满分4分；（2）其中每有一条评审内容缺项的，扣2分；（3）对应扣分规则：I、完整性：①完整性强（不扣分）；②缺乏完整性（一处缺陷扣0.5分）。II、针对性：①针对性强（不扣分）；②缺乏针对性（一处缺陷扣0.5分）。III、可实施性强（不扣分）；②缺乏可实施性（一处缺陷扣0.5分）。扣完为止。[注：评审标准中所指 “缺陷”，包含内容与项目实际不匹配、不适用于本项目；仅有标题无任何实质性正文内容；直接照搬、挪用其他项目模板内容，未结合本项目实际优化调整等情形。具体详见评审标准内容]。 注：未提供此项者不得分。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供应商针对本项目提供合理可行的管理措施，包括但不限于以下内容：①质量保证措施；②进度保证措施；③项目管理措施；④外业作业安全措施。二、评审标准：每小项1.5分，共4小项，满分6分；缺项扣1.5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供应商针对本项目提供合理可行的工作制度，包括但不限于以下内容：①技术方案编制及审核制度；②外业调查操作制度；③数据采集、录入管理制度；④成果编制与图件制作规范制度；⑤成果验收及交付管理制度；⑥数据资料保密制度 。二、评审标准：每小项1.5分，共6小项，满分9分；缺项扣1.5分，扣完为止。未提供不得分。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合理可行的服务承诺，包括但不限于以下内容：①调查数据真实性承诺；②成果质量合格承诺；③履约验收配合承诺；④信息安全性承诺；⑤数据资料永久保密承诺；⑥应急处理承诺；⑦ 成果移交及培训承诺；⑧1年免费技术质保服务承诺。二、评审标准：每小项1.5分，共8小项，满分12分；缺项扣1.5分，扣完为止。未提供不得分。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提供2023年至今类似项目业绩，每提供1份有效业绩得2.5分，满分5分，未提供得0分。（注：业绩时间以合同签订日期为准，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项目组人员配备（不含项目负责人）</w:t>
            </w:r>
          </w:p>
        </w:tc>
        <w:tc>
          <w:tcPr>
            <w:tcW w:type="dxa" w:w="2492"/>
          </w:tcPr>
          <w:p>
            <w:pPr>
              <w:pStyle w:val="null3"/>
            </w:pPr>
            <w:r>
              <w:rPr>
                <w:rFonts w:ascii="仿宋_GB2312" w:hAnsi="仿宋_GB2312" w:cs="仿宋_GB2312" w:eastAsia="仿宋_GB2312"/>
              </w:rPr>
              <w:t>拟投入团队人员中，具有类似专业高级及以上职称得2分，中级职称得1分，本项最高得14分。注：类似专业包含水文地质、工程地质、环境地质、水工环地质、地质工程、岩土工程等地质相关专业，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提供2023年至今完成的类似项目业绩：每有一个类似项目业绩得2分,最高6分。无此项内容不得分。 （注：业绩时间以合同签订日期为准，业绩证明材料以中标（成交）通知书或合同协议书为准，磋商响应文件中附中标（成交）通知书或合同协议书复印件并加盖企业公章。）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