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版本号：HZGH-2026-05020260713001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机关食堂厨师劳务外包项目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HZGH-2026-050</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机关食堂厨师劳务外包项目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HZGH-2026-050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机关食堂厨师劳务外包项目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为机关食堂提供厨师团队，包含早、中、晚三餐及值班餐、接待餐的菜品加工制作、厨房管理、菜单制定、食品安全、厨房管理等一体化服务。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采购包1（机关食堂厨师劳务外包项目）：属于专门面向中小企业采购。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 提供供应商合法注册的法⼈或者其他组织的营业执照等证明⽂件、 ⾃然⼈的⾝份证明；</w:t>
      </w:r>
    </w:p>
    <w:p>
      <w:pPr>
        <w:pStyle w:val="null3"/>
      </w:pPr>
      <w:r>
        <w:rPr>
          <w:rFonts w:ascii="仿宋_GB2312" w:hAnsi="仿宋_GB2312" w:cs="仿宋_GB2312" w:eastAsia="仿宋_GB2312"/>
        </w:rPr>
        <w:t>2、财务状况报告：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p>
      <w:pPr>
        <w:pStyle w:val="null3"/>
      </w:pPr>
      <w:r>
        <w:rPr>
          <w:rFonts w:ascii="仿宋_GB2312" w:hAnsi="仿宋_GB2312" w:cs="仿宋_GB2312" w:eastAsia="仿宋_GB2312"/>
        </w:rPr>
        <w:t>3、税收缴纳证明：提供2025年7⽉1⽇⾄今任意⼀个⽉已缴纳的纳税证明或完税证明（包含增值税、企业所得税、营业税⾄少⼀种） ；（依法免税的投标⼈应提供相关⽂件证明）</w:t>
      </w:r>
    </w:p>
    <w:p>
      <w:pPr>
        <w:pStyle w:val="null3"/>
      </w:pPr>
      <w:r>
        <w:rPr>
          <w:rFonts w:ascii="仿宋_GB2312" w:hAnsi="仿宋_GB2312" w:cs="仿宋_GB2312" w:eastAsia="仿宋_GB2312"/>
        </w:rPr>
        <w:t>4、社会保障资⾦缴纳证明：提供2025年7⽉1⽇⾄今任意⼀个⽉的社保缴费凭据或社保机构开具的社会保险参保缴费情况证明；（依法不需要缴纳社会保障资⾦的投标⼈应提供相关证明）</w:t>
      </w:r>
    </w:p>
    <w:p>
      <w:pPr>
        <w:pStyle w:val="null3"/>
      </w:pPr>
      <w:r>
        <w:rPr>
          <w:rFonts w:ascii="仿宋_GB2312" w:hAnsi="仿宋_GB2312" w:cs="仿宋_GB2312" w:eastAsia="仿宋_GB2312"/>
        </w:rPr>
        <w:t>5、具有履⾏本合同所必需的设备和专业技术能⼒的说明及承诺：提供具有履⾏本合同所必需的设备和专业技术能⼒的说明及承诺；（格式⾃拟，加盖供应商公章）</w:t>
      </w:r>
    </w:p>
    <w:p>
      <w:pPr>
        <w:pStyle w:val="null3"/>
      </w:pPr>
      <w:r>
        <w:rPr>
          <w:rFonts w:ascii="仿宋_GB2312" w:hAnsi="仿宋_GB2312" w:cs="仿宋_GB2312" w:eastAsia="仿宋_GB2312"/>
        </w:rPr>
        <w:t>6、参加政府采购活动前三年内在经营活动中没有重⼤违法记录的书⾯声明：提供参加政府采购活动前三年内在经营活动中没有重⼤违法记录的书⾯声明。（格式⾃拟，加盖供应商公章）</w:t>
      </w:r>
    </w:p>
    <w:p>
      <w:pPr>
        <w:pStyle w:val="null3"/>
      </w:pPr>
      <w:r>
        <w:rPr>
          <w:rFonts w:ascii="仿宋_GB2312" w:hAnsi="仿宋_GB2312" w:cs="仿宋_GB2312" w:eastAsia="仿宋_GB2312"/>
        </w:rPr>
        <w:t>7、法定代表⼈或负责⼈资格证明书：法定代表⼈或负责⼈参与磋商时需提供法定代表⼈或负责⼈资格证明书；（附法定代表⼈或负责⼈⾝份证复印件）</w:t>
      </w:r>
    </w:p>
    <w:p>
      <w:pPr>
        <w:pStyle w:val="null3"/>
      </w:pPr>
      <w:r>
        <w:rPr>
          <w:rFonts w:ascii="仿宋_GB2312" w:hAnsi="仿宋_GB2312" w:cs="仿宋_GB2312" w:eastAsia="仿宋_GB2312"/>
        </w:rPr>
        <w:t>8、法定代表⼈或负责⼈授权委托书：被授权⼈参与磋商时， 需提供法定代表⼈或负责⼈资格证明书、法定代表⼈或负责⼈授权委托书；（附法定代表⼈或负责⼈及被授权⼈⾝份证复印件）</w:t>
      </w:r>
    </w:p>
    <w:p>
      <w:pPr>
        <w:pStyle w:val="null3"/>
      </w:pPr>
      <w:r>
        <w:rPr>
          <w:rFonts w:ascii="仿宋_GB2312" w:hAnsi="仿宋_GB2312" w:cs="仿宋_GB2312" w:eastAsia="仿宋_GB2312"/>
        </w:rPr>
        <w:t>9、资质要求：供应商须具备有效的《食品经营许可证》</w:t>
      </w:r>
    </w:p>
    <w:p>
      <w:pPr>
        <w:pStyle w:val="null3"/>
      </w:pPr>
      <w:r>
        <w:rPr>
          <w:rFonts w:ascii="仿宋_GB2312" w:hAnsi="仿宋_GB2312" w:cs="仿宋_GB2312" w:eastAsia="仿宋_GB2312"/>
        </w:rPr>
        <w:t>10、信⽤查询：供应商不得为“信⽤中国”⽹站（www.creditchina.gov.cn） 中列⼊失信被执⾏⼈ 和重⼤税收违法案件当事⼈名单的供应商， 不得为中国政府采购⽹（www.ccgp.g ov.cn）政府采购严重违法失信⾏为记录名单中被财政部⻔禁⽌参加政府采购活动 的供应商；（提供书⾯承诺函， 格式⾃拟加盖供应商公章）</w:t>
      </w:r>
    </w:p>
    <w:p>
      <w:pPr>
        <w:pStyle w:val="null3"/>
      </w:pPr>
      <w:r>
        <w:rPr>
          <w:rFonts w:ascii="仿宋_GB2312" w:hAnsi="仿宋_GB2312" w:cs="仿宋_GB2312" w:eastAsia="仿宋_GB2312"/>
        </w:rPr>
        <w:t>11、单位负责⼈为同⼀⼈或者存 在直接控股、管理关系的不 同供应商， 不得参加同⼀ 合同项下的政府采购活动：单位负责⼈为同⼀⼈或者存在直接控股、管理关系的不同供应商， 不得参加同⼀合 同项下的政府采购活动；（提供书⾯承诺函， 格式⾃拟加盖供应商公章）</w:t>
      </w:r>
    </w:p>
    <w:p>
      <w:pPr>
        <w:pStyle w:val="null3"/>
      </w:pPr>
      <w:r>
        <w:rPr>
          <w:rFonts w:ascii="仿宋_GB2312" w:hAnsi="仿宋_GB2312" w:cs="仿宋_GB2312" w:eastAsia="仿宋_GB2312"/>
        </w:rPr>
        <w:t>12、本项⽬不接受联合体磋商：本项⽬不接受联合体磋商. （提供书⾯承诺函， 格式⾃拟加盖供应商公章）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西安市公安局雁塔分局经办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13720455459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 2、招标代理服务费应采⽤转账形式交纳。 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为机关食堂提供厨师团队，包含早、中、晚三餐及值班餐、接待餐的菜品加工制作、厨房管理、菜单制定、食品安全、厨房管理等一体化服务。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机关食堂厨师劳务外包项目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标的名称：机关食堂厨师劳务外包项目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一、服务范围及就餐规模</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1. 机关食堂</w:t>
            </w:r>
          </w:p>
          <w:p>
            <w:pPr>
              <w:pStyle w:val="null3"/>
              <w:ind w:firstLine="380"/>
              <w:jc w:val="left"/>
            </w:pPr>
            <w:r>
              <w:rPr>
                <w:rFonts w:ascii="仿宋_GB2312" w:hAnsi="仿宋_GB2312" w:cs="仿宋_GB2312" w:eastAsia="仿宋_GB2312"/>
              </w:rPr>
              <w:t>日常三餐就餐人数约420人；配备雅间 2个，可承接 20人公务接待用餐。</w:t>
            </w:r>
          </w:p>
          <w:p>
            <w:pPr>
              <w:pStyle w:val="null3"/>
              <w:jc w:val="left"/>
            </w:pPr>
            <w:r>
              <w:rPr>
                <w:rFonts w:ascii="仿宋_GB2312" w:hAnsi="仿宋_GB2312" w:cs="仿宋_GB2312" w:eastAsia="仿宋_GB2312"/>
                <w:b/>
              </w:rPr>
              <w:t>二、人员配备及资质要求</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（一）人员配置</w:t>
            </w:r>
          </w:p>
          <w:p>
            <w:pPr>
              <w:pStyle w:val="null3"/>
              <w:jc w:val="left"/>
            </w:pPr>
            <w:r>
              <w:rPr>
                <w:rFonts w:ascii="仿宋_GB2312" w:hAnsi="仿宋_GB2312" w:cs="仿宋_GB2312" w:eastAsia="仿宋_GB2312"/>
              </w:rPr>
              <w:t>1 . 机关食堂后厨团队：厨师长1名、厨师2名，面点师2名、配菜及辅助人员2名，共计7人。</w:t>
            </w:r>
          </w:p>
          <w:p>
            <w:pPr>
              <w:pStyle w:val="null3"/>
              <w:jc w:val="left"/>
            </w:pPr>
            <w:r>
              <w:rPr>
                <w:rFonts w:ascii="仿宋_GB2312" w:hAnsi="仿宋_GB2312" w:cs="仿宋_GB2312" w:eastAsia="仿宋_GB2312"/>
              </w:rPr>
              <w:t>2 . 所有人员须服从单位排班、值班及临时保障任务，精准掌握每日就餐人数及接待需求，确保按时、足额、保质供餐。</w:t>
            </w:r>
          </w:p>
          <w:p>
            <w:pPr>
              <w:pStyle w:val="null3"/>
              <w:jc w:val="left"/>
            </w:pPr>
            <w:r>
              <w:rPr>
                <w:rFonts w:ascii="仿宋_GB2312" w:hAnsi="仿宋_GB2312" w:cs="仿宋_GB2312" w:eastAsia="仿宋_GB2312"/>
              </w:rPr>
              <w:t>3 . 安排食品安全员1名，负责每日食品留样工作，可以由餐厅厨师长兼任。</w:t>
            </w:r>
          </w:p>
          <w:p>
            <w:pPr>
              <w:pStyle w:val="null3"/>
              <w:jc w:val="left"/>
            </w:pPr>
            <w:r>
              <w:rPr>
                <w:rFonts w:ascii="仿宋_GB2312" w:hAnsi="仿宋_GB2312" w:cs="仿宋_GB2312" w:eastAsia="仿宋_GB2312"/>
              </w:rPr>
              <w:t>（二）技能要求</w:t>
            </w:r>
          </w:p>
          <w:p>
            <w:pPr>
              <w:pStyle w:val="null3"/>
              <w:jc w:val="left"/>
            </w:pPr>
            <w:r>
              <w:rPr>
                <w:rFonts w:ascii="仿宋_GB2312" w:hAnsi="仿宋_GB2312" w:cs="仿宋_GB2312" w:eastAsia="仿宋_GB2312"/>
              </w:rPr>
              <w:t>1. 厨师长：</w:t>
            </w:r>
          </w:p>
          <w:p>
            <w:pPr>
              <w:pStyle w:val="null3"/>
              <w:ind w:firstLine="380"/>
              <w:jc w:val="left"/>
            </w:pPr>
            <w:r>
              <w:rPr>
                <w:rFonts w:ascii="仿宋_GB2312" w:hAnsi="仿宋_GB2312" w:cs="仿宋_GB2312" w:eastAsia="仿宋_GB2312"/>
              </w:rPr>
              <w:t>要求全面负责厨房运营与菜单制定具备食堂或餐饮行业工作经验；负责厨房的人员管理与业务管理工作；负责厨房的人员调配及协调工作；负责主要烹饪工作，制定菜单，对菜品质量现场把关指导；准确掌握原料存储量，了解市场供应情况和价格，根据不同季节和需求制定菜单推出新菜，每日核查申购单；负责厨房卫生工作，抓好食品卫生和个人卫生督促,严格遵循食品卫生法，处理好原料的采购与储存。</w:t>
            </w:r>
          </w:p>
          <w:p>
            <w:pPr>
              <w:pStyle w:val="null3"/>
              <w:jc w:val="left"/>
            </w:pPr>
            <w:r>
              <w:rPr>
                <w:rFonts w:ascii="仿宋_GB2312" w:hAnsi="仿宋_GB2312" w:cs="仿宋_GB2312" w:eastAsia="仿宋_GB2312"/>
              </w:rPr>
              <w:t>2. 全体从业人员要求</w:t>
            </w:r>
          </w:p>
          <w:p>
            <w:pPr>
              <w:pStyle w:val="null3"/>
              <w:ind w:firstLine="380"/>
              <w:jc w:val="left"/>
            </w:pPr>
            <w:r>
              <w:rPr>
                <w:rFonts w:ascii="仿宋_GB2312" w:hAnsi="仿宋_GB2312" w:cs="仿宋_GB2312" w:eastAsia="仿宋_GB2312"/>
              </w:rPr>
              <w:t>年龄 60周岁以下，身体健康，持有效健康证明；仪容整洁、动作麻利、吃苦耐劳、责任心强；具备良好的服务意识、团队协作精神。</w:t>
            </w:r>
          </w:p>
          <w:p>
            <w:pPr>
              <w:pStyle w:val="null3"/>
              <w:jc w:val="left"/>
            </w:pPr>
            <w:r>
              <w:rPr>
                <w:rFonts w:ascii="仿宋_GB2312" w:hAnsi="仿宋_GB2312" w:cs="仿宋_GB2312" w:eastAsia="仿宋_GB2312"/>
              </w:rPr>
              <w:t>（三）菜品口味要求</w:t>
            </w:r>
          </w:p>
          <w:p>
            <w:pPr>
              <w:pStyle w:val="null3"/>
              <w:ind w:firstLine="380"/>
              <w:jc w:val="left"/>
            </w:pPr>
            <w:r>
              <w:rPr>
                <w:rFonts w:ascii="仿宋_GB2312" w:hAnsi="仿宋_GB2312" w:cs="仿宋_GB2312" w:eastAsia="仿宋_GB2312"/>
              </w:rPr>
              <w:t>菜品以精品陕菜为主，兼融川、湘、淮扬风味及陕西各县区地方特色小吃，突出地方性、文化性、季节性。兼顾营养均衡与干警饮食习惯。</w:t>
            </w:r>
          </w:p>
          <w:p>
            <w:pPr>
              <w:pStyle w:val="null3"/>
              <w:jc w:val="left"/>
            </w:pPr>
            <w:r>
              <w:rPr>
                <w:rFonts w:ascii="仿宋_GB2312" w:hAnsi="仿宋_GB2312" w:cs="仿宋_GB2312" w:eastAsia="仿宋_GB2312"/>
                <w:b/>
              </w:rPr>
              <w:t>三、服务形式、服务内容与运营标准</w:t>
            </w:r>
          </w:p>
          <w:p>
            <w:pPr>
              <w:pStyle w:val="null3"/>
              <w:jc w:val="left"/>
            </w:pPr>
            <w:r>
              <w:rPr>
                <w:rFonts w:ascii="仿宋_GB2312" w:hAnsi="仿宋_GB2312" w:cs="仿宋_GB2312" w:eastAsia="仿宋_GB2312"/>
              </w:rPr>
              <w:t xml:space="preserve">（一）服务形式   </w:t>
            </w:r>
          </w:p>
          <w:p>
            <w:pPr>
              <w:pStyle w:val="null3"/>
              <w:ind w:firstLine="380"/>
              <w:jc w:val="left"/>
            </w:pPr>
            <w:r>
              <w:rPr>
                <w:rFonts w:ascii="仿宋_GB2312" w:hAnsi="仿宋_GB2312" w:cs="仿宋_GB2312" w:eastAsia="仿宋_GB2312"/>
              </w:rPr>
              <w:t>以服务输出（劳务承包）形式，向雁塔分局食堂派出精干厨师团队，承担早、中、晚三餐及值班餐、接待餐的加工制作与厨房管理工作。甲方负责提供厨房场地、设施设备、水电气配套及食材采购，乙方负责菜品加工、厨房管理、菜单制定、食品安全等。</w:t>
            </w:r>
          </w:p>
          <w:p>
            <w:pPr>
              <w:pStyle w:val="null3"/>
              <w:jc w:val="left"/>
            </w:pPr>
            <w:r>
              <w:rPr>
                <w:rFonts w:ascii="仿宋_GB2312" w:hAnsi="仿宋_GB2312" w:cs="仿宋_GB2312" w:eastAsia="仿宋_GB2312"/>
              </w:rPr>
              <w:t>（二）服务内容</w:t>
            </w:r>
          </w:p>
          <w:p>
            <w:pPr>
              <w:pStyle w:val="null3"/>
              <w:jc w:val="left"/>
            </w:pPr>
            <w:r>
              <w:rPr>
                <w:rFonts w:ascii="仿宋_GB2312" w:hAnsi="仿宋_GB2312" w:cs="仿宋_GB2312" w:eastAsia="仿宋_GB2312"/>
              </w:rPr>
              <w:t>1. 负责食材加工、烹饪、留样、供餐；</w:t>
            </w:r>
          </w:p>
          <w:p>
            <w:pPr>
              <w:pStyle w:val="null3"/>
              <w:jc w:val="left"/>
            </w:pPr>
            <w:r>
              <w:rPr>
                <w:rFonts w:ascii="仿宋_GB2312" w:hAnsi="仿宋_GB2312" w:cs="仿宋_GB2312" w:eastAsia="仿宋_GB2312"/>
              </w:rPr>
              <w:t>2. 严格执行食品安全、食品留样、餐具消毒等国家相关规定；</w:t>
            </w:r>
          </w:p>
          <w:p>
            <w:pPr>
              <w:pStyle w:val="null3"/>
              <w:jc w:val="left"/>
            </w:pPr>
            <w:r>
              <w:rPr>
                <w:rFonts w:ascii="仿宋_GB2312" w:hAnsi="仿宋_GB2312" w:cs="仿宋_GB2312" w:eastAsia="仿宋_GB2312"/>
              </w:rPr>
              <w:t>3. 中标单位做好日常人员、原辅材料、各类物料及食品安全管理，不收银，不负责食材采购。</w:t>
            </w:r>
          </w:p>
          <w:p>
            <w:pPr>
              <w:pStyle w:val="null3"/>
              <w:jc w:val="left"/>
            </w:pPr>
            <w:r>
              <w:rPr>
                <w:rFonts w:ascii="仿宋_GB2312" w:hAnsi="仿宋_GB2312" w:cs="仿宋_GB2312" w:eastAsia="仿宋_GB2312"/>
              </w:rPr>
              <w:t>（三）供餐标准</w:t>
            </w:r>
          </w:p>
          <w:p>
            <w:pPr>
              <w:pStyle w:val="null3"/>
              <w:jc w:val="left"/>
            </w:pPr>
            <w:r>
              <w:rPr>
                <w:rFonts w:ascii="仿宋_GB2312" w:hAnsi="仿宋_GB2312" w:cs="仿宋_GB2312" w:eastAsia="仿宋_GB2312"/>
              </w:rPr>
              <w:t>实行自助餐形式，每日三餐供应，每周公示菜单，每月菜品、小吃、汤羹不重复。</w:t>
            </w:r>
          </w:p>
          <w:p>
            <w:pPr>
              <w:pStyle w:val="null3"/>
              <w:jc w:val="both"/>
            </w:pPr>
            <w:r>
              <w:rPr>
                <w:rFonts w:ascii="仿宋_GB2312" w:hAnsi="仿宋_GB2312" w:cs="仿宋_GB2312" w:eastAsia="仿宋_GB2312"/>
              </w:rPr>
              <w:t>1. 早餐：热菜 2 种、凉菜（含爽口小菜）2 种、粥类 2 种、饮品 2 种、主食 2 种、杂粮 2 种；</w:t>
            </w:r>
          </w:p>
          <w:p>
            <w:pPr>
              <w:pStyle w:val="null3"/>
              <w:jc w:val="left"/>
            </w:pPr>
            <w:r>
              <w:rPr>
                <w:rFonts w:ascii="仿宋_GB2312" w:hAnsi="仿宋_GB2312" w:cs="仿宋_GB2312" w:eastAsia="仿宋_GB2312"/>
              </w:rPr>
              <w:t>2. 中餐：主荤 2 种、半荤 2 种、素菜 1 种、汤品 1 种、主食 2 种、水果 1 种（视季节供应）；</w:t>
            </w:r>
          </w:p>
          <w:p>
            <w:pPr>
              <w:pStyle w:val="null3"/>
              <w:jc w:val="left"/>
            </w:pPr>
            <w:r>
              <w:rPr>
                <w:rFonts w:ascii="仿宋_GB2312" w:hAnsi="仿宋_GB2312" w:cs="仿宋_GB2312" w:eastAsia="仿宋_GB2312"/>
              </w:rPr>
              <w:t xml:space="preserve">3. 晚餐：半荤 1 种、素菜 2 种、主食 1 种。 </w:t>
            </w:r>
          </w:p>
          <w:p>
            <w:pPr>
              <w:pStyle w:val="null3"/>
              <w:jc w:val="left"/>
            </w:pPr>
            <w:r>
              <w:rPr>
                <w:rFonts w:ascii="仿宋_GB2312" w:hAnsi="仿宋_GB2312" w:cs="仿宋_GB2312" w:eastAsia="仿宋_GB2312"/>
              </w:rPr>
              <w:t>（四）供餐保障要求</w:t>
            </w:r>
          </w:p>
          <w:p>
            <w:pPr>
              <w:pStyle w:val="null3"/>
              <w:jc w:val="left"/>
            </w:pPr>
            <w:r>
              <w:rPr>
                <w:rFonts w:ascii="仿宋_GB2312" w:hAnsi="仿宋_GB2312" w:cs="仿宋_GB2312" w:eastAsia="仿宋_GB2312"/>
              </w:rPr>
              <w:t>1. 售餐时段专人巡查，不足菜品及时补做，确保不断供、不缺供；</w:t>
            </w:r>
          </w:p>
          <w:p>
            <w:pPr>
              <w:pStyle w:val="null3"/>
              <w:jc w:val="left"/>
            </w:pPr>
            <w:r>
              <w:rPr>
                <w:rFonts w:ascii="仿宋_GB2312" w:hAnsi="仿宋_GB2312" w:cs="仿宋_GB2312" w:eastAsia="仿宋_GB2312"/>
              </w:rPr>
              <w:t>2. 严格按开餐时间供应，不得延迟、减量、降质；</w:t>
            </w:r>
          </w:p>
          <w:p>
            <w:pPr>
              <w:pStyle w:val="null3"/>
              <w:jc w:val="left"/>
            </w:pPr>
            <w:r>
              <w:rPr>
                <w:rFonts w:ascii="仿宋_GB2312" w:hAnsi="仿宋_GB2312" w:cs="仿宋_GB2312" w:eastAsia="仿宋_GB2312"/>
              </w:rPr>
              <w:t>3. 遇饭点延时、加班、临时勤务，须保障就餐。</w:t>
            </w:r>
          </w:p>
          <w:p>
            <w:pPr>
              <w:pStyle w:val="null3"/>
              <w:jc w:val="left"/>
            </w:pPr>
            <w:r>
              <w:rPr>
                <w:rFonts w:ascii="仿宋_GB2312" w:hAnsi="仿宋_GB2312" w:cs="仿宋_GB2312" w:eastAsia="仿宋_GB2312"/>
              </w:rPr>
              <w:t>（五）公务接待服务</w:t>
            </w:r>
          </w:p>
          <w:p>
            <w:pPr>
              <w:pStyle w:val="null3"/>
              <w:jc w:val="left"/>
            </w:pPr>
            <w:r>
              <w:rPr>
                <w:rFonts w:ascii="仿宋_GB2312" w:hAnsi="仿宋_GB2312" w:cs="仿宋_GB2312" w:eastAsia="仿宋_GB2312"/>
              </w:rPr>
              <w:t>1. 根据接待人数、标准、时间定制菜单；</w:t>
            </w:r>
          </w:p>
          <w:p>
            <w:pPr>
              <w:pStyle w:val="null3"/>
              <w:jc w:val="left"/>
            </w:pPr>
            <w:r>
              <w:rPr>
                <w:rFonts w:ascii="仿宋_GB2312" w:hAnsi="仿宋_GB2312" w:cs="仿宋_GB2312" w:eastAsia="仿宋_GB2312"/>
              </w:rPr>
              <w:t>2. 雅间提前摆台、清洁、消毒，服务规范、礼貌周到；</w:t>
            </w:r>
          </w:p>
          <w:p>
            <w:pPr>
              <w:pStyle w:val="null3"/>
              <w:jc w:val="left"/>
            </w:pPr>
            <w:r>
              <w:rPr>
                <w:rFonts w:ascii="仿宋_GB2312" w:hAnsi="仿宋_GB2312" w:cs="仿宋_GB2312" w:eastAsia="仿宋_GB2312"/>
              </w:rPr>
              <w:t>3. 接待菜品全部现做现上，保证新鲜、味美、分量充足；</w:t>
            </w:r>
          </w:p>
          <w:p>
            <w:pPr>
              <w:pStyle w:val="null3"/>
              <w:jc w:val="both"/>
            </w:pPr>
            <w:r>
              <w:rPr>
                <w:rFonts w:ascii="仿宋_GB2312" w:hAnsi="仿宋_GB2312" w:cs="仿宋_GB2312" w:eastAsia="仿宋_GB2312"/>
              </w:rPr>
              <w:t>4. 日常供餐与接待时间冲突时，分工协作、同时保障、互不影响、准时开餐。</w:t>
            </w:r>
          </w:p>
          <w:p>
            <w:pPr>
              <w:pStyle w:val="null3"/>
              <w:jc w:val="both"/>
            </w:pPr>
            <w:r>
              <w:rPr>
                <w:rFonts w:ascii="仿宋_GB2312" w:hAnsi="仿宋_GB2312" w:cs="仿宋_GB2312" w:eastAsia="仿宋_GB2312"/>
              </w:rPr>
              <w:t>5.公务接待以陕西特色菜为主打，结合来访人员民族、宗教、地域等具体需求进行调整。重点展示：• 陕西官府菜、• 陕西地方小吃、• 时令养生菜。</w:t>
            </w:r>
          </w:p>
          <w:p>
            <w:pPr>
              <w:pStyle w:val="null3"/>
              <w:jc w:val="left"/>
            </w:pPr>
            <w:r>
              <w:rPr>
                <w:rFonts w:ascii="仿宋_GB2312" w:hAnsi="仿宋_GB2312" w:cs="仿宋_GB2312" w:eastAsia="仿宋_GB2312"/>
              </w:rPr>
              <w:t>（六）卫生保洁标准</w:t>
            </w:r>
          </w:p>
          <w:p>
            <w:pPr>
              <w:pStyle w:val="null3"/>
              <w:jc w:val="left"/>
            </w:pPr>
            <w:r>
              <w:rPr>
                <w:rFonts w:ascii="仿宋_GB2312" w:hAnsi="仿宋_GB2312" w:cs="仿宋_GB2312" w:eastAsia="仿宋_GB2312"/>
              </w:rPr>
              <w:t>1. 餐厅区域</w:t>
            </w:r>
          </w:p>
          <w:p>
            <w:pPr>
              <w:pStyle w:val="null3"/>
              <w:ind w:firstLine="190"/>
              <w:jc w:val="left"/>
            </w:pPr>
            <w:r>
              <w:rPr>
                <w:rFonts w:ascii="仿宋_GB2312" w:hAnsi="仿宋_GB2312" w:cs="仿宋_GB2312" w:eastAsia="仿宋_GB2312"/>
              </w:rPr>
              <w:t>开餐前全面检查卫生，餐后立即清理；</w:t>
            </w:r>
          </w:p>
          <w:p>
            <w:pPr>
              <w:pStyle w:val="null3"/>
              <w:ind w:firstLine="190"/>
              <w:jc w:val="left"/>
            </w:pPr>
            <w:r>
              <w:rPr>
                <w:rFonts w:ascii="仿宋_GB2312" w:hAnsi="仿宋_GB2312" w:cs="仿宋_GB2312" w:eastAsia="仿宋_GB2312"/>
              </w:rPr>
              <w:t>餐桌椅餐前餐后各擦拭消毒1次；</w:t>
            </w:r>
          </w:p>
          <w:p>
            <w:pPr>
              <w:pStyle w:val="null3"/>
              <w:ind w:firstLine="190"/>
              <w:jc w:val="left"/>
            </w:pPr>
            <w:r>
              <w:rPr>
                <w:rFonts w:ascii="仿宋_GB2312" w:hAnsi="仿宋_GB2312" w:cs="仿宋_GB2312" w:eastAsia="仿宋_GB2312"/>
              </w:rPr>
              <w:t>地面餐前干拖、餐后湿拖，每日除油去污。</w:t>
            </w:r>
          </w:p>
          <w:p>
            <w:pPr>
              <w:pStyle w:val="null3"/>
              <w:jc w:val="left"/>
            </w:pPr>
            <w:r>
              <w:rPr>
                <w:rFonts w:ascii="仿宋_GB2312" w:hAnsi="仿宋_GB2312" w:cs="仿宋_GB2312" w:eastAsia="仿宋_GB2312"/>
              </w:rPr>
              <w:t>2. 后厨区域</w:t>
            </w:r>
          </w:p>
          <w:p>
            <w:pPr>
              <w:pStyle w:val="null3"/>
              <w:ind w:firstLine="190"/>
              <w:jc w:val="left"/>
            </w:pPr>
            <w:r>
              <w:rPr>
                <w:rFonts w:ascii="仿宋_GB2312" w:hAnsi="仿宋_GB2312" w:cs="仿宋_GB2312" w:eastAsia="仿宋_GB2312"/>
              </w:rPr>
              <w:t>灶台、操作台、货架、厨具每日清洁消毒；</w:t>
            </w:r>
          </w:p>
          <w:p>
            <w:pPr>
              <w:pStyle w:val="null3"/>
              <w:ind w:firstLine="190"/>
              <w:jc w:val="left"/>
            </w:pPr>
            <w:r>
              <w:rPr>
                <w:rFonts w:ascii="仿宋_GB2312" w:hAnsi="仿宋_GB2312" w:cs="仿宋_GB2312" w:eastAsia="仿宋_GB2312"/>
              </w:rPr>
              <w:t>垃圾分类日产日清，无积水、无油污、无异味；</w:t>
            </w:r>
          </w:p>
          <w:p>
            <w:pPr>
              <w:pStyle w:val="null3"/>
              <w:ind w:firstLine="190"/>
              <w:jc w:val="left"/>
            </w:pPr>
            <w:r>
              <w:rPr>
                <w:rFonts w:ascii="仿宋_GB2312" w:hAnsi="仿宋_GB2312" w:cs="仿宋_GB2312" w:eastAsia="仿宋_GB2312"/>
              </w:rPr>
              <w:t>保持后厨干净、整洁、规范、符合食品安全要求。</w:t>
            </w:r>
          </w:p>
          <w:p>
            <w:pPr>
              <w:pStyle w:val="null3"/>
              <w:jc w:val="left"/>
            </w:pPr>
            <w:r>
              <w:rPr>
                <w:rFonts w:ascii="仿宋_GB2312" w:hAnsi="仿宋_GB2312" w:cs="仿宋_GB2312" w:eastAsia="仿宋_GB2312"/>
              </w:rPr>
              <w:t>3.定期深度清洁消杀</w:t>
            </w:r>
          </w:p>
          <w:p>
            <w:pPr>
              <w:pStyle w:val="null3"/>
              <w:ind w:firstLine="190"/>
              <w:jc w:val="left"/>
            </w:pPr>
            <w:r>
              <w:rPr>
                <w:rFonts w:ascii="仿宋_GB2312" w:hAnsi="仿宋_GB2312" w:cs="仿宋_GB2312" w:eastAsia="仿宋_GB2312"/>
              </w:rPr>
              <w:t>操作间、餐厅、雅间区域内地面、墙面每月进行一次油污清洗、玻璃清洗；</w:t>
            </w:r>
          </w:p>
          <w:p>
            <w:pPr>
              <w:pStyle w:val="null3"/>
              <w:ind w:firstLine="190"/>
              <w:jc w:val="left"/>
            </w:pPr>
            <w:r>
              <w:rPr>
                <w:rFonts w:ascii="仿宋_GB2312" w:hAnsi="仿宋_GB2312" w:cs="仿宋_GB2312" w:eastAsia="仿宋_GB2312"/>
              </w:rPr>
              <w:t>台面、菜墩、案板、桌椅板凳等硬件设施每月由乙方组织专业人员进行深度清洁及消毒消杀服务，确保操作间、餐厅、雅间的环境卫生安全。</w:t>
            </w:r>
          </w:p>
          <w:p>
            <w:pPr>
              <w:pStyle w:val="null3"/>
              <w:jc w:val="left"/>
            </w:pPr>
            <w:r>
              <w:rPr>
                <w:rFonts w:ascii="仿宋_GB2312" w:hAnsi="仿宋_GB2312" w:cs="仿宋_GB2312" w:eastAsia="仿宋_GB2312"/>
                <w:b/>
              </w:rPr>
              <w:t>四、安全与责任</w:t>
            </w:r>
          </w:p>
          <w:p>
            <w:pPr>
              <w:pStyle w:val="null3"/>
              <w:jc w:val="left"/>
            </w:pPr>
            <w:r>
              <w:rPr>
                <w:rFonts w:ascii="仿宋_GB2312" w:hAnsi="仿宋_GB2312" w:cs="仿宋_GB2312" w:eastAsia="仿宋_GB2312"/>
              </w:rPr>
              <w:t>1 . 所有后厨人员健康体检、工资、培训、工伤、节假日福利等全部费用由中标公司承担；</w:t>
            </w:r>
          </w:p>
          <w:p>
            <w:pPr>
              <w:pStyle w:val="null3"/>
              <w:jc w:val="left"/>
            </w:pPr>
            <w:r>
              <w:rPr>
                <w:rFonts w:ascii="仿宋_GB2312" w:hAnsi="仿宋_GB2312" w:cs="仿宋_GB2312" w:eastAsia="仿宋_GB2312"/>
              </w:rPr>
              <w:t>2. 严格遵守《食品安全法》及公安单位各项规章制度，严禁违规操作；</w:t>
            </w:r>
          </w:p>
          <w:p>
            <w:pPr>
              <w:pStyle w:val="null3"/>
              <w:jc w:val="left"/>
            </w:pPr>
            <w:r>
              <w:rPr>
                <w:rFonts w:ascii="仿宋_GB2312" w:hAnsi="仿宋_GB2312" w:cs="仿宋_GB2312" w:eastAsia="仿宋_GB2312"/>
              </w:rPr>
              <w:t>3 . 因管理不当、操作不规范导致食物中毒、食品安全事故的，由餐饮公司承担全部法律责任与经济赔偿；</w:t>
            </w:r>
          </w:p>
          <w:p>
            <w:pPr>
              <w:pStyle w:val="null3"/>
              <w:jc w:val="left"/>
            </w:pPr>
            <w:r>
              <w:rPr>
                <w:rFonts w:ascii="仿宋_GB2312" w:hAnsi="仿宋_GB2312" w:cs="仿宋_GB2312" w:eastAsia="仿宋_GB2312"/>
              </w:rPr>
              <w:t>4.食材采购由甲方负责，食材农药残留等原材料各种原因引起的食物中毒由甲方负责；</w:t>
            </w:r>
          </w:p>
          <w:p>
            <w:pPr>
              <w:pStyle w:val="null3"/>
              <w:jc w:val="left"/>
            </w:pPr>
            <w:r>
              <w:rPr>
                <w:rFonts w:ascii="仿宋_GB2312" w:hAnsi="仿宋_GB2312" w:cs="仿宋_GB2312" w:eastAsia="仿宋_GB2312"/>
              </w:rPr>
              <w:t>5. 严禁与干警、职工发生争执、冲突，违者立即清退并追究责任。</w:t>
            </w:r>
          </w:p>
          <w:p>
            <w:pPr>
              <w:pStyle w:val="null3"/>
              <w:jc w:val="left"/>
            </w:pPr>
            <w:r>
              <w:rPr>
                <w:rFonts w:ascii="仿宋_GB2312" w:hAnsi="仿宋_GB2312" w:cs="仿宋_GB2312" w:eastAsia="仿宋_GB2312"/>
                <w:b/>
              </w:rPr>
              <w:t>五、工作时间</w:t>
            </w:r>
          </w:p>
          <w:p>
            <w:pPr>
              <w:pStyle w:val="null3"/>
              <w:jc w:val="left"/>
            </w:pPr>
            <w:r>
              <w:rPr>
                <w:rFonts w:ascii="仿宋_GB2312" w:hAnsi="仿宋_GB2312" w:cs="仿宋_GB2312" w:eastAsia="仿宋_GB2312"/>
              </w:rPr>
              <w:t>1. 周一至周五：提供一日三餐，上班时间早6:00，下班时间晚19:00；</w:t>
            </w:r>
          </w:p>
          <w:p>
            <w:pPr>
              <w:pStyle w:val="null3"/>
              <w:jc w:val="left"/>
            </w:pPr>
            <w:r>
              <w:rPr>
                <w:rFonts w:ascii="仿宋_GB2312" w:hAnsi="仿宋_GB2312" w:cs="仿宋_GB2312" w:eastAsia="仿宋_GB2312"/>
              </w:rPr>
              <w:t>2. 周六、周日：安排固定班次人员，为执勤民警提供一日三餐保障；</w:t>
            </w:r>
          </w:p>
          <w:p>
            <w:pPr>
              <w:pStyle w:val="null3"/>
              <w:jc w:val="left"/>
            </w:pPr>
            <w:r>
              <w:rPr>
                <w:rFonts w:ascii="仿宋_GB2312" w:hAnsi="仿宋_GB2312" w:cs="仿宋_GB2312" w:eastAsia="仿宋_GB2312"/>
              </w:rPr>
              <w:t>3. 重大安保、加班、备勤等任务，须延长服务时间。</w:t>
            </w:r>
          </w:p>
          <w:p>
            <w:pPr>
              <w:pStyle w:val="null3"/>
              <w:jc w:val="left"/>
            </w:pPr>
            <w:r>
              <w:rPr>
                <w:rFonts w:ascii="仿宋_GB2312" w:hAnsi="仿宋_GB2312" w:cs="仿宋_GB2312" w:eastAsia="仿宋_GB2312"/>
                <w:b/>
              </w:rPr>
              <w:t>六、招标费用组成</w:t>
            </w:r>
            <w:r>
              <w:rPr>
                <w:rFonts w:ascii="仿宋_GB2312" w:hAnsi="仿宋_GB2312" w:cs="仿宋_GB2312" w:eastAsia="仿宋_GB2312"/>
              </w:rPr>
              <w:t xml:space="preserve"> </w:t>
            </w:r>
          </w:p>
          <w:p>
            <w:pPr>
              <w:pStyle w:val="null3"/>
              <w:ind w:firstLine="380"/>
              <w:jc w:val="left"/>
            </w:pPr>
            <w:r>
              <w:rPr>
                <w:rFonts w:ascii="仿宋_GB2312" w:hAnsi="仿宋_GB2312" w:cs="仿宋_GB2312" w:eastAsia="仿宋_GB2312"/>
              </w:rPr>
              <w:t>本次招标报价为一价全包，具体项目如下：</w:t>
            </w:r>
          </w:p>
          <w:p>
            <w:pPr>
              <w:pStyle w:val="null3"/>
              <w:jc w:val="left"/>
            </w:pPr>
            <w:r>
              <w:rPr>
                <w:rFonts w:ascii="仿宋_GB2312" w:hAnsi="仿宋_GB2312" w:cs="仿宋_GB2312" w:eastAsia="仿宋_GB2312"/>
              </w:rPr>
              <w:t>1.后厨7人工资、工伤保险、意外保险、健康体检费、技能提升培训费；</w:t>
            </w:r>
          </w:p>
          <w:p>
            <w:pPr>
              <w:pStyle w:val="null3"/>
              <w:jc w:val="left"/>
            </w:pPr>
            <w:r>
              <w:rPr>
                <w:rFonts w:ascii="仿宋_GB2312" w:hAnsi="仿宋_GB2312" w:cs="仿宋_GB2312" w:eastAsia="仿宋_GB2312"/>
              </w:rPr>
              <w:t>2. 公司运营成本及管理服务费、税费（含普通增值税发票）。</w:t>
            </w:r>
          </w:p>
          <w:p>
            <w:pPr>
              <w:pStyle w:val="null3"/>
              <w:ind w:firstLine="380"/>
              <w:jc w:val="left"/>
            </w:pPr>
            <w:r>
              <w:rPr>
                <w:rFonts w:ascii="仿宋_GB2312" w:hAnsi="仿宋_GB2312" w:cs="仿宋_GB2312" w:eastAsia="仿宋_GB2312"/>
              </w:rPr>
              <w:t>注：本次招标价不含油烟机、冰箱、冰柜、蒸箱、烤箱、电饼铛等厨房专业设施</w:t>
            </w:r>
            <w:r>
              <w:rPr>
                <w:rFonts w:ascii="仿宋_GB2312" w:hAnsi="仿宋_GB2312" w:cs="仿宋_GB2312" w:eastAsia="仿宋_GB2312"/>
                <w:sz w:val="19"/>
              </w:rPr>
              <w:t>设备的零部件拆洗及养护维修费用。</w:t>
            </w:r>
          </w:p>
          <w:p>
            <w:pPr>
              <w:pStyle w:val="null3"/>
              <w:jc w:val="left"/>
            </w:pPr>
            <w:r>
              <w:rPr>
                <w:rFonts w:ascii="仿宋_GB2312" w:hAnsi="仿宋_GB2312" w:cs="仿宋_GB2312" w:eastAsia="仿宋_GB2312"/>
                <w:sz w:val="19"/>
                <w:b/>
              </w:rPr>
              <w:t>七、考核与违约</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9"/>
              </w:rPr>
              <w:t xml:space="preserve">1. </w:t>
            </w:r>
            <w:r>
              <w:rPr>
                <w:rFonts w:ascii="仿宋_GB2312" w:hAnsi="仿宋_GB2312" w:cs="仿宋_GB2312" w:eastAsia="仿宋_GB2312"/>
                <w:sz w:val="19"/>
              </w:rPr>
              <w:t>采购方将对供餐质量、卫生状况、服务态度、安全管理等进行日常考核；</w:t>
            </w:r>
          </w:p>
          <w:p>
            <w:pPr>
              <w:pStyle w:val="null3"/>
              <w:jc w:val="left"/>
            </w:pPr>
            <w:r>
              <w:rPr>
                <w:rFonts w:ascii="仿宋_GB2312" w:hAnsi="仿宋_GB2312" w:cs="仿宋_GB2312" w:eastAsia="仿宋_GB2312"/>
                <w:sz w:val="19"/>
              </w:rPr>
              <w:t xml:space="preserve">2 . </w:t>
            </w:r>
            <w:r>
              <w:rPr>
                <w:rFonts w:ascii="仿宋_GB2312" w:hAnsi="仿宋_GB2312" w:cs="仿宋_GB2312" w:eastAsia="仿宋_GB2312"/>
                <w:sz w:val="19"/>
              </w:rPr>
              <w:t>出现供餐延误、数量不足、菜品变质、卫生不达标、投诉较多等情况，按考核标准予以处罚；</w:t>
            </w:r>
          </w:p>
          <w:p>
            <w:pPr>
              <w:pStyle w:val="null3"/>
              <w:jc w:val="both"/>
            </w:pPr>
            <w:r>
              <w:rPr>
                <w:rFonts w:ascii="仿宋_GB2312" w:hAnsi="仿宋_GB2312" w:cs="仿宋_GB2312" w:eastAsia="仿宋_GB2312"/>
                <w:sz w:val="19"/>
              </w:rPr>
              <w:t xml:space="preserve">3. </w:t>
            </w:r>
            <w:r>
              <w:rPr>
                <w:rFonts w:ascii="仿宋_GB2312" w:hAnsi="仿宋_GB2312" w:cs="仿宋_GB2312" w:eastAsia="仿宋_GB2312"/>
                <w:sz w:val="19"/>
              </w:rPr>
              <w:t>严重违约或发生食品安全事故的，立即终止合同，并追究相应责任。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1年（自合同签订之日起）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西安市公安局雁塔分局食堂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进度款，合同签订后，第1个月服务完毕，先开票后付款 ，，达到付款条件起15个工作日内，支付合同总金额的8.0%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进度款，合同签订后，第2个月服务完毕，先开票后付款 ，，达到付款条件起15个工作日内，支付合同总金额的8.0%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进度款，合同签订后，第3个月服务完毕，先开票后付款 ，，达到付款条件起15个工作日内，支付合同总金额的8.0%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进度款，合同签订后，第4个月服务完毕，先开票后付款 ，，达到付款条件起15个工作日内，支付合同总金额的8.0%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进度款，合同签订后，第5个月服务完毕，先开票后付款 ，，达到付款条件起15个工作日内，支付合同总金额的8.0%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进度款，合同签订后，第6个月服务完毕，先开票后付款 ，，达到付款条件起15个工作日内，支付合同总金额的8.0%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进度款，合同签订后，第7个月服务完毕，先开票后付款 ，，达到付款条件起15个工作日内，支付合同总金额的8.0%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进度款，合同签订后，第8个月服务完毕，先开票后付款 ，，达到付款条件起15个工作日内，支付合同总金额的8.0%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进度款，合同签订后，第9个月服务完毕，先开票后付款 ，，达到付款条件起15个工作日内，支付合同总金额的8.0%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进度款，合同签订后，第10个月服务完毕，先开票后付款 ，，达到付款条件起15个工作日内，支付合同总金额的8.0%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进度款，合同签订后，第11个月服务完毕，先开票后付款 ，，达到付款条件起15个工作日内，支付合同总金额的10.0%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进度款，合同签订后，第12个月服务完毕，先开票后付款 ，，达到付款条件起15个工作日内，支付合同总金额的10.0%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协议要求提供服务或服务质量不能满足协议要求的，采购人应当将供应商违约的情况以及拟采取的措施以书面形式报政府采购监管部门，根据政府采购监管部门的处理意见，采购人有权依据《民法典》有关条款及合同约定终止合同，并要求供应商承担违约责任。同时，政府采购监管部门有权依据《政府采购法》及相关法律法规对供应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①本项⽬磋商⼀次，磋商后供应商根据磋商内容在规定的时间内通过交易系统递交磋商响应函，逾期未递交的视为⾃动放弃竞争。②本项⽬采⽤两轮报价，响应⽂件中的报价为⾸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 提供供应商合法注册的法⼈或者其他组织的营业执照等证明⽂件、 ⾃然⼈的⾝份证明；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提供2025年7⽉1⽇⾄今任意⼀个⽉已缴纳的纳税证明或完税证明（包含增值税、企业所得税、营业税⾄少⼀种） ；（依法免税的投标⼈应提供相关⽂件证明）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提供2025年7⽉1⽇⾄今任意⼀个⽉的社保缴费凭据或社保机构开具的社会保险参保缴费情况证明；（依法不需要缴纳社会保障资⾦的投标⼈应提供相关证明）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具有履⾏本合同所必需的设备和专业技术能⼒的说明及承诺</w:t>
            </w:r>
          </w:p>
        </w:tc>
        <w:tc>
          <w:tcPr>
            <w:tcW w:type="dxa" w:w="3322"/>
          </w:tcPr>
          <w:p>
            <w:pPr>
              <w:pStyle w:val="null3"/>
            </w:pPr>
            <w:r>
              <w:rPr>
                <w:rFonts w:ascii="仿宋_GB2312" w:hAnsi="仿宋_GB2312" w:cs="仿宋_GB2312" w:eastAsia="仿宋_GB2312"/>
              </w:rPr>
              <w:t>提供具有履⾏本合同所必需的设备和专业技术能⼒的说明及承诺；（格式⾃拟，加盖供应商公章）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法定代表⼈或负责⼈资格证明书</w:t>
            </w:r>
          </w:p>
        </w:tc>
        <w:tc>
          <w:tcPr>
            <w:tcW w:type="dxa" w:w="3322"/>
          </w:tcPr>
          <w:p>
            <w:pPr>
              <w:pStyle w:val="null3"/>
            </w:pPr>
            <w:r>
              <w:rPr>
                <w:rFonts w:ascii="仿宋_GB2312" w:hAnsi="仿宋_GB2312" w:cs="仿宋_GB2312" w:eastAsia="仿宋_GB2312"/>
              </w:rPr>
              <w:t>法定代表⼈或负责⼈参与磋商时需提供法定代表⼈或负责⼈资格证明书；（附法定代表⼈或负责⼈⾝份证复印件）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法定代表⼈或负责⼈授权委托书</w:t>
            </w:r>
          </w:p>
        </w:tc>
        <w:tc>
          <w:tcPr>
            <w:tcW w:type="dxa" w:w="3322"/>
          </w:tcPr>
          <w:p>
            <w:pPr>
              <w:pStyle w:val="null3"/>
            </w:pPr>
            <w:r>
              <w:rPr>
                <w:rFonts w:ascii="仿宋_GB2312" w:hAnsi="仿宋_GB2312" w:cs="仿宋_GB2312" w:eastAsia="仿宋_GB2312"/>
              </w:rPr>
              <w:t>被授权⼈参与磋商时， 需提供法定代表⼈或负责⼈资格证明书、法定代表⼈或负责⼈授权委托书；（附法定代表⼈或负责⼈及被授权⼈⾝份证复印件）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供应商不得为“信⽤中国”⽹站（www.creditchina.gov.cn） 中列⼊失信被执⾏⼈ 和重⼤税收违法案件当事⼈名单的供应商， 不得为中国政府采购⽹（www.ccgp.g ov.cn）政府采购严重违法失信⾏为记录名单中被财政部⻔禁⽌参加政府采购活动 的供应商；（提供书⾯承诺函，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单位负责⼈为同⼀⼈或者存 在直接控股、管理关系的不 同供应商， 不得参加同⼀ 合同项下的政府采购活动</w:t>
            </w:r>
          </w:p>
        </w:tc>
        <w:tc>
          <w:tcPr>
            <w:tcW w:type="dxa" w:w="3322"/>
          </w:tcPr>
          <w:p>
            <w:pPr>
              <w:pStyle w:val="null3"/>
            </w:pPr>
            <w:r>
              <w:rPr>
                <w:rFonts w:ascii="仿宋_GB2312" w:hAnsi="仿宋_GB2312" w:cs="仿宋_GB2312" w:eastAsia="仿宋_GB2312"/>
              </w:rPr>
              <w:t>单位负责⼈为同⼀⼈或者存在直接控股、管理关系的不同供应商， 不得参加同⼀合 同项下的政府采购活动；（提供书⾯承诺函，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 （提供书⾯承诺函， 格式⾃拟加盖供应商公章）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承诺书.docx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磋商响应⽂件的计量单位、报价货币及签字盖章</w:t>
            </w:r>
          </w:p>
        </w:tc>
        <w:tc>
          <w:tcPr>
            <w:tcW w:type="dxa" w:w="3322"/>
          </w:tcPr>
          <w:p>
            <w:pPr>
              <w:pStyle w:val="null3"/>
            </w:pPr>
            <w:r>
              <w:rPr>
                <w:rFonts w:ascii="仿宋_GB2312" w:hAnsi="仿宋_GB2312" w:cs="仿宋_GB2312" w:eastAsia="仿宋_GB2312"/>
              </w:rPr>
              <w:t>磋商响应⽂件的计量单位、报价货币及签字盖 章符合磋商⽂件要求</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磋商响应⽂件的有效期</w:t>
            </w:r>
          </w:p>
        </w:tc>
        <w:tc>
          <w:tcPr>
            <w:tcW w:type="dxa" w:w="3322"/>
          </w:tcPr>
          <w:p>
            <w:pPr>
              <w:pStyle w:val="null3"/>
            </w:pPr>
            <w:r>
              <w:rPr>
                <w:rFonts w:ascii="仿宋_GB2312" w:hAnsi="仿宋_GB2312" w:cs="仿宋_GB2312" w:eastAsia="仿宋_GB2312"/>
              </w:rPr>
              <w:t>磋商响应⽂件的有效期满⾜磋商⽂件规定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法律、法规和磋商⽂件中规定的其他实质性要求</w:t>
            </w:r>
          </w:p>
        </w:tc>
        <w:tc>
          <w:tcPr>
            <w:tcW w:type="dxa" w:w="1661"/>
          </w:tcPr>
          <w:p>
            <w:pPr>
              <w:pStyle w:val="null3"/>
            </w:pPr>
            <w:r>
              <w:rPr>
                <w:rFonts w:ascii="仿宋_GB2312" w:hAnsi="仿宋_GB2312" w:cs="仿宋_GB2312" w:eastAsia="仿宋_GB2312"/>
              </w:rPr>
              <w:t>商务应答表 服务内容及服务要求应答表 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根据本项目需求提供总体服务方案，包含但不限于：①服务目标及计划；②内部管理制度；③工作流程及服务标准；④考评办法；⑤培训机制等。 各项内容全面详细、阐述条理清晰、内容合理，贴合项目的实际情况，对评审内容中的各项要求有详细描述及说明得10分，每有一项缺项扣2分，每有一项内容存在一处缺陷扣1分，扣完为止。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食品安全管理方案</w:t>
            </w:r>
          </w:p>
        </w:tc>
        <w:tc>
          <w:tcPr>
            <w:tcW w:type="dxa" w:w="2492"/>
          </w:tcPr>
          <w:p>
            <w:pPr>
              <w:pStyle w:val="null3"/>
            </w:pPr>
            <w:r>
              <w:rPr>
                <w:rFonts w:ascii="仿宋_GB2312" w:hAnsi="仿宋_GB2312" w:cs="仿宋_GB2312" w:eastAsia="仿宋_GB2312"/>
              </w:rPr>
              <w:t>根据本项目需求提供食品安全管理方案，包括但不限于：①菜品质量保证；②食材日常贮存；③日常检验检查；④安全执行标准等。 各项内容全面详细、阐述条理清晰、内容合理，贴合项目的实际情况，对评审内容中的各项要求有详细描述及说明得8分，每有一项缺项扣2分，每有一项内容存在一处缺陷扣1分，扣完为止。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膳食搭配方案</w:t>
            </w:r>
          </w:p>
        </w:tc>
        <w:tc>
          <w:tcPr>
            <w:tcW w:type="dxa" w:w="2492"/>
          </w:tcPr>
          <w:p>
            <w:pPr>
              <w:pStyle w:val="null3"/>
            </w:pPr>
            <w:r>
              <w:rPr>
                <w:rFonts w:ascii="仿宋_GB2312" w:hAnsi="仿宋_GB2312" w:cs="仿宋_GB2312" w:eastAsia="仿宋_GB2312"/>
              </w:rPr>
              <w:t>根据本项目需求提供膳食搭配方案，包括但不限于：①餐品种类；②膳食科学搭配；③针对中国传统习俗节日、不同人群特点的搭配方案。 各项内容全面详细、阐述条理清晰、内容合理，贴合项目的实际情况，对评审内容中的各项要求有详细描述及说明得6分，每有一项缺项扣2分，每有一项内容存在一处缺陷扣1分，扣完为止。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服务质量控制方案</w:t>
            </w:r>
          </w:p>
        </w:tc>
        <w:tc>
          <w:tcPr>
            <w:tcW w:type="dxa" w:w="2492"/>
          </w:tcPr>
          <w:p>
            <w:pPr>
              <w:pStyle w:val="null3"/>
            </w:pPr>
            <w:r>
              <w:rPr>
                <w:rFonts w:ascii="仿宋_GB2312" w:hAnsi="仿宋_GB2312" w:cs="仿宋_GB2312" w:eastAsia="仿宋_GB2312"/>
              </w:rPr>
              <w:t>根据本项目需求提供服务质量控制措施，包括但不限于：①食品卫生控制措施；②人员及环境卫生控制措施；③成本管控措施；④设施设备管理措施；⑤节能管理措施等。 各项内容全面详细、阐述条理清晰、内容合理，贴合项目的实际情况，对评审内容中的各项要求有详细描述及说明得10分，每有一项缺项扣2分，每有一项内容存在一处缺陷扣1分，扣完为止。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根据本项目需求提供应急预案：包含但不限于：①食品安全事故及食物中毒事件应急预案；②停水、停电、停气应急预案；③工伤应急处置预案；④消防安全突发事件应急预案等。 各项内容全面详细、阐述条理清晰、内容合理，贴合项目的实际情况，对评审内容中的各项要求有详细描述及说明得6分，每有一项缺项扣1.5分，每有一项内容存在一处缺陷扣0.5分，扣完为止。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拟派厨师长：具有中式烹调师/中式面点师职业资格证书或人社备案机构核发的职业技能等级证书，一级（高级技师）得6分；二级（技师）得3分；三级（高级）得1分. 注：须提供项目主管资质证书及本单位在职证明复印。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拟派项目组人员.docx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拟派厨师：具有中式烹调师/中式面点师职业资格证书或人社备案机构核发的职业技能等级证书，每具备一个三级（高级）及以上得3分，四级（中级）得2分，此项最高得10分。 注：须提供以上人员资质证书及本单位在职证明复印件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拟派项目组人员.docx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根据本项目需求提供服务承诺，包括：①食品安全承诺；②消防安全承诺；③食堂环境清洁卫生承诺；④依法用工承诺；⑤厨房设备安全运行承诺；⑥对采购人内部信息的保密承诺书。 供应商每提供一项承诺得1.5分，满分9分；无承诺或承诺内容不满足采购需求的不得分。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供应商提供2023年15月1日至今（以合同签订日期为准）类似项目的业绩合同，每份计3分，满分15分。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按照财政部《政府采购竞争性磋商采购⽅式管理暂⾏办法》（财库[2014]214号）的有关 规定：价格分采⽤低价优先法计算，即满⾜竞争性磋商⽂件要求且最后报价最低的供应商 的价格为磋商基准价，其价格分为满分。其他供应商的价格分统⼀按照下列公式计算： 磋 商报价得分=（磋商基准价/最终磋商报价）×价格权值×100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详见附件：拟派项目组人员.docx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