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2904F">
      <w:pPr>
        <w:pStyle w:val="2"/>
        <w:ind w:left="0" w:right="0"/>
        <w:rPr>
          <w:spacing w:val="16"/>
          <w:sz w:val="40"/>
          <w:szCs w:val="40"/>
        </w:rPr>
      </w:pPr>
      <w:bookmarkStart w:id="1" w:name="_GoBack"/>
      <w:bookmarkEnd w:id="1"/>
      <w:r>
        <w:rPr>
          <w:spacing w:val="16"/>
          <w:sz w:val="40"/>
          <w:szCs w:val="40"/>
        </w:rPr>
        <w:t>合同</w:t>
      </w:r>
      <w:r>
        <w:rPr>
          <w:rFonts w:hint="eastAsia"/>
          <w:spacing w:val="16"/>
          <w:sz w:val="40"/>
          <w:szCs w:val="40"/>
        </w:rPr>
        <w:t>条款及</w:t>
      </w:r>
      <w:r>
        <w:rPr>
          <w:spacing w:val="16"/>
          <w:sz w:val="40"/>
          <w:szCs w:val="40"/>
        </w:rPr>
        <w:t>格式</w:t>
      </w:r>
    </w:p>
    <w:p w14:paraId="32C529C3">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color w:val="000000"/>
          <w:sz w:val="24"/>
        </w:rPr>
      </w:pPr>
      <w:bookmarkStart w:id="0" w:name="_TOC_250000"/>
      <w:bookmarkEnd w:id="0"/>
      <w:r>
        <w:rPr>
          <w:rFonts w:hint="eastAsia"/>
          <w:color w:val="000000"/>
          <w:sz w:val="24"/>
        </w:rPr>
        <w:t>1、签订合同应遵守民法典合同编。</w:t>
      </w:r>
    </w:p>
    <w:p w14:paraId="0BAF3A2B">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color w:val="000000"/>
          <w:sz w:val="24"/>
        </w:rPr>
      </w:pPr>
      <w:r>
        <w:rPr>
          <w:rFonts w:hint="eastAsia"/>
          <w:color w:val="000000"/>
          <w:sz w:val="24"/>
        </w:rPr>
        <w:t>2、国家有关部门对合同有规范文本的，可使用相应合同文本。</w:t>
      </w:r>
    </w:p>
    <w:p w14:paraId="03951188">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color w:val="000000"/>
          <w:sz w:val="24"/>
        </w:rPr>
      </w:pPr>
      <w:r>
        <w:rPr>
          <w:rFonts w:hint="eastAsia"/>
          <w:color w:val="000000"/>
          <w:sz w:val="24"/>
        </w:rPr>
        <w:t>3、本章节所附的合同主要条款及格式为参考文本，如果因为项目实际特点不能适用，则可由甲乙双方在合同签订阶段可通过友好协商进行约定。</w:t>
      </w:r>
    </w:p>
    <w:p w14:paraId="51B79886">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color w:val="000000"/>
          <w:sz w:val="24"/>
        </w:rPr>
      </w:pPr>
    </w:p>
    <w:p w14:paraId="1104DB1C">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color w:val="000000"/>
          <w:sz w:val="24"/>
        </w:rPr>
      </w:pPr>
      <w:r>
        <w:rPr>
          <w:color w:val="000000"/>
          <w:sz w:val="24"/>
        </w:rPr>
        <w:t>甲方：　　　　　</w:t>
      </w:r>
    </w:p>
    <w:p w14:paraId="3E5AA3B3">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color w:val="000000"/>
          <w:sz w:val="24"/>
        </w:rPr>
      </w:pPr>
      <w:r>
        <w:rPr>
          <w:color w:val="000000"/>
          <w:sz w:val="24"/>
        </w:rPr>
        <w:t>电话：</w:t>
      </w:r>
      <w:r>
        <w:rPr>
          <w:rFonts w:hint="eastAsia"/>
          <w:color w:val="000000"/>
          <w:sz w:val="24"/>
        </w:rPr>
        <w:t xml:space="preserve">                      </w:t>
      </w:r>
      <w:r>
        <w:rPr>
          <w:color w:val="000000"/>
          <w:sz w:val="24"/>
        </w:rPr>
        <w:t>地址：</w:t>
      </w:r>
    </w:p>
    <w:p w14:paraId="086D7EE9">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color w:val="000000"/>
          <w:sz w:val="24"/>
        </w:rPr>
      </w:pPr>
    </w:p>
    <w:p w14:paraId="7FDE441A">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color w:val="000000"/>
          <w:sz w:val="24"/>
        </w:rPr>
      </w:pPr>
      <w:r>
        <w:rPr>
          <w:color w:val="000000"/>
          <w:sz w:val="24"/>
        </w:rPr>
        <w:t>乙方：　　　　　</w:t>
      </w:r>
    </w:p>
    <w:p w14:paraId="2D766E1C">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电话：</w:t>
      </w:r>
      <w:r>
        <w:rPr>
          <w:rFonts w:hint="eastAsia"/>
          <w:color w:val="000000"/>
          <w:sz w:val="24"/>
        </w:rPr>
        <w:t xml:space="preserve">                      </w:t>
      </w:r>
      <w:r>
        <w:rPr>
          <w:color w:val="000000"/>
          <w:sz w:val="24"/>
        </w:rPr>
        <w:t>地址：</w:t>
      </w:r>
    </w:p>
    <w:p w14:paraId="1A5019A0">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p>
    <w:p w14:paraId="5FC34960">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根据</w:t>
      </w:r>
      <w:r>
        <w:rPr>
          <w:rFonts w:hint="eastAsia"/>
          <w:color w:val="000000"/>
          <w:sz w:val="24"/>
          <w:u w:val="single"/>
          <w:lang w:val="en-US" w:eastAsia="zh-CN"/>
        </w:rPr>
        <w:t xml:space="preserve">        （项目名称）       </w:t>
      </w:r>
      <w:r>
        <w:rPr>
          <w:color w:val="000000"/>
          <w:sz w:val="24"/>
        </w:rPr>
        <w:t>的采购结果，按照《中华人民共和国政府采购法》，《中华人民共和国民法典(合同编)》的规定，经双方协商，本着平等互利和诚实信用的原则，一致同意遵守本合同如下。</w:t>
      </w:r>
    </w:p>
    <w:p w14:paraId="0F43C61E">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一、合同金额</w:t>
      </w:r>
    </w:p>
    <w:p w14:paraId="78571F8F">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color w:val="000000"/>
          <w:sz w:val="24"/>
        </w:rPr>
        <w:t>　　合同金额为（大写）：__________（￥_______元）人民币。</w:t>
      </w:r>
    </w:p>
    <w:p w14:paraId="4E32A382">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二、服务范围</w:t>
      </w:r>
    </w:p>
    <w:p w14:paraId="331A08B7">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color w:val="000000"/>
          <w:sz w:val="24"/>
        </w:rPr>
        <w:t>　　甲方聘请乙方提供以下服务：</w:t>
      </w:r>
    </w:p>
    <w:p w14:paraId="214BEE11">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1．　　　　　　　　　　　</w:t>
      </w:r>
    </w:p>
    <w:p w14:paraId="63B5D495">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2．　　　　　　　　　　　</w:t>
      </w:r>
    </w:p>
    <w:p w14:paraId="69FE1E40">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w:t>
      </w:r>
    </w:p>
    <w:p w14:paraId="25FBD19A">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三、甲方乙方的权利和义务</w:t>
      </w:r>
    </w:p>
    <w:p w14:paraId="2264F002">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w:t>
      </w:r>
    </w:p>
    <w:p w14:paraId="13D28729">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四、服务</w:t>
      </w:r>
      <w:r>
        <w:rPr>
          <w:rFonts w:hint="eastAsia"/>
          <w:b/>
          <w:color w:val="000000"/>
          <w:sz w:val="24"/>
        </w:rPr>
        <w:t>时间</w:t>
      </w:r>
      <w:r>
        <w:rPr>
          <w:b/>
          <w:color w:val="000000"/>
          <w:sz w:val="24"/>
        </w:rPr>
        <w:t>（项目完成期限）</w:t>
      </w:r>
    </w:p>
    <w:p w14:paraId="7A7FD055">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rPr>
          <w:sz w:val="24"/>
        </w:rPr>
      </w:pPr>
      <w:r>
        <w:rPr>
          <w:color w:val="000000"/>
          <w:sz w:val="24"/>
        </w:rPr>
        <w:t>委托服务期间自______年______月至______年______月止。</w:t>
      </w:r>
    </w:p>
    <w:p w14:paraId="00A0DB80">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五、验收要求</w:t>
      </w:r>
    </w:p>
    <w:p w14:paraId="75B349F3">
      <w:pPr>
        <w:keepNext w:val="0"/>
        <w:keepLines w:val="0"/>
        <w:pageBreakBefore w:val="0"/>
        <w:widowControl w:val="0"/>
        <w:kinsoku/>
        <w:wordWrap/>
        <w:overflowPunct/>
        <w:topLinePunct w:val="0"/>
        <w:autoSpaceDE w:val="0"/>
        <w:autoSpaceDN w:val="0"/>
        <w:bidi w:val="0"/>
        <w:adjustRightInd/>
        <w:snapToGrid/>
        <w:spacing w:line="480" w:lineRule="exact"/>
        <w:ind w:firstLine="560"/>
        <w:textAlignment w:val="auto"/>
        <w:rPr>
          <w:sz w:val="24"/>
        </w:rPr>
      </w:pPr>
      <w:r>
        <w:rPr>
          <w:color w:val="000000"/>
          <w:sz w:val="24"/>
        </w:rPr>
        <w:t>（1）履约验收主体：</w:t>
      </w:r>
    </w:p>
    <w:p w14:paraId="7E90466E">
      <w:pPr>
        <w:keepNext w:val="0"/>
        <w:keepLines w:val="0"/>
        <w:pageBreakBefore w:val="0"/>
        <w:widowControl w:val="0"/>
        <w:kinsoku/>
        <w:wordWrap/>
        <w:overflowPunct/>
        <w:topLinePunct w:val="0"/>
        <w:autoSpaceDE w:val="0"/>
        <w:autoSpaceDN w:val="0"/>
        <w:bidi w:val="0"/>
        <w:adjustRightInd/>
        <w:snapToGrid/>
        <w:spacing w:line="480" w:lineRule="exact"/>
        <w:ind w:firstLine="560"/>
        <w:textAlignment w:val="auto"/>
        <w:rPr>
          <w:sz w:val="24"/>
        </w:rPr>
      </w:pPr>
      <w:r>
        <w:rPr>
          <w:color w:val="000000"/>
          <w:sz w:val="24"/>
        </w:rPr>
        <w:t>（2）履约验收时间：乙方提出验收申请，经甲方确认符合验收条件之日起</w:t>
      </w:r>
      <w:r>
        <w:rPr>
          <w:rFonts w:hint="eastAsia"/>
          <w:color w:val="000000"/>
          <w:sz w:val="24"/>
          <w:lang w:val="en-US" w:eastAsia="zh-CN"/>
        </w:rPr>
        <w:t>10</w:t>
      </w:r>
      <w:r>
        <w:rPr>
          <w:color w:val="000000"/>
          <w:sz w:val="24"/>
        </w:rPr>
        <w:t>个工作日内组织验收。</w:t>
      </w:r>
    </w:p>
    <w:p w14:paraId="31B24886">
      <w:pPr>
        <w:keepNext w:val="0"/>
        <w:keepLines w:val="0"/>
        <w:pageBreakBefore w:val="0"/>
        <w:widowControl w:val="0"/>
        <w:kinsoku/>
        <w:wordWrap/>
        <w:overflowPunct/>
        <w:topLinePunct w:val="0"/>
        <w:autoSpaceDE w:val="0"/>
        <w:autoSpaceDN w:val="0"/>
        <w:bidi w:val="0"/>
        <w:adjustRightInd/>
        <w:snapToGrid/>
        <w:spacing w:line="480" w:lineRule="exact"/>
        <w:ind w:firstLine="560"/>
        <w:textAlignment w:val="auto"/>
        <w:rPr>
          <w:sz w:val="24"/>
        </w:rPr>
      </w:pPr>
      <w:r>
        <w:rPr>
          <w:color w:val="000000"/>
          <w:sz w:val="24"/>
        </w:rPr>
        <w:t>（3）验收组织方式：由甲方内部组织验收。</w:t>
      </w:r>
    </w:p>
    <w:p w14:paraId="160F243B">
      <w:pPr>
        <w:keepNext w:val="0"/>
        <w:keepLines w:val="0"/>
        <w:pageBreakBefore w:val="0"/>
        <w:widowControl w:val="0"/>
        <w:kinsoku/>
        <w:wordWrap/>
        <w:overflowPunct/>
        <w:topLinePunct w:val="0"/>
        <w:autoSpaceDE w:val="0"/>
        <w:autoSpaceDN w:val="0"/>
        <w:bidi w:val="0"/>
        <w:adjustRightInd/>
        <w:snapToGrid/>
        <w:spacing w:line="480" w:lineRule="exact"/>
        <w:ind w:firstLine="560"/>
        <w:textAlignment w:val="auto"/>
        <w:rPr>
          <w:sz w:val="24"/>
        </w:rPr>
      </w:pPr>
      <w:r>
        <w:rPr>
          <w:color w:val="000000"/>
          <w:sz w:val="24"/>
        </w:rPr>
        <w:t>（4）履约验收程序：一次性验收。</w:t>
      </w:r>
    </w:p>
    <w:p w14:paraId="078D8499">
      <w:pPr>
        <w:keepNext w:val="0"/>
        <w:keepLines w:val="0"/>
        <w:pageBreakBefore w:val="0"/>
        <w:widowControl w:val="0"/>
        <w:kinsoku/>
        <w:wordWrap/>
        <w:overflowPunct/>
        <w:topLinePunct w:val="0"/>
        <w:autoSpaceDE w:val="0"/>
        <w:autoSpaceDN w:val="0"/>
        <w:bidi w:val="0"/>
        <w:adjustRightInd/>
        <w:snapToGrid/>
        <w:spacing w:line="480" w:lineRule="exact"/>
        <w:ind w:firstLine="560"/>
        <w:textAlignment w:val="auto"/>
        <w:rPr>
          <w:sz w:val="24"/>
        </w:rPr>
      </w:pPr>
      <w:r>
        <w:rPr>
          <w:color w:val="000000"/>
          <w:sz w:val="24"/>
        </w:rPr>
        <w:t>（5）履约验收内容：按照本项目采购文件中</w:t>
      </w:r>
      <w:r>
        <w:rPr>
          <w:rFonts w:hint="eastAsia"/>
          <w:color w:val="000000"/>
          <w:sz w:val="24"/>
        </w:rPr>
        <w:t>项目内容及要求和</w:t>
      </w:r>
      <w:r>
        <w:rPr>
          <w:color w:val="000000"/>
          <w:sz w:val="24"/>
        </w:rPr>
        <w:t>乙方投标文件进行验收。</w:t>
      </w:r>
    </w:p>
    <w:p w14:paraId="0B414FA5">
      <w:pPr>
        <w:keepNext w:val="0"/>
        <w:keepLines w:val="0"/>
        <w:pageBreakBefore w:val="0"/>
        <w:widowControl w:val="0"/>
        <w:kinsoku/>
        <w:wordWrap/>
        <w:overflowPunct/>
        <w:topLinePunct w:val="0"/>
        <w:autoSpaceDE w:val="0"/>
        <w:autoSpaceDN w:val="0"/>
        <w:bidi w:val="0"/>
        <w:adjustRightInd/>
        <w:snapToGrid/>
        <w:spacing w:line="480" w:lineRule="exact"/>
        <w:ind w:firstLine="560"/>
        <w:textAlignment w:val="auto"/>
        <w:rPr>
          <w:sz w:val="24"/>
        </w:rPr>
      </w:pPr>
      <w:r>
        <w:rPr>
          <w:color w:val="000000"/>
          <w:sz w:val="24"/>
        </w:rPr>
        <w:t>（6）履约验收标准：严格按照《财政部关于进一步加强政府采购需求和履约验收管理的指导意见》(财库〔2016〕205 号)的要求及</w:t>
      </w:r>
      <w:r>
        <w:rPr>
          <w:rFonts w:hint="eastAsia"/>
          <w:color w:val="000000"/>
          <w:sz w:val="24"/>
        </w:rPr>
        <w:t>采购</w:t>
      </w:r>
      <w:r>
        <w:rPr>
          <w:color w:val="000000"/>
          <w:sz w:val="24"/>
        </w:rPr>
        <w:t>文件要求进行验收。</w:t>
      </w:r>
    </w:p>
    <w:p w14:paraId="7F971591">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六、付款方式</w:t>
      </w:r>
    </w:p>
    <w:p w14:paraId="50372BF6">
      <w:pPr>
        <w:keepNext w:val="0"/>
        <w:keepLines w:val="0"/>
        <w:pageBreakBefore w:val="0"/>
        <w:widowControl w:val="0"/>
        <w:kinsoku/>
        <w:wordWrap/>
        <w:overflowPunct/>
        <w:topLinePunct w:val="0"/>
        <w:autoSpaceDE w:val="0"/>
        <w:autoSpaceDN w:val="0"/>
        <w:bidi w:val="0"/>
        <w:adjustRightInd/>
        <w:snapToGrid/>
        <w:spacing w:line="480" w:lineRule="exact"/>
        <w:ind w:firstLine="560"/>
        <w:textAlignment w:val="auto"/>
        <w:rPr>
          <w:rFonts w:hint="eastAsia" w:eastAsia="新宋体"/>
          <w:color w:val="000000"/>
          <w:sz w:val="24"/>
          <w:lang w:eastAsia="zh-CN"/>
        </w:rPr>
      </w:pPr>
      <w:r>
        <w:rPr>
          <w:rFonts w:hint="eastAsia"/>
          <w:color w:val="000000"/>
          <w:sz w:val="24"/>
        </w:rPr>
        <w:t>1、预付款，合同签订，达到付款条件起10个工作日内，支付合同总金额的40.0%</w:t>
      </w:r>
      <w:r>
        <w:rPr>
          <w:rFonts w:hint="eastAsia"/>
          <w:color w:val="000000"/>
          <w:sz w:val="24"/>
          <w:lang w:eastAsia="zh-CN"/>
        </w:rPr>
        <w:t>；</w:t>
      </w:r>
    </w:p>
    <w:p w14:paraId="22B0AB4E">
      <w:pPr>
        <w:keepNext w:val="0"/>
        <w:keepLines w:val="0"/>
        <w:pageBreakBefore w:val="0"/>
        <w:widowControl w:val="0"/>
        <w:kinsoku/>
        <w:wordWrap/>
        <w:overflowPunct/>
        <w:topLinePunct w:val="0"/>
        <w:autoSpaceDE w:val="0"/>
        <w:autoSpaceDN w:val="0"/>
        <w:bidi w:val="0"/>
        <w:adjustRightInd/>
        <w:snapToGrid/>
        <w:spacing w:line="480" w:lineRule="exact"/>
        <w:ind w:firstLine="560"/>
        <w:textAlignment w:val="auto"/>
        <w:rPr>
          <w:rFonts w:hint="eastAsia" w:eastAsia="新宋体"/>
          <w:color w:val="000000"/>
          <w:sz w:val="24"/>
          <w:lang w:eastAsia="zh-CN"/>
        </w:rPr>
      </w:pPr>
      <w:r>
        <w:rPr>
          <w:rFonts w:hint="eastAsia"/>
          <w:color w:val="000000"/>
          <w:sz w:val="24"/>
        </w:rPr>
        <w:t>2、进度款，项目验收合格并安装调试使用后，达到付款条件起10个工作日内，支付合同总金额的40.0%</w:t>
      </w:r>
      <w:r>
        <w:rPr>
          <w:rFonts w:hint="eastAsia"/>
          <w:color w:val="000000"/>
          <w:sz w:val="24"/>
          <w:lang w:eastAsia="zh-CN"/>
        </w:rPr>
        <w:t>；</w:t>
      </w:r>
    </w:p>
    <w:p w14:paraId="669EEC96">
      <w:pPr>
        <w:keepNext w:val="0"/>
        <w:keepLines w:val="0"/>
        <w:pageBreakBefore w:val="0"/>
        <w:widowControl w:val="0"/>
        <w:kinsoku/>
        <w:wordWrap/>
        <w:overflowPunct/>
        <w:topLinePunct w:val="0"/>
        <w:autoSpaceDE w:val="0"/>
        <w:autoSpaceDN w:val="0"/>
        <w:bidi w:val="0"/>
        <w:adjustRightInd/>
        <w:snapToGrid/>
        <w:spacing w:line="480" w:lineRule="exact"/>
        <w:ind w:firstLine="560"/>
        <w:textAlignment w:val="auto"/>
        <w:rPr>
          <w:rFonts w:hint="eastAsia" w:eastAsia="新宋体"/>
          <w:color w:val="000000"/>
          <w:sz w:val="24"/>
          <w:lang w:eastAsia="zh-CN"/>
        </w:rPr>
      </w:pPr>
      <w:r>
        <w:rPr>
          <w:rFonts w:hint="eastAsia"/>
          <w:color w:val="000000"/>
          <w:sz w:val="24"/>
        </w:rPr>
        <w:t>3、进度款，项目完成结算审核（财政评审）后，达到付款条件起10个工作日内，支付合同总金额的15.0%</w:t>
      </w:r>
      <w:r>
        <w:rPr>
          <w:rFonts w:hint="eastAsia"/>
          <w:color w:val="000000"/>
          <w:sz w:val="24"/>
          <w:lang w:eastAsia="zh-CN"/>
        </w:rPr>
        <w:t>；</w:t>
      </w:r>
    </w:p>
    <w:p w14:paraId="74BD2029">
      <w:pPr>
        <w:keepNext w:val="0"/>
        <w:keepLines w:val="0"/>
        <w:pageBreakBefore w:val="0"/>
        <w:widowControl w:val="0"/>
        <w:kinsoku/>
        <w:wordWrap/>
        <w:overflowPunct/>
        <w:topLinePunct w:val="0"/>
        <w:autoSpaceDE w:val="0"/>
        <w:autoSpaceDN w:val="0"/>
        <w:bidi w:val="0"/>
        <w:adjustRightInd/>
        <w:snapToGrid/>
        <w:spacing w:line="480" w:lineRule="exact"/>
        <w:ind w:firstLine="560"/>
        <w:textAlignment w:val="auto"/>
        <w:rPr>
          <w:rFonts w:hint="eastAsia" w:eastAsia="新宋体"/>
          <w:color w:val="000000"/>
          <w:sz w:val="24"/>
          <w:lang w:eastAsia="zh-CN"/>
        </w:rPr>
      </w:pPr>
      <w:r>
        <w:rPr>
          <w:rFonts w:hint="eastAsia"/>
          <w:color w:val="000000"/>
          <w:sz w:val="24"/>
        </w:rPr>
        <w:t>4、其他，质保期结束后，达到付款条件起10个工作日内，支付合同总金额的5.0%</w:t>
      </w:r>
      <w:r>
        <w:rPr>
          <w:rFonts w:hint="eastAsia"/>
          <w:color w:val="000000"/>
          <w:sz w:val="24"/>
          <w:lang w:eastAsia="zh-CN"/>
        </w:rPr>
        <w:t>。</w:t>
      </w:r>
    </w:p>
    <w:p w14:paraId="403293FC">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七、知识产权归属</w:t>
      </w:r>
    </w:p>
    <w:p w14:paraId="4AABF281">
      <w:pPr>
        <w:keepNext w:val="0"/>
        <w:keepLines w:val="0"/>
        <w:pageBreakBefore w:val="0"/>
        <w:widowControl w:val="0"/>
        <w:kinsoku/>
        <w:wordWrap/>
        <w:overflowPunct/>
        <w:topLinePunct w:val="0"/>
        <w:autoSpaceDE w:val="0"/>
        <w:autoSpaceDN w:val="0"/>
        <w:bidi w:val="0"/>
        <w:adjustRightInd/>
        <w:snapToGrid/>
        <w:spacing w:line="480" w:lineRule="exact"/>
        <w:ind w:firstLine="560"/>
        <w:textAlignment w:val="auto"/>
        <w:rPr>
          <w:rFonts w:hint="eastAsia"/>
          <w:color w:val="000000"/>
          <w:sz w:val="24"/>
          <w:lang w:val="en-US" w:eastAsia="zh-CN"/>
        </w:rPr>
      </w:pPr>
      <w:r>
        <w:rPr>
          <w:rFonts w:hint="eastAsia"/>
          <w:color w:val="000000"/>
          <w:sz w:val="24"/>
          <w:lang w:val="en-US" w:eastAsia="zh-CN"/>
        </w:rPr>
        <w:t>1</w:t>
      </w:r>
      <w:r>
        <w:rPr>
          <w:rFonts w:hint="eastAsia"/>
          <w:color w:val="000000"/>
          <w:sz w:val="24"/>
        </w:rPr>
        <w:t>、</w:t>
      </w:r>
      <w:r>
        <w:rPr>
          <w:rFonts w:hint="eastAsia"/>
          <w:color w:val="000000"/>
          <w:sz w:val="24"/>
          <w:lang w:val="en-US" w:eastAsia="zh-CN"/>
        </w:rPr>
        <w:t>乙方</w:t>
      </w:r>
      <w:r>
        <w:rPr>
          <w:rFonts w:hint="eastAsia"/>
          <w:color w:val="000000"/>
          <w:sz w:val="24"/>
        </w:rPr>
        <w:t>应保证在本项目中使用的任何技术、产品和服务(包括部分使用)，不会产生因第三方提出侵犯其专利权、商标权或其它知识产权而引起的法律和经济纠纷，如因专利权、商标权或其它知识产权而引起法律和经济纠纷，由</w:t>
      </w:r>
      <w:r>
        <w:rPr>
          <w:rFonts w:hint="eastAsia"/>
          <w:color w:val="000000"/>
          <w:sz w:val="24"/>
          <w:lang w:val="en-US" w:eastAsia="zh-CN"/>
        </w:rPr>
        <w:t>乙方</w:t>
      </w:r>
      <w:r>
        <w:rPr>
          <w:rFonts w:hint="eastAsia"/>
          <w:color w:val="000000"/>
          <w:sz w:val="24"/>
        </w:rPr>
        <w:t>承担所有相关责任。</w:t>
      </w:r>
      <w:r>
        <w:rPr>
          <w:rFonts w:hint="eastAsia"/>
          <w:color w:val="000000"/>
          <w:sz w:val="24"/>
          <w:lang w:val="en-US" w:eastAsia="zh-CN"/>
        </w:rPr>
        <w:t>甲方</w:t>
      </w:r>
      <w:r>
        <w:rPr>
          <w:rFonts w:hint="eastAsia"/>
          <w:color w:val="000000"/>
          <w:sz w:val="24"/>
        </w:rPr>
        <w:t>享有本项目实施过程中产生的知识成果及知识产权。</w:t>
      </w:r>
      <w:r>
        <w:rPr>
          <w:rFonts w:hint="eastAsia"/>
          <w:color w:val="000000"/>
          <w:sz w:val="24"/>
          <w:lang w:val="en-US" w:eastAsia="zh-CN"/>
        </w:rPr>
        <w:t xml:space="preserve">   </w:t>
      </w:r>
    </w:p>
    <w:p w14:paraId="6050F49F">
      <w:pPr>
        <w:keepNext w:val="0"/>
        <w:keepLines w:val="0"/>
        <w:pageBreakBefore w:val="0"/>
        <w:widowControl w:val="0"/>
        <w:kinsoku/>
        <w:wordWrap/>
        <w:overflowPunct/>
        <w:topLinePunct w:val="0"/>
        <w:autoSpaceDE w:val="0"/>
        <w:autoSpaceDN w:val="0"/>
        <w:bidi w:val="0"/>
        <w:adjustRightInd/>
        <w:snapToGrid/>
        <w:spacing w:line="480" w:lineRule="exact"/>
        <w:ind w:firstLine="560"/>
        <w:textAlignment w:val="auto"/>
        <w:rPr>
          <w:rFonts w:hint="eastAsia"/>
          <w:color w:val="000000"/>
          <w:sz w:val="24"/>
        </w:rPr>
      </w:pPr>
      <w:r>
        <w:rPr>
          <w:rFonts w:hint="eastAsia"/>
          <w:color w:val="000000"/>
          <w:sz w:val="24"/>
          <w:lang w:val="en-US" w:eastAsia="zh-CN"/>
        </w:rPr>
        <w:t>2</w:t>
      </w:r>
      <w:r>
        <w:rPr>
          <w:rFonts w:hint="eastAsia"/>
          <w:color w:val="000000"/>
          <w:sz w:val="24"/>
        </w:rPr>
        <w:t>、</w:t>
      </w:r>
      <w:r>
        <w:rPr>
          <w:rFonts w:hint="eastAsia"/>
          <w:color w:val="000000"/>
          <w:sz w:val="24"/>
          <w:lang w:val="en-US" w:eastAsia="zh-CN"/>
        </w:rPr>
        <w:t>乙方</w:t>
      </w:r>
      <w:r>
        <w:rPr>
          <w:rFonts w:hint="eastAsia"/>
          <w:color w:val="000000"/>
          <w:sz w:val="24"/>
        </w:rPr>
        <w:t>在采购项目实施过程中采用自有或者第三方知识成果的，使用该知识成果后，</w:t>
      </w:r>
      <w:r>
        <w:rPr>
          <w:rFonts w:hint="eastAsia"/>
          <w:color w:val="000000"/>
          <w:sz w:val="24"/>
          <w:lang w:val="en-US" w:eastAsia="zh-CN"/>
        </w:rPr>
        <w:t>乙方</w:t>
      </w:r>
      <w:r>
        <w:rPr>
          <w:rFonts w:hint="eastAsia"/>
          <w:color w:val="000000"/>
          <w:sz w:val="24"/>
        </w:rPr>
        <w:t>需提供开发接口和开发手册等技术资料，并承诺提供无限期支持，</w:t>
      </w:r>
      <w:r>
        <w:rPr>
          <w:rFonts w:hint="eastAsia"/>
          <w:color w:val="000000"/>
          <w:sz w:val="24"/>
          <w:lang w:val="en-US" w:eastAsia="zh-CN"/>
        </w:rPr>
        <w:t>甲方</w:t>
      </w:r>
      <w:r>
        <w:rPr>
          <w:rFonts w:hint="eastAsia"/>
          <w:color w:val="000000"/>
          <w:sz w:val="24"/>
        </w:rPr>
        <w:t>享有使用权(含</w:t>
      </w:r>
      <w:r>
        <w:rPr>
          <w:rFonts w:hint="eastAsia"/>
          <w:color w:val="000000"/>
          <w:sz w:val="24"/>
          <w:lang w:val="en-US" w:eastAsia="zh-CN"/>
        </w:rPr>
        <w:t>甲方</w:t>
      </w:r>
      <w:r>
        <w:rPr>
          <w:rFonts w:hint="eastAsia"/>
          <w:color w:val="000000"/>
          <w:sz w:val="24"/>
        </w:rPr>
        <w:t>委托第三方在该项目后续开发的使用权)。</w:t>
      </w:r>
    </w:p>
    <w:p w14:paraId="39B79C46">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八、保密</w:t>
      </w:r>
    </w:p>
    <w:p w14:paraId="3D2F3C85">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color w:val="000000"/>
          <w:sz w:val="24"/>
        </w:rPr>
      </w:pPr>
      <w:r>
        <w:rPr>
          <w:rFonts w:hint="eastAsia"/>
          <w:color w:val="000000"/>
          <w:sz w:val="24"/>
        </w:rPr>
        <w:t>甲乙任何一方应对在本合同签订或履行过程中所接触到的对方的保密信息，包括但不限于前述知识产权信息、技术资料、技术诀窍、业务经营信息、内部管理方法、内部规章制度以及其他应保密信息，负有保密义务。未经对方事先书面同意，不得进行任何形式的使用或者透露给任何第三方。以下情形除外：</w:t>
      </w:r>
    </w:p>
    <w:p w14:paraId="6E4BF1EB">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color w:val="000000"/>
          <w:sz w:val="24"/>
        </w:rPr>
      </w:pPr>
      <w:r>
        <w:rPr>
          <w:rFonts w:hint="eastAsia"/>
          <w:color w:val="000000"/>
          <w:sz w:val="24"/>
        </w:rPr>
        <w:t>1.1 在履行本合同的程度内适当披露的；</w:t>
      </w:r>
    </w:p>
    <w:p w14:paraId="68FB95AB">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color w:val="000000"/>
          <w:sz w:val="24"/>
        </w:rPr>
      </w:pPr>
      <w:r>
        <w:rPr>
          <w:rFonts w:hint="eastAsia"/>
          <w:color w:val="000000"/>
          <w:sz w:val="24"/>
        </w:rPr>
        <w:t>1.2 向其关联公司和他们的专业顾问披露的；</w:t>
      </w:r>
    </w:p>
    <w:p w14:paraId="78475DE0">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color w:val="000000"/>
          <w:sz w:val="24"/>
        </w:rPr>
      </w:pPr>
      <w:r>
        <w:rPr>
          <w:rFonts w:hint="eastAsia"/>
          <w:color w:val="000000"/>
          <w:sz w:val="24"/>
        </w:rPr>
        <w:t>1.3 本合同要求披露的；</w:t>
      </w:r>
    </w:p>
    <w:p w14:paraId="2F17E398">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color w:val="000000"/>
          <w:sz w:val="24"/>
        </w:rPr>
      </w:pPr>
      <w:r>
        <w:rPr>
          <w:rFonts w:hint="eastAsia"/>
          <w:color w:val="000000"/>
          <w:sz w:val="24"/>
        </w:rPr>
        <w:t>1.4 甲方同意，乙方为外部投标之用，可以部分披露本协议内容。</w:t>
      </w:r>
    </w:p>
    <w:p w14:paraId="569107CE">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九、违约责任与赔偿损失</w:t>
      </w:r>
    </w:p>
    <w:p w14:paraId="3227DB2A">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1.乙方提供的服务不符合本合同规定的，甲方有权拒收，并且乙方须向甲方方支付本合同总价5%的违约金。</w:t>
      </w:r>
    </w:p>
    <w:p w14:paraId="0EB24B1E">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2.乙方未能按本合同规定的时间提供服务，从逾期之日起每日按本合同总价3‰的数额向甲方支付违约金；逾期半个月以上的，甲方有权终止合同，由此造成的甲方经济损失由乙方承担。</w:t>
      </w:r>
    </w:p>
    <w:p w14:paraId="38AD82FD">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3.甲方无正当理由拒收接受服务，到期拒付服务款项的，甲方向乙方偿付本合同总的5%的违约金。甲方人逾期付款，则每日按本合同总价的3‰向乙方偿付违约金。</w:t>
      </w:r>
    </w:p>
    <w:p w14:paraId="2959FFD2">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4.对于因甲方原因导致变更、中止或者终止政府采购合同的，甲方应当依照以下合同约定对供应商受到的损失予以赔偿或者补偿：</w:t>
      </w:r>
    </w:p>
    <w:p w14:paraId="6C4159FE">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5.其它违约责任按《中华人民共和国民法典(合同编)》处理。</w:t>
      </w:r>
    </w:p>
    <w:p w14:paraId="6DC01796">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十、争议的解决</w:t>
      </w:r>
    </w:p>
    <w:p w14:paraId="44405494">
      <w:pPr>
        <w:keepNext w:val="0"/>
        <w:keepLines w:val="0"/>
        <w:pageBreakBefore w:val="0"/>
        <w:widowControl w:val="0"/>
        <w:kinsoku/>
        <w:wordWrap/>
        <w:overflowPunct/>
        <w:topLinePunct w:val="0"/>
        <w:autoSpaceDE w:val="0"/>
        <w:autoSpaceDN w:val="0"/>
        <w:bidi w:val="0"/>
        <w:adjustRightInd/>
        <w:snapToGrid/>
        <w:spacing w:line="480" w:lineRule="exact"/>
        <w:ind w:firstLine="400"/>
        <w:textAlignment w:val="auto"/>
        <w:rPr>
          <w:sz w:val="24"/>
        </w:rPr>
      </w:pPr>
      <w:r>
        <w:rPr>
          <w:color w:val="000000"/>
          <w:sz w:val="24"/>
        </w:rPr>
        <w:t>合同执行过程中发生的任何争议，如双方不能通过友好协商解决，按相关法律法规处理。</w:t>
      </w:r>
    </w:p>
    <w:p w14:paraId="795C0741">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十一、不可抗力</w:t>
      </w:r>
    </w:p>
    <w:p w14:paraId="1A6E506C">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color w:val="000000"/>
          <w:sz w:val="24"/>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720DDAC5">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十二、税费</w:t>
      </w:r>
    </w:p>
    <w:p w14:paraId="14A609D1">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color w:val="000000"/>
          <w:sz w:val="24"/>
        </w:rPr>
        <w:t>　　在中国境内、外发生的与本合同执行有关的一切税费均由乙方负担。</w:t>
      </w:r>
    </w:p>
    <w:p w14:paraId="20C5C0C1">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十三、其它</w:t>
      </w:r>
    </w:p>
    <w:p w14:paraId="65194EAB">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1.本合同所有附件、</w:t>
      </w:r>
      <w:r>
        <w:rPr>
          <w:rFonts w:hint="eastAsia"/>
          <w:color w:val="000000"/>
          <w:sz w:val="24"/>
        </w:rPr>
        <w:t>采购</w:t>
      </w:r>
      <w:r>
        <w:rPr>
          <w:color w:val="000000"/>
          <w:sz w:val="24"/>
        </w:rPr>
        <w:t>文件、</w:t>
      </w:r>
      <w:r>
        <w:rPr>
          <w:rFonts w:hint="eastAsia"/>
          <w:color w:val="000000"/>
          <w:sz w:val="24"/>
        </w:rPr>
        <w:t>投标文件</w:t>
      </w:r>
      <w:r>
        <w:rPr>
          <w:color w:val="000000"/>
          <w:sz w:val="24"/>
        </w:rPr>
        <w:t>、</w:t>
      </w:r>
      <w:r>
        <w:rPr>
          <w:rFonts w:hint="eastAsia"/>
          <w:color w:val="000000"/>
          <w:sz w:val="24"/>
        </w:rPr>
        <w:t>中标</w:t>
      </w:r>
      <w:r>
        <w:rPr>
          <w:color w:val="000000"/>
          <w:sz w:val="24"/>
        </w:rPr>
        <w:t>通知书均为合同的有效组成部分，与本合同具有同等法律效力。</w:t>
      </w:r>
    </w:p>
    <w:p w14:paraId="073B3725">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2.在执行本合同的过程中，所有经双方签署确认的文件（包括会议纪要、补充协议、往来信函）即成为本合同的有效组成部分。</w:t>
      </w:r>
    </w:p>
    <w:p w14:paraId="6058A97D">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3.如一方地址、电话、传真号码有变更，应在变更当日内书面通知对方，否则，应承担相应责任。</w:t>
      </w:r>
    </w:p>
    <w:p w14:paraId="22C8F713">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4.除甲方事先书面同意外，乙方不得部分或全部转让其应履行的合同项下的义务。</w:t>
      </w:r>
    </w:p>
    <w:p w14:paraId="589D48E3">
      <w:pPr>
        <w:keepNext w:val="0"/>
        <w:keepLines w:val="0"/>
        <w:pageBreakBefore w:val="0"/>
        <w:widowControl w:val="0"/>
        <w:kinsoku/>
        <w:wordWrap/>
        <w:overflowPunct/>
        <w:topLinePunct w:val="0"/>
        <w:autoSpaceDE w:val="0"/>
        <w:autoSpaceDN w:val="0"/>
        <w:bidi w:val="0"/>
        <w:adjustRightInd/>
        <w:snapToGrid/>
        <w:spacing w:line="480" w:lineRule="exact"/>
        <w:textAlignment w:val="auto"/>
        <w:rPr>
          <w:sz w:val="24"/>
        </w:rPr>
      </w:pPr>
      <w:r>
        <w:rPr>
          <w:b/>
          <w:color w:val="000000"/>
          <w:sz w:val="24"/>
        </w:rPr>
        <w:t>十四、合同生效</w:t>
      </w:r>
    </w:p>
    <w:p w14:paraId="0477D187">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1.本合同在甲乙双方法人代表或其授权代表签字盖章后生效。</w:t>
      </w:r>
    </w:p>
    <w:p w14:paraId="41F4A7C4">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sz w:val="24"/>
        </w:rPr>
      </w:pPr>
      <w:r>
        <w:rPr>
          <w:color w:val="000000"/>
          <w:sz w:val="24"/>
        </w:rPr>
        <w:t>2.本合同一式</w:t>
      </w:r>
      <w:r>
        <w:rPr>
          <w:rFonts w:hint="eastAsia"/>
          <w:color w:val="000000"/>
          <w:sz w:val="24"/>
        </w:rPr>
        <w:t>肆</w:t>
      </w:r>
      <w:r>
        <w:rPr>
          <w:color w:val="000000"/>
          <w:sz w:val="24"/>
        </w:rPr>
        <w:t>份，具有同等效力，甲方执</w:t>
      </w:r>
      <w:r>
        <w:rPr>
          <w:rFonts w:hint="eastAsia"/>
          <w:color w:val="000000"/>
          <w:sz w:val="24"/>
        </w:rPr>
        <w:t>贰</w:t>
      </w:r>
      <w:r>
        <w:rPr>
          <w:color w:val="000000"/>
          <w:sz w:val="24"/>
        </w:rPr>
        <w:t>份，乙方执贰份。合同自双方签字盖章之日起生效。</w:t>
      </w:r>
    </w:p>
    <w:p w14:paraId="1A106C3D">
      <w:pPr>
        <w:spacing w:line="420" w:lineRule="exact"/>
        <w:rPr>
          <w:sz w:val="24"/>
        </w:rPr>
      </w:pPr>
    </w:p>
    <w:p w14:paraId="1C098F01">
      <w:pPr>
        <w:widowControl/>
        <w:spacing w:line="420" w:lineRule="exact"/>
        <w:ind w:firstLine="480" w:firstLineChars="200"/>
        <w:jc w:val="left"/>
        <w:rPr>
          <w:rFonts w:ascii="宋体" w:hAnsi="宋体" w:cs="宋体"/>
          <w:kern w:val="0"/>
          <w:sz w:val="24"/>
        </w:rPr>
      </w:pPr>
      <w:r>
        <w:rPr>
          <w:rFonts w:ascii="宋体" w:hAnsi="宋体" w:cs="宋体"/>
          <w:kern w:val="0"/>
          <w:sz w:val="24"/>
        </w:rPr>
        <w:t> </w:t>
      </w:r>
    </w:p>
    <w:p w14:paraId="386F0F6C">
      <w:pPr>
        <w:widowControl/>
        <w:spacing w:line="420" w:lineRule="exact"/>
        <w:ind w:firstLine="480" w:firstLineChars="200"/>
        <w:jc w:val="left"/>
        <w:rPr>
          <w:rFonts w:ascii="宋体" w:hAnsi="宋体" w:cs="宋体"/>
          <w:kern w:val="0"/>
          <w:sz w:val="24"/>
        </w:rPr>
      </w:pPr>
      <w:r>
        <w:rPr>
          <w:rFonts w:ascii="宋体" w:hAnsi="宋体" w:cs="宋体"/>
          <w:kern w:val="0"/>
          <w:sz w:val="24"/>
        </w:rPr>
        <w:t>甲方</w:t>
      </w:r>
      <w:r>
        <w:rPr>
          <w:rFonts w:hint="eastAsia" w:ascii="宋体" w:hAnsi="宋体" w:cs="宋体"/>
          <w:kern w:val="0"/>
          <w:sz w:val="24"/>
        </w:rPr>
        <w:t>（盖章）</w:t>
      </w:r>
      <w:r>
        <w:rPr>
          <w:rFonts w:ascii="宋体" w:hAnsi="宋体" w:cs="宋体"/>
          <w:kern w:val="0"/>
          <w:sz w:val="24"/>
        </w:rPr>
        <w:t>：             乙方</w:t>
      </w:r>
      <w:r>
        <w:rPr>
          <w:rFonts w:hint="eastAsia" w:ascii="宋体" w:hAnsi="宋体" w:cs="宋体"/>
          <w:kern w:val="0"/>
          <w:sz w:val="24"/>
        </w:rPr>
        <w:t>（盖章）</w:t>
      </w:r>
      <w:r>
        <w:rPr>
          <w:rFonts w:ascii="宋体" w:hAnsi="宋体" w:cs="宋体"/>
          <w:kern w:val="0"/>
          <w:sz w:val="24"/>
        </w:rPr>
        <w:t>：</w:t>
      </w:r>
    </w:p>
    <w:p w14:paraId="2B85D425">
      <w:pPr>
        <w:widowControl/>
        <w:spacing w:line="420" w:lineRule="exact"/>
        <w:ind w:firstLine="480" w:firstLineChars="200"/>
        <w:jc w:val="left"/>
        <w:rPr>
          <w:rFonts w:ascii="宋体" w:hAnsi="宋体" w:cs="宋体"/>
          <w:kern w:val="0"/>
          <w:sz w:val="24"/>
        </w:rPr>
      </w:pPr>
      <w:r>
        <w:rPr>
          <w:rFonts w:ascii="宋体" w:hAnsi="宋体" w:cs="宋体"/>
          <w:kern w:val="0"/>
          <w:sz w:val="24"/>
        </w:rPr>
        <w:t>住所：                 住所：</w:t>
      </w:r>
    </w:p>
    <w:p w14:paraId="5678A29A">
      <w:pPr>
        <w:widowControl/>
        <w:spacing w:line="420" w:lineRule="exact"/>
        <w:ind w:firstLine="480" w:firstLineChars="200"/>
        <w:jc w:val="left"/>
        <w:rPr>
          <w:rFonts w:ascii="宋体" w:hAnsi="宋体" w:cs="宋体"/>
          <w:kern w:val="0"/>
          <w:sz w:val="24"/>
        </w:rPr>
      </w:pPr>
      <w:r>
        <w:rPr>
          <w:rFonts w:ascii="宋体" w:hAnsi="宋体" w:cs="宋体"/>
          <w:kern w:val="0"/>
          <w:sz w:val="24"/>
        </w:rPr>
        <w:t>单位负责人：              单位负责人：</w:t>
      </w:r>
    </w:p>
    <w:p w14:paraId="4C988EC1">
      <w:pPr>
        <w:widowControl/>
        <w:spacing w:line="420" w:lineRule="exact"/>
        <w:ind w:firstLine="480" w:firstLineChars="200"/>
        <w:jc w:val="left"/>
        <w:rPr>
          <w:rFonts w:ascii="宋体" w:hAnsi="宋体" w:cs="宋体"/>
          <w:kern w:val="0"/>
          <w:sz w:val="24"/>
        </w:rPr>
      </w:pPr>
      <w:r>
        <w:rPr>
          <w:rFonts w:ascii="宋体" w:hAnsi="宋体" w:cs="宋体"/>
          <w:kern w:val="0"/>
          <w:sz w:val="24"/>
        </w:rPr>
        <w:t>委托代理人：              委托代理人：</w:t>
      </w:r>
    </w:p>
    <w:p w14:paraId="5FBF964D">
      <w:pPr>
        <w:widowControl/>
        <w:spacing w:line="420" w:lineRule="exact"/>
        <w:ind w:firstLine="480" w:firstLineChars="200"/>
        <w:jc w:val="left"/>
        <w:rPr>
          <w:rFonts w:ascii="宋体" w:hAnsi="宋体" w:cs="宋体"/>
          <w:kern w:val="0"/>
          <w:sz w:val="24"/>
        </w:rPr>
      </w:pPr>
      <w:r>
        <w:rPr>
          <w:rFonts w:ascii="宋体" w:hAnsi="宋体" w:cs="宋体"/>
          <w:kern w:val="0"/>
          <w:sz w:val="24"/>
        </w:rPr>
        <w:t>联系方法：               联系方法：</w:t>
      </w:r>
    </w:p>
    <w:p w14:paraId="7E8E0325">
      <w:pPr>
        <w:widowControl/>
        <w:spacing w:line="420" w:lineRule="exact"/>
        <w:ind w:firstLine="480" w:firstLineChars="200"/>
        <w:jc w:val="left"/>
        <w:rPr>
          <w:rFonts w:ascii="宋体" w:hAnsi="宋体" w:cs="宋体"/>
          <w:kern w:val="0"/>
          <w:sz w:val="24"/>
        </w:rPr>
      </w:pPr>
      <w:r>
        <w:rPr>
          <w:rFonts w:ascii="宋体" w:hAnsi="宋体" w:cs="宋体"/>
          <w:kern w:val="0"/>
          <w:sz w:val="24"/>
        </w:rPr>
        <w:t>开户银行：               开户银行：</w:t>
      </w:r>
    </w:p>
    <w:p w14:paraId="40EA04CF">
      <w:pPr>
        <w:widowControl/>
        <w:spacing w:line="420" w:lineRule="exact"/>
        <w:ind w:firstLine="480" w:firstLineChars="200"/>
        <w:jc w:val="left"/>
        <w:rPr>
          <w:rFonts w:ascii="宋体" w:hAnsi="宋体" w:cs="宋体"/>
          <w:kern w:val="0"/>
          <w:sz w:val="24"/>
        </w:rPr>
      </w:pPr>
      <w:r>
        <w:rPr>
          <w:rFonts w:ascii="宋体" w:hAnsi="宋体" w:cs="宋体"/>
          <w:kern w:val="0"/>
          <w:sz w:val="24"/>
        </w:rPr>
        <w:t>账号：                 账号：</w:t>
      </w:r>
    </w:p>
    <w:p w14:paraId="5414C813">
      <w:pPr>
        <w:widowControl/>
        <w:spacing w:line="420" w:lineRule="exact"/>
        <w:ind w:firstLine="480" w:firstLineChars="200"/>
        <w:jc w:val="left"/>
        <w:rPr>
          <w:rFonts w:ascii="宋体" w:hAnsi="宋体" w:cs="宋体"/>
          <w:kern w:val="0"/>
          <w:sz w:val="24"/>
        </w:rPr>
      </w:pPr>
      <w:r>
        <w:rPr>
          <w:rFonts w:ascii="宋体" w:hAnsi="宋体" w:cs="宋体"/>
          <w:kern w:val="0"/>
          <w:sz w:val="24"/>
        </w:rPr>
        <w:t> </w:t>
      </w:r>
    </w:p>
    <w:p w14:paraId="341840C2">
      <w:pPr>
        <w:widowControl/>
        <w:spacing w:line="420" w:lineRule="exact"/>
        <w:ind w:firstLine="480" w:firstLineChars="200"/>
        <w:jc w:val="left"/>
        <w:rPr>
          <w:rFonts w:hint="eastAsia" w:ascii="宋体" w:hAnsi="宋体" w:cs="宋体"/>
          <w:kern w:val="0"/>
          <w:sz w:val="24"/>
        </w:rPr>
      </w:pPr>
      <w:r>
        <w:rPr>
          <w:rFonts w:ascii="宋体" w:hAnsi="宋体" w:cs="宋体"/>
          <w:kern w:val="0"/>
          <w:sz w:val="24"/>
        </w:rPr>
        <w:t>签订地点：</w:t>
      </w:r>
      <w:r>
        <w:rPr>
          <w:rFonts w:ascii="宋体" w:hAnsi="宋体" w:cs="宋体"/>
          <w:kern w:val="0"/>
          <w:sz w:val="24"/>
          <w:u w:val="single"/>
        </w:rPr>
        <w:t>            </w:t>
      </w:r>
      <w:r>
        <w:rPr>
          <w:rFonts w:hint="eastAsia" w:ascii="宋体" w:hAnsi="宋体" w:cs="宋体"/>
          <w:kern w:val="0"/>
          <w:sz w:val="24"/>
          <w:u w:val="single"/>
        </w:rPr>
        <w:t xml:space="preserve"> </w:t>
      </w:r>
    </w:p>
    <w:p w14:paraId="1EE16FD8">
      <w:pPr>
        <w:ind w:firstLine="480" w:firstLineChars="200"/>
      </w:pPr>
      <w:r>
        <w:rPr>
          <w:rFonts w:ascii="宋体" w:hAnsi="宋体" w:cs="宋体"/>
          <w:kern w:val="0"/>
          <w:sz w:val="24"/>
        </w:rPr>
        <w:t>签订日期：</w:t>
      </w:r>
      <w:r>
        <w:rPr>
          <w:rFonts w:ascii="宋体" w:hAnsi="宋体" w:cs="宋体"/>
          <w:kern w:val="0"/>
          <w:sz w:val="24"/>
          <w:u w:val="single"/>
        </w:rPr>
        <w:t>    </w:t>
      </w:r>
      <w:r>
        <w:rPr>
          <w:rFonts w:ascii="宋体" w:hAnsi="宋体" w:cs="宋体"/>
          <w:kern w:val="0"/>
          <w:sz w:val="24"/>
        </w:rPr>
        <w:t>年</w:t>
      </w:r>
      <w:r>
        <w:rPr>
          <w:rFonts w:ascii="宋体" w:hAnsi="宋体" w:cs="宋体"/>
          <w:kern w:val="0"/>
          <w:sz w:val="24"/>
          <w:u w:val="single"/>
        </w:rPr>
        <w:t>   </w:t>
      </w:r>
      <w:r>
        <w:rPr>
          <w:rFonts w:ascii="宋体" w:hAnsi="宋体" w:cs="宋体"/>
          <w:kern w:val="0"/>
          <w:sz w:val="24"/>
        </w:rPr>
        <w:t>月</w:t>
      </w:r>
      <w:r>
        <w:rPr>
          <w:rFonts w:ascii="宋体" w:hAnsi="宋体" w:cs="宋体"/>
          <w:kern w:val="0"/>
          <w:sz w:val="24"/>
          <w:u w:val="single"/>
        </w:rPr>
        <w:t>   </w:t>
      </w:r>
      <w:r>
        <w:rPr>
          <w:rFonts w:ascii="宋体" w:hAnsi="宋体" w:cs="宋体"/>
          <w:kern w:val="0"/>
          <w:sz w:val="24"/>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577C87"/>
    <w:rsid w:val="3D1847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新宋体" w:hAnsi="新宋体" w:eastAsia="新宋体" w:cs="新宋体"/>
      <w:sz w:val="22"/>
      <w:szCs w:val="22"/>
      <w:lang w:val="en-US" w:eastAsia="zh-CN" w:bidi="ar-SA"/>
    </w:rPr>
  </w:style>
  <w:style w:type="paragraph" w:styleId="2">
    <w:name w:val="heading 1"/>
    <w:basedOn w:val="1"/>
    <w:next w:val="1"/>
    <w:qFormat/>
    <w:uiPriority w:val="9"/>
    <w:pPr>
      <w:spacing w:before="62"/>
      <w:ind w:left="1891" w:right="1966"/>
      <w:jc w:val="center"/>
      <w:outlineLvl w:val="0"/>
    </w:pPr>
    <w:rPr>
      <w:b/>
      <w:bCs/>
      <w:sz w:val="44"/>
      <w:szCs w:val="44"/>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3">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1986</Words>
  <Characters>2067</Characters>
  <Lines>0</Lines>
  <Paragraphs>0</Paragraphs>
  <TotalTime>5</TotalTime>
  <ScaleCrop>false</ScaleCrop>
  <LinksUpToDate>false</LinksUpToDate>
  <CharactersWithSpaces>2304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2026-08-26T03:53:09Z</dcterms:created>
  <dc:creator>Administrator</dc:creator>
  <cp:lastModifiedBy>WPS_1634818979</cp:lastModifiedBy>
  <dcterms:modified xsi:type="dcterms:W3CDTF">2026-08-26T04:02:27Z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eyJoZGlkIjoiYmZlYThkZjViMzU1MjYzNDk0Mzg3M2Y3NWEyMTA5ZDMiLCJ1c2VySWQiOiIxMjc5MDI0Njg5In0=</vt:lpwstr>
  </property>
  <property fmtid="{D5CDD505-2E9C-101B-9397-08002B2CF9AE}" pid="4" name="ICV">
    <vt:lpwstr>8AF7BA7A79114E2FAF7AD2BC1FB10E58_13</vt:lpwstr>
  </property>
</Properties>
</file>