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版本号：SCZE2026-ZB-1206-00120260701001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抽水蓄能动态试验平台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SCZE2026-ZB-1206-001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抽水蓄能动态试验平台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SCZE2026-ZB-1206-001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抽水蓄能动态试验平台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抽水蓄能动态试验平台需满足新型电力系统中抽水蓄能电站的动态试验功能，可以进行水泵水轮机能量、全特性、压力脉动、空化、飞逸、流量特性、力特性和运行稳定性实验，具备开展抽水蓄能电站水-机-电耦合系统的瞬态特性和运行调控物理实验的条件，具备机组调峰、调频、支撑电网调节和稳定运行能力研究需求，具有扩展性、兼容性、前瞻性，将为抽水蓄能机组的研究和教学提供有力支撑。具体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1、《中华人民共和国政府采购法》第二十二条规定：（1）具有法人、其他组织或自然人，提供合法有效的营业执照（事业单位提供法人证书，自然人提供身份证）。 （2）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 （3）提供本单位投标文件截止时间前一年内任意一个月已缴纳的缴纳增值税或企业所得税纳税证明或完税证明，依法免税的单位应提供相关证明材料。 （4）提供本单位投标文件截止时间前近一年中任何一个月的社会缴纳社会保险的凭据（缴存单据或社会保险参保缴纳清单证明）；依法不需要缴纳社会保障资金的投标人应提供相关文件证明。 （5）提供具有履行合同所必需的设备和专业技术能力的承诺。 （6）提供参加政府采购活动前三年内，在经营活动中没有重大违法记录的书面声明。</w:t>
      </w:r>
    </w:p>
    <w:p>
      <w:pPr>
        <w:pStyle w:val="null3"/>
      </w:pPr>
      <w:r>
        <w:rPr>
          <w:rFonts w:ascii="仿宋_GB2312" w:hAnsi="仿宋_GB2312" w:cs="仿宋_GB2312" w:eastAsia="仿宋_GB2312"/>
        </w:rPr>
        <w:t>2、授权委托书或法人身份证明：法定代表人或单位负责人参加投标的，应提供法定代表人或单位负责人身份证明；授权代表参加投标的，应提供法定代表人或单位负责人身份证明、授权委托书及授权代表在本单位缴纳养老保险证明。</w:t>
      </w:r>
    </w:p>
    <w:p>
      <w:pPr>
        <w:pStyle w:val="null3"/>
      </w:pPr>
      <w:r>
        <w:rPr>
          <w:rFonts w:ascii="仿宋_GB2312" w:hAnsi="仿宋_GB2312" w:cs="仿宋_GB2312" w:eastAsia="仿宋_GB2312"/>
        </w:rPr>
        <w:t>3、“信用中国”网站和中国政府采购网（wwwccgpgovcn）查询记录：供应商未被列入“信用中国”网站(wwwcreditchinagovcn)“失信被执行人”、“重大税收违法失信主体”记录名单；不处于中国政府采购网(wwwccgpgovcn)“政府采购严重违法失信行为信息记录”中。（以代理机构于开启投标文件当天进行资格审查时在“信用中国”网站（wwwcreditchinagovcn）及中国政府采购网(wwwccgpgovcn)查询结果为准）。</w:t>
      </w:r>
    </w:p>
    <w:p>
      <w:pPr>
        <w:pStyle w:val="null3"/>
      </w:pPr>
      <w:r>
        <w:rPr>
          <w:rFonts w:ascii="仿宋_GB2312" w:hAnsi="仿宋_GB2312" w:cs="仿宋_GB2312" w:eastAsia="仿宋_GB2312"/>
        </w:rPr>
        <w:t>4、供应商不得存在下列情形之一：单位负责人为同一人或者存在直接控股、管理关系的不同供应商不得参加同一项目的政府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姜旭耀、马超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银行账号：103261209255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说明：供应商中标后凭中标通知书向采购人缴纳中标金额的5%作为履约保证金，形式不限于支票、汇票、本票、保函等非现金形式缴纳，附言标明项目名称。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代理服务费收费标准：1中标服务费参照国家计委颁发的《招标代理服务收费管理暂行办法》（计价格[2002]1980号）及（发改办价格[2011]534号）的规定下浮50%计取。 2.成交单位的代理服务费交纳信息：银行户名：陕西省采购招标有限责任公司，开户银行：中国光大银行西安友谊路支行，账号：78560188000095264，联系人：财务部，联系电话：029-85256853。 3中标单位在领取中标通知书前，须向招标代理机构一次性支付招标代理服务费。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踏勘时间：2026-07-10 10:00:00</w:t>
            </w:r>
          </w:p>
          <w:p>
            <w:pPr>
              <w:pStyle w:val="null3"/>
              <w:ind w:firstLine="975"/>
            </w:pPr>
            <w:r>
              <w:rPr>
                <w:rFonts w:ascii="仿宋_GB2312" w:hAnsi="仿宋_GB2312" w:cs="仿宋_GB2312" w:eastAsia="仿宋_GB2312"/>
              </w:rPr>
              <w:t>踏勘地点：西安理工大学金花校区水动大厅</w:t>
            </w:r>
          </w:p>
          <w:p>
            <w:pPr>
              <w:pStyle w:val="null3"/>
              <w:ind w:firstLine="975"/>
            </w:pPr>
            <w:r>
              <w:rPr>
                <w:rFonts w:ascii="仿宋_GB2312" w:hAnsi="仿宋_GB2312" w:cs="仿宋_GB2312" w:eastAsia="仿宋_GB2312"/>
              </w:rPr>
              <w:t>联系人：高老师</w:t>
            </w:r>
          </w:p>
          <w:p>
            <w:pPr>
              <w:pStyle w:val="null3"/>
              <w:ind w:firstLine="975"/>
            </w:pPr>
            <w:r>
              <w:rPr>
                <w:rFonts w:ascii="仿宋_GB2312" w:hAnsi="仿宋_GB2312" w:cs="仿宋_GB2312" w:eastAsia="仿宋_GB2312"/>
              </w:rPr>
              <w:t>联系电话号码：18392435650</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见招标文件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联系人：代理机构</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抽水蓄能动态试验平台需满足新型电力系统中抽水蓄能电站的动态试验功能，可以进行水泵水轮机能量、全特性、压力脉动、空化、飞逸、流量特性、力特性和运行稳定性实验，具备开展抽水蓄能电站水-机-电耦合系统的瞬态特性和运行调控物理实验的条件，具备机组调峰、调频、支撑电网调节和稳定运行能力研究需求，具有扩展性、兼容性、前瞻性，将为抽水蓄能机组的研究和教学提供有力支撑。具体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13,000,000.00</w:t>
      </w:r>
    </w:p>
    <w:p>
      <w:pPr>
        <w:pStyle w:val="null3"/>
      </w:pPr>
      <w:r>
        <w:rPr>
          <w:rFonts w:ascii="仿宋_GB2312" w:hAnsi="仿宋_GB2312" w:cs="仿宋_GB2312" w:eastAsia="仿宋_GB2312"/>
        </w:rPr>
        <w:t>采购包最高限价（元）: 12,000,000.00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抽水蓄能动态试验平台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标的名称：抽水蓄能动态试验平台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管道系统</w:t>
                  </w:r>
                </w:p>
              </w:tc>
              <w:tc>
                <w:tcPr>
                  <w:tcW w:type="dxa" w:w="638"/>
                </w:tcPr>
                <w:p>
                  <w:pPr>
                    <w:pStyle w:val="null3"/>
                  </w:pPr>
                  <w:r>
                    <w:rPr>
                      <w:rFonts w:ascii="仿宋_GB2312" w:hAnsi="仿宋_GB2312" w:cs="仿宋_GB2312" w:eastAsia="仿宋_GB2312"/>
                    </w:rPr>
                    <w:t>非标现场焊接</w:t>
                  </w:r>
                </w:p>
              </w:tc>
              <w:tc>
                <w:tcPr>
                  <w:tcW w:type="dxa" w:w="638"/>
                </w:tcPr>
                <w:p>
                  <w:pPr>
                    <w:pStyle w:val="null3"/>
                  </w:pPr>
                  <w:r>
                    <w:rPr>
                      <w:rFonts w:ascii="仿宋_GB2312" w:hAnsi="仿宋_GB2312" w:cs="仿宋_GB2312" w:eastAsia="仿宋_GB2312"/>
                    </w:rPr>
                    <w:t>抽水蓄能实验平台管道，含进水压力罐、尾水水箱、实验台架、引水/尾水管道、溢流装置、抽真空系统、空气压缩系统等。</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循环管路系统</w:t>
                  </w:r>
                </w:p>
              </w:tc>
              <w:tc>
                <w:tcPr>
                  <w:tcW w:type="dxa" w:w="638"/>
                </w:tcPr>
                <w:p>
                  <w:pPr>
                    <w:pStyle w:val="null3"/>
                  </w:pPr>
                  <w:r>
                    <w:rPr>
                      <w:rFonts w:ascii="仿宋_GB2312" w:hAnsi="仿宋_GB2312" w:cs="仿宋_GB2312" w:eastAsia="仿宋_GB2312"/>
                    </w:rPr>
                    <w:t>非标现场焊接</w:t>
                  </w:r>
                </w:p>
              </w:tc>
              <w:tc>
                <w:tcPr>
                  <w:tcW w:type="dxa" w:w="638"/>
                </w:tcPr>
                <w:p>
                  <w:pPr>
                    <w:pStyle w:val="null3"/>
                  </w:pPr>
                  <w:r>
                    <w:rPr>
                      <w:rFonts w:ascii="仿宋_GB2312" w:hAnsi="仿宋_GB2312" w:cs="仿宋_GB2312" w:eastAsia="仿宋_GB2312"/>
                    </w:rPr>
                    <w:t>为实验平台提供循环水，包括循环管道、阀门、水泵及驱动系统等。</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水泵水轮机</w:t>
                  </w:r>
                </w:p>
              </w:tc>
              <w:tc>
                <w:tcPr>
                  <w:tcW w:type="dxa" w:w="638"/>
                </w:tcPr>
                <w:p>
                  <w:pPr>
                    <w:pStyle w:val="null3"/>
                  </w:pPr>
                  <w:r>
                    <w:rPr>
                      <w:rFonts w:ascii="仿宋_GB2312" w:hAnsi="仿宋_GB2312" w:cs="仿宋_GB2312" w:eastAsia="仿宋_GB2312"/>
                    </w:rPr>
                    <w:t>定制</w:t>
                  </w:r>
                </w:p>
              </w:tc>
              <w:tc>
                <w:tcPr>
                  <w:tcW w:type="dxa" w:w="638"/>
                </w:tcPr>
                <w:p>
                  <w:pPr>
                    <w:pStyle w:val="null3"/>
                  </w:pPr>
                  <w:r>
                    <w:rPr>
                      <w:rFonts w:ascii="仿宋_GB2312" w:hAnsi="仿宋_GB2312" w:cs="仿宋_GB2312" w:eastAsia="仿宋_GB2312"/>
                    </w:rPr>
                    <w:t>含转轮、进口段、蜗壳、顶盖、导水机构、座环、底环、尾水管直锥锻、肘管、扩散段及装置等。</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发电电动机</w:t>
                  </w:r>
                </w:p>
                <w:p>
                  <w:pPr>
                    <w:pStyle w:val="null3"/>
                  </w:pPr>
                  <w:r>
                    <w:rPr>
                      <w:rFonts w:ascii="仿宋_GB2312" w:hAnsi="仿宋_GB2312" w:cs="仿宋_GB2312" w:eastAsia="仿宋_GB2312"/>
                    </w:rPr>
                    <w:t>（核心产品）</w:t>
                  </w:r>
                </w:p>
              </w:tc>
              <w:tc>
                <w:tcPr>
                  <w:tcW w:type="dxa" w:w="638"/>
                </w:tcPr>
                <w:p>
                  <w:pPr>
                    <w:pStyle w:val="null3"/>
                  </w:pPr>
                  <w:r>
                    <w:rPr>
                      <w:rFonts w:ascii="仿宋_GB2312" w:hAnsi="仿宋_GB2312" w:cs="仿宋_GB2312" w:eastAsia="仿宋_GB2312"/>
                    </w:rPr>
                    <w:t>定制</w:t>
                  </w:r>
                </w:p>
              </w:tc>
              <w:tc>
                <w:tcPr>
                  <w:tcW w:type="dxa" w:w="638"/>
                </w:tcPr>
                <w:p>
                  <w:pPr>
                    <w:pStyle w:val="null3"/>
                  </w:pPr>
                  <w:r>
                    <w:rPr>
                      <w:rFonts w:ascii="仿宋_GB2312" w:hAnsi="仿宋_GB2312" w:cs="仿宋_GB2312" w:eastAsia="仿宋_GB2312"/>
                    </w:rPr>
                    <w:t>含同步发电电动机、轴系、支撑系统、连轴器切换机构等。</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调速系统</w:t>
                  </w:r>
                </w:p>
              </w:tc>
              <w:tc>
                <w:tcPr>
                  <w:tcW w:type="dxa" w:w="638"/>
                </w:tcPr>
                <w:p>
                  <w:pPr>
                    <w:pStyle w:val="null3"/>
                  </w:pPr>
                  <w:r>
                    <w:rPr>
                      <w:rFonts w:ascii="仿宋_GB2312" w:hAnsi="仿宋_GB2312" w:cs="仿宋_GB2312" w:eastAsia="仿宋_GB2312"/>
                    </w:rPr>
                    <w:t>定制</w:t>
                  </w:r>
                </w:p>
              </w:tc>
              <w:tc>
                <w:tcPr>
                  <w:tcW w:type="dxa" w:w="638"/>
                </w:tcPr>
                <w:p>
                  <w:pPr>
                    <w:pStyle w:val="null3"/>
                  </w:pPr>
                  <w:r>
                    <w:rPr>
                      <w:rFonts w:ascii="仿宋_GB2312" w:hAnsi="仿宋_GB2312" w:cs="仿宋_GB2312" w:eastAsia="仿宋_GB2312"/>
                    </w:rPr>
                    <w:t>含调速器、协联控制器等，实现机组转速、开度频率、有功控制等。</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励磁系统（含机组保护系统）</w:t>
                  </w:r>
                </w:p>
              </w:tc>
              <w:tc>
                <w:tcPr>
                  <w:tcW w:type="dxa" w:w="638"/>
                </w:tcPr>
                <w:p>
                  <w:pPr>
                    <w:pStyle w:val="null3"/>
                  </w:pPr>
                  <w:r>
                    <w:rPr>
                      <w:rFonts w:ascii="仿宋_GB2312" w:hAnsi="仿宋_GB2312" w:cs="仿宋_GB2312" w:eastAsia="仿宋_GB2312"/>
                    </w:rPr>
                    <w:t>标件</w:t>
                  </w:r>
                </w:p>
              </w:tc>
              <w:tc>
                <w:tcPr>
                  <w:tcW w:type="dxa" w:w="638"/>
                </w:tcPr>
                <w:p>
                  <w:pPr>
                    <w:pStyle w:val="null3"/>
                  </w:pPr>
                  <w:r>
                    <w:rPr>
                      <w:rFonts w:ascii="仿宋_GB2312" w:hAnsi="仿宋_GB2312" w:cs="仿宋_GB2312" w:eastAsia="仿宋_GB2312"/>
                    </w:rPr>
                    <w:t>含常规励磁调节器和功率单元、全功率变速双向变流器等。实现机组功率、电压、保护等控制等。</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智能负载模型系统</w:t>
                  </w:r>
                </w:p>
              </w:tc>
              <w:tc>
                <w:tcPr>
                  <w:tcW w:type="dxa" w:w="638"/>
                </w:tcPr>
                <w:p>
                  <w:pPr>
                    <w:pStyle w:val="null3"/>
                  </w:pPr>
                  <w:r>
                    <w:rPr>
                      <w:rFonts w:ascii="仿宋_GB2312" w:hAnsi="仿宋_GB2312" w:cs="仿宋_GB2312" w:eastAsia="仿宋_GB2312"/>
                    </w:rPr>
                    <w:t>定制</w:t>
                  </w:r>
                </w:p>
              </w:tc>
              <w:tc>
                <w:tcPr>
                  <w:tcW w:type="dxa" w:w="638"/>
                </w:tcPr>
                <w:p>
                  <w:pPr>
                    <w:pStyle w:val="null3"/>
                  </w:pPr>
                  <w:r>
                    <w:rPr>
                      <w:rFonts w:ascii="仿宋_GB2312" w:hAnsi="仿宋_GB2312" w:cs="仿宋_GB2312" w:eastAsia="仿宋_GB2312"/>
                    </w:rPr>
                    <w:t>模拟电网特性，含电阻、电抗、电容等设备等。</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平台电气和二次系统</w:t>
                  </w:r>
                </w:p>
              </w:tc>
              <w:tc>
                <w:tcPr>
                  <w:tcW w:type="dxa" w:w="638"/>
                </w:tcPr>
                <w:p>
                  <w:pPr>
                    <w:pStyle w:val="null3"/>
                  </w:pPr>
                  <w:r>
                    <w:rPr>
                      <w:rFonts w:ascii="仿宋_GB2312" w:hAnsi="仿宋_GB2312" w:cs="仿宋_GB2312" w:eastAsia="仿宋_GB2312"/>
                    </w:rPr>
                    <w:t>定制</w:t>
                  </w:r>
                </w:p>
              </w:tc>
              <w:tc>
                <w:tcPr>
                  <w:tcW w:type="dxa" w:w="638"/>
                </w:tcPr>
                <w:p>
                  <w:pPr>
                    <w:pStyle w:val="null3"/>
                  </w:pPr>
                  <w:r>
                    <w:rPr>
                      <w:rFonts w:ascii="仿宋_GB2312" w:hAnsi="仿宋_GB2312" w:cs="仿宋_GB2312" w:eastAsia="仿宋_GB2312"/>
                    </w:rPr>
                    <w:t>含主机和辅机电气一次、二次系统，监测控制系统等。</w:t>
                  </w:r>
                </w:p>
              </w:tc>
            </w:tr>
            <w:tr>
              <w:tc>
                <w:tcPr>
                  <w:tcW w:type="dxa" w:w="638"/>
                </w:tcPr>
                <w:p>
                  <w:pPr>
                    <w:pStyle w:val="null3"/>
                  </w:pPr>
                  <w:r>
                    <w:rPr>
                      <w:rFonts w:ascii="仿宋_GB2312" w:hAnsi="仿宋_GB2312" w:cs="仿宋_GB2312" w:eastAsia="仿宋_GB2312"/>
                    </w:rPr>
                    <w:t>9</w:t>
                  </w:r>
                </w:p>
              </w:tc>
              <w:tc>
                <w:tcPr>
                  <w:tcW w:type="dxa" w:w="638"/>
                </w:tcPr>
                <w:p>
                  <w:pPr>
                    <w:pStyle w:val="null3"/>
                  </w:pPr>
                  <w:r>
                    <w:rPr>
                      <w:rFonts w:ascii="仿宋_GB2312" w:hAnsi="仿宋_GB2312" w:cs="仿宋_GB2312" w:eastAsia="仿宋_GB2312"/>
                    </w:rPr>
                    <w:t>测量系统</w:t>
                  </w:r>
                </w:p>
              </w:tc>
              <w:tc>
                <w:tcPr>
                  <w:tcW w:type="dxa" w:w="638"/>
                </w:tcPr>
                <w:p>
                  <w:pPr>
                    <w:pStyle w:val="null3"/>
                  </w:pPr>
                  <w:r>
                    <w:rPr>
                      <w:rFonts w:ascii="仿宋_GB2312" w:hAnsi="仿宋_GB2312" w:cs="仿宋_GB2312" w:eastAsia="仿宋_GB2312"/>
                    </w:rPr>
                    <w:t>定制</w:t>
                  </w:r>
                </w:p>
              </w:tc>
              <w:tc>
                <w:tcPr>
                  <w:tcW w:type="dxa" w:w="638"/>
                </w:tcPr>
                <w:p>
                  <w:pPr>
                    <w:pStyle w:val="null3"/>
                  </w:pPr>
                  <w:r>
                    <w:rPr>
                      <w:rFonts w:ascii="仿宋_GB2312" w:hAnsi="仿宋_GB2312" w:cs="仿宋_GB2312" w:eastAsia="仿宋_GB2312"/>
                    </w:rPr>
                    <w:t>含成套压力、流量、转速、功率、温度、电压、电流、开关量等测量系统等。</w:t>
                  </w:r>
                </w:p>
              </w:tc>
            </w:tr>
            <w:tr>
              <w:tc>
                <w:tcPr>
                  <w:tcW w:type="dxa" w:w="638"/>
                </w:tcPr>
                <w:p>
                  <w:pPr>
                    <w:pStyle w:val="null3"/>
                  </w:pPr>
                  <w:r>
                    <w:rPr>
                      <w:rFonts w:ascii="仿宋_GB2312" w:hAnsi="仿宋_GB2312" w:cs="仿宋_GB2312" w:eastAsia="仿宋_GB2312"/>
                    </w:rPr>
                    <w:t>10</w:t>
                  </w:r>
                </w:p>
              </w:tc>
              <w:tc>
                <w:tcPr>
                  <w:tcW w:type="dxa" w:w="638"/>
                </w:tcPr>
                <w:p>
                  <w:pPr>
                    <w:pStyle w:val="null3"/>
                  </w:pPr>
                  <w:r>
                    <w:rPr>
                      <w:rFonts w:ascii="仿宋_GB2312" w:hAnsi="仿宋_GB2312" w:cs="仿宋_GB2312" w:eastAsia="仿宋_GB2312"/>
                    </w:rPr>
                    <w:t>测试平台软件</w:t>
                  </w:r>
                </w:p>
              </w:tc>
              <w:tc>
                <w:tcPr>
                  <w:tcW w:type="dxa" w:w="638"/>
                </w:tcPr>
                <w:p>
                  <w:pPr>
                    <w:pStyle w:val="null3"/>
                  </w:pPr>
                  <w:r>
                    <w:rPr>
                      <w:rFonts w:ascii="仿宋_GB2312" w:hAnsi="仿宋_GB2312" w:cs="仿宋_GB2312" w:eastAsia="仿宋_GB2312"/>
                    </w:rPr>
                    <w:t>定制</w:t>
                  </w:r>
                </w:p>
              </w:tc>
              <w:tc>
                <w:tcPr>
                  <w:tcW w:type="dxa" w:w="638"/>
                </w:tcPr>
                <w:p>
                  <w:pPr>
                    <w:pStyle w:val="null3"/>
                  </w:pPr>
                  <w:r>
                    <w:rPr>
                      <w:rFonts w:ascii="仿宋_GB2312" w:hAnsi="仿宋_GB2312" w:cs="仿宋_GB2312" w:eastAsia="仿宋_GB2312"/>
                    </w:rPr>
                    <w:t>含综合水力试验平台软件、水力试验控制平台软件、后处理软件、数字孪生可视化与全景监测控制软件等。</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 xml:space="preserve"> 序号</w:t>
                  </w:r>
                </w:p>
              </w:tc>
              <w:tc>
                <w:tcPr>
                  <w:tcW w:type="dxa" w:w="851"/>
                </w:tcPr>
                <w:p>
                  <w:pPr>
                    <w:pStyle w:val="null3"/>
                  </w:pPr>
                  <w:r>
                    <w:rPr>
                      <w:rFonts w:ascii="仿宋_GB2312" w:hAnsi="仿宋_GB2312" w:cs="仿宋_GB2312" w:eastAsia="仿宋_GB2312"/>
                    </w:rPr>
                    <w:t xml:space="preserve"> 参数性质</w:t>
                  </w:r>
                </w:p>
              </w:tc>
              <w:tc>
                <w:tcPr>
                  <w:tcW w:type="dxa" w:w="851"/>
                </w:tcPr>
                <w:p>
                  <w:pPr>
                    <w:pStyle w:val="null3"/>
                  </w:pPr>
                  <w:r>
                    <w:rPr>
                      <w:rFonts w:ascii="仿宋_GB2312" w:hAnsi="仿宋_GB2312" w:cs="仿宋_GB2312" w:eastAsia="仿宋_GB2312"/>
                    </w:rPr>
                    <w:t xml:space="preserve"> 技术参数与性能指标</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管道系统</w:t>
                  </w:r>
                </w:p>
                <w:p>
                  <w:pPr>
                    <w:pStyle w:val="null3"/>
                  </w:pPr>
                  <w:r>
                    <w:rPr>
                      <w:rFonts w:ascii="仿宋_GB2312" w:hAnsi="仿宋_GB2312" w:cs="仿宋_GB2312" w:eastAsia="仿宋_GB2312"/>
                    </w:rPr>
                    <w:t>1.功能及参数要求：</w:t>
                  </w:r>
                </w:p>
                <w:p>
                  <w:pPr>
                    <w:pStyle w:val="null3"/>
                  </w:pPr>
                  <w:r>
                    <w:rPr>
                      <w:rFonts w:ascii="仿宋_GB2312" w:hAnsi="仿宋_GB2312" w:cs="仿宋_GB2312" w:eastAsia="仿宋_GB2312"/>
                    </w:rPr>
                    <w:t>（1）额定扬程/水头≥50m；</w:t>
                  </w:r>
                </w:p>
                <w:p>
                  <w:pPr>
                    <w:pStyle w:val="null3"/>
                  </w:pPr>
                  <w:r>
                    <w:rPr>
                      <w:rFonts w:ascii="仿宋_GB2312" w:hAnsi="仿宋_GB2312" w:cs="仿宋_GB2312" w:eastAsia="仿宋_GB2312"/>
                    </w:rPr>
                    <w:t>（2）最高扬程/水头≥100m；</w:t>
                  </w:r>
                </w:p>
                <w:p>
                  <w:pPr>
                    <w:pStyle w:val="null3"/>
                  </w:pPr>
                  <w:r>
                    <w:rPr>
                      <w:rFonts w:ascii="仿宋_GB2312" w:hAnsi="仿宋_GB2312" w:cs="仿宋_GB2312" w:eastAsia="仿宋_GB2312"/>
                    </w:rPr>
                    <w:t>（3）实验台做闭式运行时可提供≥50m的实验水头；</w:t>
                  </w:r>
                </w:p>
                <w:p>
                  <w:pPr>
                    <w:pStyle w:val="null3"/>
                  </w:pPr>
                  <w:r>
                    <w:rPr>
                      <w:rFonts w:ascii="仿宋_GB2312" w:hAnsi="仿宋_GB2312" w:cs="仿宋_GB2312" w:eastAsia="仿宋_GB2312"/>
                    </w:rPr>
                    <w:t>（4）可实现实验流量0-1m3/s；</w:t>
                  </w:r>
                </w:p>
                <w:p>
                  <w:pPr>
                    <w:pStyle w:val="null3"/>
                  </w:pPr>
                  <w:r>
                    <w:rPr>
                      <w:rFonts w:ascii="仿宋_GB2312" w:hAnsi="仿宋_GB2312" w:cs="仿宋_GB2312" w:eastAsia="仿宋_GB2312"/>
                    </w:rPr>
                    <w:t>（5）进水压力罐体积≥15m3，卧式布置，长度≥4m，直径≥2m；</w:t>
                  </w:r>
                </w:p>
                <w:p>
                  <w:pPr>
                    <w:pStyle w:val="null3"/>
                  </w:pPr>
                  <w:r>
                    <w:rPr>
                      <w:rFonts w:ascii="仿宋_GB2312" w:hAnsi="仿宋_GB2312" w:cs="仿宋_GB2312" w:eastAsia="仿宋_GB2312"/>
                    </w:rPr>
                    <w:t>（6）进水压力罐承压≥1.0MPa；</w:t>
                  </w:r>
                </w:p>
                <w:p>
                  <w:pPr>
                    <w:pStyle w:val="null3"/>
                  </w:pPr>
                  <w:r>
                    <w:rPr>
                      <w:rFonts w:ascii="仿宋_GB2312" w:hAnsi="仿宋_GB2312" w:cs="仿宋_GB2312" w:eastAsia="仿宋_GB2312"/>
                    </w:rPr>
                    <w:t>（7）进水压力罐配备溢流装置，电磁阀控制溢流装置开启；</w:t>
                  </w:r>
                </w:p>
                <w:p>
                  <w:pPr>
                    <w:pStyle w:val="null3"/>
                  </w:pPr>
                  <w:r>
                    <w:rPr>
                      <w:rFonts w:ascii="仿宋_GB2312" w:hAnsi="仿宋_GB2312" w:cs="仿宋_GB2312" w:eastAsia="仿宋_GB2312"/>
                    </w:rPr>
                    <w:t>（8）尾水水箱体积≥20m3，卧式布置，长度≥5m，直径≥2.5m；</w:t>
                  </w:r>
                </w:p>
                <w:p>
                  <w:pPr>
                    <w:pStyle w:val="null3"/>
                  </w:pPr>
                  <w:r>
                    <w:rPr>
                      <w:rFonts w:ascii="仿宋_GB2312" w:hAnsi="仿宋_GB2312" w:cs="仿宋_GB2312" w:eastAsia="仿宋_GB2312"/>
                    </w:rPr>
                    <w:t>（9）尾水水箱承压≥1.0MPa；</w:t>
                  </w:r>
                </w:p>
                <w:p>
                  <w:pPr>
                    <w:pStyle w:val="null3"/>
                  </w:pPr>
                  <w:r>
                    <w:rPr>
                      <w:rFonts w:ascii="仿宋_GB2312" w:hAnsi="仿宋_GB2312" w:cs="仿宋_GB2312" w:eastAsia="仿宋_GB2312"/>
                    </w:rPr>
                    <w:t>（10）尾水水箱配备溢流装置和抽真空系统，电磁阀控制溢流装置和抽真空系统开启；</w:t>
                  </w:r>
                </w:p>
                <w:p>
                  <w:pPr>
                    <w:pStyle w:val="null3"/>
                  </w:pPr>
                  <w:r>
                    <w:rPr>
                      <w:rFonts w:ascii="仿宋_GB2312" w:hAnsi="仿宋_GB2312" w:cs="仿宋_GB2312" w:eastAsia="仿宋_GB2312"/>
                    </w:rPr>
                    <w:t>（11）真空系统抽气速率≥100m3/h，极限压力≤0.1mbar；</w:t>
                  </w:r>
                </w:p>
                <w:p>
                  <w:pPr>
                    <w:pStyle w:val="null3"/>
                  </w:pPr>
                  <w:r>
                    <w:rPr>
                      <w:rFonts w:ascii="仿宋_GB2312" w:hAnsi="仿宋_GB2312" w:cs="仿宋_GB2312" w:eastAsia="仿宋_GB2312"/>
                    </w:rPr>
                    <w:t>（12）空气压缩系统压力≥0.8 MPa，储气罐容量≥1m3；</w:t>
                  </w:r>
                </w:p>
                <w:p>
                  <w:pPr>
                    <w:pStyle w:val="null3"/>
                  </w:pPr>
                  <w:r>
                    <w:rPr>
                      <w:rFonts w:ascii="仿宋_GB2312" w:hAnsi="仿宋_GB2312" w:cs="仿宋_GB2312" w:eastAsia="仿宋_GB2312"/>
                    </w:rPr>
                    <w:t>（13）实验台架按照安装转轮的模型装置设计外形尺寸，沿试验水流方向控制尺寸≥2.5m，垂直于试验水流方向控制尺寸≥2.0m，连接架下平面高度≥2.0m；</w:t>
                  </w:r>
                </w:p>
                <w:p>
                  <w:pPr>
                    <w:pStyle w:val="null3"/>
                  </w:pPr>
                  <w:r>
                    <w:rPr>
                      <w:rFonts w:ascii="仿宋_GB2312" w:hAnsi="仿宋_GB2312" w:cs="仿宋_GB2312" w:eastAsia="仿宋_GB2312"/>
                    </w:rPr>
                    <w:t>（14）模型台架按最大承载静载荷10000kg设计刚度和强度；</w:t>
                  </w:r>
                </w:p>
                <w:p>
                  <w:pPr>
                    <w:pStyle w:val="null3"/>
                  </w:pPr>
                  <w:r>
                    <w:rPr>
                      <w:rFonts w:ascii="仿宋_GB2312" w:hAnsi="仿宋_GB2312" w:cs="仿宋_GB2312" w:eastAsia="仿宋_GB2312"/>
                    </w:rPr>
                    <w:t>（15）管道承压≥1.0MPa。</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2.配置要求</w:t>
                  </w:r>
                </w:p>
                <w:p>
                  <w:pPr>
                    <w:pStyle w:val="null3"/>
                  </w:pPr>
                  <w:r>
                    <w:rPr>
                      <w:rFonts w:ascii="仿宋_GB2312" w:hAnsi="仿宋_GB2312" w:cs="仿宋_GB2312" w:eastAsia="仿宋_GB2312"/>
                    </w:rPr>
                    <w:t>进水压力罐1件，尾水水箱1件，实验台架1套，引水/尾水管道1套，溢流装置1套，抽真空系统1套，空气压缩系统1套，设计图纸1套，其他配套设备1套。</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循环管路系统</w:t>
                  </w:r>
                </w:p>
                <w:p>
                  <w:pPr>
                    <w:pStyle w:val="null3"/>
                  </w:pPr>
                  <w:r>
                    <w:rPr>
                      <w:rFonts w:ascii="仿宋_GB2312" w:hAnsi="仿宋_GB2312" w:cs="仿宋_GB2312" w:eastAsia="仿宋_GB2312"/>
                    </w:rPr>
                    <w:t>1.功能及参数要求：</w:t>
                  </w:r>
                </w:p>
                <w:p>
                  <w:pPr>
                    <w:pStyle w:val="null3"/>
                  </w:pPr>
                  <w:r>
                    <w:rPr>
                      <w:rFonts w:ascii="仿宋_GB2312" w:hAnsi="仿宋_GB2312" w:cs="仿宋_GB2312" w:eastAsia="仿宋_GB2312"/>
                    </w:rPr>
                    <w:t>（1）试验室管路系统需考虑建设用地实际布局，地点拟定为水动试验大厅北侧，可用地块东西长40米，南北宽10米，净空高度8米，平台图见附件。试验室管路系统接入外部已有地下水库，可提供地下水库接口，不再另设水库；</w:t>
                  </w:r>
                </w:p>
                <w:p>
                  <w:pPr>
                    <w:pStyle w:val="null3"/>
                  </w:pPr>
                  <w:r>
                    <w:rPr>
                      <w:rFonts w:ascii="仿宋_GB2312" w:hAnsi="仿宋_GB2312" w:cs="仿宋_GB2312" w:eastAsia="仿宋_GB2312"/>
                    </w:rPr>
                    <w:t>（2）管路系统采用不锈钢材料；</w:t>
                  </w:r>
                </w:p>
                <w:p>
                  <w:pPr>
                    <w:pStyle w:val="null3"/>
                  </w:pPr>
                  <w:r>
                    <w:rPr>
                      <w:rFonts w:ascii="仿宋_GB2312" w:hAnsi="仿宋_GB2312" w:cs="仿宋_GB2312" w:eastAsia="仿宋_GB2312"/>
                    </w:rPr>
                    <w:t>（3）管路系统初步设计管径为300mm，承压1.0MPa，总长度≥100m，配10根3m标准管件；</w:t>
                  </w:r>
                </w:p>
                <w:p>
                  <w:pPr>
                    <w:pStyle w:val="null3"/>
                  </w:pPr>
                  <w:r>
                    <w:rPr>
                      <w:rFonts w:ascii="仿宋_GB2312" w:hAnsi="仿宋_GB2312" w:cs="仿宋_GB2312" w:eastAsia="仿宋_GB2312"/>
                    </w:rPr>
                    <w:t>（4）管路系统为标准管长法兰连接，预留后期扩展试验功能接口，管路系统可现场焊缝；</w:t>
                  </w:r>
                </w:p>
                <w:p>
                  <w:pPr>
                    <w:pStyle w:val="null3"/>
                  </w:pPr>
                  <w:r>
                    <w:rPr>
                      <w:rFonts w:ascii="仿宋_GB2312" w:hAnsi="仿宋_GB2312" w:cs="仿宋_GB2312" w:eastAsia="仿宋_GB2312"/>
                    </w:rPr>
                    <w:t>（5）阀门用于开通或切断循环系统中水流，采用不锈钢材料；</w:t>
                  </w:r>
                </w:p>
                <w:p>
                  <w:pPr>
                    <w:pStyle w:val="null3"/>
                  </w:pPr>
                  <w:r>
                    <w:rPr>
                      <w:rFonts w:ascii="仿宋_GB2312" w:hAnsi="仿宋_GB2312" w:cs="仿宋_GB2312" w:eastAsia="仿宋_GB2312"/>
                    </w:rPr>
                    <w:t>（6）阀门公称压力为1.0MPa；</w:t>
                  </w:r>
                </w:p>
                <w:p>
                  <w:pPr>
                    <w:pStyle w:val="null3"/>
                  </w:pPr>
                  <w:r>
                    <w:rPr>
                      <w:rFonts w:ascii="仿宋_GB2312" w:hAnsi="仿宋_GB2312" w:cs="仿宋_GB2312" w:eastAsia="仿宋_GB2312"/>
                    </w:rPr>
                    <w:t>（7）工作介质为清水，工作温度为0℃～35℃；</w:t>
                  </w:r>
                </w:p>
                <w:p>
                  <w:pPr>
                    <w:pStyle w:val="null3"/>
                  </w:pPr>
                  <w:r>
                    <w:rPr>
                      <w:rFonts w:ascii="仿宋_GB2312" w:hAnsi="仿宋_GB2312" w:cs="仿宋_GB2312" w:eastAsia="仿宋_GB2312"/>
                    </w:rPr>
                    <w:t>（8）阀门驱动装置为电动式，可实现手动；</w:t>
                  </w:r>
                </w:p>
                <w:p>
                  <w:pPr>
                    <w:pStyle w:val="null3"/>
                  </w:pPr>
                  <w:r>
                    <w:rPr>
                      <w:rFonts w:ascii="仿宋_GB2312" w:hAnsi="仿宋_GB2312" w:cs="仿宋_GB2312" w:eastAsia="仿宋_GB2312"/>
                    </w:rPr>
                    <w:t>（9）水泵及驱动系统与阀门成套配置；</w:t>
                  </w:r>
                </w:p>
                <w:p>
                  <w:pPr>
                    <w:pStyle w:val="null3"/>
                  </w:pPr>
                  <w:r>
                    <w:rPr>
                      <w:rFonts w:ascii="仿宋_GB2312" w:hAnsi="仿宋_GB2312" w:cs="仿宋_GB2312" w:eastAsia="仿宋_GB2312"/>
                    </w:rPr>
                    <w:t>（10）驱动装置的必须可实现PLC远程控制；</w:t>
                  </w:r>
                </w:p>
                <w:p>
                  <w:pPr>
                    <w:pStyle w:val="null3"/>
                  </w:pPr>
                  <w:r>
                    <w:rPr>
                      <w:rFonts w:ascii="仿宋_GB2312" w:hAnsi="仿宋_GB2312" w:cs="仿宋_GB2312" w:eastAsia="仿宋_GB2312"/>
                    </w:rPr>
                    <w:t>（11）配置全开、全关位置限位开关；</w:t>
                  </w:r>
                </w:p>
                <w:p>
                  <w:pPr>
                    <w:pStyle w:val="null3"/>
                  </w:pPr>
                  <w:r>
                    <w:rPr>
                      <w:rFonts w:ascii="仿宋_GB2312" w:hAnsi="仿宋_GB2312" w:cs="仿宋_GB2312" w:eastAsia="仿宋_GB2312"/>
                    </w:rPr>
                    <w:t>（12）配置阀门电机过扭矩保护功能；</w:t>
                  </w:r>
                </w:p>
                <w:p>
                  <w:pPr>
                    <w:pStyle w:val="null3"/>
                  </w:pPr>
                  <w:r>
                    <w:rPr>
                      <w:rFonts w:ascii="仿宋_GB2312" w:hAnsi="仿宋_GB2312" w:cs="仿宋_GB2312" w:eastAsia="仿宋_GB2312"/>
                    </w:rPr>
                    <w:t>（13）所有常开、常闭触点须引到内部端子；</w:t>
                  </w:r>
                </w:p>
                <w:p>
                  <w:pPr>
                    <w:pStyle w:val="null3"/>
                  </w:pPr>
                  <w:r>
                    <w:rPr>
                      <w:rFonts w:ascii="仿宋_GB2312" w:hAnsi="仿宋_GB2312" w:cs="仿宋_GB2312" w:eastAsia="仿宋_GB2312"/>
                    </w:rPr>
                    <w:t>（14）阀体位移显示输出信号为电信号；</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2.配置要求</w:t>
                  </w:r>
                </w:p>
                <w:p>
                  <w:pPr>
                    <w:pStyle w:val="null3"/>
                  </w:pPr>
                  <w:r>
                    <w:rPr>
                      <w:rFonts w:ascii="仿宋_GB2312" w:hAnsi="仿宋_GB2312" w:cs="仿宋_GB2312" w:eastAsia="仿宋_GB2312"/>
                    </w:rPr>
                    <w:t>水泵及驱动系统1套，循环管道系统1套，阀门系统1套，设计图纸1套，其他配套设备1套。</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水泵水轮机</w:t>
                  </w:r>
                </w:p>
                <w:p>
                  <w:pPr>
                    <w:pStyle w:val="null3"/>
                  </w:pPr>
                  <w:r>
                    <w:rPr>
                      <w:rFonts w:ascii="仿宋_GB2312" w:hAnsi="仿宋_GB2312" w:cs="仿宋_GB2312" w:eastAsia="仿宋_GB2312"/>
                    </w:rPr>
                    <w:t>1.功能及参数要求：</w:t>
                  </w:r>
                </w:p>
                <w:p>
                  <w:pPr>
                    <w:pStyle w:val="null3"/>
                  </w:pPr>
                  <w:r>
                    <w:rPr>
                      <w:rFonts w:ascii="仿宋_GB2312" w:hAnsi="仿宋_GB2312" w:cs="仿宋_GB2312" w:eastAsia="仿宋_GB2312"/>
                    </w:rPr>
                    <w:t>（1）转轮材质为铜合金材料，叶片和上冠一体式结构，采用多轴联动数控机床完成加工后与下环用螺栓固定连接；</w:t>
                  </w:r>
                </w:p>
                <w:p>
                  <w:pPr>
                    <w:pStyle w:val="null3"/>
                  </w:pPr>
                  <w:r>
                    <w:rPr>
                      <w:rFonts w:ascii="仿宋_GB2312" w:hAnsi="仿宋_GB2312" w:cs="仿宋_GB2312" w:eastAsia="仿宋_GB2312"/>
                    </w:rPr>
                    <w:t>（2）额定转速≥1000r/min，直径200-400mm；</w:t>
                  </w:r>
                </w:p>
                <w:p>
                  <w:pPr>
                    <w:pStyle w:val="null3"/>
                  </w:pPr>
                  <w:r>
                    <w:rPr>
                      <w:rFonts w:ascii="仿宋_GB2312" w:hAnsi="仿宋_GB2312" w:cs="仿宋_GB2312" w:eastAsia="仿宋_GB2312"/>
                    </w:rPr>
                    <w:t>（3）进口管采用不锈钢板焊接而成，前后设置法兰分别与高压封板、蜗壳相连接；</w:t>
                  </w:r>
                </w:p>
                <w:p>
                  <w:pPr>
                    <w:pStyle w:val="null3"/>
                  </w:pPr>
                  <w:r>
                    <w:rPr>
                      <w:rFonts w:ascii="仿宋_GB2312" w:hAnsi="仿宋_GB2312" w:cs="仿宋_GB2312" w:eastAsia="仿宋_GB2312"/>
                    </w:rPr>
                    <w:t>（4）进口管内表面打磨光滑，粗糙度不低于3.2；</w:t>
                  </w:r>
                </w:p>
                <w:p>
                  <w:pPr>
                    <w:pStyle w:val="null3"/>
                  </w:pPr>
                  <w:r>
                    <w:rPr>
                      <w:rFonts w:ascii="仿宋_GB2312" w:hAnsi="仿宋_GB2312" w:cs="仿宋_GB2312" w:eastAsia="仿宋_GB2312"/>
                    </w:rPr>
                    <w:t>（5）外表面保持金属本色或涂与实验台架及其它装置颜色相协调的油漆；</w:t>
                  </w:r>
                </w:p>
                <w:p>
                  <w:pPr>
                    <w:pStyle w:val="null3"/>
                  </w:pPr>
                  <w:r>
                    <w:rPr>
                      <w:rFonts w:ascii="仿宋_GB2312" w:hAnsi="仿宋_GB2312" w:cs="仿宋_GB2312" w:eastAsia="仿宋_GB2312"/>
                    </w:rPr>
                    <w:t>（6）法兰、管壁厚度均按照最大试验压力1.0MPa设计；</w:t>
                  </w:r>
                </w:p>
                <w:p>
                  <w:pPr>
                    <w:pStyle w:val="null3"/>
                  </w:pPr>
                  <w:r>
                    <w:rPr>
                      <w:rFonts w:ascii="仿宋_GB2312" w:hAnsi="仿宋_GB2312" w:cs="仿宋_GB2312" w:eastAsia="仿宋_GB2312"/>
                    </w:rPr>
                    <w:t>（7）蜗壳采用不锈钢铸造结构，上下分半。蜗壳内表面采用多轴数控机床进行加工，加工后内表面打磨光滑，粗糙度不低于3.2，外表面保持金属本色或涂与试验台架及其它装置颜色相协调的油漆；</w:t>
                  </w:r>
                </w:p>
                <w:p>
                  <w:pPr>
                    <w:pStyle w:val="null3"/>
                  </w:pPr>
                  <w:r>
                    <w:rPr>
                      <w:rFonts w:ascii="仿宋_GB2312" w:hAnsi="仿宋_GB2312" w:cs="仿宋_GB2312" w:eastAsia="仿宋_GB2312"/>
                    </w:rPr>
                    <w:t>（8）座环选用不锈钢材质，拟采用一体式结构，多轴数控机床进行加工，其中固定导叶表面打磨光滑，全部表面粗糙度不低于3.2；</w:t>
                  </w:r>
                </w:p>
                <w:p>
                  <w:pPr>
                    <w:pStyle w:val="null3"/>
                  </w:pPr>
                  <w:r>
                    <w:rPr>
                      <w:rFonts w:ascii="仿宋_GB2312" w:hAnsi="仿宋_GB2312" w:cs="仿宋_GB2312" w:eastAsia="仿宋_GB2312"/>
                    </w:rPr>
                    <w:t>（9）顶盖和底环均选用不锈钢材质，厚钢板整体加工，不允许焊接结构，过流面粗糙度不低于3.2，其余表面粗糙度不低于6.3；</w:t>
                  </w:r>
                </w:p>
                <w:p>
                  <w:pPr>
                    <w:pStyle w:val="null3"/>
                  </w:pPr>
                  <w:r>
                    <w:rPr>
                      <w:rFonts w:ascii="仿宋_GB2312" w:hAnsi="仿宋_GB2312" w:cs="仿宋_GB2312" w:eastAsia="仿宋_GB2312"/>
                    </w:rPr>
                    <w:t>（10）导水机构包括导叶和导叶臂、控制环，均采用不锈钢材质。其中导叶采用不锈钢板铣制并打磨表面，粗糙度不低于1.6。控制环采用厚钢板车制成基本环形结构，再用数控铣床加工出与导叶臂连接的销轴孔，保证全部导叶开关的同步性及导叶开度控制的准确性；</w:t>
                  </w:r>
                </w:p>
                <w:p>
                  <w:pPr>
                    <w:pStyle w:val="null3"/>
                  </w:pPr>
                  <w:r>
                    <w:rPr>
                      <w:rFonts w:ascii="仿宋_GB2312" w:hAnsi="仿宋_GB2312" w:cs="仿宋_GB2312" w:eastAsia="仿宋_GB2312"/>
                    </w:rPr>
                    <w:t>（11）尾水管直锥锻采用有机玻璃材质，可观测尾水管涡带及叶片表面空化现象；</w:t>
                  </w:r>
                </w:p>
                <w:p>
                  <w:pPr>
                    <w:pStyle w:val="null3"/>
                  </w:pPr>
                  <w:r>
                    <w:rPr>
                      <w:rFonts w:ascii="仿宋_GB2312" w:hAnsi="仿宋_GB2312" w:cs="仿宋_GB2312" w:eastAsia="仿宋_GB2312"/>
                    </w:rPr>
                    <w:t>（12）肘管采用不锈钢铸造结构，左右分半。肘管内表面采用多轴数控机床进行加工，加工后内表面打磨光滑，粗糙度不低于3.2，外表面保持金属本色或涂与试验台架及其它装置颜色相协调的油漆；</w:t>
                  </w:r>
                </w:p>
                <w:p>
                  <w:pPr>
                    <w:pStyle w:val="null3"/>
                  </w:pPr>
                  <w:r>
                    <w:rPr>
                      <w:rFonts w:ascii="仿宋_GB2312" w:hAnsi="仿宋_GB2312" w:cs="仿宋_GB2312" w:eastAsia="仿宋_GB2312"/>
                    </w:rPr>
                    <w:t>（13）扩散段与进口管结构需相似；</w:t>
                  </w:r>
                </w:p>
                <w:p>
                  <w:pPr>
                    <w:pStyle w:val="null3"/>
                  </w:pPr>
                  <w:r>
                    <w:rPr>
                      <w:rFonts w:ascii="仿宋_GB2312" w:hAnsi="仿宋_GB2312" w:cs="仿宋_GB2312" w:eastAsia="仿宋_GB2312"/>
                    </w:rPr>
                    <w:t>（14）按照IEC标准设计测点布置图，在蜗壳、直锥段、肘管、扩散段等部件上设计测压孔、内窥镜观测孔等必要的接口；</w:t>
                  </w:r>
                </w:p>
                <w:p>
                  <w:pPr>
                    <w:pStyle w:val="null3"/>
                  </w:pPr>
                  <w:r>
                    <w:rPr>
                      <w:rFonts w:ascii="仿宋_GB2312" w:hAnsi="仿宋_GB2312" w:cs="仿宋_GB2312" w:eastAsia="仿宋_GB2312"/>
                    </w:rPr>
                    <w:t>（15）高压封板、低压封板、连接架等部件，由成交供应商配套进水压力罐、尾水水箱、实验台架的结构，另行设计；</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2.配置要求</w:t>
                  </w:r>
                </w:p>
                <w:p>
                  <w:pPr>
                    <w:pStyle w:val="null3"/>
                  </w:pPr>
                  <w:r>
                    <w:rPr>
                      <w:rFonts w:ascii="仿宋_GB2312" w:hAnsi="仿宋_GB2312" w:cs="仿宋_GB2312" w:eastAsia="仿宋_GB2312"/>
                    </w:rPr>
                    <w:t>转轮1件，进口段系统1套，蜗壳1件，顶盖1件，导水机构1件，座环1件，底环1件，尾水管系统1套，水泵水轮机综合特性曲线1份，其它配套设备1套。</w:t>
                  </w:r>
                </w:p>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发电电动机</w:t>
                  </w:r>
                </w:p>
                <w:p>
                  <w:pPr>
                    <w:pStyle w:val="null3"/>
                  </w:pPr>
                  <w:r>
                    <w:rPr>
                      <w:rFonts w:ascii="仿宋_GB2312" w:hAnsi="仿宋_GB2312" w:cs="仿宋_GB2312" w:eastAsia="仿宋_GB2312"/>
                    </w:rPr>
                    <w:t>1.功能及参数要求：</w:t>
                  </w:r>
                </w:p>
                <w:p>
                  <w:pPr>
                    <w:pStyle w:val="null3"/>
                  </w:pPr>
                  <w:r>
                    <w:rPr>
                      <w:rFonts w:ascii="仿宋_GB2312" w:hAnsi="仿宋_GB2312" w:cs="仿宋_GB2312" w:eastAsia="仿宋_GB2312"/>
                    </w:rPr>
                    <w:t>（1）额定有功功率不低于50kW；</w:t>
                  </w:r>
                </w:p>
                <w:p>
                  <w:pPr>
                    <w:pStyle w:val="null3"/>
                  </w:pPr>
                  <w:r>
                    <w:rPr>
                      <w:rFonts w:ascii="仿宋_GB2312" w:hAnsi="仿宋_GB2312" w:cs="仿宋_GB2312" w:eastAsia="仿宋_GB2312"/>
                    </w:rPr>
                    <w:t>（2）对应容量发电工况不低于50kVA，水泵工况不低于60Kva；</w:t>
                  </w:r>
                </w:p>
                <w:p>
                  <w:pPr>
                    <w:pStyle w:val="null3"/>
                  </w:pPr>
                  <w:r>
                    <w:rPr>
                      <w:rFonts w:ascii="仿宋_GB2312" w:hAnsi="仿宋_GB2312" w:cs="仿宋_GB2312" w:eastAsia="仿宋_GB2312"/>
                    </w:rPr>
                    <w:t>（3）额定电压380V，额定频率50Hz；</w:t>
                  </w:r>
                </w:p>
                <w:p>
                  <w:pPr>
                    <w:pStyle w:val="null3"/>
                  </w:pPr>
                  <w:r>
                    <w:rPr>
                      <w:rFonts w:ascii="仿宋_GB2312" w:hAnsi="仿宋_GB2312" w:cs="仿宋_GB2312" w:eastAsia="仿宋_GB2312"/>
                    </w:rPr>
                    <w:t>（4）额定转速1000 r/min，最大转速2600r/min；</w:t>
                  </w:r>
                </w:p>
                <w:p>
                  <w:pPr>
                    <w:pStyle w:val="null3"/>
                  </w:pPr>
                  <w:r>
                    <w:rPr>
                      <w:rFonts w:ascii="仿宋_GB2312" w:hAnsi="仿宋_GB2312" w:cs="仿宋_GB2312" w:eastAsia="仿宋_GB2312"/>
                    </w:rPr>
                    <w:t>▲（5）效率≥95%，需提供计算过程的文件材料证明；</w:t>
                  </w:r>
                </w:p>
                <w:p>
                  <w:pPr>
                    <w:pStyle w:val="null3"/>
                  </w:pPr>
                  <w:r>
                    <w:rPr>
                      <w:rFonts w:ascii="仿宋_GB2312" w:hAnsi="仿宋_GB2312" w:cs="仿宋_GB2312" w:eastAsia="仿宋_GB2312"/>
                    </w:rPr>
                    <w:t>（6）飞逸转速及承受时间：≥1.45nr ，5min；</w:t>
                  </w:r>
                </w:p>
                <w:p>
                  <w:pPr>
                    <w:pStyle w:val="null3"/>
                  </w:pPr>
                  <w:r>
                    <w:rPr>
                      <w:rFonts w:ascii="仿宋_GB2312" w:hAnsi="仿宋_GB2312" w:cs="仿宋_GB2312" w:eastAsia="仿宋_GB2312"/>
                    </w:rPr>
                    <w:t>（7）电机应能作四象限运行，即在正、反向旋转时，既能作发电机又能作电动机运行，电机工作制为S1，过载能力为1.2IN；</w:t>
                  </w:r>
                </w:p>
                <w:p>
                  <w:pPr>
                    <w:pStyle w:val="null3"/>
                  </w:pPr>
                  <w:r>
                    <w:rPr>
                      <w:rFonts w:ascii="仿宋_GB2312" w:hAnsi="仿宋_GB2312" w:cs="仿宋_GB2312" w:eastAsia="仿宋_GB2312"/>
                    </w:rPr>
                    <w:t>（8）绝缘等级要求F级，冷却方式为自然通风，电机各部件温升在F级绝缘允许范围之内；</w:t>
                  </w:r>
                </w:p>
                <w:p>
                  <w:pPr>
                    <w:pStyle w:val="null3"/>
                  </w:pPr>
                  <w:r>
                    <w:rPr>
                      <w:rFonts w:ascii="仿宋_GB2312" w:hAnsi="仿宋_GB2312" w:cs="仿宋_GB2312" w:eastAsia="仿宋_GB2312"/>
                    </w:rPr>
                    <w:t>（9）安装形式为立式安装，单圆柱轴伸；</w:t>
                  </w:r>
                </w:p>
                <w:p>
                  <w:pPr>
                    <w:pStyle w:val="null3"/>
                  </w:pPr>
                  <w:r>
                    <w:rPr>
                      <w:rFonts w:ascii="仿宋_GB2312" w:hAnsi="仿宋_GB2312" w:cs="仿宋_GB2312" w:eastAsia="仿宋_GB2312"/>
                    </w:rPr>
                    <w:t>（10）电机定子装测温元件，引线接至电机出线盒内以便监测控制系统接入；</w:t>
                  </w:r>
                </w:p>
                <w:p>
                  <w:pPr>
                    <w:pStyle w:val="null3"/>
                  </w:pPr>
                  <w:r>
                    <w:rPr>
                      <w:rFonts w:ascii="仿宋_GB2312" w:hAnsi="仿宋_GB2312" w:cs="仿宋_GB2312" w:eastAsia="仿宋_GB2312"/>
                    </w:rPr>
                    <w:t>（11）机组可进行变速运行，电机的测功系统由供应商配套并与电机组装成套。电机非传动端装编码器，接转速测量脉冲指标应与电机转速范围匹配，由供应商负责采购并与电机组装成套且应提供必要的备品备件；</w:t>
                  </w:r>
                </w:p>
                <w:p>
                  <w:pPr>
                    <w:pStyle w:val="null3"/>
                  </w:pPr>
                  <w:r>
                    <w:rPr>
                      <w:rFonts w:ascii="仿宋_GB2312" w:hAnsi="仿宋_GB2312" w:cs="仿宋_GB2312" w:eastAsia="仿宋_GB2312"/>
                    </w:rPr>
                    <w:t>（12）根据项目设计方案进行出厂前试验台测试，并提供测试参数和报告。</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2.配置要求</w:t>
                  </w:r>
                </w:p>
                <w:p>
                  <w:pPr>
                    <w:pStyle w:val="null3"/>
                  </w:pPr>
                  <w:r>
                    <w:rPr>
                      <w:rFonts w:ascii="仿宋_GB2312" w:hAnsi="仿宋_GB2312" w:cs="仿宋_GB2312" w:eastAsia="仿宋_GB2312"/>
                    </w:rPr>
                    <w:t>定子1件，转子1件，主轴1件，集电装置1件，推力轴承及导轴承1件，上、下机架1件，冷却系统1套，制动停机系统1件，温度测量装置1件，其它配套设备1套。</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调速系统</w:t>
                  </w:r>
                </w:p>
                <w:p>
                  <w:pPr>
                    <w:pStyle w:val="null3"/>
                  </w:pPr>
                  <w:r>
                    <w:rPr>
                      <w:rFonts w:ascii="仿宋_GB2312" w:hAnsi="仿宋_GB2312" w:cs="仿宋_GB2312" w:eastAsia="仿宋_GB2312"/>
                    </w:rPr>
                    <w:t>1.功能及参数要求：</w:t>
                  </w:r>
                </w:p>
                <w:p>
                  <w:pPr>
                    <w:pStyle w:val="null3"/>
                  </w:pPr>
                  <w:r>
                    <w:rPr>
                      <w:rFonts w:ascii="仿宋_GB2312" w:hAnsi="仿宋_GB2312" w:cs="仿宋_GB2312" w:eastAsia="仿宋_GB2312"/>
                    </w:rPr>
                    <w:t>（1）调速系统应含调速器电气控制柜、液压调节机构、调速器液压蓄能系统等，能够实现机组转速、开度频率、有功控制；</w:t>
                  </w:r>
                </w:p>
                <w:p>
                  <w:pPr>
                    <w:pStyle w:val="null3"/>
                  </w:pPr>
                  <w:r>
                    <w:rPr>
                      <w:rFonts w:ascii="仿宋_GB2312" w:hAnsi="仿宋_GB2312" w:cs="仿宋_GB2312" w:eastAsia="仿宋_GB2312"/>
                    </w:rPr>
                    <w:t>（2）调速功≥600N.M；</w:t>
                  </w:r>
                </w:p>
                <w:p>
                  <w:pPr>
                    <w:pStyle w:val="null3"/>
                  </w:pPr>
                  <w:r>
                    <w:rPr>
                      <w:rFonts w:ascii="仿宋_GB2312" w:hAnsi="仿宋_GB2312" w:cs="仿宋_GB2312" w:eastAsia="仿宋_GB2312"/>
                    </w:rPr>
                    <w:t>（3）油压≥16MPa；</w:t>
                  </w:r>
                </w:p>
                <w:p>
                  <w:pPr>
                    <w:pStyle w:val="null3"/>
                  </w:pPr>
                  <w:r>
                    <w:rPr>
                      <w:rFonts w:ascii="仿宋_GB2312" w:hAnsi="仿宋_GB2312" w:cs="仿宋_GB2312" w:eastAsia="仿宋_GB2312"/>
                    </w:rPr>
                    <w:t>（4）调速器微处理机应为高可靠性，低噪音，低功耗和抗干扰能力强的工业微机，CPU 字长要求32位以上。可用率≥99.9%，平均无故障时间≥40000h；应有足够的储存容量、输入/输出信号接口和模拟量信号接口，存储器容量应有30%以上余量，输入/输出接口和模拟量信号接口应有20%以上余量；</w:t>
                  </w:r>
                </w:p>
                <w:p>
                  <w:pPr>
                    <w:pStyle w:val="null3"/>
                  </w:pPr>
                  <w:r>
                    <w:rPr>
                      <w:rFonts w:ascii="仿宋_GB2312" w:hAnsi="仿宋_GB2312" w:cs="仿宋_GB2312" w:eastAsia="仿宋_GB2312"/>
                    </w:rPr>
                    <w:t>（5）调速器电液转换器采用比例阀型式，宜直接驱动主配压阀。可控制油流，满足开、关接力器时间要求；</w:t>
                  </w:r>
                </w:p>
                <w:p>
                  <w:pPr>
                    <w:pStyle w:val="null3"/>
                  </w:pPr>
                  <w:r>
                    <w:rPr>
                      <w:rFonts w:ascii="仿宋_GB2312" w:hAnsi="仿宋_GB2312" w:cs="仿宋_GB2312" w:eastAsia="仿宋_GB2312"/>
                    </w:rPr>
                    <w:t>（6）调速系统应配置蓄能器和回油箱，囊式蓄能器的设计、制造、试验和验收均应依照 GB150“钢制压力容器”、压力容器安全技术监察规程进行。其设计压力应不小于最大运行压力的1.1倍。回油箱应装有合格的网状过滤器和单独的油泵吸油过滤器。容量应能容纳机组调速系统全部油量的1.1倍；</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2.配置要求</w:t>
                  </w:r>
                </w:p>
                <w:p>
                  <w:pPr>
                    <w:pStyle w:val="null3"/>
                  </w:pPr>
                  <w:r>
                    <w:rPr>
                      <w:rFonts w:ascii="仿宋_GB2312" w:hAnsi="仿宋_GB2312" w:cs="仿宋_GB2312" w:eastAsia="仿宋_GB2312"/>
                    </w:rPr>
                    <w:t>调速器1套（代码需开源），液压调节机构1套，液压蓄能系统1套，协同控制器1件（代码需开源），其他配套设备1套。</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励磁系统(含机组保护系统)</w:t>
                  </w:r>
                </w:p>
                <w:p>
                  <w:pPr>
                    <w:pStyle w:val="null3"/>
                  </w:pPr>
                  <w:r>
                    <w:rPr>
                      <w:rFonts w:ascii="仿宋_GB2312" w:hAnsi="仿宋_GB2312" w:cs="仿宋_GB2312" w:eastAsia="仿宋_GB2312"/>
                    </w:rPr>
                    <w:t>1.功能及参数要求：</w:t>
                  </w:r>
                </w:p>
                <w:p>
                  <w:pPr>
                    <w:pStyle w:val="null3"/>
                  </w:pPr>
                  <w:r>
                    <w:rPr>
                      <w:rFonts w:ascii="仿宋_GB2312" w:hAnsi="仿宋_GB2312" w:cs="仿宋_GB2312" w:eastAsia="仿宋_GB2312"/>
                    </w:rPr>
                    <w:t>（1）励磁系统应含直流励磁系统、双向全功率变流器、交流断路器和换相开关，可实现机组无功、电压、变速机组转速、有功控制及保护控制；</w:t>
                  </w:r>
                </w:p>
                <w:p>
                  <w:pPr>
                    <w:pStyle w:val="null3"/>
                  </w:pPr>
                  <w:r>
                    <w:rPr>
                      <w:rFonts w:ascii="仿宋_GB2312" w:hAnsi="仿宋_GB2312" w:cs="仿宋_GB2312" w:eastAsia="仿宋_GB2312"/>
                    </w:rPr>
                    <w:t>（2）应能在电网频率偏差在-2.5 Hz~2.5 Hz范围内，电网电压在额定值外的±10%之内正常工作；</w:t>
                  </w:r>
                </w:p>
                <w:p>
                  <w:pPr>
                    <w:pStyle w:val="null3"/>
                  </w:pPr>
                  <w:r>
                    <w:rPr>
                      <w:rFonts w:ascii="仿宋_GB2312" w:hAnsi="仿宋_GB2312" w:cs="仿宋_GB2312" w:eastAsia="仿宋_GB2312"/>
                    </w:rPr>
                    <w:t>（3）过载能力应与电机相匹配；1.1N</w:t>
                  </w:r>
                </w:p>
                <w:p>
                  <w:pPr>
                    <w:pStyle w:val="null3"/>
                  </w:pPr>
                  <w:r>
                    <w:rPr>
                      <w:rFonts w:ascii="仿宋_GB2312" w:hAnsi="仿宋_GB2312" w:cs="仿宋_GB2312" w:eastAsia="仿宋_GB2312"/>
                    </w:rPr>
                    <w:t>（4）直流励磁系统应保证电压响应时间不大于40ms；</w:t>
                  </w:r>
                </w:p>
                <w:p>
                  <w:pPr>
                    <w:pStyle w:val="null3"/>
                  </w:pPr>
                  <w:r>
                    <w:rPr>
                      <w:rFonts w:ascii="仿宋_GB2312" w:hAnsi="仿宋_GB2312" w:cs="仿宋_GB2312" w:eastAsia="仿宋_GB2312"/>
                    </w:rPr>
                    <w:t>（5）发电电动机机端调压精度优于±0.5%，应保证在发电电动机空载运行情况下，频率值每变化 1%，发电电动机电压的变化值不大于额定值的±0.25%。全功率变频器运行时输入、输出的谐波峰值不应高于5%，变频器调节电机转速精度应为±0.5r/min；</w:t>
                  </w:r>
                </w:p>
                <w:p>
                  <w:pPr>
                    <w:pStyle w:val="null3"/>
                  </w:pPr>
                  <w:r>
                    <w:rPr>
                      <w:rFonts w:ascii="仿宋_GB2312" w:hAnsi="仿宋_GB2312" w:cs="仿宋_GB2312" w:eastAsia="仿宋_GB2312"/>
                    </w:rPr>
                    <w:t>（6）断路器的机械操作次数不小于 40000 次，电气操作次数不小于 10000 次；</w:t>
                  </w:r>
                </w:p>
                <w:p>
                  <w:pPr>
                    <w:pStyle w:val="null3"/>
                  </w:pPr>
                  <w:r>
                    <w:rPr>
                      <w:rFonts w:ascii="仿宋_GB2312" w:hAnsi="仿宋_GB2312" w:cs="仿宋_GB2312" w:eastAsia="仿宋_GB2312"/>
                    </w:rPr>
                    <w:t>（7）换相开关断路器的机械操作次数不小于 40000 次，电气操作次数不小于 10000 次；</w:t>
                  </w:r>
                </w:p>
                <w:p>
                  <w:pPr>
                    <w:pStyle w:val="null3"/>
                  </w:pPr>
                  <w:r>
                    <w:rPr>
                      <w:rFonts w:ascii="仿宋_GB2312" w:hAnsi="仿宋_GB2312" w:cs="仿宋_GB2312" w:eastAsia="仿宋_GB2312"/>
                    </w:rPr>
                    <w:t>（8）双向全功率变流器</w:t>
                  </w:r>
                </w:p>
                <w:p>
                  <w:pPr>
                    <w:pStyle w:val="null3"/>
                  </w:pPr>
                  <w:r>
                    <w:rPr>
                      <w:rFonts w:ascii="仿宋_GB2312" w:hAnsi="仿宋_GB2312" w:cs="仿宋_GB2312" w:eastAsia="仿宋_GB2312"/>
                    </w:rPr>
                    <w:t>1）容量不低于机组容量的1.2倍；</w:t>
                  </w:r>
                </w:p>
                <w:p>
                  <w:pPr>
                    <w:pStyle w:val="null3"/>
                  </w:pPr>
                  <w:r>
                    <w:rPr>
                      <w:rFonts w:ascii="仿宋_GB2312" w:hAnsi="仿宋_GB2312" w:cs="仿宋_GB2312" w:eastAsia="仿宋_GB2312"/>
                    </w:rPr>
                    <w:t>2）额定电压：AC 380V；</w:t>
                  </w:r>
                </w:p>
                <w:p>
                  <w:pPr>
                    <w:pStyle w:val="null3"/>
                  </w:pPr>
                  <w:r>
                    <w:rPr>
                      <w:rFonts w:ascii="仿宋_GB2312" w:hAnsi="仿宋_GB2312" w:cs="仿宋_GB2312" w:eastAsia="仿宋_GB2312"/>
                    </w:rPr>
                    <w:t>3）过载能力：1.1N；</w:t>
                  </w:r>
                </w:p>
                <w:p>
                  <w:pPr>
                    <w:pStyle w:val="null3"/>
                  </w:pPr>
                  <w:r>
                    <w:rPr>
                      <w:rFonts w:ascii="仿宋_GB2312" w:hAnsi="仿宋_GB2312" w:cs="仿宋_GB2312" w:eastAsia="仿宋_GB2312"/>
                    </w:rPr>
                    <w:t>4）谐波含量：＜5%；</w:t>
                  </w:r>
                </w:p>
                <w:p>
                  <w:pPr>
                    <w:pStyle w:val="null3"/>
                  </w:pPr>
                  <w:r>
                    <w:rPr>
                      <w:rFonts w:ascii="仿宋_GB2312" w:hAnsi="仿宋_GB2312" w:cs="仿宋_GB2312" w:eastAsia="仿宋_GB2312"/>
                    </w:rPr>
                    <w:t>5）调速精度：±0.5 r/min  （200～2000r/min）；</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2.配置要求</w:t>
                  </w:r>
                </w:p>
                <w:p>
                  <w:pPr>
                    <w:pStyle w:val="null3"/>
                  </w:pPr>
                  <w:r>
                    <w:rPr>
                      <w:rFonts w:ascii="仿宋_GB2312" w:hAnsi="仿宋_GB2312" w:cs="仿宋_GB2312" w:eastAsia="仿宋_GB2312"/>
                    </w:rPr>
                    <w:t>直流励磁系统1套，双向全功率变流器1件，断路器1件，换相开关1套，其他配套设备1套。</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智能负载系统</w:t>
                  </w:r>
                </w:p>
                <w:p>
                  <w:pPr>
                    <w:pStyle w:val="null3"/>
                  </w:pPr>
                  <w:r>
                    <w:rPr>
                      <w:rFonts w:ascii="仿宋_GB2312" w:hAnsi="仿宋_GB2312" w:cs="仿宋_GB2312" w:eastAsia="仿宋_GB2312"/>
                    </w:rPr>
                    <w:t>1.功能及参数要求：</w:t>
                  </w:r>
                </w:p>
                <w:p>
                  <w:pPr>
                    <w:pStyle w:val="null3"/>
                  </w:pPr>
                  <w:r>
                    <w:rPr>
                      <w:rFonts w:ascii="仿宋_GB2312" w:hAnsi="仿宋_GB2312" w:cs="仿宋_GB2312" w:eastAsia="仿宋_GB2312"/>
                    </w:rPr>
                    <w:t>（1）智能负载系统可模拟电网特性，含电阻、电抗、电容等设备；</w:t>
                  </w:r>
                </w:p>
                <w:p>
                  <w:pPr>
                    <w:pStyle w:val="null3"/>
                  </w:pPr>
                  <w:r>
                    <w:rPr>
                      <w:rFonts w:ascii="仿宋_GB2312" w:hAnsi="仿宋_GB2312" w:cs="仿宋_GB2312" w:eastAsia="仿宋_GB2312"/>
                    </w:rPr>
                    <w:t>（2）系统容量应满足机组过载需求，不低于机组容量的1.2倍；</w:t>
                  </w:r>
                </w:p>
                <w:p>
                  <w:pPr>
                    <w:pStyle w:val="null3"/>
                  </w:pPr>
                  <w:r>
                    <w:rPr>
                      <w:rFonts w:ascii="仿宋_GB2312" w:hAnsi="仿宋_GB2312" w:cs="仿宋_GB2312" w:eastAsia="仿宋_GB2312"/>
                    </w:rPr>
                    <w:t>（3）机组380V/50Hz；</w:t>
                  </w:r>
                </w:p>
                <w:p>
                  <w:pPr>
                    <w:pStyle w:val="null3"/>
                  </w:pPr>
                  <w:r>
                    <w:rPr>
                      <w:rFonts w:ascii="仿宋_GB2312" w:hAnsi="仿宋_GB2312" w:cs="仿宋_GB2312" w:eastAsia="仿宋_GB2312"/>
                    </w:rPr>
                    <w:t>（4）模拟负载柜应包含电阻、电容、电抗等设备，能够按照需求满足分档调节，精度不小于1%。</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2.配置要求</w:t>
                  </w:r>
                </w:p>
                <w:p>
                  <w:pPr>
                    <w:pStyle w:val="null3"/>
                  </w:pPr>
                  <w:r>
                    <w:rPr>
                      <w:rFonts w:ascii="仿宋_GB2312" w:hAnsi="仿宋_GB2312" w:cs="仿宋_GB2312" w:eastAsia="仿宋_GB2312"/>
                    </w:rPr>
                    <w:t>控制器1件，电容1套，电感1套，电阻1套，其他配套设备1套。</w:t>
                  </w:r>
                </w:p>
              </w:tc>
            </w:tr>
            <w:tr>
              <w:tc>
                <w:tcPr>
                  <w:tcW w:type="dxa" w:w="851"/>
                </w:tcPr>
                <w:p>
                  <w:pPr>
                    <w:pStyle w:val="null3"/>
                  </w:pPr>
                  <w:r>
                    <w:rPr>
                      <w:rFonts w:ascii="仿宋_GB2312" w:hAnsi="仿宋_GB2312" w:cs="仿宋_GB2312" w:eastAsia="仿宋_GB2312"/>
                    </w:rPr>
                    <w:t>8</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平台电气和二次系统</w:t>
                  </w:r>
                </w:p>
                <w:p>
                  <w:pPr>
                    <w:pStyle w:val="null3"/>
                  </w:pPr>
                  <w:r>
                    <w:rPr>
                      <w:rFonts w:ascii="仿宋_GB2312" w:hAnsi="仿宋_GB2312" w:cs="仿宋_GB2312" w:eastAsia="仿宋_GB2312"/>
                    </w:rPr>
                    <w:t>1.功能及参数要求：</w:t>
                  </w:r>
                </w:p>
                <w:p>
                  <w:pPr>
                    <w:pStyle w:val="null3"/>
                  </w:pPr>
                  <w:r>
                    <w:rPr>
                      <w:rFonts w:ascii="仿宋_GB2312" w:hAnsi="仿宋_GB2312" w:cs="仿宋_GB2312" w:eastAsia="仿宋_GB2312"/>
                    </w:rPr>
                    <w:t>（1）平台电气和二次系统应包含主机、辅机电气一次、二次、PLC电控系统等。一次系统包括机组、电气接线、断路器、换向开关、隔离开关、互感器等设备；电气二次包括主机及辅机保护、测量、控制等。PLC电控系统主要负责对管路系统中储压罐、水泵电机、阀门电机、电磁阀、流量阀等进行控制；</w:t>
                  </w:r>
                </w:p>
                <w:p>
                  <w:pPr>
                    <w:pStyle w:val="null3"/>
                  </w:pPr>
                  <w:r>
                    <w:rPr>
                      <w:rFonts w:ascii="仿宋_GB2312" w:hAnsi="仿宋_GB2312" w:cs="仿宋_GB2312" w:eastAsia="仿宋_GB2312"/>
                    </w:rPr>
                    <w:t>（2）电气一次电压等级为380V，抽蓄系统应具有断路器、换向开关、电压电流互感器、电缆等；断路器机械寿命不少于10000次，合闸时间小于100ms，断路器短路分断能力应不低于 25kA。互感器的精度要求为0.2级；</w:t>
                  </w:r>
                </w:p>
                <w:p>
                  <w:pPr>
                    <w:pStyle w:val="null3"/>
                  </w:pPr>
                  <w:r>
                    <w:rPr>
                      <w:rFonts w:ascii="仿宋_GB2312" w:hAnsi="仿宋_GB2312" w:cs="仿宋_GB2312" w:eastAsia="仿宋_GB2312"/>
                    </w:rPr>
                    <w:t>（3）电气二次主要包括抽蓄机组计量、电气保护、测量，造压系统电气一次系统的保护、测量和控制等；</w:t>
                  </w:r>
                </w:p>
                <w:p>
                  <w:pPr>
                    <w:pStyle w:val="null3"/>
                  </w:pPr>
                  <w:r>
                    <w:rPr>
                      <w:rFonts w:ascii="仿宋_GB2312" w:hAnsi="仿宋_GB2312" w:cs="仿宋_GB2312" w:eastAsia="仿宋_GB2312"/>
                    </w:rPr>
                    <w:t>（4）要求PLC控制系统与调速系统具有兼容的通信协议，PLC系统能够向调速系统发送指令，调速系统通过通信将机组的状态发送给PLC系统。PLC系统本身应包括组态系统，还应留有与监测控制计算机的连接接口。同时，在操作上要能实现手动控制和自动控制，并实现无扰动切换；</w:t>
                  </w:r>
                </w:p>
                <w:p>
                  <w:pPr>
                    <w:pStyle w:val="null3"/>
                  </w:pPr>
                  <w:r>
                    <w:rPr>
                      <w:rFonts w:ascii="仿宋_GB2312" w:hAnsi="仿宋_GB2312" w:cs="仿宋_GB2312" w:eastAsia="仿宋_GB2312"/>
                    </w:rPr>
                    <w:t>（5）控制系统应能支持与继电保护系统、励磁系统、反馈量测系统等的通讯。应能满足对全试验站设备的控制和监视，包括但不限于：管道闸门、进出口事故闸、水位测量及引水调压系统、尾水事故闸、压缩空气系统、水力监视及测量系统等，完成对机组被控对象的安全监测控制。应具实时控制和调节、监视、记录、运行参数计算、通信控制、系统诊断、运行管理等功能；</w:t>
                  </w:r>
                </w:p>
                <w:p>
                  <w:pPr>
                    <w:pStyle w:val="null3"/>
                  </w:pPr>
                  <w:r>
                    <w:rPr>
                      <w:rFonts w:ascii="仿宋_GB2312" w:hAnsi="仿宋_GB2312" w:cs="仿宋_GB2312" w:eastAsia="仿宋_GB2312"/>
                    </w:rPr>
                    <w:t>（6）控制对象应包含水泵水轮机、发电电动机、出口断路器、换向开关、拖动/被拖动刀闸、机组进水阀、机组附属及辅助设备、母线及附属设备等。控制单元包括顺控、调节画面显示和外部通信功能。控制单元与监测控制对象的通信，应留有备用端口；具备故障存储及数据记录的功能，满足100小时以上数据存储。具有报警显示和音响；应装设微机自动准同步装置，应设有非同步闭锁装置；</w:t>
                  </w:r>
                </w:p>
                <w:p>
                  <w:pPr>
                    <w:pStyle w:val="null3"/>
                  </w:pPr>
                  <w:r>
                    <w:rPr>
                      <w:rFonts w:ascii="仿宋_GB2312" w:hAnsi="仿宋_GB2312" w:cs="仿宋_GB2312" w:eastAsia="仿宋_GB2312"/>
                    </w:rPr>
                    <w:t>（7）集控系统通过 Modbus-TCP 与控制单元 交互，实现参数调节与指令下发，保障运行与实验过程的精准控制；</w:t>
                  </w:r>
                </w:p>
                <w:p>
                  <w:pPr>
                    <w:pStyle w:val="null3"/>
                  </w:pPr>
                  <w:r>
                    <w:rPr>
                      <w:rFonts w:ascii="仿宋_GB2312" w:hAnsi="仿宋_GB2312" w:cs="仿宋_GB2312" w:eastAsia="仿宋_GB2312"/>
                    </w:rPr>
                    <w:t>（8）上位机控制系统</w:t>
                  </w:r>
                </w:p>
                <w:p>
                  <w:pPr>
                    <w:pStyle w:val="null3"/>
                  </w:pPr>
                  <w:r>
                    <w:rPr>
                      <w:rFonts w:ascii="仿宋_GB2312" w:hAnsi="仿宋_GB2312" w:cs="仿宋_GB2312" w:eastAsia="仿宋_GB2312"/>
                    </w:rPr>
                    <w:t>1）主控级数据采集时间（包括单元级LCU数据采集时间和相应数据再采入主控级数据库的时间）：≤1秒；</w:t>
                  </w:r>
                </w:p>
                <w:p>
                  <w:pPr>
                    <w:pStyle w:val="null3"/>
                  </w:pPr>
                  <w:r>
                    <w:rPr>
                      <w:rFonts w:ascii="仿宋_GB2312" w:hAnsi="仿宋_GB2312" w:cs="仿宋_GB2312" w:eastAsia="仿宋_GB2312"/>
                    </w:rPr>
                    <w:t>2）人机接口响应时间：≤1秒；</w:t>
                  </w:r>
                </w:p>
                <w:p>
                  <w:pPr>
                    <w:pStyle w:val="null3"/>
                  </w:pPr>
                  <w:r>
                    <w:rPr>
                      <w:rFonts w:ascii="仿宋_GB2312" w:hAnsi="仿宋_GB2312" w:cs="仿宋_GB2312" w:eastAsia="仿宋_GB2312"/>
                    </w:rPr>
                    <w:t>3）调用新画面的时间：全图形显示在已显示的画面上实时数据刷新时间从数据库刷新后算起：≤ 2秒；</w:t>
                  </w:r>
                </w:p>
                <w:p>
                  <w:pPr>
                    <w:pStyle w:val="null3"/>
                  </w:pPr>
                  <w:r>
                    <w:rPr>
                      <w:rFonts w:ascii="仿宋_GB2312" w:hAnsi="仿宋_GB2312" w:cs="仿宋_GB2312" w:eastAsia="仿宋_GB2312"/>
                    </w:rPr>
                    <w:t>4）报警或事件产生到画面字符显示和发出音响的时间：≤ 2秒；</w:t>
                  </w:r>
                </w:p>
                <w:p>
                  <w:pPr>
                    <w:pStyle w:val="null3"/>
                  </w:pPr>
                  <w:r>
                    <w:rPr>
                      <w:rFonts w:ascii="仿宋_GB2312" w:hAnsi="仿宋_GB2312" w:cs="仿宋_GB2312" w:eastAsia="仿宋_GB2312"/>
                    </w:rPr>
                    <w:t>5） 操作员发出执行命令到控制单元回答显示的时间：≤ 2秒；</w:t>
                  </w:r>
                </w:p>
                <w:p>
                  <w:pPr>
                    <w:pStyle w:val="null3"/>
                  </w:pPr>
                  <w:r>
                    <w:rPr>
                      <w:rFonts w:ascii="仿宋_GB2312" w:hAnsi="仿宋_GB2312" w:cs="仿宋_GB2312" w:eastAsia="仿宋_GB2312"/>
                    </w:rPr>
                    <w:t>6）有功功率联合控制功能执行周期：1s-3min可调；</w:t>
                  </w:r>
                </w:p>
                <w:p>
                  <w:pPr>
                    <w:pStyle w:val="null3"/>
                  </w:pPr>
                  <w:r>
                    <w:rPr>
                      <w:rFonts w:ascii="仿宋_GB2312" w:hAnsi="仿宋_GB2312" w:cs="仿宋_GB2312" w:eastAsia="仿宋_GB2312"/>
                    </w:rPr>
                    <w:t>7）无功功率联合控制功能执行周期：1s-3min可调；</w:t>
                  </w:r>
                </w:p>
                <w:p>
                  <w:pPr>
                    <w:pStyle w:val="null3"/>
                  </w:pPr>
                  <w:r>
                    <w:rPr>
                      <w:rFonts w:ascii="仿宋_GB2312" w:hAnsi="仿宋_GB2312" w:cs="仿宋_GB2312" w:eastAsia="仿宋_GB2312"/>
                    </w:rPr>
                    <w:t>8）主控级自动控制命令执行的响应时间：≤ 1.5秒。</w:t>
                  </w:r>
                </w:p>
                <w:p>
                  <w:pPr>
                    <w:pStyle w:val="null3"/>
                  </w:pPr>
                  <w:r>
                    <w:rPr>
                      <w:rFonts w:ascii="仿宋_GB2312" w:hAnsi="仿宋_GB2312" w:cs="仿宋_GB2312" w:eastAsia="仿宋_GB2312"/>
                    </w:rPr>
                    <w:t>（9）现地控制单元LCU</w:t>
                  </w:r>
                </w:p>
                <w:p>
                  <w:pPr>
                    <w:pStyle w:val="null3"/>
                  </w:pPr>
                  <w:r>
                    <w:rPr>
                      <w:rFonts w:ascii="仿宋_GB2312" w:hAnsi="仿宋_GB2312" w:cs="仿宋_GB2312" w:eastAsia="仿宋_GB2312"/>
                    </w:rPr>
                    <w:t>1）状态数字量：≤1秒；</w:t>
                  </w:r>
                </w:p>
                <w:p>
                  <w:pPr>
                    <w:pStyle w:val="null3"/>
                  </w:pPr>
                  <w:r>
                    <w:rPr>
                      <w:rFonts w:ascii="仿宋_GB2312" w:hAnsi="仿宋_GB2312" w:cs="仿宋_GB2312" w:eastAsia="仿宋_GB2312"/>
                    </w:rPr>
                    <w:t>2）报警点采集周期：≤ 500 ms；</w:t>
                  </w:r>
                </w:p>
                <w:p>
                  <w:pPr>
                    <w:pStyle w:val="null3"/>
                  </w:pPr>
                  <w:r>
                    <w:rPr>
                      <w:rFonts w:ascii="仿宋_GB2312" w:hAnsi="仿宋_GB2312" w:cs="仿宋_GB2312" w:eastAsia="仿宋_GB2312"/>
                    </w:rPr>
                    <w:t>3）模拟量采集周期: 电量，≤ 500 ms；</w:t>
                  </w:r>
                </w:p>
                <w:p>
                  <w:pPr>
                    <w:pStyle w:val="null3"/>
                  </w:pPr>
                  <w:r>
                    <w:rPr>
                      <w:rFonts w:ascii="仿宋_GB2312" w:hAnsi="仿宋_GB2312" w:cs="仿宋_GB2312" w:eastAsia="仿宋_GB2312"/>
                    </w:rPr>
                    <w:t>4）模拟量采集周期:非电量及温度量：≤ 1秒；</w:t>
                  </w:r>
                </w:p>
                <w:p>
                  <w:pPr>
                    <w:pStyle w:val="null3"/>
                  </w:pPr>
                  <w:r>
                    <w:rPr>
                      <w:rFonts w:ascii="仿宋_GB2312" w:hAnsi="仿宋_GB2312" w:cs="仿宋_GB2312" w:eastAsia="仿宋_GB2312"/>
                    </w:rPr>
                    <w:t>5）控制命令回答响应时间：≤ 1秒；</w:t>
                  </w:r>
                </w:p>
                <w:p>
                  <w:pPr>
                    <w:pStyle w:val="null3"/>
                  </w:pPr>
                  <w:r>
                    <w:rPr>
                      <w:rFonts w:ascii="仿宋_GB2312" w:hAnsi="仿宋_GB2312" w:cs="仿宋_GB2312" w:eastAsia="仿宋_GB2312"/>
                    </w:rPr>
                    <w:t>6）LCU接受控制命令到开始执行的时间：≤ 1秒；</w:t>
                  </w:r>
                </w:p>
                <w:p>
                  <w:pPr>
                    <w:pStyle w:val="null3"/>
                  </w:pPr>
                  <w:r>
                    <w:rPr>
                      <w:rFonts w:ascii="仿宋_GB2312" w:hAnsi="仿宋_GB2312" w:cs="仿宋_GB2312" w:eastAsia="仿宋_GB2312"/>
                    </w:rPr>
                    <w:t>7）同步时钟精度：±1 ms。</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2.配置要求</w:t>
                  </w:r>
                </w:p>
                <w:p>
                  <w:pPr>
                    <w:pStyle w:val="null3"/>
                  </w:pPr>
                  <w:r>
                    <w:rPr>
                      <w:rFonts w:ascii="仿宋_GB2312" w:hAnsi="仿宋_GB2312" w:cs="仿宋_GB2312" w:eastAsia="仿宋_GB2312"/>
                    </w:rPr>
                    <w:t>PLC控制系统1套，辅助设备控制柜1件，阀门控制柜1件，电站控制级设备1件，现地控制单元设1件，中控系统（大屏显示系统）1套，网络系统1套，工作站5个，其它配套设备1套。</w:t>
                  </w:r>
                </w:p>
              </w:tc>
            </w:tr>
            <w:tr>
              <w:tc>
                <w:tcPr>
                  <w:tcW w:type="dxa" w:w="851"/>
                </w:tcPr>
                <w:p>
                  <w:pPr>
                    <w:pStyle w:val="null3"/>
                  </w:pPr>
                  <w:r>
                    <w:rPr>
                      <w:rFonts w:ascii="仿宋_GB2312" w:hAnsi="仿宋_GB2312" w:cs="仿宋_GB2312" w:eastAsia="仿宋_GB2312"/>
                    </w:rPr>
                    <w:t>9</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测量系统</w:t>
                  </w:r>
                </w:p>
                <w:p>
                  <w:pPr>
                    <w:pStyle w:val="null3"/>
                  </w:pPr>
                  <w:r>
                    <w:rPr>
                      <w:rFonts w:ascii="仿宋_GB2312" w:hAnsi="仿宋_GB2312" w:cs="仿宋_GB2312" w:eastAsia="仿宋_GB2312"/>
                    </w:rPr>
                    <w:t>1.功能及参数要求：</w:t>
                  </w:r>
                </w:p>
                <w:p>
                  <w:pPr>
                    <w:pStyle w:val="null3"/>
                  </w:pPr>
                  <w:r>
                    <w:rPr>
                      <w:rFonts w:ascii="仿宋_GB2312" w:hAnsi="仿宋_GB2312" w:cs="仿宋_GB2312" w:eastAsia="仿宋_GB2312"/>
                    </w:rPr>
                    <w:t>（1）传感器与数据采集系统应对各种物理量进行量测、采集和后处理。应按照试验要求，采购相应的测量、传感仪器仪表，集成到管路系统中。并按照各仪器仪表的技术参数，进行测试系统的设计；</w:t>
                  </w:r>
                </w:p>
                <w:p>
                  <w:pPr>
                    <w:pStyle w:val="null3"/>
                  </w:pPr>
                  <w:r>
                    <w:rPr>
                      <w:rFonts w:ascii="仿宋_GB2312" w:hAnsi="仿宋_GB2312" w:cs="仿宋_GB2312" w:eastAsia="仿宋_GB2312"/>
                    </w:rPr>
                    <w:t>（2）传感器包含：成套压力、流量、转速传感测量系统；成套电压、电流、开关信号测量系统；成套信号采集、调理、运算处理装置；</w:t>
                  </w:r>
                </w:p>
                <w:p>
                  <w:pPr>
                    <w:pStyle w:val="null3"/>
                  </w:pPr>
                  <w:r>
                    <w:rPr>
                      <w:rFonts w:ascii="仿宋_GB2312" w:hAnsi="仿宋_GB2312" w:cs="仿宋_GB2312" w:eastAsia="仿宋_GB2312"/>
                    </w:rPr>
                    <w:t>（3）按照各仪器仪表的技术参数，进行测试系统的设计；</w:t>
                  </w:r>
                </w:p>
                <w:p>
                  <w:pPr>
                    <w:pStyle w:val="null3"/>
                  </w:pPr>
                  <w:r>
                    <w:rPr>
                      <w:rFonts w:ascii="仿宋_GB2312" w:hAnsi="仿宋_GB2312" w:cs="仿宋_GB2312" w:eastAsia="仿宋_GB2312"/>
                    </w:rPr>
                    <w:t>（4）数据采集系统采用NI PXI架构测试系统。</w:t>
                  </w:r>
                </w:p>
                <w:p>
                  <w:pPr>
                    <w:pStyle w:val="null3"/>
                  </w:pPr>
                  <w:r>
                    <w:rPr>
                      <w:rFonts w:ascii="仿宋_GB2312" w:hAnsi="仿宋_GB2312" w:cs="仿宋_GB2312" w:eastAsia="仿宋_GB2312"/>
                    </w:rPr>
                    <w:t>2.参数要求：</w:t>
                  </w:r>
                </w:p>
                <w:p>
                  <w:pPr>
                    <w:pStyle w:val="null3"/>
                  </w:pPr>
                  <w:r>
                    <w:rPr>
                      <w:rFonts w:ascii="仿宋_GB2312" w:hAnsi="仿宋_GB2312" w:cs="仿宋_GB2312" w:eastAsia="仿宋_GB2312"/>
                    </w:rPr>
                    <w:t>★（1）测量通道</w:t>
                  </w:r>
                </w:p>
                <w:p>
                  <w:pPr>
                    <w:pStyle w:val="null3"/>
                  </w:pPr>
                  <w:r>
                    <w:rPr>
                      <w:rFonts w:ascii="仿宋_GB2312" w:hAnsi="仿宋_GB2312" w:cs="仿宋_GB2312" w:eastAsia="仿宋_GB2312"/>
                    </w:rPr>
                    <w:t>模拟信号：不低于96个（可扩充至512个）；</w:t>
                  </w:r>
                </w:p>
                <w:p>
                  <w:pPr>
                    <w:pStyle w:val="null3"/>
                  </w:pPr>
                  <w:r>
                    <w:rPr>
                      <w:rFonts w:ascii="仿宋_GB2312" w:hAnsi="仿宋_GB2312" w:cs="仿宋_GB2312" w:eastAsia="仿宋_GB2312"/>
                    </w:rPr>
                    <w:t>开关信号：不低于16 个；</w:t>
                  </w:r>
                </w:p>
                <w:p>
                  <w:pPr>
                    <w:pStyle w:val="null3"/>
                  </w:pPr>
                  <w:r>
                    <w:rPr>
                      <w:rFonts w:ascii="仿宋_GB2312" w:hAnsi="仿宋_GB2312" w:cs="仿宋_GB2312" w:eastAsia="仿宋_GB2312"/>
                    </w:rPr>
                    <w:t>数字脉冲信号：不低于8个；</w:t>
                  </w:r>
                </w:p>
                <w:p>
                  <w:pPr>
                    <w:pStyle w:val="null3"/>
                  </w:pPr>
                  <w:r>
                    <w:rPr>
                      <w:rFonts w:ascii="仿宋_GB2312" w:hAnsi="仿宋_GB2312" w:cs="仿宋_GB2312" w:eastAsia="仿宋_GB2312"/>
                    </w:rPr>
                    <w:t>（2）采集数据时间间隔：1～120s（可调，非流量）</w:t>
                  </w:r>
                </w:p>
                <w:p>
                  <w:pPr>
                    <w:pStyle w:val="null3"/>
                  </w:pPr>
                  <w:r>
                    <w:rPr>
                      <w:rFonts w:ascii="仿宋_GB2312" w:hAnsi="仿宋_GB2312" w:cs="仿宋_GB2312" w:eastAsia="仿宋_GB2312"/>
                    </w:rPr>
                    <w:t>1s～600s（流量）</w:t>
                  </w:r>
                </w:p>
                <w:p>
                  <w:pPr>
                    <w:pStyle w:val="null3"/>
                  </w:pPr>
                  <w:r>
                    <w:rPr>
                      <w:rFonts w:ascii="仿宋_GB2312" w:hAnsi="仿宋_GB2312" w:cs="仿宋_GB2312" w:eastAsia="仿宋_GB2312"/>
                    </w:rPr>
                    <w:t>★（3）采集数据点数：不小于500</w:t>
                  </w:r>
                </w:p>
                <w:p>
                  <w:pPr>
                    <w:pStyle w:val="null3"/>
                  </w:pPr>
                  <w:r>
                    <w:rPr>
                      <w:rFonts w:ascii="仿宋_GB2312" w:hAnsi="仿宋_GB2312" w:cs="仿宋_GB2312" w:eastAsia="仿宋_GB2312"/>
                    </w:rPr>
                    <w:t>（4）时间测量精度：0.01s</w:t>
                  </w:r>
                </w:p>
                <w:p>
                  <w:pPr>
                    <w:pStyle w:val="null3"/>
                  </w:pPr>
                  <w:r>
                    <w:rPr>
                      <w:rFonts w:ascii="仿宋_GB2312" w:hAnsi="仿宋_GB2312" w:cs="仿宋_GB2312" w:eastAsia="仿宋_GB2312"/>
                    </w:rPr>
                    <w:t>（5）脉冲计数精度：±1 脉冲</w:t>
                  </w:r>
                </w:p>
                <w:p>
                  <w:pPr>
                    <w:pStyle w:val="null3"/>
                  </w:pPr>
                  <w:r>
                    <w:rPr>
                      <w:rFonts w:ascii="仿宋_GB2312" w:hAnsi="仿宋_GB2312" w:cs="仿宋_GB2312" w:eastAsia="仿宋_GB2312"/>
                    </w:rPr>
                    <w:t>（6）A/D 转换精度：16Bit</w:t>
                  </w:r>
                </w:p>
                <w:p>
                  <w:pPr>
                    <w:pStyle w:val="null3"/>
                  </w:pPr>
                  <w:r>
                    <w:rPr>
                      <w:rFonts w:ascii="仿宋_GB2312" w:hAnsi="仿宋_GB2312" w:cs="仿宋_GB2312" w:eastAsia="仿宋_GB2312"/>
                    </w:rPr>
                    <w:t>（7）动态信号记录时间间隔：20ms～30s</w:t>
                  </w:r>
                </w:p>
                <w:p>
                  <w:pPr>
                    <w:pStyle w:val="null3"/>
                  </w:pPr>
                  <w:r>
                    <w:rPr>
                      <w:rFonts w:ascii="仿宋_GB2312" w:hAnsi="仿宋_GB2312" w:cs="仿宋_GB2312" w:eastAsia="仿宋_GB2312"/>
                    </w:rPr>
                    <w:t>（8）动态分析频率：0～10000Hz</w:t>
                  </w:r>
                </w:p>
                <w:p>
                  <w:pPr>
                    <w:pStyle w:val="null3"/>
                  </w:pPr>
                  <w:r>
                    <w:rPr>
                      <w:rFonts w:ascii="仿宋_GB2312" w:hAnsi="仿宋_GB2312" w:cs="仿宋_GB2312" w:eastAsia="仿宋_GB2312"/>
                    </w:rPr>
                    <w:t>（9）时域分辨率：0.002～0.04s</w:t>
                  </w:r>
                </w:p>
                <w:p>
                  <w:pPr>
                    <w:pStyle w:val="null3"/>
                  </w:pPr>
                  <w:r>
                    <w:rPr>
                      <w:rFonts w:ascii="仿宋_GB2312" w:hAnsi="仿宋_GB2312" w:cs="仿宋_GB2312" w:eastAsia="仿宋_GB2312"/>
                    </w:rPr>
                    <w:t>（10）频域分辨率：0.025～0.5Hz</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2.配置要求</w:t>
                  </w:r>
                </w:p>
                <w:p>
                  <w:pPr>
                    <w:pStyle w:val="null3"/>
                  </w:pPr>
                  <w:r>
                    <w:rPr>
                      <w:rFonts w:ascii="仿宋_GB2312" w:hAnsi="仿宋_GB2312" w:cs="仿宋_GB2312" w:eastAsia="仿宋_GB2312"/>
                    </w:rPr>
                    <w:t>成套压力、流量、转速传感测量系统1套，成套电压、电流、开关信号测量系统1套，成套信号采集、调理、运算处理装置1套。</w:t>
                  </w:r>
                </w:p>
              </w:tc>
            </w:tr>
            <w:tr>
              <w:tc>
                <w:tcPr>
                  <w:tcW w:type="dxa" w:w="851"/>
                </w:tcPr>
                <w:p>
                  <w:pPr>
                    <w:pStyle w:val="null3"/>
                  </w:pPr>
                  <w:r>
                    <w:rPr>
                      <w:rFonts w:ascii="仿宋_GB2312" w:hAnsi="仿宋_GB2312" w:cs="仿宋_GB2312" w:eastAsia="仿宋_GB2312"/>
                    </w:rPr>
                    <w:t>10</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测试平台软件</w:t>
                  </w:r>
                </w:p>
                <w:p>
                  <w:pPr>
                    <w:pStyle w:val="null3"/>
                  </w:pPr>
                  <w:r>
                    <w:rPr>
                      <w:rFonts w:ascii="仿宋_GB2312" w:hAnsi="仿宋_GB2312" w:cs="仿宋_GB2312" w:eastAsia="仿宋_GB2312"/>
                    </w:rPr>
                    <w:t>1.功能及参数要求：</w:t>
                  </w:r>
                </w:p>
                <w:p>
                  <w:pPr>
                    <w:pStyle w:val="null3"/>
                  </w:pPr>
                  <w:r>
                    <w:rPr>
                      <w:rFonts w:ascii="仿宋_GB2312" w:hAnsi="仿宋_GB2312" w:cs="仿宋_GB2312" w:eastAsia="仿宋_GB2312"/>
                    </w:rPr>
                    <w:t>（1）综合水力试验平台软件</w:t>
                  </w:r>
                </w:p>
                <w:p>
                  <w:pPr>
                    <w:pStyle w:val="null3"/>
                  </w:pPr>
                  <w:r>
                    <w:rPr>
                      <w:rFonts w:ascii="仿宋_GB2312" w:hAnsi="仿宋_GB2312" w:cs="仿宋_GB2312" w:eastAsia="仿宋_GB2312"/>
                    </w:rPr>
                    <w:t>完成水泵水轮机模型验收试验功能演示，实现水泵水轮机能量、全特性、压力脉动、空化、飞逸、流量、力特性等特性和运行稳定性实验；系统整体的动态性能需满足：±40%功率波动、启动、关机过程的机组过渡过程特性参数；一次动态试验，模型机的有效动态过程不低于30s。</w:t>
                  </w:r>
                </w:p>
                <w:p>
                  <w:pPr>
                    <w:pStyle w:val="null3"/>
                  </w:pPr>
                  <w:r>
                    <w:rPr>
                      <w:rFonts w:ascii="仿宋_GB2312" w:hAnsi="仿宋_GB2312" w:cs="仿宋_GB2312" w:eastAsia="仿宋_GB2312"/>
                    </w:rPr>
                    <w:t>根据试验要求，进行水头、力矩传感器的零点采集，以保证效率等的准确计算。其中能量试验时，实时显示当前工况的各主要试验电量及物理量，计算出单位流量、单位转速、效率、空化系数，用图形显示各主要物理量和导出量的变化规律。</w:t>
                  </w:r>
                </w:p>
                <w:p>
                  <w:pPr>
                    <w:pStyle w:val="null3"/>
                  </w:pPr>
                  <w:r>
                    <w:rPr>
                      <w:rFonts w:ascii="仿宋_GB2312" w:hAnsi="仿宋_GB2312" w:cs="仿宋_GB2312" w:eastAsia="仿宋_GB2312"/>
                    </w:rPr>
                    <w:t>飞逸试验实时显示当前工况的各主要试验电量及物理量，计算出单位流量、单位转速、效率，用图形显示各主要物理量和导出量的变化规律。</w:t>
                  </w:r>
                </w:p>
                <w:p>
                  <w:pPr>
                    <w:pStyle w:val="null3"/>
                  </w:pPr>
                  <w:r>
                    <w:rPr>
                      <w:rFonts w:ascii="仿宋_GB2312" w:hAnsi="仿宋_GB2312" w:cs="仿宋_GB2312" w:eastAsia="仿宋_GB2312"/>
                    </w:rPr>
                    <w:t>压力脉动试验根据试验要求，进行水头、力矩传感器的零点采集，以保证效率等的准确计算。实时采集并显示当前工况的各主要试验参数及压力脉动时域波形，进行时域波形的数字特征计算、FFT（快速傅立叶变换）及频谱分析，计算出压力脉动幅值比、频率比、效率及空化系数。</w:t>
                  </w:r>
                </w:p>
                <w:p>
                  <w:pPr>
                    <w:pStyle w:val="null3"/>
                  </w:pPr>
                  <w:r>
                    <w:rPr>
                      <w:rFonts w:ascii="仿宋_GB2312" w:hAnsi="仿宋_GB2312" w:cs="仿宋_GB2312" w:eastAsia="仿宋_GB2312"/>
                    </w:rPr>
                    <w:t>其余试验按同标准实现数据的采集与处理。</w:t>
                  </w:r>
                </w:p>
                <w:p>
                  <w:pPr>
                    <w:pStyle w:val="null3"/>
                    <w:numPr>
                      <w:ilvl w:val="0"/>
                      <w:numId w:val="1"/>
                    </w:numPr>
                  </w:pPr>
                  <w:r>
                    <w:rPr>
                      <w:rFonts w:ascii="仿宋_GB2312" w:hAnsi="仿宋_GB2312" w:cs="仿宋_GB2312" w:eastAsia="仿宋_GB2312"/>
                    </w:rPr>
                    <w:t>水力试验控制平台软件</w:t>
                  </w:r>
                </w:p>
                <w:p>
                  <w:pPr>
                    <w:pStyle w:val="null3"/>
                  </w:pPr>
                  <w:r>
                    <w:rPr>
                      <w:rFonts w:ascii="仿宋_GB2312" w:hAnsi="仿宋_GB2312" w:cs="仿宋_GB2312" w:eastAsia="仿宋_GB2312"/>
                    </w:rPr>
                    <w:t>完成水力试验的工况转换及试验过程控制、试验工况点采集、试验数据计算、试验报表生成等。</w:t>
                  </w:r>
                </w:p>
                <w:p>
                  <w:pPr>
                    <w:pStyle w:val="null3"/>
                  </w:pPr>
                  <w:r>
                    <w:rPr>
                      <w:rFonts w:ascii="仿宋_GB2312" w:hAnsi="仿宋_GB2312" w:cs="仿宋_GB2312" w:eastAsia="仿宋_GB2312"/>
                    </w:rPr>
                    <w:t>水力试验控制平台应具有如下编程控制：电机调速控制编程、显示画面编程、液位控制系统编程控制、导叶开度系统控制编程、尾水真空控制系统控制编程、试验过程控制编程、实现水头恒定控制。显示画面要求：试验台管路系统画面显示；模拟系统显示：能实时地显示各试验工况、能模拟各试验工况进行演示。可实现在变速运行时，功率调节、泵工况启动试验，功率主控和转速主控的试验等。</w:t>
                  </w:r>
                </w:p>
                <w:p>
                  <w:pPr>
                    <w:pStyle w:val="null3"/>
                  </w:pPr>
                  <w:r>
                    <w:rPr>
                      <w:rFonts w:ascii="仿宋_GB2312" w:hAnsi="仿宋_GB2312" w:cs="仿宋_GB2312" w:eastAsia="仿宋_GB2312"/>
                    </w:rPr>
                    <w:t>（3）后处理软件</w:t>
                  </w:r>
                </w:p>
                <w:p>
                  <w:pPr>
                    <w:pStyle w:val="null3"/>
                  </w:pPr>
                  <w:r>
                    <w:rPr>
                      <w:rFonts w:ascii="仿宋_GB2312" w:hAnsi="仿宋_GB2312" w:cs="仿宋_GB2312" w:eastAsia="仿宋_GB2312"/>
                    </w:rPr>
                    <w:t>对综合水力试验的试验数据进行处理、生成综合性能曲线、试验报告输出等。</w:t>
                  </w:r>
                </w:p>
                <w:p>
                  <w:pPr>
                    <w:pStyle w:val="null3"/>
                  </w:pPr>
                  <w:r>
                    <w:rPr>
                      <w:rFonts w:ascii="仿宋_GB2312" w:hAnsi="仿宋_GB2312" w:cs="仿宋_GB2312" w:eastAsia="仿宋_GB2312"/>
                    </w:rPr>
                    <w:t>（4）数据接口与数据共享</w:t>
                  </w:r>
                </w:p>
                <w:p>
                  <w:pPr>
                    <w:pStyle w:val="null3"/>
                  </w:pPr>
                  <w:r>
                    <w:rPr>
                      <w:rFonts w:ascii="仿宋_GB2312" w:hAnsi="仿宋_GB2312" w:cs="仿宋_GB2312" w:eastAsia="仿宋_GB2312"/>
                    </w:rPr>
                    <w:t>系统控制层采用PROFINET总线控制模式，应用层通过OPC-UA协议进行数据交换。</w:t>
                  </w:r>
                </w:p>
                <w:p>
                  <w:pPr>
                    <w:pStyle w:val="null3"/>
                  </w:pPr>
                  <w:r>
                    <w:rPr>
                      <w:rFonts w:ascii="仿宋_GB2312" w:hAnsi="仿宋_GB2312" w:cs="仿宋_GB2312" w:eastAsia="仿宋_GB2312"/>
                    </w:rPr>
                    <w:t>平台各系统采用PLC设备作为控制器的，应提供相应的Profinet接口。</w:t>
                  </w:r>
                </w:p>
                <w:p>
                  <w:pPr>
                    <w:pStyle w:val="null3"/>
                  </w:pPr>
                  <w:r>
                    <w:rPr>
                      <w:rFonts w:ascii="仿宋_GB2312" w:hAnsi="仿宋_GB2312" w:cs="仿宋_GB2312" w:eastAsia="仿宋_GB2312"/>
                    </w:rPr>
                    <w:t>试验平台软件系统采用OPC-UA技术标准，实现数据交换与共享。</w:t>
                  </w:r>
                </w:p>
                <w:p>
                  <w:pPr>
                    <w:pStyle w:val="null3"/>
                  </w:pPr>
                  <w:r>
                    <w:rPr>
                      <w:rFonts w:ascii="仿宋_GB2312" w:hAnsi="仿宋_GB2312" w:cs="仿宋_GB2312" w:eastAsia="仿宋_GB2312"/>
                    </w:rPr>
                    <w:t>2.配置要求</w:t>
                  </w:r>
                </w:p>
                <w:p>
                  <w:pPr>
                    <w:pStyle w:val="null3"/>
                  </w:pPr>
                  <w:r>
                    <w:rPr>
                      <w:rFonts w:ascii="仿宋_GB2312" w:hAnsi="仿宋_GB2312" w:cs="仿宋_GB2312" w:eastAsia="仿宋_GB2312"/>
                    </w:rPr>
                    <w:t>水力试验测试平台软件1套（代码需开源），后处理平台软件1套（代码需开源），数字孪生三维可视化与全景监测控制系统1套（代码需开源）。</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合同签订后450个日历日完成供货、安装、调试并达到交付使用条件。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西安理工大学金花校区水动大厅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预付款，合同签订之日起5个工作日内，且乙方开具等额增值税专用发票后，达到付款条件起5个工作日内，支付合同总金额的5.0%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应于合同签订之日起1个月内，向甲方提交以剩余合同总价（即合同总额的95%）为担保金额的不可撤销、见索即付银行保函。银行保函需按照合同总额的30%、35%、30%分别开具，银行保函期限应至少覆盖本合同全部供货、安装、调试周期。甲方收到上述全部银行保函正本并审核无误后【乙方提交完整实施方案并经甲方评审通过，且向甲方开具等额增值税专用发票后，甲方应在5个工作日内退还30%比例的银行保函正本。水泵水轮机及发电机设备调试完成并经甲方验收合格，且乙方开具等额增值税专用发票后，甲方应在5个工作日内退还35%比例的银行保函正本。试验台调试完成并经甲方验收合格，双方签署《验收合格报告》，且乙方开具等额增值税专用发票后，甲方应在5个工作日内退还剩余30%比例的银行保函正本。】，达到付款条件起22个工作日内，支付合同总金额的95.0%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达到使用条件时由采购单位负责组织验收，或者邀请有关专家、质检机构共同进行验收;验收合格须交接项目实施的全部资料，并填写政府采购项目验收报告单。验收须以合同、招标文件及投标文件、澄清、及国家相应的标准、规范等为依据。 验收标准：（1）合同文本、合同附件、投标文件、招标文件；（2）国内相应的标准、规范；（3）其他适用的依据。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1项目免费质保期：自验收合格交付之日起2年； 2售后服务响应时间（质保期内）：即时响应（包括电话响应）；电话响应无法解决48小时内到达现场。修复时间：48小时内解决；如在48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15日仍未交齐货物的，甲方有权终止合同，乙方及制造厂商共同退还货款，并按合同总价20%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若交货后乙方在约定时间内未完成安装调试的，每逾期一日应按合同总价的千分之一向甲方支付违约金。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1.需执行的国家相关标准、行业标准、地方标准或者其他标准、规范。 (1) DL/T 1549-2016: 可逆式水泵水轮机调节系统技术条件 (2) DL/T 1818-2018: 可逆式水泵水轮机调节系统试验规程 (3) DL/T 2749-2024: 抽水蓄能电站水泵水轮机模型试验导则 (4) DL/T 293-2011: 抽水蓄能可逆式水泵水轮机运行规程 (5) GB/T 15469.1-2008: 水轮机、蓄能泵和水泵水轮机空蚀评定 第1部分：反击式水轮机的空蚀评定 (6) GB/T 15613.2-2003: 水轮机、蓄能泵和水泵水轮机模型试验验收试验 第2部分：蓄能泵和水泵水轮机的空蚀评定 (7) GB/T 17189-2017: 水力机械(水轮机、蓄能泵和水泵水轮机)振动和脉动现场测试规程 (8) GB/T 20043-2005: 水轮机、蓄能泵和水泵水轮机水力性能现场验收试验规程 (9) GB/T 22581-2024: 水轮机、蓄能泵和水泵水轮机型号编制方法 (10) GB/T 28545-2023: 水轮机、蓄能泵和水泵水轮机更新改造和性能改善导则 (11) GB/T 32878-2016: 可逆式水泵水轮机调节系统运行规程 (12) GB/T 35717-2024: 水轮机、蓄能泵和水泵水轮机流量的测量 超声传播时间法 (13) GB/T 43595-2023: 水轮机、水泵水轮机和蓄能泵启动试验及试运行导则 (14) JB/T 6478-2013: 水轮机、蓄能泵和水泵水轮机用符号 2.压力罐、压力管道的制造、安装需要由具备相应资质的单位进行制造、安装。 3.配件：提供2年的供正常使用的配件，费用已含在投标总报价中。 4.所有设备操作系统提供终身升级，费用已含在投标总报价中。 5.人员培训：提供相关操作人员培训资料。 6.产品保修期内，修理、更换、退货要求：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（4）质保服务：保修期内由中标人免费质保，采购人报修后48小时内中标人必须响应，否则将依据有关法律、法规进行追偿； （5）瑕疵责任：中标人提供产品应无任何瑕疵，符合国际、国内相关标准。如在使用过程中本产品存在隐蔽瑕疵造成事故而引发的纠纷，由中标人全额负责赔偿，并免费为采购人修复瑕疵或更新换代，期间产生的费用均由中标人承担。 7.中标单位应提供纸质投标文件三份（正本壹份、副本贰份），投标文件需包含目录、无少页、缺页、连续页码（或单独使用打码器打码）。 8.特别注意：本项目需在实施阶段与采购人充分沟通协同，需要阶段性联络对接，包括但不限于设计方案审查会、设备出厂测试验收、设备到货验收等。与现场改造对接，应与采购人充分沟通协同。结合其具体需求，以满足使用需要。 19.实验台、管道部分等设备调试、安装工程，由中标人根据实验室现场情况实施。本项目组织踏勘。 10.根据《国务院办公厅关于在政府采购中实施本国产品标准及相关政策的通知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11.支付约定具体按合同规定执行。 12.现场演示要求 （1）演示时间为10分钟。 （2）演示采用线上演示，投标人须自行搭建演示环境，因投标人自身问题致使演示无法完成的，责任由投标人行承担。 （3）演示需通过腾讯会议，在指定会议室内按照评分标准中规定的演示内容要求，进行远程实操展示。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供应商需在项目电子化交易系统中按要求填写《投标函》及《资格证明文件》并进行电子签章。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供应商需在项目电子化交易系统中按要求填写《投标函》及《资格证明文件》并进行电子签章。</w:t>
            </w:r>
          </w:p>
        </w:tc>
        <w:tc>
          <w:tcPr>
            <w:tcW w:type="dxa" w:w="1661"/>
          </w:tcPr>
          <w:p>
            <w:pPr>
              <w:pStyle w:val="null3"/>
            </w:pPr>
            <w:r>
              <w:rPr>
                <w:rFonts w:ascii="仿宋_GB2312" w:hAnsi="仿宋_GB2312" w:cs="仿宋_GB2312" w:eastAsia="仿宋_GB2312"/>
              </w:rPr>
              <w:t>开标一览表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供应商需在项目电子化交易系统中按要求填写《资格证明文件》并进行电子签章。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《中华人民共和国政府采购法》第二十二条规定</w:t>
            </w:r>
          </w:p>
        </w:tc>
        <w:tc>
          <w:tcPr>
            <w:tcW w:type="dxa" w:w="3322"/>
          </w:tcPr>
          <w:p>
            <w:pPr>
              <w:pStyle w:val="null3"/>
            </w:pPr>
            <w:r>
              <w:rPr>
                <w:rFonts w:ascii="仿宋_GB2312" w:hAnsi="仿宋_GB2312" w:cs="仿宋_GB2312" w:eastAsia="仿宋_GB2312"/>
              </w:rPr>
              <w:t>（1）具有法人、其他组织或自然人，提供合法有效的营业执照（事业单位提供法人证书，自然人提供身份证）。 （2）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 （3）提供本单位投标文件截止时间前一年内任意一个月已缴纳的缴纳增值税或企业所得税纳税证明或完税证明，依法免税的单位应提供相关证明材料。 （4）提供本单位投标文件截止时间前近一年中任何一个月的社会缴纳社会保险的凭据（缴存单据或社会保险参保缴纳清单证明）；依法不需要缴纳社会保障资金的投标人应提供相关文件证明。 （5）提供具有履行合同所必需的设备和专业技术能力的承诺。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授权委托书或法人身份证明</w:t>
            </w:r>
          </w:p>
        </w:tc>
        <w:tc>
          <w:tcPr>
            <w:tcW w:type="dxa" w:w="3322"/>
          </w:tcPr>
          <w:p>
            <w:pPr>
              <w:pStyle w:val="null3"/>
            </w:pPr>
            <w:r>
              <w:rPr>
                <w:rFonts w:ascii="仿宋_GB2312" w:hAnsi="仿宋_GB2312" w:cs="仿宋_GB2312" w:eastAsia="仿宋_GB2312"/>
              </w:rPr>
              <w:t>法定代表人或单位负责人参加投标的，应提供法定代表人或单位负责人身份证明；授权代表参加投标的，应提供法定代表人或单位负责人身份证明、授权委托书及授权代表在本单位缴纳养老保险证明。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“信用中国”网站和中国政府采购网（wwwccgpgovcn）查询记录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记录名单；不处于中国政府采购网(wwwccgpgovcn)“政府采购严重违法失信行为信息记录”中。（以代理机构于开启投标文件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项目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投标方案说明.docx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本国产品说明 投标方案说明.docx 中小企业声明函 履约保证金承诺函.docx 偏离表.docx 本国产品声明函.docx 资格证明文件.docx 分项报价表.docx 投标函 残疾人福利性单位声明函 拒绝政府采购领域商业贿赂承诺书.docx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本国产品说明 投标方案说明.docx 中小企业声明函 履约保证金承诺函.docx 偏离表.docx 本国产品声明函.docx 资格证明文件.docx 分项报价表.docx 投标函 残疾人福利性单位声明函 拒绝政府采购领域商业贿赂承诺书.docx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分项报价表.docx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本国产品说明 投标方案说明.docx 中小企业声明函 履约保证金承诺函.docx 偏离表.docx 本国产品声明函.docx 资格证明文件.docx 分项报价表.docx 投标函 残疾人福利性单位声明函 拒绝政府采购领域商业贿赂承诺书.docx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履约保证金承诺函.docx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本国产品说明 投标方案说明.docx 中小企业声明函 履约保证金承诺函.docx 偏离表.docx 本国产品声明函.docx 资格证明文件.docx 分项报价表.docx 投标函 残疾人福利性单位声明函 拒绝政府采购领域商业贿赂承诺书.docx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技术参数清楚、明确并能逐条响应招标文件本包技术参数表中所有产品，总计10类产品，每个产品参数完全满足时得2分，其中一条非标细项不符合扣0.2分，一条▲细项不符合扣1分，如单类产品中有五条细项及以上产生负偏离时视为本产品负偏离，不得分。 注:评标委员会将根据投标文件中对技术部分的应答并结合投标人提供的技术资料和原厂技术文件等，对技术部分进行综合评价。 ★细项为核心指标，如发生负偏离视为非实质性响应，其投标将被认定为无效投标，▲细项为重点指标。★、▲细项供应商需提供相应的功能证明材料（包括但不限于厂家产品说明、官网或功能截图、实现承诺等）予以证明技术性能的响应性，未提供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偏离表.docx</w:t>
            </w:r>
          </w:p>
        </w:tc>
      </w:tr>
      <w:tr>
        <w:tc>
          <w:tcPr>
            <w:tcW w:type="dxa" w:w="831"/>
            <w:vMerge/>
          </w:tcPr>
          <w:p/>
        </w:tc>
        <w:tc>
          <w:tcPr>
            <w:tcW w:type="dxa" w:w="1661"/>
          </w:tcPr>
          <w:p>
            <w:pPr>
              <w:pStyle w:val="null3"/>
            </w:pPr>
            <w:r>
              <w:rPr>
                <w:rFonts w:ascii="仿宋_GB2312" w:hAnsi="仿宋_GB2312" w:cs="仿宋_GB2312" w:eastAsia="仿宋_GB2312"/>
              </w:rPr>
              <w:t>制造试验能力</w:t>
            </w:r>
          </w:p>
        </w:tc>
        <w:tc>
          <w:tcPr>
            <w:tcW w:type="dxa" w:w="2492"/>
          </w:tcPr>
          <w:p>
            <w:pPr>
              <w:pStyle w:val="null3"/>
            </w:pPr>
            <w:r>
              <w:rPr>
                <w:rFonts w:ascii="仿宋_GB2312" w:hAnsi="仿宋_GB2312" w:cs="仿宋_GB2312" w:eastAsia="仿宋_GB2312"/>
              </w:rPr>
              <w:t>具备本项目相关水轮发电机组制造及试验条件： 投标人提供自有或制造商的水轮发电机组测试台，可得3分（需提供试验平台相关证明材料，至少包含真实实景照片、试验平台采购发票或自有证明材料等）。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研发能力</w:t>
            </w:r>
          </w:p>
        </w:tc>
        <w:tc>
          <w:tcPr>
            <w:tcW w:type="dxa" w:w="2492"/>
          </w:tcPr>
          <w:p>
            <w:pPr>
              <w:pStyle w:val="null3"/>
            </w:pPr>
            <w:r>
              <w:rPr>
                <w:rFonts w:ascii="仿宋_GB2312" w:hAnsi="仿宋_GB2312" w:cs="仿宋_GB2312" w:eastAsia="仿宋_GB2312"/>
              </w:rPr>
              <w:t>（1）具有本项目相关水轮发电机组发明专利：每提交1份有效发明专利得1分，最高累计3分。 （2）具有与本项目相关水轮发电机组获得省级及以上科技进步奖： 省级一等奖及以上或国家级：得5分； 省级二等奖：得3分； 省级三等奖：得1分； 备注：提供证书完整扫描件，信息清晰可辨，有效期状态正常，未提供或其他不得分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1.评审内容 根据项目需求提供整个过程的设计方案。内容包含：①设计方案；②各系统及组成部件细节介绍；③系统原理图、布置简图。 2.评审标准 完整性：方案须全面，对评审内容中的各项要求描述详细； 可实施性：切合本项目 实际情况，实施步骤清晰、合理、可实现； 针对性：方案能够紧扣项目具体情况，不能套搬、脱离具体实际，内容科学合理。 3.赋分依据（满分9分） ①-③：每完全满足一个评审标准得1分，满分9分。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 供应商需提供完整、合理、规范的实施方案及措施。内容包含：①实施方案计划；②进度保证措施；③供货、调试方案；④应急预案；⑤与采购人联络对接、沟通反馈方案；⑥验收措施。 2.评审标准 完整性：方案须全面，对评审内容中的各项要求描述详细； 可实施性：切合本项目 实际情况，实施步骤清晰、合理、可实现； 针对性：方案能够紧扣项目具体情况，不能套搬、脱离具体实际，内容科学合理。 3.赋分依据（满分9分） ①-⑥：每完全满足一个评审标准得0.5分，满分9分。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人员配备：提供充足详细、可行、合理的岗位安排表（包括人员名单、工作经验、 工作岗位等信息） 。 1.拟配备人员充足、分工明确、专业齐全、经验丰富，完全满足项目需求，得3分； 2.拟配备人员充足、专业较齐全、有一定类似项目经验，基本满足项目需求，得2分； 3.拟配备人员较少、专业单一、项目经验欠缺，得1分； 4.未提供或完全不满足需求得0分。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针对本项目提供培训方案，为采购人培训操作维护人员，以保障使用过程中能熟练操作、维护和正常使用，培训方案内容包含培训内容、培训计划安排（包含不限于：对培训对象、培训时间做出计划，包括培训时间、地点、人次、方式、预计培训结果，保证采购人人员掌握仪器的基本操作和日常维护）等。 1.培训方案内容完善、培训计划安排完全满足采购人使用设备需要，得3分； 2.培训方案内容有缺陷（不完整或缺少关键点）、培训计划安排非专门针对本项目或不适用本项目特性，但有利于本项目目标的实现，得2分； 3.未提供或完全不满足需求得0分。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根据项目实际需求提供售后服务方案，内容包含①售后服务内容及保障措施；②响应时间及方式；③备品备件、耗材及时更换的服务内容。 2.评审标准 完整性：方案须全面，对评审内容中的各项要求描述详细； 可实施性：切合本项目实际情况，实施步骤清晰、合理、可实现； 针对性：方案能够紧扣项目具体情况，不能套搬、脱离具体实际，内容科学合理。 3.赋分依据（满分3分） ①-③：同时完全满足完整性、可实施性、针对性标准得1分，满分3分。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备注：证明材料以加盖投标人公章的有效的产品认证证书为计分依据。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投标人或制造厂商提供自2020年1月1日起（以合同签订日期为准）至今实施的类似业绩（实施内容需包含发电机或水轮机），每提供1个业绩合同得1分，最高得3分。 注：需提供业绩完整合同（签字盖章齐全、合同内容完整）及对应货款发票复印件或扫描件（任意一张），并加盖投标人公章，以上两种证明材料同时提供方可得分，否则不得分。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演示环节</w:t>
            </w:r>
          </w:p>
        </w:tc>
        <w:tc>
          <w:tcPr>
            <w:tcW w:type="dxa" w:w="2492"/>
          </w:tcPr>
          <w:p>
            <w:pPr>
              <w:pStyle w:val="null3"/>
            </w:pPr>
            <w:r>
              <w:rPr>
                <w:rFonts w:ascii="仿宋_GB2312" w:hAnsi="仿宋_GB2312" w:cs="仿宋_GB2312" w:eastAsia="仿宋_GB2312"/>
              </w:rPr>
              <w:t>供应商需结合本项目实验平台安装场地演示以下内容： 1.现场设备布置情况： 1.1现场试验平台设备布局合理、规范、完整。 1.2评审标准： （1）布局考虑方案须全面，对评审内容中的各项要求描述详细； （2）可实施性：切合本项目实际情况，实施步骤清晰、可实现； （3）针对性：设备布局能够紧扣项目具体情况，不能套搬、脱离具体实际，内容科学； （4）规范合理性：设备布局情况符合行业标准规范，合理可行。 1.3每满足一个评审标准得1分，满分4分。 未提供演示或不符合要求不得分。 2.现场安装方案： 2.1现场安装方案合理，土建改造有针对性，符合现场实验条件。 2.2评审标准： （1）完整性：方案须全面，对评审内容中的各项要求描述详细； （2）可实施性：切合本项目实际情况，实施步骤清晰、可实现； （3）针对性：方案能够紧扣项目具体情况，不能套搬、脱离具体实际，内容科学； （4）规范合理性：方案符合行业标准规范，合理可行。 2.3每满足一个评审标准得1分，满分4分。 未提供演示或不符合要求不得分。 以上演示需提供PPT，评标时通过腾讯会议进行演示，演示时长不超过10分钟。</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以合格投标人有效投标总报价中的最低价为基准价，基准价为30分。投标报价得分＝（评标基准价/投标报价）×30%×100（小数点后保留2位小数）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本国产品声明函.docx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详见附件：本国产品声明函.docx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