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2E2EB">
      <w:pPr>
        <w:spacing w:line="360" w:lineRule="auto"/>
        <w:ind w:firstLine="723" w:firstLineChars="200"/>
        <w:jc w:val="right"/>
        <w:rPr>
          <w:rStyle w:val="14"/>
          <w:sz w:val="36"/>
          <w:szCs w:val="36"/>
        </w:rPr>
      </w:pPr>
      <w:r>
        <w:rPr>
          <w:rStyle w:val="14"/>
          <w:rFonts w:hint="eastAsia" w:ascii="宋体" w:hAnsi="宋体" w:cs="宋体"/>
          <w:sz w:val="36"/>
          <w:szCs w:val="36"/>
        </w:rPr>
        <w:t>合同编号:ZCBHT-2025-011</w:t>
      </w:r>
    </w:p>
    <w:p w14:paraId="72BBA50C">
      <w:pPr>
        <w:spacing w:line="720" w:lineRule="auto"/>
        <w:ind w:firstLine="1446" w:firstLineChars="200"/>
        <w:jc w:val="center"/>
        <w:rPr>
          <w:rFonts w:ascii="仿宋" w:hAnsi="仿宋" w:eastAsia="仿宋" w:cs="宋体"/>
          <w:b/>
          <w:color w:val="000000"/>
          <w:sz w:val="72"/>
          <w:szCs w:val="72"/>
        </w:rPr>
      </w:pPr>
    </w:p>
    <w:p w14:paraId="277B7E54">
      <w:pPr>
        <w:jc w:val="center"/>
        <w:rPr>
          <w:rFonts w:ascii="仿宋" w:hAnsi="仿宋" w:eastAsia="仿宋" w:cs="仿宋"/>
          <w:b/>
          <w:bCs/>
          <w:sz w:val="60"/>
          <w:szCs w:val="60"/>
        </w:rPr>
      </w:pPr>
      <w:r>
        <w:rPr>
          <w:rFonts w:hint="eastAsia" w:ascii="仿宋" w:hAnsi="仿宋" w:eastAsia="仿宋" w:cs="仿宋"/>
          <w:b/>
          <w:bCs/>
          <w:sz w:val="60"/>
          <w:szCs w:val="60"/>
        </w:rPr>
        <w:t>陕西省第二人民医院</w:t>
      </w:r>
    </w:p>
    <w:p w14:paraId="2FF9378A">
      <w:pPr>
        <w:jc w:val="center"/>
        <w:rPr>
          <w:rFonts w:ascii="仿宋" w:hAnsi="仿宋" w:eastAsia="仿宋" w:cs="仿宋"/>
          <w:b/>
          <w:bCs/>
          <w:sz w:val="72"/>
          <w:szCs w:val="72"/>
        </w:rPr>
      </w:pPr>
      <w:r>
        <w:rPr>
          <w:rFonts w:hint="eastAsia" w:ascii="仿宋" w:hAnsi="仿宋" w:eastAsia="仿宋" w:cs="仿宋"/>
          <w:b/>
          <w:bCs/>
          <w:sz w:val="60"/>
          <w:szCs w:val="60"/>
        </w:rPr>
        <w:t>2025年消防设施安全维保服务项目合同书</w:t>
      </w:r>
    </w:p>
    <w:p w14:paraId="05388E29">
      <w:pPr>
        <w:jc w:val="center"/>
        <w:rPr>
          <w:rStyle w:val="17"/>
          <w:rFonts w:ascii="宋体" w:hAnsi="宋体" w:cs="宋体"/>
          <w:b/>
          <w:bCs/>
          <w:sz w:val="60"/>
          <w:szCs w:val="112"/>
        </w:rPr>
      </w:pPr>
    </w:p>
    <w:p w14:paraId="5B591027">
      <w:pPr>
        <w:jc w:val="center"/>
        <w:rPr>
          <w:rStyle w:val="17"/>
          <w:rFonts w:ascii="宋体" w:hAnsi="宋体" w:cs="宋体"/>
          <w:b/>
          <w:bCs/>
          <w:sz w:val="60"/>
          <w:szCs w:val="112"/>
        </w:rPr>
      </w:pPr>
    </w:p>
    <w:p w14:paraId="03DB741B">
      <w:pPr>
        <w:jc w:val="center"/>
        <w:rPr>
          <w:rStyle w:val="17"/>
          <w:rFonts w:ascii="仿宋" w:hAnsi="仿宋" w:eastAsia="仿宋" w:cs="仿宋"/>
          <w:b/>
          <w:bCs/>
          <w:sz w:val="48"/>
          <w:szCs w:val="48"/>
        </w:rPr>
      </w:pPr>
      <w:r>
        <w:rPr>
          <w:rStyle w:val="17"/>
          <w:rFonts w:hint="eastAsia" w:ascii="仿宋" w:hAnsi="仿宋" w:eastAsia="仿宋" w:cs="仿宋"/>
          <w:b/>
          <w:bCs/>
          <w:sz w:val="48"/>
          <w:szCs w:val="48"/>
        </w:rPr>
        <w:t>(服务类采购合同)</w:t>
      </w:r>
    </w:p>
    <w:p w14:paraId="35C18A03">
      <w:pPr>
        <w:spacing w:beforeLines="700" w:after="90"/>
        <w:ind w:firstLine="562" w:firstLineChars="200"/>
        <w:jc w:val="center"/>
        <w:rPr>
          <w:rStyle w:val="17"/>
          <w:rFonts w:ascii="宋体" w:hAnsi="宋体" w:cs="宋体"/>
          <w:b/>
          <w:sz w:val="28"/>
          <w:szCs w:val="28"/>
        </w:rPr>
      </w:pPr>
    </w:p>
    <w:p w14:paraId="76B76B4D">
      <w:pPr>
        <w:spacing w:line="360" w:lineRule="auto"/>
        <w:ind w:firstLine="562" w:firstLineChars="200"/>
        <w:rPr>
          <w:rStyle w:val="17"/>
          <w:rFonts w:ascii="宋体" w:hAnsi="宋体" w:cs="宋体"/>
          <w:b/>
          <w:sz w:val="28"/>
          <w:szCs w:val="28"/>
        </w:rPr>
      </w:pPr>
    </w:p>
    <w:p w14:paraId="11EE033D">
      <w:pPr>
        <w:spacing w:line="360" w:lineRule="auto"/>
        <w:ind w:firstLine="723" w:firstLineChars="200"/>
        <w:jc w:val="center"/>
        <w:rPr>
          <w:rStyle w:val="14"/>
          <w:rFonts w:ascii="宋体" w:hAnsi="宋体" w:cs="宋体"/>
          <w:sz w:val="36"/>
          <w:szCs w:val="36"/>
        </w:rPr>
      </w:pPr>
    </w:p>
    <w:p w14:paraId="454D1C06">
      <w:pPr>
        <w:spacing w:line="480" w:lineRule="auto"/>
        <w:ind w:firstLine="1446" w:firstLineChars="400"/>
        <w:rPr>
          <w:rStyle w:val="14"/>
          <w:rFonts w:ascii="宋体" w:hAnsi="宋体" w:cs="宋体"/>
          <w:sz w:val="36"/>
          <w:szCs w:val="36"/>
        </w:rPr>
      </w:pPr>
      <w:r>
        <w:rPr>
          <w:rStyle w:val="14"/>
          <w:rFonts w:hint="eastAsia" w:ascii="宋体" w:hAnsi="宋体" w:cs="宋体"/>
          <w:sz w:val="36"/>
          <w:szCs w:val="36"/>
        </w:rPr>
        <w:t>甲方:陕西省第二人民医院</w:t>
      </w:r>
    </w:p>
    <w:p w14:paraId="3256C8D9">
      <w:pPr>
        <w:spacing w:line="480" w:lineRule="auto"/>
        <w:ind w:firstLine="1446" w:firstLineChars="400"/>
        <w:rPr>
          <w:rStyle w:val="14"/>
          <w:rFonts w:ascii="宋体" w:hAnsi="宋体" w:cs="宋体"/>
          <w:sz w:val="36"/>
          <w:szCs w:val="36"/>
        </w:rPr>
      </w:pPr>
      <w:r>
        <w:rPr>
          <w:rStyle w:val="14"/>
          <w:rFonts w:hint="eastAsia" w:ascii="宋体" w:hAnsi="宋体" w:cs="宋体"/>
          <w:sz w:val="36"/>
          <w:szCs w:val="36"/>
        </w:rPr>
        <w:t>乙方:陕西龙升建设科技发展有限公司</w:t>
      </w:r>
    </w:p>
    <w:p w14:paraId="42BEDE43">
      <w:pPr>
        <w:ind w:firstLine="723" w:firstLineChars="200"/>
        <w:rPr>
          <w:rFonts w:ascii="楷体" w:hAnsi="楷体" w:eastAsia="楷体"/>
        </w:rPr>
      </w:pPr>
      <w:r>
        <w:rPr>
          <w:rStyle w:val="14"/>
          <w:rFonts w:hint="eastAsia" w:ascii="宋体" w:hAnsi="宋体" w:cs="宋体"/>
          <w:sz w:val="36"/>
          <w:szCs w:val="36"/>
        </w:rPr>
        <w:br w:type="page"/>
      </w:r>
    </w:p>
    <w:p w14:paraId="72C339DA">
      <w:pPr>
        <w:rPr>
          <w:rFonts w:ascii="宋体" w:hAnsi="宋体" w:cs="宋体"/>
        </w:rPr>
      </w:pPr>
    </w:p>
    <w:p w14:paraId="5D137ADF">
      <w:pPr>
        <w:pStyle w:val="20"/>
        <w:tabs>
          <w:tab w:val="left" w:pos="567"/>
        </w:tabs>
        <w:adjustRightInd w:val="0"/>
        <w:snapToGrid w:val="0"/>
        <w:spacing w:after="0" w:line="360" w:lineRule="auto"/>
        <w:jc w:val="center"/>
        <w:outlineLvl w:val="9"/>
        <w:rPr>
          <w:rFonts w:ascii="仿宋" w:hAnsi="仿宋" w:eastAsia="仿宋" w:cs="仿宋"/>
          <w:bCs/>
          <w:color w:val="000000" w:themeColor="text1"/>
          <w:sz w:val="36"/>
          <w:szCs w:val="36"/>
          <w:lang w:eastAsia="zh-CN"/>
        </w:rPr>
      </w:pPr>
      <w:bookmarkStart w:id="0" w:name="_Toc15628955"/>
      <w:bookmarkStart w:id="1" w:name="_Toc30490343"/>
      <w:bookmarkStart w:id="2" w:name="_Toc30490948"/>
      <w:bookmarkStart w:id="3" w:name="_Toc15628808"/>
      <w:r>
        <w:rPr>
          <w:rFonts w:hint="eastAsia" w:ascii="仿宋" w:hAnsi="仿宋" w:eastAsia="仿宋" w:cs="仿宋"/>
          <w:bCs/>
          <w:color w:val="000000" w:themeColor="text1"/>
          <w:sz w:val="36"/>
          <w:szCs w:val="36"/>
          <w:lang w:eastAsia="zh-CN"/>
        </w:rPr>
        <w:t>2025年消防设施安全维保服务项目合同书</w:t>
      </w:r>
    </w:p>
    <w:p w14:paraId="2AA8DF35">
      <w:pPr>
        <w:pStyle w:val="20"/>
        <w:tabs>
          <w:tab w:val="left" w:pos="567"/>
        </w:tabs>
        <w:adjustRightInd w:val="0"/>
        <w:snapToGrid w:val="0"/>
        <w:spacing w:after="0" w:line="360" w:lineRule="auto"/>
        <w:ind w:left="360"/>
        <w:outlineLvl w:val="9"/>
        <w:rPr>
          <w:rFonts w:ascii="仿宋" w:hAnsi="仿宋" w:eastAsia="仿宋" w:cs="仿宋"/>
          <w:bCs/>
          <w:color w:val="000000" w:themeColor="text1"/>
          <w:sz w:val="36"/>
          <w:szCs w:val="36"/>
          <w:lang w:eastAsia="zh-CN"/>
        </w:rPr>
      </w:pPr>
    </w:p>
    <w:p w14:paraId="03D84EBC">
      <w:pPr>
        <w:spacing w:line="560" w:lineRule="exact"/>
        <w:ind w:firstLine="482" w:firstLineChars="200"/>
        <w:rPr>
          <w:rFonts w:ascii="新宋体" w:hAnsi="新宋体" w:eastAsia="新宋体" w:cs="新宋体"/>
          <w:b/>
          <w:bCs/>
          <w:color w:val="000000" w:themeColor="text1"/>
          <w:kern w:val="28"/>
          <w:sz w:val="24"/>
          <w:u w:val="single"/>
        </w:rPr>
      </w:pPr>
      <w:r>
        <w:rPr>
          <w:rFonts w:hint="eastAsia" w:ascii="新宋体" w:hAnsi="新宋体" w:eastAsia="新宋体" w:cs="新宋体"/>
          <w:b/>
          <w:bCs/>
          <w:color w:val="000000" w:themeColor="text1"/>
          <w:kern w:val="28"/>
          <w:sz w:val="24"/>
        </w:rPr>
        <w:t xml:space="preserve">甲方：  </w:t>
      </w:r>
      <w:r>
        <w:rPr>
          <w:rFonts w:hint="eastAsia" w:ascii="新宋体" w:hAnsi="新宋体" w:eastAsia="新宋体" w:cs="新宋体"/>
          <w:b/>
          <w:bCs/>
          <w:color w:val="000000" w:themeColor="text1"/>
          <w:kern w:val="28"/>
          <w:sz w:val="24"/>
          <w:u w:val="single"/>
        </w:rPr>
        <w:t xml:space="preserve">陕西省第二人民医院  </w:t>
      </w:r>
    </w:p>
    <w:p w14:paraId="50E4901B">
      <w:pPr>
        <w:spacing w:line="560" w:lineRule="exact"/>
        <w:ind w:firstLine="482" w:firstLineChars="200"/>
        <w:rPr>
          <w:rFonts w:ascii="新宋体" w:hAnsi="新宋体" w:eastAsia="新宋体" w:cs="新宋体"/>
          <w:b/>
          <w:bCs/>
          <w:color w:val="000000" w:themeColor="text1"/>
          <w:kern w:val="28"/>
          <w:sz w:val="24"/>
          <w:u w:val="single"/>
        </w:rPr>
      </w:pPr>
      <w:r>
        <w:rPr>
          <w:rFonts w:hint="eastAsia" w:ascii="新宋体" w:hAnsi="新宋体" w:eastAsia="新宋体" w:cs="新宋体"/>
          <w:b/>
          <w:bCs/>
          <w:color w:val="000000" w:themeColor="text1"/>
          <w:kern w:val="28"/>
          <w:sz w:val="24"/>
          <w:u w:val="single"/>
        </w:rPr>
        <w:t>地址：</w:t>
      </w:r>
      <w:r>
        <w:rPr>
          <w:rFonts w:hint="eastAsia" w:ascii="宋体" w:hAnsi="宋体" w:cs="宋体"/>
          <w:color w:val="000000" w:themeColor="text1"/>
          <w:sz w:val="24"/>
        </w:rPr>
        <w:t>陕西省西安市新城区尚勤路3号</w:t>
      </w:r>
    </w:p>
    <w:p w14:paraId="5A16C6D4">
      <w:pPr>
        <w:spacing w:line="560" w:lineRule="exact"/>
        <w:ind w:firstLine="482" w:firstLineChars="200"/>
        <w:rPr>
          <w:rFonts w:ascii="新宋体" w:hAnsi="新宋体" w:eastAsia="新宋体" w:cs="新宋体"/>
          <w:b/>
          <w:bCs/>
          <w:color w:val="000000" w:themeColor="text1"/>
          <w:kern w:val="28"/>
          <w:sz w:val="24"/>
          <w:u w:val="single"/>
        </w:rPr>
      </w:pPr>
      <w:r>
        <w:rPr>
          <w:rFonts w:hint="eastAsia" w:ascii="新宋体" w:hAnsi="新宋体" w:eastAsia="新宋体" w:cs="新宋体"/>
          <w:b/>
          <w:bCs/>
          <w:color w:val="000000" w:themeColor="text1"/>
          <w:kern w:val="28"/>
          <w:sz w:val="24"/>
          <w:u w:val="single"/>
        </w:rPr>
        <w:t>联系人：王盟</w:t>
      </w:r>
    </w:p>
    <w:p w14:paraId="2A368EF7">
      <w:pPr>
        <w:spacing w:line="560" w:lineRule="exact"/>
        <w:ind w:firstLine="482" w:firstLineChars="200"/>
        <w:rPr>
          <w:rFonts w:ascii="新宋体" w:hAnsi="新宋体" w:eastAsia="新宋体" w:cs="新宋体"/>
          <w:b/>
          <w:bCs/>
          <w:color w:val="000000" w:themeColor="text1"/>
          <w:kern w:val="28"/>
          <w:sz w:val="24"/>
          <w:u w:val="single"/>
        </w:rPr>
      </w:pPr>
      <w:r>
        <w:rPr>
          <w:rFonts w:hint="eastAsia" w:ascii="新宋体" w:hAnsi="新宋体" w:eastAsia="新宋体" w:cs="新宋体"/>
          <w:b/>
          <w:bCs/>
          <w:color w:val="000000" w:themeColor="text1"/>
          <w:kern w:val="28"/>
          <w:sz w:val="24"/>
          <w:u w:val="single"/>
        </w:rPr>
        <w:t>联系方式：029-87412230</w:t>
      </w:r>
    </w:p>
    <w:p w14:paraId="37BB159E">
      <w:pPr>
        <w:spacing w:line="560" w:lineRule="exact"/>
        <w:ind w:firstLine="482" w:firstLineChars="200"/>
        <w:rPr>
          <w:rFonts w:ascii="新宋体" w:hAnsi="新宋体" w:eastAsia="新宋体" w:cs="新宋体"/>
          <w:b/>
          <w:bCs/>
          <w:color w:val="000000" w:themeColor="text1"/>
          <w:kern w:val="28"/>
          <w:sz w:val="24"/>
          <w:u w:val="single"/>
        </w:rPr>
      </w:pPr>
      <w:r>
        <w:rPr>
          <w:rFonts w:hint="eastAsia" w:ascii="新宋体" w:hAnsi="新宋体" w:eastAsia="新宋体" w:cs="新宋体"/>
          <w:b/>
          <w:bCs/>
          <w:color w:val="000000" w:themeColor="text1"/>
          <w:kern w:val="28"/>
          <w:sz w:val="24"/>
        </w:rPr>
        <w:t xml:space="preserve">乙方：  </w:t>
      </w:r>
      <w:r>
        <w:rPr>
          <w:rFonts w:hint="eastAsia" w:ascii="新宋体" w:hAnsi="新宋体" w:eastAsia="新宋体" w:cs="新宋体"/>
          <w:b/>
          <w:bCs/>
          <w:color w:val="000000" w:themeColor="text1"/>
          <w:kern w:val="28"/>
          <w:sz w:val="24"/>
          <w:u w:val="single"/>
        </w:rPr>
        <w:t xml:space="preserve">陕西龙升建设科技发展有限公司 </w:t>
      </w:r>
    </w:p>
    <w:p w14:paraId="2A58519D">
      <w:pPr>
        <w:spacing w:line="560" w:lineRule="exact"/>
        <w:ind w:firstLine="482" w:firstLineChars="200"/>
        <w:rPr>
          <w:rFonts w:ascii="新宋体" w:hAnsi="新宋体" w:eastAsia="新宋体" w:cs="新宋体"/>
          <w:b/>
          <w:bCs/>
          <w:color w:val="000000" w:themeColor="text1"/>
          <w:kern w:val="28"/>
          <w:sz w:val="24"/>
          <w:u w:val="single"/>
        </w:rPr>
      </w:pPr>
      <w:r>
        <w:rPr>
          <w:rFonts w:hint="eastAsia" w:ascii="新宋体" w:hAnsi="新宋体" w:eastAsia="新宋体" w:cs="新宋体"/>
          <w:b/>
          <w:bCs/>
          <w:color w:val="000000" w:themeColor="text1"/>
          <w:kern w:val="28"/>
          <w:sz w:val="24"/>
          <w:u w:val="single"/>
        </w:rPr>
        <w:t>地址：</w:t>
      </w:r>
      <w:r>
        <w:rPr>
          <w:rFonts w:hint="eastAsia" w:ascii="宋体" w:hAnsi="宋体" w:cs="宋体"/>
          <w:color w:val="000000" w:themeColor="text1"/>
          <w:sz w:val="24"/>
        </w:rPr>
        <w:t>西安市碑林区草场坡村长安大街3号1幢2单元15层21506室</w:t>
      </w:r>
    </w:p>
    <w:p w14:paraId="49BCE6A6">
      <w:pPr>
        <w:spacing w:line="560" w:lineRule="exact"/>
        <w:ind w:firstLine="482" w:firstLineChars="200"/>
        <w:rPr>
          <w:rFonts w:ascii="新宋体" w:hAnsi="新宋体" w:eastAsia="新宋体" w:cs="新宋体"/>
          <w:b/>
          <w:bCs/>
          <w:color w:val="000000" w:themeColor="text1"/>
          <w:kern w:val="28"/>
          <w:sz w:val="24"/>
          <w:u w:val="single"/>
        </w:rPr>
      </w:pPr>
      <w:r>
        <w:rPr>
          <w:rFonts w:hint="eastAsia" w:ascii="新宋体" w:hAnsi="新宋体" w:eastAsia="新宋体" w:cs="新宋体"/>
          <w:b/>
          <w:bCs/>
          <w:color w:val="000000" w:themeColor="text1"/>
          <w:kern w:val="28"/>
          <w:sz w:val="24"/>
          <w:u w:val="single"/>
        </w:rPr>
        <w:t>联系人：李帅</w:t>
      </w:r>
    </w:p>
    <w:p w14:paraId="0C2B3E9A">
      <w:pPr>
        <w:spacing w:line="560" w:lineRule="exact"/>
        <w:ind w:firstLine="482" w:firstLineChars="200"/>
        <w:rPr>
          <w:rFonts w:ascii="新宋体" w:hAnsi="新宋体" w:eastAsia="新宋体" w:cs="新宋体"/>
          <w:b/>
          <w:bCs/>
          <w:color w:val="000000" w:themeColor="text1"/>
          <w:kern w:val="28"/>
          <w:sz w:val="24"/>
          <w:u w:val="single"/>
        </w:rPr>
      </w:pPr>
      <w:r>
        <w:rPr>
          <w:rFonts w:hint="eastAsia" w:ascii="新宋体" w:hAnsi="新宋体" w:eastAsia="新宋体" w:cs="新宋体"/>
          <w:b/>
          <w:bCs/>
          <w:color w:val="000000" w:themeColor="text1"/>
          <w:kern w:val="28"/>
          <w:sz w:val="24"/>
          <w:u w:val="single"/>
        </w:rPr>
        <w:t>联系方式：180668489</w:t>
      </w:r>
      <w:r>
        <w:rPr>
          <w:rFonts w:hint="eastAsia" w:ascii="新宋体" w:hAnsi="新宋体" w:eastAsia="新宋体" w:cs="新宋体"/>
          <w:b/>
          <w:bCs/>
          <w:color w:val="000000" w:themeColor="text1"/>
          <w:kern w:val="28"/>
          <w:sz w:val="24"/>
          <w:u w:val="single"/>
          <w:lang w:val="en-US" w:eastAsia="zh-CN"/>
        </w:rPr>
        <w:t>8</w:t>
      </w:r>
      <w:r>
        <w:rPr>
          <w:rFonts w:hint="eastAsia" w:ascii="新宋体" w:hAnsi="新宋体" w:eastAsia="新宋体" w:cs="新宋体"/>
          <w:b/>
          <w:bCs/>
          <w:color w:val="000000" w:themeColor="text1"/>
          <w:kern w:val="28"/>
          <w:sz w:val="24"/>
          <w:u w:val="single"/>
        </w:rPr>
        <w:t>2</w:t>
      </w:r>
    </w:p>
    <w:bookmarkEnd w:id="0"/>
    <w:bookmarkEnd w:id="1"/>
    <w:bookmarkEnd w:id="2"/>
    <w:bookmarkEnd w:id="3"/>
    <w:p w14:paraId="5A9917EB">
      <w:pPr>
        <w:adjustRightInd w:val="0"/>
        <w:snapToGrid w:val="0"/>
        <w:spacing w:line="360" w:lineRule="auto"/>
        <w:ind w:firstLine="480" w:firstLineChars="200"/>
        <w:rPr>
          <w:rFonts w:ascii="宋体" w:hAnsi="宋体" w:cs="宋体"/>
          <w:color w:val="000000" w:themeColor="text1"/>
          <w:sz w:val="24"/>
        </w:rPr>
      </w:pPr>
    </w:p>
    <w:p w14:paraId="0784C3E3">
      <w:pPr>
        <w:adjustRightInd w:val="0"/>
        <w:snapToGrid w:val="0"/>
        <w:spacing w:line="360" w:lineRule="auto"/>
        <w:ind w:firstLine="560" w:firstLineChars="200"/>
        <w:outlineLvl w:val="0"/>
        <w:rPr>
          <w:rFonts w:ascii="仿宋" w:hAnsi="仿宋" w:eastAsia="仿宋" w:cs="仿宋"/>
          <w:color w:val="000000" w:themeColor="text1"/>
          <w:sz w:val="28"/>
          <w:szCs w:val="28"/>
        </w:rPr>
      </w:pPr>
      <w:bookmarkStart w:id="4" w:name="_Toc28196"/>
      <w:bookmarkStart w:id="5" w:name="_Toc19379"/>
      <w:bookmarkStart w:id="6" w:name="_Toc15728"/>
      <w:bookmarkStart w:id="7" w:name="_Toc15628957"/>
      <w:bookmarkStart w:id="8" w:name="_Toc157177652"/>
      <w:bookmarkStart w:id="9" w:name="_Toc36627746"/>
      <w:r>
        <w:rPr>
          <w:rFonts w:hint="eastAsia" w:ascii="仿宋" w:hAnsi="仿宋" w:eastAsia="仿宋" w:cs="新宋体"/>
          <w:color w:val="000000" w:themeColor="text1"/>
          <w:kern w:val="28"/>
          <w:sz w:val="28"/>
          <w:szCs w:val="28"/>
        </w:rPr>
        <w:t>根据《中华人民共和国政府采购法》、《中华人民共和国民法典-合同编》等法律法规，</w:t>
      </w:r>
      <w:r>
        <w:rPr>
          <w:rFonts w:hint="eastAsia" w:ascii="仿宋" w:hAnsi="仿宋" w:eastAsia="仿宋" w:cs="仿宋"/>
          <w:color w:val="000000" w:themeColor="text1"/>
          <w:sz w:val="28"/>
          <w:szCs w:val="28"/>
        </w:rPr>
        <w:t>遵循平等、自愿、公平和诚实信用的原则，甲、乙双方就陕西省第二人民医院2025年消防设施安全维保服务采购项目相关事项达成一致意见，签订本合同。</w:t>
      </w:r>
    </w:p>
    <w:p w14:paraId="23EF459E">
      <w:pPr>
        <w:adjustRightInd w:val="0"/>
        <w:snapToGrid w:val="0"/>
        <w:spacing w:line="360" w:lineRule="auto"/>
        <w:ind w:firstLine="562" w:firstLineChars="200"/>
        <w:outlineLvl w:val="0"/>
        <w:rPr>
          <w:rFonts w:ascii="仿宋" w:hAnsi="仿宋" w:eastAsia="仿宋" w:cs="宋体"/>
          <w:b/>
          <w:color w:val="000000" w:themeColor="text1"/>
          <w:sz w:val="28"/>
          <w:szCs w:val="28"/>
        </w:rPr>
      </w:pPr>
      <w:r>
        <w:rPr>
          <w:rFonts w:hint="eastAsia" w:ascii="仿宋" w:hAnsi="仿宋" w:eastAsia="仿宋" w:cs="宋体"/>
          <w:b/>
          <w:color w:val="000000" w:themeColor="text1"/>
          <w:sz w:val="28"/>
          <w:szCs w:val="28"/>
        </w:rPr>
        <w:t>1.合同用语定义</w:t>
      </w:r>
      <w:bookmarkEnd w:id="4"/>
      <w:bookmarkEnd w:id="5"/>
      <w:bookmarkEnd w:id="6"/>
      <w:bookmarkEnd w:id="7"/>
      <w:bookmarkEnd w:id="8"/>
      <w:bookmarkEnd w:id="9"/>
    </w:p>
    <w:p w14:paraId="2098DA30">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除非上下文另有约定,本合同中的用语具有以下含义:</w:t>
      </w:r>
    </w:p>
    <w:p w14:paraId="7AE2F371">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1.1甲方代表:指在合同中约定的由甲方指定的履行本合同的代表｡</w:t>
      </w:r>
    </w:p>
    <w:p w14:paraId="539187DF">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1.2乙方代表:指在合同中约定的由乙方指定的履行本合同的代表,除非本合同另有约定,由乙方派驻甲方履行本合同约定的乙方项目经理､乙方项目负责人均视为乙方代表｡</w:t>
      </w:r>
    </w:p>
    <w:p w14:paraId="06C312C5">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1.3书面形式:指合同文件､信函､电报､传真等可以有形地表现所载内容的形式｡</w:t>
      </w:r>
    </w:p>
    <w:p w14:paraId="5ED7F0FC">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1.4日或天:除特别指明外,均指日历天｡合同中按天计算时间的,开始当天不计入,从次日开始计算,期限最后一天的截止时间为当天24:00时｡</w:t>
      </w:r>
    </w:p>
    <w:p w14:paraId="77B9D574">
      <w:pPr>
        <w:adjustRightInd w:val="0"/>
        <w:snapToGrid w:val="0"/>
        <w:spacing w:line="360" w:lineRule="auto"/>
        <w:ind w:firstLine="562" w:firstLineChars="200"/>
        <w:outlineLvl w:val="0"/>
        <w:rPr>
          <w:rFonts w:ascii="仿宋" w:hAnsi="仿宋" w:eastAsia="仿宋" w:cs="宋体"/>
          <w:b/>
          <w:color w:val="000000" w:themeColor="text1"/>
          <w:sz w:val="28"/>
          <w:szCs w:val="28"/>
        </w:rPr>
      </w:pPr>
      <w:bookmarkStart w:id="10" w:name="_Toc26819"/>
      <w:bookmarkStart w:id="11" w:name="_Toc9045"/>
      <w:bookmarkStart w:id="12" w:name="_Toc15628959"/>
      <w:bookmarkStart w:id="13" w:name="_Toc157177654"/>
      <w:bookmarkStart w:id="14" w:name="_Toc36627748"/>
      <w:r>
        <w:rPr>
          <w:rFonts w:hint="eastAsia" w:ascii="仿宋" w:hAnsi="仿宋" w:eastAsia="仿宋" w:cs="宋体"/>
          <w:b/>
          <w:color w:val="000000" w:themeColor="text1"/>
          <w:sz w:val="28"/>
          <w:szCs w:val="28"/>
        </w:rPr>
        <w:t>2.维保项目</w:t>
      </w:r>
      <w:bookmarkEnd w:id="10"/>
      <w:bookmarkEnd w:id="11"/>
    </w:p>
    <w:p w14:paraId="04B03746">
      <w:pPr>
        <w:adjustRightInd w:val="0"/>
        <w:snapToGrid w:val="0"/>
        <w:spacing w:line="360" w:lineRule="auto"/>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2.1项目名称:陕西省第二人民医院2025年消防设施安全维保服务采购项目</w:t>
      </w:r>
    </w:p>
    <w:p w14:paraId="7BB1A173">
      <w:pPr>
        <w:adjustRightInd w:val="0"/>
        <w:snapToGrid w:val="0"/>
        <w:spacing w:line="360" w:lineRule="auto"/>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2.2项目编号:SYEY-ZB-2025008</w:t>
      </w:r>
    </w:p>
    <w:p w14:paraId="15F0C975">
      <w:pPr>
        <w:pStyle w:val="3"/>
        <w:spacing w:line="360" w:lineRule="auto"/>
        <w:ind w:firstLine="560" w:firstLineChars="200"/>
        <w:rPr>
          <w:rFonts w:ascii="仿宋" w:hAnsi="仿宋" w:eastAsia="仿宋"/>
          <w:color w:val="000000" w:themeColor="text1"/>
          <w:sz w:val="28"/>
          <w:szCs w:val="28"/>
        </w:rPr>
      </w:pPr>
      <w:r>
        <w:rPr>
          <w:rFonts w:hint="eastAsia" w:ascii="仿宋" w:hAnsi="仿宋" w:eastAsia="仿宋" w:cs="宋体"/>
          <w:bCs/>
          <w:color w:val="000000" w:themeColor="text1"/>
          <w:sz w:val="28"/>
          <w:szCs w:val="28"/>
        </w:rPr>
        <w:t>2.3项目实施地点：陕西省第二人民医院</w:t>
      </w:r>
    </w:p>
    <w:p w14:paraId="6BF2C2C1">
      <w:pPr>
        <w:adjustRightInd w:val="0"/>
        <w:snapToGrid w:val="0"/>
        <w:spacing w:line="360" w:lineRule="auto"/>
        <w:ind w:firstLine="562" w:firstLineChars="200"/>
        <w:outlineLvl w:val="0"/>
        <w:rPr>
          <w:rFonts w:ascii="仿宋" w:hAnsi="仿宋" w:eastAsia="仿宋" w:cs="宋体"/>
          <w:b/>
          <w:color w:val="000000" w:themeColor="text1"/>
          <w:sz w:val="28"/>
          <w:szCs w:val="28"/>
        </w:rPr>
      </w:pPr>
      <w:bookmarkStart w:id="15" w:name="_Toc19535"/>
      <w:bookmarkStart w:id="16" w:name="_Toc27503"/>
      <w:r>
        <w:rPr>
          <w:rFonts w:hint="eastAsia" w:ascii="仿宋" w:hAnsi="仿宋" w:eastAsia="仿宋" w:cs="宋体"/>
          <w:b/>
          <w:color w:val="000000" w:themeColor="text1"/>
          <w:sz w:val="28"/>
          <w:szCs w:val="28"/>
        </w:rPr>
        <w:t>3.维保服务范围、标准</w:t>
      </w:r>
      <w:bookmarkEnd w:id="15"/>
      <w:bookmarkEnd w:id="16"/>
      <w:r>
        <w:rPr>
          <w:rFonts w:hint="eastAsia" w:ascii="仿宋" w:hAnsi="仿宋" w:eastAsia="仿宋" w:cs="宋体"/>
          <w:b/>
          <w:color w:val="000000" w:themeColor="text1"/>
          <w:sz w:val="28"/>
          <w:szCs w:val="28"/>
        </w:rPr>
        <w:t>及质量</w:t>
      </w:r>
    </w:p>
    <w:p w14:paraId="6AE148E0">
      <w:pPr>
        <w:adjustRightInd w:val="0"/>
        <w:snapToGrid w:val="0"/>
        <w:spacing w:line="360" w:lineRule="auto"/>
        <w:ind w:firstLine="560" w:firstLineChars="200"/>
        <w:rPr>
          <w:rFonts w:ascii="仿宋" w:hAnsi="仿宋" w:eastAsia="仿宋" w:cs="宋体"/>
          <w:color w:val="000000" w:themeColor="text1"/>
          <w:sz w:val="28"/>
          <w:szCs w:val="28"/>
        </w:rPr>
      </w:pPr>
      <w:r>
        <w:rPr>
          <w:rStyle w:val="26"/>
          <w:rFonts w:ascii="仿宋" w:hAnsi="仿宋" w:eastAsia="仿宋"/>
          <w:color w:val="000000" w:themeColor="text1"/>
          <w:sz w:val="28"/>
          <w:szCs w:val="28"/>
          <w:lang w:eastAsia="zh-CN"/>
        </w:rPr>
        <w:t>3.1</w:t>
      </w:r>
      <w:r>
        <w:rPr>
          <w:rFonts w:hint="eastAsia" w:ascii="仿宋" w:hAnsi="仿宋" w:eastAsia="仿宋" w:cs="宋体"/>
          <w:color w:val="000000" w:themeColor="text1"/>
          <w:sz w:val="28"/>
          <w:szCs w:val="28"/>
        </w:rPr>
        <w:t>乙方为甲方消防系统运行维保,包括火灾自动报警系统(含消防广播､消防电话)､气体灭火系统、消防给水系统､自动喷水灭火系统､消火栓系统､防火分隔设施､应急照明和疏散指示系统､灭火器等项目维保维修｡</w:t>
      </w:r>
    </w:p>
    <w:p w14:paraId="6C463C13">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3.2乙方负担安排2名具备中级消防证人员参与医院消防中控室节假日值班工作。</w:t>
      </w:r>
    </w:p>
    <w:p w14:paraId="313FE8CC">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3.3服务标准:乙方需按照国家相关标准､行业标准､地方标准或者其他标准､规范提供服务；产品标准及验收应满足甲方QHSE体系的质量标准和安全，及时排除故障｡验收标准依据《中华人民共和国消防法》等法律法规采购标的的其他技术、服务等要求。</w:t>
      </w:r>
    </w:p>
    <w:p w14:paraId="0BE2762A">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3.4</w:t>
      </w:r>
      <w:r>
        <w:rPr>
          <w:rFonts w:hint="eastAsia" w:ascii="仿宋" w:hAnsi="仿宋" w:eastAsia="仿宋" w:cs="宋体"/>
          <w:color w:val="auto"/>
          <w:sz w:val="28"/>
          <w:szCs w:val="28"/>
        </w:rPr>
        <w:t>在服务期限内，</w:t>
      </w:r>
      <w:r>
        <w:rPr>
          <w:rFonts w:hint="eastAsia" w:ascii="仿宋" w:hAnsi="仿宋" w:eastAsia="仿宋" w:cs="宋体"/>
          <w:color w:val="auto"/>
          <w:sz w:val="28"/>
          <w:szCs w:val="28"/>
          <w:lang w:val="en-US" w:eastAsia="zh-CN"/>
        </w:rPr>
        <w:t>乙方为完成本合同服务内容所产生的费用均由乙方承担，因甲方原因产生的额外维修费用由甲方承担，低值易耗设备损坏、故障、应急检修费用按照本合同5.5条执行，</w:t>
      </w:r>
      <w:r>
        <w:rPr>
          <w:rFonts w:hint="eastAsia" w:ascii="仿宋" w:hAnsi="仿宋" w:eastAsia="仿宋" w:cs="宋体"/>
          <w:color w:val="auto"/>
          <w:sz w:val="28"/>
          <w:szCs w:val="28"/>
        </w:rPr>
        <w:t>产生的费用均由乙方承担</w:t>
      </w:r>
      <w:r>
        <w:rPr>
          <w:rFonts w:hint="eastAsia" w:ascii="仿宋" w:hAnsi="仿宋" w:eastAsia="仿宋" w:cs="宋体"/>
          <w:color w:val="000000" w:themeColor="text1"/>
          <w:sz w:val="28"/>
          <w:szCs w:val="28"/>
        </w:rPr>
        <w:t>，甲方任何一项不符，</w:t>
      </w:r>
      <w:bookmarkStart w:id="61" w:name="_GoBack"/>
      <w:bookmarkEnd w:id="61"/>
      <w:r>
        <w:rPr>
          <w:rFonts w:hint="eastAsia" w:ascii="仿宋" w:hAnsi="仿宋" w:eastAsia="仿宋" w:cs="宋体"/>
          <w:color w:val="000000" w:themeColor="text1"/>
          <w:sz w:val="28"/>
          <w:szCs w:val="28"/>
        </w:rPr>
        <w:t>甲方可在最短时间内，以书面形式向乙方提出索赔。</w:t>
      </w:r>
    </w:p>
    <w:p w14:paraId="43ED3BD5">
      <w:pPr>
        <w:adjustRightInd w:val="0"/>
        <w:snapToGrid w:val="0"/>
        <w:spacing w:line="360" w:lineRule="auto"/>
        <w:ind w:firstLine="562" w:firstLineChars="200"/>
        <w:outlineLvl w:val="0"/>
        <w:rPr>
          <w:rFonts w:ascii="仿宋" w:hAnsi="仿宋" w:eastAsia="仿宋" w:cs="宋体"/>
          <w:b/>
          <w:color w:val="000000" w:themeColor="text1"/>
          <w:sz w:val="28"/>
          <w:szCs w:val="28"/>
        </w:rPr>
      </w:pPr>
      <w:bookmarkStart w:id="17" w:name="_Toc29955"/>
      <w:bookmarkStart w:id="18" w:name="_Toc16818"/>
      <w:r>
        <w:rPr>
          <w:rFonts w:hint="eastAsia" w:ascii="仿宋" w:hAnsi="仿宋" w:eastAsia="仿宋" w:cs="宋体"/>
          <w:b/>
          <w:color w:val="000000" w:themeColor="text1"/>
          <w:sz w:val="28"/>
          <w:szCs w:val="28"/>
        </w:rPr>
        <w:t>4.服务期限</w:t>
      </w:r>
      <w:bookmarkEnd w:id="12"/>
      <w:bookmarkEnd w:id="13"/>
      <w:bookmarkEnd w:id="14"/>
      <w:bookmarkEnd w:id="17"/>
      <w:bookmarkEnd w:id="18"/>
    </w:p>
    <w:p w14:paraId="1C6CFAB6">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除非本合同依约定延期或提前终止,本合同服务期限为自合同生效之日起算一年｡合同期限届满前,</w:t>
      </w:r>
      <w:r>
        <w:rPr>
          <w:rFonts w:hint="eastAsia" w:ascii="仿宋" w:hAnsi="仿宋" w:eastAsia="仿宋" w:cs="宋体"/>
          <w:bCs/>
          <w:color w:val="000000" w:themeColor="text1"/>
          <w:sz w:val="28"/>
          <w:szCs w:val="28"/>
        </w:rPr>
        <w:t xml:space="preserve"> 经考核合格，并经医院同意后，可续签一年，最多可续签两次。</w:t>
      </w:r>
    </w:p>
    <w:p w14:paraId="1BA30782">
      <w:pPr>
        <w:adjustRightInd w:val="0"/>
        <w:snapToGrid w:val="0"/>
        <w:spacing w:line="360" w:lineRule="auto"/>
        <w:ind w:firstLine="562" w:firstLineChars="200"/>
        <w:outlineLvl w:val="0"/>
        <w:rPr>
          <w:rFonts w:ascii="仿宋" w:hAnsi="仿宋" w:eastAsia="仿宋" w:cs="宋体"/>
          <w:b/>
          <w:color w:val="000000" w:themeColor="text1"/>
          <w:sz w:val="28"/>
          <w:szCs w:val="28"/>
          <w:shd w:val="clear" w:color="auto" w:fill="D9D9D9"/>
        </w:rPr>
      </w:pPr>
      <w:bookmarkStart w:id="19" w:name="_Toc36627749"/>
      <w:bookmarkStart w:id="20" w:name="_Toc15628960"/>
      <w:bookmarkStart w:id="21" w:name="_Toc10227"/>
      <w:bookmarkStart w:id="22" w:name="_Toc157177655"/>
      <w:bookmarkStart w:id="23" w:name="_Toc20674"/>
      <w:r>
        <w:rPr>
          <w:rFonts w:hint="eastAsia" w:ascii="仿宋" w:hAnsi="仿宋" w:eastAsia="仿宋" w:cs="宋体"/>
          <w:b/>
          <w:color w:val="000000" w:themeColor="text1"/>
          <w:sz w:val="28"/>
          <w:szCs w:val="28"/>
        </w:rPr>
        <w:t>5.</w:t>
      </w:r>
      <w:bookmarkStart w:id="24" w:name="des1713342243898"/>
      <w:r>
        <w:rPr>
          <w:rFonts w:hint="eastAsia" w:ascii="仿宋" w:hAnsi="仿宋" w:eastAsia="仿宋" w:cs="宋体"/>
          <w:b/>
          <w:color w:val="000000" w:themeColor="text1"/>
          <w:sz w:val="28"/>
          <w:szCs w:val="28"/>
        </w:rPr>
        <w:t>合同价款</w:t>
      </w:r>
      <w:bookmarkEnd w:id="19"/>
      <w:bookmarkEnd w:id="20"/>
      <w:r>
        <w:rPr>
          <w:rFonts w:hint="eastAsia" w:ascii="仿宋" w:hAnsi="仿宋" w:eastAsia="仿宋" w:cs="宋体"/>
          <w:b/>
          <w:color w:val="000000" w:themeColor="text1"/>
          <w:sz w:val="28"/>
          <w:szCs w:val="28"/>
        </w:rPr>
        <w:t>与支付</w:t>
      </w:r>
      <w:bookmarkEnd w:id="21"/>
      <w:bookmarkEnd w:id="22"/>
      <w:bookmarkEnd w:id="23"/>
    </w:p>
    <w:bookmarkEnd w:id="24"/>
    <w:p w14:paraId="7D526260">
      <w:pPr>
        <w:adjustRightInd w:val="0"/>
        <w:snapToGrid w:val="0"/>
        <w:spacing w:line="360" w:lineRule="auto"/>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5.1双方确认，本合同服务费含税总价</w:t>
      </w:r>
      <w:r>
        <w:rPr>
          <w:rFonts w:hint="eastAsia" w:ascii="宋体" w:hAnsi="宋体" w:eastAsia="仿宋" w:cs="宋体"/>
          <w:color w:val="000000" w:themeColor="text1"/>
          <w:sz w:val="28"/>
          <w:szCs w:val="28"/>
        </w:rPr>
        <w:t>¥</w:t>
      </w:r>
      <w:r>
        <w:rPr>
          <w:rFonts w:hint="eastAsia" w:ascii="仿宋" w:hAnsi="仿宋" w:eastAsia="仿宋" w:cs="宋体"/>
          <w:color w:val="000000" w:themeColor="text1"/>
          <w:sz w:val="28"/>
          <w:szCs w:val="28"/>
        </w:rPr>
        <w:t>87500.00元,人民币(大写)</w:t>
      </w:r>
      <w:r>
        <w:rPr>
          <w:rFonts w:hint="eastAsia" w:ascii="仿宋" w:hAnsi="仿宋" w:eastAsia="仿宋" w:cs="宋体"/>
          <w:color w:val="000000" w:themeColor="text1"/>
          <w:sz w:val="28"/>
          <w:szCs w:val="28"/>
          <w:lang w:val="en-US" w:eastAsia="zh-CN"/>
        </w:rPr>
        <w:t>捌</w:t>
      </w:r>
      <w:r>
        <w:rPr>
          <w:rFonts w:hint="eastAsia" w:ascii="仿宋" w:hAnsi="仿宋" w:eastAsia="仿宋" w:cs="宋体"/>
          <w:color w:val="000000" w:themeColor="text1"/>
          <w:sz w:val="28"/>
          <w:szCs w:val="28"/>
        </w:rPr>
        <w:t>万</w:t>
      </w:r>
      <w:r>
        <w:rPr>
          <w:rFonts w:hint="eastAsia" w:ascii="仿宋" w:hAnsi="仿宋" w:eastAsia="仿宋" w:cs="宋体"/>
          <w:color w:val="000000" w:themeColor="text1"/>
          <w:sz w:val="28"/>
          <w:szCs w:val="28"/>
          <w:lang w:val="en-US" w:eastAsia="zh-CN"/>
        </w:rPr>
        <w:t>柒</w:t>
      </w:r>
      <w:r>
        <w:rPr>
          <w:rFonts w:hint="eastAsia" w:ascii="仿宋" w:hAnsi="仿宋" w:eastAsia="仿宋" w:cs="宋体"/>
          <w:color w:val="000000" w:themeColor="text1"/>
          <w:sz w:val="28"/>
          <w:szCs w:val="28"/>
        </w:rPr>
        <w:t>仟</w:t>
      </w:r>
      <w:r>
        <w:rPr>
          <w:rFonts w:hint="eastAsia" w:ascii="仿宋" w:hAnsi="仿宋" w:eastAsia="仿宋" w:cs="宋体"/>
          <w:color w:val="000000" w:themeColor="text1"/>
          <w:sz w:val="28"/>
          <w:szCs w:val="28"/>
          <w:lang w:val="en-US" w:eastAsia="zh-CN"/>
        </w:rPr>
        <w:t>伍</w:t>
      </w:r>
      <w:r>
        <w:rPr>
          <w:rFonts w:hint="eastAsia" w:ascii="仿宋" w:hAnsi="仿宋" w:eastAsia="仿宋" w:cs="宋体"/>
          <w:color w:val="000000" w:themeColor="text1"/>
          <w:sz w:val="28"/>
          <w:szCs w:val="28"/>
        </w:rPr>
        <w:t>佰元整，不含税价</w:t>
      </w:r>
      <w:r>
        <w:rPr>
          <w:rFonts w:hint="eastAsia" w:ascii="仿宋" w:hAnsi="仿宋" w:eastAsia="仿宋" w:cs="宋体"/>
          <w:color w:val="000000" w:themeColor="text1"/>
          <w:sz w:val="28"/>
          <w:szCs w:val="28"/>
          <w:u w:val="single"/>
        </w:rPr>
        <w:t>　82547.17 　</w:t>
      </w:r>
      <w:r>
        <w:rPr>
          <w:rFonts w:hint="eastAsia" w:ascii="仿宋" w:hAnsi="仿宋" w:eastAsia="仿宋" w:cs="宋体"/>
          <w:color w:val="000000" w:themeColor="text1"/>
          <w:sz w:val="28"/>
          <w:szCs w:val="28"/>
        </w:rPr>
        <w:t>，税率为</w:t>
      </w:r>
      <w:r>
        <w:rPr>
          <w:rFonts w:hint="eastAsia" w:ascii="仿宋" w:hAnsi="仿宋" w:eastAsia="仿宋" w:cs="宋体"/>
          <w:color w:val="000000" w:themeColor="text1"/>
          <w:sz w:val="28"/>
          <w:szCs w:val="28"/>
          <w:u w:val="single"/>
        </w:rPr>
        <w:t>　6%　</w:t>
      </w:r>
      <w:r>
        <w:rPr>
          <w:rFonts w:hint="eastAsia" w:ascii="仿宋" w:hAnsi="仿宋" w:eastAsia="仿宋" w:cs="宋体"/>
          <w:color w:val="000000" w:themeColor="text1"/>
          <w:sz w:val="28"/>
          <w:szCs w:val="28"/>
        </w:rPr>
        <w:t>。各分项服务价格如下: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755"/>
        <w:gridCol w:w="4796"/>
        <w:gridCol w:w="1321"/>
        <w:gridCol w:w="1118"/>
      </w:tblGrid>
      <w:tr w14:paraId="6735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blHeader/>
          <w:jc w:val="center"/>
        </w:trPr>
        <w:tc>
          <w:tcPr>
            <w:tcW w:w="0" w:type="auto"/>
            <w:vAlign w:val="center"/>
          </w:tcPr>
          <w:p w14:paraId="594722D8">
            <w:pPr>
              <w:adjustRightInd w:val="0"/>
              <w:snapToGrid w:val="0"/>
              <w:spacing w:line="360" w:lineRule="auto"/>
              <w:jc w:val="center"/>
              <w:rPr>
                <w:rFonts w:ascii="仿宋" w:hAnsi="仿宋" w:eastAsia="仿宋" w:cs="宋体"/>
                <w:b/>
                <w:color w:val="000000" w:themeColor="text1"/>
                <w:sz w:val="28"/>
                <w:szCs w:val="28"/>
              </w:rPr>
            </w:pPr>
            <w:r>
              <w:rPr>
                <w:rFonts w:hint="eastAsia" w:ascii="仿宋" w:hAnsi="仿宋" w:eastAsia="仿宋" w:cs="宋体"/>
                <w:b/>
                <w:color w:val="000000" w:themeColor="text1"/>
                <w:sz w:val="28"/>
                <w:szCs w:val="28"/>
              </w:rPr>
              <w:t>序号</w:t>
            </w:r>
          </w:p>
        </w:tc>
        <w:tc>
          <w:tcPr>
            <w:tcW w:w="0" w:type="auto"/>
            <w:vAlign w:val="center"/>
          </w:tcPr>
          <w:p w14:paraId="0DD1AEFA">
            <w:pPr>
              <w:adjustRightInd w:val="0"/>
              <w:snapToGrid w:val="0"/>
              <w:spacing w:line="360" w:lineRule="auto"/>
              <w:jc w:val="center"/>
              <w:rPr>
                <w:rFonts w:ascii="仿宋" w:hAnsi="仿宋" w:eastAsia="仿宋" w:cs="宋体"/>
                <w:b/>
                <w:color w:val="000000" w:themeColor="text1"/>
                <w:sz w:val="28"/>
                <w:szCs w:val="28"/>
              </w:rPr>
            </w:pPr>
            <w:r>
              <w:rPr>
                <w:rFonts w:hint="eastAsia" w:ascii="仿宋" w:hAnsi="仿宋" w:eastAsia="仿宋" w:cs="宋体"/>
                <w:b/>
                <w:color w:val="000000" w:themeColor="text1"/>
                <w:sz w:val="28"/>
                <w:szCs w:val="28"/>
              </w:rPr>
              <w:t>系统</w:t>
            </w:r>
          </w:p>
        </w:tc>
        <w:tc>
          <w:tcPr>
            <w:tcW w:w="0" w:type="auto"/>
            <w:vAlign w:val="center"/>
          </w:tcPr>
          <w:p w14:paraId="02923755">
            <w:pPr>
              <w:adjustRightInd w:val="0"/>
              <w:snapToGrid w:val="0"/>
              <w:spacing w:line="360" w:lineRule="auto"/>
              <w:jc w:val="center"/>
              <w:rPr>
                <w:rFonts w:ascii="仿宋" w:hAnsi="仿宋" w:eastAsia="仿宋" w:cs="宋体"/>
                <w:b/>
                <w:color w:val="000000" w:themeColor="text1"/>
                <w:sz w:val="28"/>
                <w:szCs w:val="28"/>
              </w:rPr>
            </w:pPr>
            <w:r>
              <w:rPr>
                <w:rFonts w:hint="eastAsia" w:ascii="仿宋" w:hAnsi="仿宋" w:eastAsia="仿宋" w:cs="宋体"/>
                <w:b/>
                <w:color w:val="000000" w:themeColor="text1"/>
                <w:sz w:val="28"/>
                <w:szCs w:val="28"/>
              </w:rPr>
              <w:t>单价</w:t>
            </w:r>
          </w:p>
        </w:tc>
        <w:tc>
          <w:tcPr>
            <w:tcW w:w="1118" w:type="dxa"/>
            <w:vAlign w:val="center"/>
          </w:tcPr>
          <w:p w14:paraId="7333B4FE">
            <w:pPr>
              <w:adjustRightInd w:val="0"/>
              <w:snapToGrid w:val="0"/>
              <w:spacing w:line="360" w:lineRule="auto"/>
              <w:jc w:val="center"/>
              <w:rPr>
                <w:rFonts w:ascii="仿宋" w:hAnsi="仿宋" w:eastAsia="仿宋" w:cs="宋体"/>
                <w:b/>
                <w:color w:val="000000" w:themeColor="text1"/>
                <w:sz w:val="28"/>
                <w:szCs w:val="28"/>
              </w:rPr>
            </w:pPr>
            <w:r>
              <w:rPr>
                <w:rFonts w:hint="eastAsia" w:ascii="仿宋" w:hAnsi="仿宋" w:eastAsia="仿宋" w:cs="宋体"/>
                <w:b/>
                <w:color w:val="000000" w:themeColor="text1"/>
                <w:sz w:val="28"/>
                <w:szCs w:val="28"/>
              </w:rPr>
              <w:t>备注</w:t>
            </w:r>
          </w:p>
        </w:tc>
      </w:tr>
      <w:tr w14:paraId="4586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0" w:type="auto"/>
            <w:vAlign w:val="center"/>
          </w:tcPr>
          <w:p w14:paraId="36365D18">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w:t>
            </w:r>
          </w:p>
        </w:tc>
        <w:tc>
          <w:tcPr>
            <w:tcW w:w="0" w:type="auto"/>
            <w:vAlign w:val="center"/>
          </w:tcPr>
          <w:p w14:paraId="30C72FD8">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火灾自动报警系统(含消防电话､广播)</w:t>
            </w:r>
          </w:p>
        </w:tc>
        <w:tc>
          <w:tcPr>
            <w:tcW w:w="0" w:type="auto"/>
            <w:vAlign w:val="center"/>
          </w:tcPr>
          <w:p w14:paraId="654C558B">
            <w:pPr>
              <w:adjustRightInd w:val="0"/>
              <w:snapToGrid w:val="0"/>
              <w:spacing w:line="360" w:lineRule="auto"/>
              <w:jc w:val="righ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18000.00</w:t>
            </w:r>
          </w:p>
        </w:tc>
        <w:tc>
          <w:tcPr>
            <w:tcW w:w="1118" w:type="dxa"/>
            <w:vAlign w:val="center"/>
          </w:tcPr>
          <w:p w14:paraId="2B5E4C1F">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每年</w:t>
            </w:r>
          </w:p>
        </w:tc>
      </w:tr>
      <w:tr w14:paraId="0ED4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0" w:type="auto"/>
            <w:vAlign w:val="center"/>
          </w:tcPr>
          <w:p w14:paraId="72729D66">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w:t>
            </w:r>
          </w:p>
        </w:tc>
        <w:tc>
          <w:tcPr>
            <w:tcW w:w="0" w:type="auto"/>
            <w:vAlign w:val="center"/>
          </w:tcPr>
          <w:p w14:paraId="0F313027">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消防给水系统</w:t>
            </w:r>
          </w:p>
        </w:tc>
        <w:tc>
          <w:tcPr>
            <w:tcW w:w="0" w:type="auto"/>
            <w:vAlign w:val="center"/>
          </w:tcPr>
          <w:p w14:paraId="2EB9B992">
            <w:pPr>
              <w:adjustRightInd w:val="0"/>
              <w:snapToGrid w:val="0"/>
              <w:spacing w:line="360" w:lineRule="auto"/>
              <w:jc w:val="righ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15000.00</w:t>
            </w:r>
          </w:p>
        </w:tc>
        <w:tc>
          <w:tcPr>
            <w:tcW w:w="1118" w:type="dxa"/>
            <w:vAlign w:val="center"/>
          </w:tcPr>
          <w:p w14:paraId="7211C9EE">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每年</w:t>
            </w:r>
          </w:p>
        </w:tc>
      </w:tr>
      <w:tr w14:paraId="46D2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0" w:type="auto"/>
            <w:vAlign w:val="center"/>
          </w:tcPr>
          <w:p w14:paraId="77787E14">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w:t>
            </w:r>
          </w:p>
        </w:tc>
        <w:tc>
          <w:tcPr>
            <w:tcW w:w="0" w:type="auto"/>
            <w:vAlign w:val="center"/>
          </w:tcPr>
          <w:p w14:paraId="36503FC5">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消火栓系统</w:t>
            </w:r>
          </w:p>
        </w:tc>
        <w:tc>
          <w:tcPr>
            <w:tcW w:w="0" w:type="auto"/>
            <w:vAlign w:val="center"/>
          </w:tcPr>
          <w:p w14:paraId="35C1DD7B">
            <w:pPr>
              <w:adjustRightInd w:val="0"/>
              <w:snapToGrid w:val="0"/>
              <w:spacing w:line="360" w:lineRule="auto"/>
              <w:jc w:val="righ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18000.00</w:t>
            </w:r>
          </w:p>
        </w:tc>
        <w:tc>
          <w:tcPr>
            <w:tcW w:w="1118" w:type="dxa"/>
            <w:vAlign w:val="center"/>
          </w:tcPr>
          <w:p w14:paraId="022B51D4">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每年</w:t>
            </w:r>
          </w:p>
        </w:tc>
      </w:tr>
      <w:tr w14:paraId="4775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0" w:type="auto"/>
            <w:vAlign w:val="center"/>
          </w:tcPr>
          <w:p w14:paraId="45718DA9">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4</w:t>
            </w:r>
          </w:p>
        </w:tc>
        <w:tc>
          <w:tcPr>
            <w:tcW w:w="0" w:type="auto"/>
            <w:vAlign w:val="center"/>
          </w:tcPr>
          <w:p w14:paraId="5193F9F7">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自动喷水灭火系统</w:t>
            </w:r>
          </w:p>
        </w:tc>
        <w:tc>
          <w:tcPr>
            <w:tcW w:w="0" w:type="auto"/>
            <w:vAlign w:val="center"/>
          </w:tcPr>
          <w:p w14:paraId="7E6C60A7">
            <w:pPr>
              <w:adjustRightInd w:val="0"/>
              <w:snapToGrid w:val="0"/>
              <w:spacing w:line="360" w:lineRule="auto"/>
              <w:jc w:val="righ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18000.00</w:t>
            </w:r>
          </w:p>
        </w:tc>
        <w:tc>
          <w:tcPr>
            <w:tcW w:w="1118" w:type="dxa"/>
            <w:vAlign w:val="center"/>
          </w:tcPr>
          <w:p w14:paraId="07D84E31">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每年</w:t>
            </w:r>
          </w:p>
        </w:tc>
      </w:tr>
      <w:tr w14:paraId="78C6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0" w:type="auto"/>
            <w:vAlign w:val="center"/>
          </w:tcPr>
          <w:p w14:paraId="42D07C4C">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5</w:t>
            </w:r>
          </w:p>
        </w:tc>
        <w:tc>
          <w:tcPr>
            <w:tcW w:w="0" w:type="auto"/>
            <w:vAlign w:val="center"/>
          </w:tcPr>
          <w:p w14:paraId="29D2F596">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防火分隔设施</w:t>
            </w:r>
          </w:p>
        </w:tc>
        <w:tc>
          <w:tcPr>
            <w:tcW w:w="0" w:type="auto"/>
            <w:vAlign w:val="center"/>
          </w:tcPr>
          <w:p w14:paraId="22A2B35B">
            <w:pPr>
              <w:adjustRightInd w:val="0"/>
              <w:snapToGrid w:val="0"/>
              <w:spacing w:line="360" w:lineRule="auto"/>
              <w:jc w:val="righ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3000.00</w:t>
            </w:r>
          </w:p>
        </w:tc>
        <w:tc>
          <w:tcPr>
            <w:tcW w:w="1118" w:type="dxa"/>
            <w:vAlign w:val="center"/>
          </w:tcPr>
          <w:p w14:paraId="59FD4B72">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每年</w:t>
            </w:r>
          </w:p>
        </w:tc>
      </w:tr>
      <w:tr w14:paraId="0D24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0" w:type="auto"/>
            <w:vAlign w:val="center"/>
          </w:tcPr>
          <w:p w14:paraId="3831A364">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6</w:t>
            </w:r>
          </w:p>
        </w:tc>
        <w:tc>
          <w:tcPr>
            <w:tcW w:w="0" w:type="auto"/>
            <w:vAlign w:val="center"/>
          </w:tcPr>
          <w:p w14:paraId="72985134">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应急照明及疏散指示标志</w:t>
            </w:r>
          </w:p>
        </w:tc>
        <w:tc>
          <w:tcPr>
            <w:tcW w:w="0" w:type="auto"/>
            <w:vAlign w:val="center"/>
          </w:tcPr>
          <w:p w14:paraId="04A61DF3">
            <w:pPr>
              <w:adjustRightInd w:val="0"/>
              <w:snapToGrid w:val="0"/>
              <w:spacing w:line="360" w:lineRule="auto"/>
              <w:jc w:val="righ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11650.00</w:t>
            </w:r>
          </w:p>
        </w:tc>
        <w:tc>
          <w:tcPr>
            <w:tcW w:w="1118" w:type="dxa"/>
            <w:vAlign w:val="center"/>
          </w:tcPr>
          <w:p w14:paraId="5B76549F">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每年</w:t>
            </w:r>
          </w:p>
        </w:tc>
      </w:tr>
      <w:tr w14:paraId="6DBC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0" w:type="auto"/>
            <w:vAlign w:val="center"/>
          </w:tcPr>
          <w:p w14:paraId="1993E5DB">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7</w:t>
            </w:r>
          </w:p>
        </w:tc>
        <w:tc>
          <w:tcPr>
            <w:tcW w:w="0" w:type="auto"/>
            <w:vAlign w:val="center"/>
          </w:tcPr>
          <w:p w14:paraId="4D3C204F">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灭火器</w:t>
            </w:r>
          </w:p>
        </w:tc>
        <w:tc>
          <w:tcPr>
            <w:tcW w:w="0" w:type="auto"/>
            <w:vAlign w:val="center"/>
          </w:tcPr>
          <w:p w14:paraId="217B87C8">
            <w:pPr>
              <w:adjustRightInd w:val="0"/>
              <w:snapToGrid w:val="0"/>
              <w:spacing w:line="360" w:lineRule="auto"/>
              <w:jc w:val="righ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3850.00</w:t>
            </w:r>
          </w:p>
        </w:tc>
        <w:tc>
          <w:tcPr>
            <w:tcW w:w="1118" w:type="dxa"/>
            <w:vAlign w:val="center"/>
          </w:tcPr>
          <w:p w14:paraId="241346D8">
            <w:pPr>
              <w:adjustRightInd w:val="0"/>
              <w:snapToGrid w:val="0"/>
              <w:spacing w:line="360" w:lineRule="auto"/>
              <w:jc w:val="cente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每年</w:t>
            </w:r>
          </w:p>
        </w:tc>
      </w:tr>
      <w:tr w14:paraId="4640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0" w:type="auto"/>
            <w:vAlign w:val="center"/>
          </w:tcPr>
          <w:p w14:paraId="373BC202">
            <w:pPr>
              <w:adjustRightInd w:val="0"/>
              <w:snapToGrid w:val="0"/>
              <w:spacing w:line="360" w:lineRule="auto"/>
              <w:jc w:val="center"/>
              <w:rPr>
                <w:rFonts w:ascii="仿宋" w:hAnsi="仿宋" w:eastAsia="仿宋" w:cs="宋体"/>
                <w:b/>
                <w:color w:val="000000" w:themeColor="text1"/>
                <w:sz w:val="28"/>
                <w:szCs w:val="28"/>
              </w:rPr>
            </w:pPr>
          </w:p>
        </w:tc>
        <w:tc>
          <w:tcPr>
            <w:tcW w:w="0" w:type="auto"/>
            <w:vAlign w:val="center"/>
          </w:tcPr>
          <w:p w14:paraId="5738BE7B">
            <w:pPr>
              <w:adjustRightInd w:val="0"/>
              <w:snapToGrid w:val="0"/>
              <w:spacing w:line="360" w:lineRule="auto"/>
              <w:jc w:val="center"/>
              <w:rPr>
                <w:rFonts w:ascii="仿宋" w:hAnsi="仿宋" w:eastAsia="仿宋" w:cs="宋体"/>
                <w:b/>
                <w:color w:val="000000" w:themeColor="text1"/>
                <w:sz w:val="28"/>
                <w:szCs w:val="28"/>
              </w:rPr>
            </w:pPr>
            <w:r>
              <w:rPr>
                <w:rFonts w:hint="eastAsia" w:ascii="仿宋" w:hAnsi="仿宋" w:eastAsia="仿宋" w:cs="宋体"/>
                <w:b/>
                <w:color w:val="000000" w:themeColor="text1"/>
                <w:sz w:val="28"/>
                <w:szCs w:val="28"/>
              </w:rPr>
              <w:t>合计</w:t>
            </w:r>
          </w:p>
        </w:tc>
        <w:tc>
          <w:tcPr>
            <w:tcW w:w="0" w:type="auto"/>
            <w:vAlign w:val="center"/>
          </w:tcPr>
          <w:p w14:paraId="3C99ACE9">
            <w:pPr>
              <w:adjustRightInd w:val="0"/>
              <w:snapToGrid w:val="0"/>
              <w:spacing w:line="360" w:lineRule="auto"/>
              <w:jc w:val="right"/>
              <w:rPr>
                <w:rFonts w:ascii="仿宋" w:hAnsi="仿宋" w:eastAsia="仿宋" w:cs="宋体"/>
                <w:b/>
                <w:color w:val="000000" w:themeColor="text1"/>
                <w:sz w:val="28"/>
                <w:szCs w:val="28"/>
              </w:rPr>
            </w:pPr>
            <w:r>
              <w:rPr>
                <w:rFonts w:hint="eastAsia" w:ascii="仿宋" w:hAnsi="仿宋" w:eastAsia="仿宋" w:cs="宋体"/>
                <w:b/>
                <w:color w:val="000000" w:themeColor="text1"/>
                <w:sz w:val="28"/>
                <w:szCs w:val="28"/>
              </w:rPr>
              <w:t>87500.00</w:t>
            </w:r>
          </w:p>
        </w:tc>
        <w:tc>
          <w:tcPr>
            <w:tcW w:w="1118" w:type="dxa"/>
            <w:vAlign w:val="center"/>
          </w:tcPr>
          <w:p w14:paraId="7261A2C5">
            <w:pPr>
              <w:adjustRightInd w:val="0"/>
              <w:snapToGrid w:val="0"/>
              <w:spacing w:line="360" w:lineRule="auto"/>
              <w:jc w:val="center"/>
              <w:rPr>
                <w:rFonts w:ascii="仿宋" w:hAnsi="仿宋" w:eastAsia="仿宋" w:cs="宋体"/>
                <w:b/>
                <w:color w:val="000000" w:themeColor="text1"/>
                <w:sz w:val="28"/>
                <w:szCs w:val="28"/>
              </w:rPr>
            </w:pPr>
            <w:r>
              <w:rPr>
                <w:rFonts w:hint="eastAsia" w:ascii="仿宋" w:hAnsi="仿宋" w:eastAsia="仿宋" w:cs="宋体"/>
                <w:b/>
                <w:color w:val="000000" w:themeColor="text1"/>
                <w:sz w:val="28"/>
                <w:szCs w:val="28"/>
              </w:rPr>
              <w:t>每年</w:t>
            </w:r>
          </w:p>
        </w:tc>
      </w:tr>
    </w:tbl>
    <w:p w14:paraId="38292927">
      <w:pPr>
        <w:adjustRightInd w:val="0"/>
        <w:snapToGrid w:val="0"/>
        <w:rPr>
          <w:rFonts w:ascii="仿宋" w:hAnsi="仿宋" w:eastAsia="仿宋" w:cs="Arial"/>
          <w:color w:val="000000" w:themeColor="text1"/>
          <w:sz w:val="28"/>
          <w:szCs w:val="28"/>
          <w:u w:val="single"/>
        </w:rPr>
      </w:pPr>
    </w:p>
    <w:p w14:paraId="01DCFA20">
      <w:pPr>
        <w:adjustRightInd w:val="0"/>
        <w:snapToGrid w:val="0"/>
        <w:spacing w:line="360" w:lineRule="auto"/>
        <w:ind w:firstLine="560" w:firstLineChars="200"/>
        <w:rPr>
          <w:rFonts w:ascii="仿宋" w:hAnsi="仿宋" w:eastAsia="仿宋" w:cstheme="minorEastAsia"/>
          <w:color w:val="000000" w:themeColor="text1"/>
          <w:sz w:val="28"/>
          <w:szCs w:val="28"/>
        </w:rPr>
      </w:pPr>
      <w:r>
        <w:rPr>
          <w:rFonts w:hint="eastAsia" w:ascii="仿宋" w:hAnsi="仿宋" w:eastAsia="仿宋" w:cstheme="minorEastAsia"/>
          <w:color w:val="000000" w:themeColor="text1"/>
          <w:sz w:val="28"/>
          <w:szCs w:val="28"/>
        </w:rPr>
        <w:t>5.1在本合同履行期间,</w:t>
      </w:r>
      <w:bookmarkStart w:id="25" w:name="_Hlk156331814"/>
      <w:r>
        <w:rPr>
          <w:rFonts w:hint="eastAsia" w:ascii="仿宋" w:hAnsi="仿宋" w:eastAsia="仿宋" w:cstheme="minorEastAsia"/>
          <w:color w:val="000000" w:themeColor="text1"/>
          <w:sz w:val="28"/>
          <w:szCs w:val="28"/>
        </w:rPr>
        <w:t>若国家税率政策发生变更调整的,</w:t>
      </w:r>
      <w:bookmarkStart w:id="26" w:name="_Hlk154160069"/>
      <w:r>
        <w:rPr>
          <w:rFonts w:hint="eastAsia" w:ascii="仿宋" w:hAnsi="仿宋" w:eastAsia="仿宋" w:cstheme="minorEastAsia"/>
          <w:color w:val="000000" w:themeColor="text1"/>
          <w:sz w:val="28"/>
          <w:szCs w:val="28"/>
        </w:rPr>
        <w:t>本合同的不含税价保持不变,含税价随之进行调整,已结算款项不调整</w:t>
      </w:r>
      <w:bookmarkEnd w:id="25"/>
      <w:bookmarkEnd w:id="26"/>
      <w:r>
        <w:rPr>
          <w:rFonts w:hint="eastAsia" w:ascii="仿宋" w:hAnsi="仿宋" w:eastAsia="仿宋" w:cstheme="minorEastAsia"/>
          <w:color w:val="000000" w:themeColor="text1"/>
          <w:sz w:val="28"/>
          <w:szCs w:val="28"/>
        </w:rPr>
        <w:t>｡</w:t>
      </w:r>
    </w:p>
    <w:p w14:paraId="02AF80AD">
      <w:pPr>
        <w:adjustRightInd w:val="0"/>
        <w:snapToGrid w:val="0"/>
        <w:spacing w:line="360" w:lineRule="auto"/>
        <w:ind w:firstLine="560" w:firstLineChars="200"/>
        <w:rPr>
          <w:rFonts w:ascii="仿宋" w:hAnsi="仿宋" w:eastAsia="仿宋" w:cstheme="minorEastAsia"/>
          <w:color w:val="000000" w:themeColor="text1"/>
          <w:sz w:val="28"/>
          <w:szCs w:val="28"/>
        </w:rPr>
      </w:pPr>
      <w:r>
        <w:rPr>
          <w:rFonts w:hint="eastAsia" w:ascii="仿宋" w:hAnsi="仿宋" w:eastAsia="仿宋" w:cstheme="minorEastAsia"/>
          <w:color w:val="000000" w:themeColor="text1"/>
          <w:sz w:val="28"/>
          <w:szCs w:val="28"/>
        </w:rPr>
        <w:t>5.3付款方式:甲方按季度支付服务费,每季度支付本合同服务费总价的25%，即</w:t>
      </w:r>
      <w:r>
        <w:rPr>
          <w:rFonts w:hint="eastAsia" w:eastAsia="仿宋" w:asciiTheme="minorEastAsia" w:hAnsiTheme="minorEastAsia" w:cstheme="minorEastAsia"/>
          <w:color w:val="000000" w:themeColor="text1"/>
          <w:sz w:val="28"/>
          <w:szCs w:val="28"/>
        </w:rPr>
        <w:t>¥</w:t>
      </w:r>
      <w:r>
        <w:rPr>
          <w:rFonts w:hint="eastAsia" w:ascii="仿宋" w:hAnsi="仿宋" w:eastAsia="仿宋" w:cstheme="minorEastAsia"/>
          <w:color w:val="000000" w:themeColor="text1"/>
          <w:sz w:val="28"/>
          <w:szCs w:val="28"/>
        </w:rPr>
        <w:t>21875.00元(大写：贰万壹仟捌佰柒拾伍元整)。每季度首月15日前支付上一季度服务费｡</w:t>
      </w:r>
    </w:p>
    <w:p w14:paraId="32A29D8B">
      <w:pPr>
        <w:adjustRightInd w:val="0"/>
        <w:snapToGrid w:val="0"/>
        <w:spacing w:line="360" w:lineRule="auto"/>
        <w:ind w:firstLine="560" w:firstLineChars="200"/>
        <w:rPr>
          <w:rFonts w:ascii="仿宋" w:hAnsi="仿宋" w:eastAsia="仿宋" w:cstheme="minorEastAsia"/>
          <w:color w:val="000000" w:themeColor="text1"/>
          <w:sz w:val="28"/>
          <w:szCs w:val="28"/>
        </w:rPr>
      </w:pPr>
      <w:r>
        <w:rPr>
          <w:rFonts w:hint="eastAsia" w:ascii="仿宋" w:hAnsi="仿宋" w:eastAsia="仿宋" w:cstheme="minorEastAsia"/>
          <w:color w:val="000000" w:themeColor="text1"/>
          <w:sz w:val="28"/>
          <w:szCs w:val="28"/>
        </w:rPr>
        <w:t>5.4</w:t>
      </w:r>
      <w:r>
        <w:rPr>
          <w:rFonts w:hint="eastAsia" w:ascii="仿宋" w:hAnsi="仿宋" w:eastAsia="仿宋" w:cs="宋体"/>
          <w:color w:val="000000" w:themeColor="text1"/>
          <w:sz w:val="28"/>
          <w:szCs w:val="28"/>
        </w:rPr>
        <w:t>若乙方逾期提供发票或提供的发票不合格的，甲方有权顺延付款且不承担由此导致的逾期付款责任。</w:t>
      </w:r>
    </w:p>
    <w:p w14:paraId="591B7365">
      <w:pPr>
        <w:adjustRightInd w:val="0"/>
        <w:snapToGrid w:val="0"/>
        <w:spacing w:line="360" w:lineRule="auto"/>
        <w:ind w:firstLine="560" w:firstLineChars="200"/>
        <w:rPr>
          <w:rFonts w:ascii="仿宋" w:hAnsi="仿宋" w:eastAsia="仿宋" w:cstheme="minorEastAsia"/>
          <w:color w:val="000000" w:themeColor="text1"/>
          <w:sz w:val="28"/>
          <w:szCs w:val="28"/>
        </w:rPr>
      </w:pPr>
      <w:r>
        <w:rPr>
          <w:rFonts w:hint="eastAsia" w:ascii="仿宋" w:hAnsi="仿宋" w:eastAsia="仿宋" w:cstheme="minorEastAsia"/>
          <w:color w:val="000000" w:themeColor="text1"/>
          <w:sz w:val="28"/>
          <w:szCs w:val="28"/>
        </w:rPr>
        <w:t>5.5本合同价款系乙方提供本项目服务过程产生的所有费用和报酬,包括但不限于人工､材料设备､服务费､税金､规费､利润等以及服务中发生的各类日常消耗材料费等其他所有费用｡消防系统运行过程中发生低值易耗设备损坏、故障，应急检修产生费用，由乙方负责提供并更换，该部分累计费用在9000.00元以内的，由乙方承担，超出的部分由甲乙双方协商一致确定。</w:t>
      </w:r>
    </w:p>
    <w:p w14:paraId="4FC6E049">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theme="minorEastAsia"/>
          <w:color w:val="000000" w:themeColor="text1"/>
          <w:sz w:val="28"/>
          <w:szCs w:val="28"/>
        </w:rPr>
        <w:t>5.6甲方应将款项付至乙方指定的下列账户，乙</w:t>
      </w:r>
      <w:r>
        <w:rPr>
          <w:rFonts w:hint="eastAsia" w:ascii="仿宋" w:hAnsi="仿宋" w:eastAsia="仿宋" w:cs="宋体"/>
          <w:color w:val="000000" w:themeColor="text1"/>
          <w:sz w:val="28"/>
          <w:szCs w:val="28"/>
        </w:rPr>
        <w:t>方开票信息如下：</w:t>
      </w:r>
    </w:p>
    <w:p w14:paraId="1C3AD80A">
      <w:pPr>
        <w:adjustRightInd w:val="0"/>
        <w:snapToGrid w:val="0"/>
        <w:spacing w:line="360" w:lineRule="auto"/>
        <w:ind w:firstLine="560" w:firstLineChars="200"/>
        <w:rPr>
          <w:rFonts w:ascii="仿宋" w:hAnsi="仿宋" w:eastAsia="仿宋" w:cstheme="minorEastAsia"/>
          <w:color w:val="000000" w:themeColor="text1"/>
          <w:sz w:val="28"/>
          <w:szCs w:val="28"/>
        </w:rPr>
      </w:pPr>
      <w:r>
        <w:rPr>
          <w:rFonts w:ascii="仿宋" w:hAnsi="仿宋" w:eastAsia="仿宋" w:cstheme="minorEastAsia"/>
          <w:color w:val="000000" w:themeColor="text1"/>
          <w:sz w:val="28"/>
          <w:szCs w:val="28"/>
        </w:rPr>
        <w:t>开户行：</w:t>
      </w:r>
      <w:r>
        <w:rPr>
          <w:rFonts w:hint="eastAsia" w:ascii="仿宋" w:hAnsi="仿宋" w:eastAsia="仿宋"/>
          <w:color w:val="000000" w:themeColor="text1"/>
          <w:sz w:val="28"/>
          <w:szCs w:val="28"/>
        </w:rPr>
        <w:t>中国建设银行股份有限公司西安长安路支行</w:t>
      </w:r>
    </w:p>
    <w:p w14:paraId="28B2E351">
      <w:pPr>
        <w:adjustRightInd w:val="0"/>
        <w:snapToGrid w:val="0"/>
        <w:spacing w:line="360" w:lineRule="auto"/>
        <w:ind w:firstLine="560" w:firstLineChars="200"/>
        <w:rPr>
          <w:rFonts w:ascii="仿宋" w:hAnsi="仿宋" w:eastAsia="仿宋" w:cstheme="minorEastAsia"/>
          <w:color w:val="000000" w:themeColor="text1"/>
          <w:sz w:val="28"/>
          <w:szCs w:val="28"/>
        </w:rPr>
      </w:pPr>
      <w:r>
        <w:rPr>
          <w:rFonts w:ascii="仿宋" w:hAnsi="仿宋" w:eastAsia="仿宋" w:cstheme="minorEastAsia"/>
          <w:color w:val="000000" w:themeColor="text1"/>
          <w:sz w:val="28"/>
          <w:szCs w:val="28"/>
        </w:rPr>
        <w:t>户名：</w:t>
      </w:r>
      <w:r>
        <w:rPr>
          <w:rFonts w:hint="eastAsia" w:ascii="仿宋" w:hAnsi="仿宋" w:eastAsia="仿宋"/>
          <w:color w:val="000000" w:themeColor="text1"/>
          <w:sz w:val="28"/>
          <w:szCs w:val="28"/>
        </w:rPr>
        <w:t>陕西龙升建设科技发展有限公司</w:t>
      </w:r>
    </w:p>
    <w:p w14:paraId="59AF38A3">
      <w:pPr>
        <w:adjustRightInd w:val="0"/>
        <w:snapToGrid w:val="0"/>
        <w:spacing w:line="360" w:lineRule="auto"/>
        <w:ind w:firstLine="560" w:firstLineChars="200"/>
        <w:rPr>
          <w:rFonts w:ascii="仿宋" w:hAnsi="仿宋" w:eastAsia="仿宋" w:cstheme="minorEastAsia"/>
          <w:color w:val="000000" w:themeColor="text1"/>
          <w:sz w:val="28"/>
          <w:szCs w:val="28"/>
        </w:rPr>
      </w:pPr>
      <w:r>
        <w:rPr>
          <w:rFonts w:ascii="仿宋" w:hAnsi="仿宋" w:eastAsia="仿宋" w:cstheme="minorEastAsia"/>
          <w:color w:val="000000" w:themeColor="text1"/>
          <w:sz w:val="28"/>
          <w:szCs w:val="28"/>
        </w:rPr>
        <w:t>账号：</w:t>
      </w:r>
      <w:r>
        <w:rPr>
          <w:rFonts w:hint="eastAsia" w:ascii="仿宋" w:hAnsi="仿宋" w:eastAsia="仿宋"/>
          <w:color w:val="000000" w:themeColor="text1"/>
          <w:sz w:val="28"/>
          <w:szCs w:val="28"/>
        </w:rPr>
        <w:t>61001720015052531713</w:t>
      </w:r>
    </w:p>
    <w:p w14:paraId="407DBF50">
      <w:pPr>
        <w:adjustRightInd w:val="0"/>
        <w:snapToGrid w:val="0"/>
        <w:spacing w:line="360" w:lineRule="auto"/>
        <w:ind w:firstLine="560" w:firstLineChars="200"/>
        <w:rPr>
          <w:rFonts w:ascii="仿宋" w:hAnsi="仿宋" w:eastAsia="仿宋" w:cstheme="minorEastAsia"/>
          <w:color w:val="000000" w:themeColor="text1"/>
          <w:sz w:val="28"/>
          <w:szCs w:val="28"/>
        </w:rPr>
      </w:pPr>
      <w:r>
        <w:rPr>
          <w:rFonts w:hint="eastAsia" w:ascii="仿宋" w:hAnsi="仿宋" w:eastAsia="仿宋" w:cs="宋体"/>
          <w:color w:val="000000" w:themeColor="text1"/>
          <w:sz w:val="28"/>
          <w:szCs w:val="28"/>
        </w:rPr>
        <w:t>企业(法人)统一社会信用代码:91610103399802653</w:t>
      </w:r>
    </w:p>
    <w:p w14:paraId="16A29EE0">
      <w:pPr>
        <w:adjustRightInd w:val="0"/>
        <w:snapToGrid w:val="0"/>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theme="minorEastAsia"/>
          <w:color w:val="000000" w:themeColor="text1"/>
          <w:sz w:val="28"/>
          <w:szCs w:val="28"/>
        </w:rPr>
        <w:t>5.7每次付款前，乙方需向甲方开具与付款金额等额的增值税普通发票。甲</w:t>
      </w:r>
      <w:r>
        <w:rPr>
          <w:rFonts w:hint="eastAsia" w:ascii="仿宋" w:hAnsi="仿宋" w:eastAsia="仿宋" w:cs="宋体"/>
          <w:color w:val="000000" w:themeColor="text1"/>
          <w:sz w:val="28"/>
          <w:szCs w:val="28"/>
        </w:rPr>
        <w:t>方开票信息如下：</w:t>
      </w:r>
    </w:p>
    <w:p w14:paraId="2D5D8A9F">
      <w:pPr>
        <w:adjustRightInd w:val="0"/>
        <w:snapToGrid w:val="0"/>
        <w:spacing w:line="360" w:lineRule="auto"/>
        <w:ind w:firstLine="560" w:firstLineChars="200"/>
        <w:rPr>
          <w:rFonts w:ascii="仿宋" w:hAnsi="仿宋" w:eastAsia="仿宋"/>
          <w:color w:val="000000" w:themeColor="text1"/>
          <w:sz w:val="28"/>
          <w:szCs w:val="28"/>
        </w:rPr>
      </w:pPr>
      <w:r>
        <w:rPr>
          <w:rFonts w:ascii="仿宋" w:hAnsi="仿宋" w:eastAsia="仿宋" w:cstheme="minorEastAsia"/>
          <w:color w:val="000000" w:themeColor="text1"/>
          <w:sz w:val="28"/>
          <w:szCs w:val="28"/>
        </w:rPr>
        <w:t>开户行：</w:t>
      </w:r>
      <w:r>
        <w:rPr>
          <w:rFonts w:hint="eastAsia" w:ascii="仿宋" w:hAnsi="仿宋" w:eastAsia="仿宋"/>
          <w:color w:val="000000" w:themeColor="text1"/>
          <w:sz w:val="28"/>
          <w:szCs w:val="28"/>
        </w:rPr>
        <w:t>中国银行西安东新街支行</w:t>
      </w:r>
    </w:p>
    <w:p w14:paraId="17378ABB">
      <w:pPr>
        <w:adjustRightInd w:val="0"/>
        <w:snapToGrid w:val="0"/>
        <w:spacing w:line="360" w:lineRule="auto"/>
        <w:ind w:firstLine="560" w:firstLineChars="200"/>
        <w:rPr>
          <w:rFonts w:ascii="仿宋" w:hAnsi="仿宋" w:eastAsia="仿宋" w:cstheme="minorEastAsia"/>
          <w:color w:val="000000" w:themeColor="text1"/>
          <w:sz w:val="28"/>
          <w:szCs w:val="28"/>
        </w:rPr>
      </w:pPr>
      <w:r>
        <w:rPr>
          <w:rFonts w:ascii="仿宋" w:hAnsi="仿宋" w:eastAsia="仿宋" w:cstheme="minorEastAsia"/>
          <w:color w:val="000000" w:themeColor="text1"/>
          <w:sz w:val="28"/>
          <w:szCs w:val="28"/>
        </w:rPr>
        <w:t>户名：</w:t>
      </w:r>
      <w:r>
        <w:rPr>
          <w:rFonts w:hint="eastAsia" w:ascii="仿宋" w:hAnsi="仿宋" w:eastAsia="仿宋"/>
          <w:color w:val="000000" w:themeColor="text1"/>
          <w:sz w:val="28"/>
          <w:szCs w:val="28"/>
        </w:rPr>
        <w:t>陕西省第二人民医院</w:t>
      </w:r>
    </w:p>
    <w:p w14:paraId="726ED7E1">
      <w:pPr>
        <w:adjustRightInd w:val="0"/>
        <w:snapToGrid w:val="0"/>
        <w:spacing w:line="360" w:lineRule="auto"/>
        <w:ind w:firstLine="560" w:firstLineChars="200"/>
        <w:rPr>
          <w:rFonts w:ascii="仿宋" w:hAnsi="仿宋" w:eastAsia="仿宋"/>
          <w:color w:val="000000" w:themeColor="text1"/>
          <w:sz w:val="28"/>
          <w:szCs w:val="28"/>
        </w:rPr>
      </w:pPr>
      <w:r>
        <w:rPr>
          <w:rFonts w:ascii="仿宋" w:hAnsi="仿宋" w:eastAsia="仿宋" w:cstheme="minorEastAsia"/>
          <w:color w:val="000000" w:themeColor="text1"/>
          <w:sz w:val="28"/>
          <w:szCs w:val="28"/>
        </w:rPr>
        <w:t>账号：</w:t>
      </w:r>
      <w:r>
        <w:rPr>
          <w:rFonts w:hint="eastAsia" w:ascii="仿宋" w:hAnsi="仿宋" w:eastAsia="仿宋"/>
          <w:color w:val="000000" w:themeColor="text1"/>
          <w:sz w:val="28"/>
          <w:szCs w:val="28"/>
        </w:rPr>
        <w:t>103208587582</w:t>
      </w:r>
    </w:p>
    <w:p w14:paraId="00DDAC99">
      <w:pPr>
        <w:pStyle w:val="3"/>
        <w:spacing w:line="360" w:lineRule="auto"/>
        <w:ind w:left="420" w:leftChars="200"/>
        <w:rPr>
          <w:rFonts w:ascii="仿宋" w:hAnsi="仿宋" w:eastAsia="仿宋" w:cs="宋体"/>
          <w:b/>
          <w:bCs/>
          <w:color w:val="000000" w:themeColor="text1"/>
          <w:sz w:val="28"/>
          <w:szCs w:val="28"/>
        </w:rPr>
      </w:pPr>
      <w:bookmarkStart w:id="27" w:name="_Toc21196"/>
      <w:bookmarkStart w:id="28" w:name="_Toc21846"/>
      <w:r>
        <w:rPr>
          <w:rFonts w:hint="eastAsia" w:ascii="仿宋" w:hAnsi="仿宋" w:eastAsia="仿宋" w:cs="宋体"/>
          <w:b/>
          <w:bCs/>
          <w:color w:val="000000" w:themeColor="text1"/>
          <w:sz w:val="28"/>
          <w:szCs w:val="28"/>
        </w:rPr>
        <w:t>6.双方授权代表</w:t>
      </w:r>
      <w:bookmarkEnd w:id="27"/>
      <w:bookmarkEnd w:id="28"/>
    </w:p>
    <w:p w14:paraId="2E417DF6">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6.1甲方委派</w:t>
      </w:r>
      <w:r>
        <w:rPr>
          <w:rFonts w:hint="eastAsia" w:ascii="仿宋" w:hAnsi="仿宋" w:eastAsia="仿宋" w:cs="宋体"/>
          <w:color w:val="000000" w:themeColor="text1"/>
          <w:sz w:val="28"/>
          <w:szCs w:val="28"/>
          <w:u w:val="single"/>
        </w:rPr>
        <w:t>王盟</w:t>
      </w:r>
      <w:r>
        <w:rPr>
          <w:rFonts w:hint="eastAsia" w:ascii="仿宋" w:hAnsi="仿宋" w:eastAsia="仿宋" w:cs="宋体"/>
          <w:color w:val="000000" w:themeColor="text1"/>
          <w:sz w:val="28"/>
          <w:szCs w:val="28"/>
        </w:rPr>
        <w:t>担任甲方代表，负责本合同的综合管理和本合同的履行。甲方授权其代表甲方在合同履行过程中交付、接收相关资料，并在相关过程资料上签字。甲方更换甲方代表的，应提前书面通知乙方。</w:t>
      </w:r>
    </w:p>
    <w:p w14:paraId="2DDA6DE5">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6.2乙方委派</w:t>
      </w:r>
      <w:r>
        <w:rPr>
          <w:rFonts w:hint="eastAsia" w:ascii="仿宋" w:hAnsi="仿宋" w:eastAsia="仿宋" w:cs="宋体"/>
          <w:color w:val="000000" w:themeColor="text1"/>
          <w:sz w:val="28"/>
          <w:szCs w:val="28"/>
          <w:u w:val="single"/>
        </w:rPr>
        <w:t>李帅</w:t>
      </w:r>
      <w:r>
        <w:rPr>
          <w:rFonts w:hint="eastAsia" w:ascii="仿宋" w:hAnsi="仿宋" w:eastAsia="仿宋" w:cs="宋体"/>
          <w:color w:val="000000" w:themeColor="text1"/>
          <w:sz w:val="28"/>
          <w:szCs w:val="28"/>
        </w:rPr>
        <w:t>担任乙方代表【</w:t>
      </w:r>
      <w:r>
        <w:rPr>
          <w:rFonts w:hint="eastAsia" w:ascii="仿宋" w:hAnsi="仿宋" w:eastAsia="仿宋" w:cs="宋体"/>
          <w:color w:val="000000" w:themeColor="text1"/>
          <w:sz w:val="28"/>
          <w:szCs w:val="28"/>
          <w:u w:val="single"/>
        </w:rPr>
        <w:t>身份证号：610621199301172017  ，联系电话：18066848982</w:t>
      </w:r>
      <w:r>
        <w:rPr>
          <w:rFonts w:hint="eastAsia" w:ascii="仿宋" w:hAnsi="仿宋" w:eastAsia="仿宋" w:cs="宋体"/>
          <w:color w:val="000000" w:themeColor="text1"/>
          <w:sz w:val="28"/>
          <w:szCs w:val="28"/>
        </w:rPr>
        <w:t>】，负责本合同履行，对乙方人员进行现场管理及指挥。乙方授权其代表乙方在合同履行过程中交付、接收相关资料，并在相关资料上签字。乙方更换乙方代表的，应提前书面通知乙方。</w:t>
      </w:r>
    </w:p>
    <w:p w14:paraId="23F96F01">
      <w:pPr>
        <w:spacing w:line="360" w:lineRule="auto"/>
        <w:ind w:firstLine="562" w:firstLineChars="200"/>
        <w:outlineLvl w:val="0"/>
        <w:rPr>
          <w:rFonts w:ascii="仿宋" w:hAnsi="仿宋" w:eastAsia="仿宋" w:cs="宋体"/>
          <w:b/>
          <w:bCs/>
          <w:color w:val="000000" w:themeColor="text1"/>
          <w:sz w:val="28"/>
          <w:szCs w:val="28"/>
        </w:rPr>
      </w:pPr>
      <w:bookmarkStart w:id="29" w:name="_Toc29694"/>
      <w:bookmarkStart w:id="30" w:name="_Toc12085"/>
      <w:r>
        <w:rPr>
          <w:rFonts w:hint="eastAsia" w:ascii="仿宋" w:hAnsi="仿宋" w:eastAsia="仿宋" w:cs="宋体"/>
          <w:b/>
          <w:bCs/>
          <w:color w:val="000000" w:themeColor="text1"/>
          <w:sz w:val="28"/>
          <w:szCs w:val="28"/>
        </w:rPr>
        <w:t>7.甲方权利与义务</w:t>
      </w:r>
      <w:bookmarkEnd w:id="29"/>
      <w:bookmarkEnd w:id="30"/>
    </w:p>
    <w:p w14:paraId="7F9ECF9C">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7.1甲方有权对乙方运行维护服务的质量进行监督和定期检查，如发现乙方未按合同约定提供运维服务的，有权要求乙方限期整改。</w:t>
      </w:r>
    </w:p>
    <w:p w14:paraId="69DB8245">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7.2甲方应提供乙方履行维保义务必要的机具、升降设备，为乙方提供作业条件和作业场所。 </w:t>
      </w:r>
    </w:p>
    <w:p w14:paraId="7901EEF0">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7.3乙方送达的检测记录或工作报告甲方应及时签收确认，若有异议的，甲方在收到后三日内书面提出，逾期未回复或未提出的视为认可。 </w:t>
      </w:r>
    </w:p>
    <w:p w14:paraId="74234A24">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7.4甲方必须按本合同约定的付款方式按时向乙方支付服务费，不得拖欠各种应付款项，如发生拖欠现象，视为甲方违约，将按本合同约定承担违约责任。</w:t>
      </w:r>
    </w:p>
    <w:p w14:paraId="75981F12">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7.5因设备质量、安装工艺、工程质量、设计缺陷等原因造成乙方不能正常对甲方设施维护保养，乙方在提出整改意见或方案后，甲方应及时回应或解决。</w:t>
      </w:r>
    </w:p>
    <w:p w14:paraId="26C6F788">
      <w:pPr>
        <w:spacing w:line="360" w:lineRule="auto"/>
        <w:ind w:firstLine="562" w:firstLineChars="200"/>
        <w:outlineLvl w:val="0"/>
        <w:rPr>
          <w:rFonts w:ascii="仿宋" w:hAnsi="仿宋" w:eastAsia="仿宋" w:cs="宋体"/>
          <w:b/>
          <w:bCs/>
          <w:color w:val="000000" w:themeColor="text1"/>
          <w:sz w:val="28"/>
          <w:szCs w:val="28"/>
        </w:rPr>
      </w:pPr>
      <w:bookmarkStart w:id="31" w:name="_Toc3536"/>
      <w:bookmarkStart w:id="32" w:name="_Toc19278"/>
      <w:r>
        <w:rPr>
          <w:rFonts w:hint="eastAsia" w:ascii="仿宋" w:hAnsi="仿宋" w:eastAsia="仿宋" w:cs="宋体"/>
          <w:b/>
          <w:bCs/>
          <w:color w:val="000000" w:themeColor="text1"/>
          <w:sz w:val="28"/>
          <w:szCs w:val="28"/>
        </w:rPr>
        <w:t>8.乙方权利与义务</w:t>
      </w:r>
      <w:bookmarkEnd w:id="31"/>
      <w:bookmarkEnd w:id="32"/>
    </w:p>
    <w:p w14:paraId="2F65AB54">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8.1乙方按照国家相关消防规范规定和整体维保服务方案，对委托维护保养的消防设施进行定期的技术性能测试检查和消防系统功能性操作试验检查及修缮； </w:t>
      </w:r>
    </w:p>
    <w:p w14:paraId="36A3A532">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8.2委托维护保养的消防设施在出现故障或不正常现象时，乙方及时响应并赴现场维修处理，恢复消防系统的正常状态，并向甲方提供故障原因的调查分析报告。乙方应</w:t>
      </w:r>
      <w:r>
        <w:rPr>
          <w:rFonts w:hint="eastAsia" w:ascii="仿宋" w:hAnsi="仿宋" w:eastAsia="仿宋" w:cs="方正仿宋简体"/>
          <w:bCs/>
          <w:color w:val="000000" w:themeColor="text1"/>
          <w:kern w:val="0"/>
          <w:sz w:val="28"/>
          <w:szCs w:val="28"/>
        </w:rPr>
        <w:t>对消防系统故障及时响应，保持项目负责人电话畅通，</w:t>
      </w:r>
      <w:r>
        <w:rPr>
          <w:rFonts w:hint="eastAsia" w:ascii="仿宋" w:hAnsi="仿宋" w:eastAsia="仿宋" w:cs="宋体"/>
          <w:color w:val="000000" w:themeColor="text1"/>
          <w:sz w:val="28"/>
          <w:szCs w:val="28"/>
        </w:rPr>
        <w:t>在接到有关消防设施出现故障的通知后，</w:t>
      </w:r>
      <w:r>
        <w:rPr>
          <w:rFonts w:hint="eastAsia" w:ascii="仿宋" w:hAnsi="仿宋" w:eastAsia="仿宋" w:cs="方正仿宋简体"/>
          <w:bCs/>
          <w:color w:val="000000" w:themeColor="text1"/>
          <w:kern w:val="0"/>
          <w:sz w:val="28"/>
          <w:szCs w:val="28"/>
        </w:rPr>
        <w:t>一般故障通过电话沟通给出临时方案，并于2个小时内到场处理；紧急故障1小时内到场及时处理；处理过程及结果需甲方签字确认，以文字形式存档。</w:t>
      </w:r>
      <w:r>
        <w:rPr>
          <w:rFonts w:hint="eastAsia" w:ascii="仿宋" w:hAnsi="仿宋" w:eastAsia="仿宋" w:cs="宋体"/>
          <w:color w:val="000000" w:themeColor="text1"/>
          <w:sz w:val="28"/>
          <w:szCs w:val="28"/>
        </w:rPr>
        <w:t>维修工作一般应在48小时内完成，需要由供应商或生产企业提供零配件时，一般应在到货后48小时内完成。</w:t>
      </w:r>
    </w:p>
    <w:p w14:paraId="0B259543">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8.3 按照每周、月度、季度、年度的巡检制度，对甲方消防系统及设备设施进行巡检。每月按计划对不同区域、不同类型的消防设备进行抽样测试，每半年组织专业技术团队开展系统性全面检查，通过科学轮换确保一年内所有设备均完成至少一次全面检测。</w:t>
      </w:r>
    </w:p>
    <w:p w14:paraId="4B5D36D1">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8.4巡检过程中，严格依据《建筑消防设施的维护管理》（GB25201）等相关标准进行，详细记录设备运行状况、发现的问题及处理情况。对于发现的问题及时处理，处理完成后再次检查确认，形成闭环管理，确保设备正常运行。</w:t>
      </w:r>
    </w:p>
    <w:p w14:paraId="49E92791">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8.5乙方月检和季检、年检工作完成后，应填写维保记录，并出具季度、年度报告，由甲、乙双方负责人签字，确保数据真实可追溯并及时存档备案。 </w:t>
      </w:r>
    </w:p>
    <w:p w14:paraId="4A2971A2">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8.6乙方应确保在本合同有效期内具备履行本合同所需的全部资质和许可。如乙方因违反国家法律法规、行业规定或其他原因被有关部门处罚导致资质不符合本合同要求的，甲方有权解除合同，并要求乙方承担违约责任。</w:t>
      </w:r>
    </w:p>
    <w:p w14:paraId="447DC6D3">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8.7 乙方建立日常走访培训制度，按照甲方要求培训甲方操作人员，提高甲方消防系统操作人员的业务技能。 </w:t>
      </w:r>
    </w:p>
    <w:p w14:paraId="1D324E75">
      <w:pPr>
        <w:spacing w:line="360" w:lineRule="auto"/>
        <w:ind w:firstLine="562" w:firstLineChars="200"/>
        <w:outlineLvl w:val="0"/>
        <w:rPr>
          <w:rFonts w:ascii="仿宋" w:hAnsi="仿宋" w:eastAsia="仿宋" w:cs="宋体"/>
          <w:b/>
          <w:bCs/>
          <w:color w:val="000000" w:themeColor="text1"/>
          <w:sz w:val="28"/>
          <w:szCs w:val="28"/>
        </w:rPr>
      </w:pPr>
      <w:bookmarkStart w:id="33" w:name="_Toc19065"/>
      <w:bookmarkStart w:id="34" w:name="_Toc11819"/>
      <w:r>
        <w:rPr>
          <w:rFonts w:hint="eastAsia" w:ascii="仿宋" w:hAnsi="仿宋" w:eastAsia="仿宋" w:cs="宋体"/>
          <w:b/>
          <w:bCs/>
          <w:color w:val="000000" w:themeColor="text1"/>
          <w:sz w:val="28"/>
          <w:szCs w:val="28"/>
        </w:rPr>
        <w:t>9.违约责任</w:t>
      </w:r>
      <w:bookmarkEnd w:id="33"/>
      <w:bookmarkEnd w:id="34"/>
    </w:p>
    <w:p w14:paraId="52BBFA88">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9.1如乙方原因未能按照本合同约定的时间、质量等要求提供维护保养服务，或因乙方自身原因导致甲方消防设施损坏、失效等，乙方应承担相应的违约责任，违约金不足以弥补损失的，还应承担赔偿责任。</w:t>
      </w:r>
    </w:p>
    <w:p w14:paraId="346634A3">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9.2 甲方有权定期对乙方的服务质量进行评价，并向乙方提出改进建议。乙方应认真对待甲方的反馈意见，并在规定时间内进行整改或回复。若乙方未按照本合同约定提供服务，给甲方造成损失的，甲方有权要求乙方采取其他补救措施或提出索赔。</w:t>
      </w:r>
    </w:p>
    <w:p w14:paraId="5A5F94CD">
      <w:pPr>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9.3守约方为维护权益所支出的一切费用（包括但不限于律师费、诉讼费、保全费、鉴定费、差旅费等）均由违约方承担。</w:t>
      </w:r>
    </w:p>
    <w:p w14:paraId="2C1B99BD">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9.4甲方未按合同约定付款的，每逾期一日，按照万分之四的标准向乙方支付逾期利息。</w:t>
      </w:r>
    </w:p>
    <w:p w14:paraId="7580049B">
      <w:pPr>
        <w:spacing w:line="360" w:lineRule="auto"/>
        <w:ind w:firstLine="562" w:firstLineChars="200"/>
        <w:outlineLvl w:val="0"/>
        <w:rPr>
          <w:rFonts w:ascii="仿宋" w:hAnsi="仿宋" w:eastAsia="仿宋" w:cs="宋体"/>
          <w:b/>
          <w:bCs/>
          <w:color w:val="000000" w:themeColor="text1"/>
          <w:sz w:val="28"/>
          <w:szCs w:val="28"/>
        </w:rPr>
      </w:pPr>
      <w:bookmarkStart w:id="35" w:name="_Toc434278215"/>
      <w:bookmarkStart w:id="36" w:name="_Toc22036"/>
      <w:bookmarkStart w:id="37" w:name="_Toc23620"/>
      <w:bookmarkStart w:id="38" w:name="_Toc434311992"/>
      <w:bookmarkStart w:id="39" w:name="_Toc15628967"/>
      <w:bookmarkStart w:id="40" w:name="_Toc157177660"/>
      <w:bookmarkStart w:id="41" w:name="_Toc36627756"/>
      <w:r>
        <w:rPr>
          <w:rFonts w:hint="eastAsia" w:ascii="仿宋" w:hAnsi="仿宋" w:eastAsia="仿宋" w:cs="宋体"/>
          <w:b/>
          <w:bCs/>
          <w:color w:val="000000" w:themeColor="text1"/>
          <w:sz w:val="28"/>
          <w:szCs w:val="28"/>
        </w:rPr>
        <w:t>10.保密</w:t>
      </w:r>
      <w:bookmarkEnd w:id="35"/>
      <w:bookmarkEnd w:id="36"/>
      <w:bookmarkEnd w:id="37"/>
      <w:bookmarkEnd w:id="38"/>
      <w:bookmarkEnd w:id="39"/>
      <w:bookmarkEnd w:id="40"/>
      <w:bookmarkEnd w:id="41"/>
    </w:p>
    <w:p w14:paraId="689BD5CE">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10.1</w:t>
      </w:r>
      <w:bookmarkStart w:id="42" w:name="_Toc15628969"/>
      <w:bookmarkStart w:id="43" w:name="_Toc434311994"/>
      <w:bookmarkStart w:id="44" w:name="_Toc434278217"/>
      <w:r>
        <w:rPr>
          <w:rFonts w:hint="eastAsia" w:ascii="仿宋" w:hAnsi="仿宋" w:eastAsia="仿宋" w:cs="宋体"/>
          <w:color w:val="000000" w:themeColor="text1"/>
          <w:sz w:val="28"/>
          <w:szCs w:val="28"/>
        </w:rPr>
        <w:t>双方同意,当事人一方对在订立和履行本合同过程中知悉的另一方的商业秘密,技术秘密,其他商业､技术､管理及财务信息(合称“保密信息”),负有保密责任,未经同意,不得对外泄露或用于本合同以外的目的｡一方泄露或者在本合同以外使用该保密信息给另一方造成损失的，应赔偿另一方由此遭受的所有损失｡</w:t>
      </w:r>
    </w:p>
    <w:p w14:paraId="150CC3D5">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10.2本合同规定的保密信息不包括以下信息:</w:t>
      </w:r>
    </w:p>
    <w:p w14:paraId="13FB9AC3">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(1)在从对方获得前,一方已经掌握且对方不反对披露的信息；</w:t>
      </w:r>
    </w:p>
    <w:p w14:paraId="1DF39E4F">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(2)已为公众所知的信息,但该等信息为公众所知是由于一方违反本合同规定的除外；</w:t>
      </w:r>
    </w:p>
    <w:p w14:paraId="583FABD0">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(3)一方按照有管辖权的法院或其他有权机关的合法要求而披露的信息；</w:t>
      </w:r>
    </w:p>
    <w:p w14:paraId="63866CC6">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(4)依一方的书面授权而向第三方披露的信息｡</w:t>
      </w:r>
    </w:p>
    <w:p w14:paraId="78101D39">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10.3本合同的无效､变更､解除､履行完毕等不影响本条款的效力,在发生上述情形下,双方仍应履行保密义务｡</w:t>
      </w:r>
    </w:p>
    <w:p w14:paraId="60BBF09C">
      <w:pPr>
        <w:spacing w:line="360" w:lineRule="auto"/>
        <w:ind w:firstLine="562" w:firstLineChars="200"/>
        <w:outlineLvl w:val="0"/>
        <w:rPr>
          <w:rFonts w:ascii="仿宋" w:hAnsi="仿宋" w:eastAsia="仿宋" w:cs="宋体"/>
          <w:b/>
          <w:bCs/>
          <w:color w:val="000000" w:themeColor="text1"/>
          <w:sz w:val="28"/>
          <w:szCs w:val="28"/>
        </w:rPr>
      </w:pPr>
      <w:bookmarkStart w:id="45" w:name="_Toc7151"/>
      <w:bookmarkStart w:id="46" w:name="_Toc3099"/>
      <w:r>
        <w:rPr>
          <w:rFonts w:hint="eastAsia" w:ascii="仿宋" w:hAnsi="仿宋" w:eastAsia="仿宋" w:cs="宋体"/>
          <w:b/>
          <w:bCs/>
          <w:color w:val="000000" w:themeColor="text1"/>
          <w:sz w:val="28"/>
          <w:szCs w:val="28"/>
        </w:rPr>
        <w:t>11.知识产权</w:t>
      </w:r>
      <w:bookmarkEnd w:id="45"/>
      <w:bookmarkEnd w:id="46"/>
    </w:p>
    <w:p w14:paraId="563C21D7">
      <w:pPr>
        <w:spacing w:line="360" w:lineRule="auto"/>
        <w:ind w:firstLine="560" w:firstLineChars="200"/>
        <w:rPr>
          <w:rFonts w:ascii="仿宋" w:hAnsi="仿宋" w:eastAsia="仿宋" w:cs="宋体"/>
          <w:color w:val="000000" w:themeColor="text1"/>
          <w:sz w:val="28"/>
          <w:szCs w:val="28"/>
        </w:rPr>
      </w:pPr>
      <w:r>
        <w:rPr>
          <w:rFonts w:ascii="仿宋" w:hAnsi="仿宋" w:eastAsia="仿宋" w:cs="宋体"/>
          <w:color w:val="000000" w:themeColor="text1"/>
          <w:sz w:val="28"/>
          <w:szCs w:val="28"/>
        </w:rPr>
        <w:t>乙方保证享有所提供</w:t>
      </w:r>
      <w:r>
        <w:rPr>
          <w:rFonts w:hint="eastAsia" w:ascii="仿宋" w:hAnsi="仿宋" w:eastAsia="仿宋" w:cs="宋体"/>
          <w:color w:val="000000" w:themeColor="text1"/>
          <w:sz w:val="28"/>
          <w:szCs w:val="28"/>
        </w:rPr>
        <w:t>服务</w:t>
      </w:r>
      <w:r>
        <w:rPr>
          <w:rFonts w:ascii="仿宋" w:hAnsi="仿宋" w:eastAsia="仿宋" w:cs="宋体"/>
          <w:color w:val="000000" w:themeColor="text1"/>
          <w:sz w:val="28"/>
          <w:szCs w:val="28"/>
        </w:rPr>
        <w:t>不会侵犯任何第三方知识产权</w:t>
      </w:r>
      <w:r>
        <w:rPr>
          <w:rFonts w:hint="eastAsia" w:ascii="仿宋" w:hAnsi="仿宋" w:eastAsia="仿宋" w:cs="宋体"/>
          <w:color w:val="000000" w:themeColor="text1"/>
          <w:sz w:val="28"/>
          <w:szCs w:val="28"/>
        </w:rPr>
        <w:t>，甲方不承担任何涉及知识产权法律诉讼的责任。</w:t>
      </w:r>
    </w:p>
    <w:p w14:paraId="215D4DBB">
      <w:pPr>
        <w:spacing w:line="360" w:lineRule="auto"/>
        <w:ind w:firstLine="560" w:firstLineChars="200"/>
        <w:rPr>
          <w:rFonts w:ascii="仿宋" w:hAnsi="仿宋" w:eastAsia="仿宋" w:cs="宋体"/>
          <w:color w:val="000000" w:themeColor="text1"/>
          <w:sz w:val="28"/>
          <w:szCs w:val="28"/>
        </w:rPr>
      </w:pPr>
      <w:r>
        <w:rPr>
          <w:rFonts w:ascii="仿宋" w:hAnsi="仿宋" w:eastAsia="仿宋" w:cs="宋体"/>
          <w:color w:val="000000" w:themeColor="text1"/>
          <w:sz w:val="28"/>
          <w:szCs w:val="28"/>
        </w:rPr>
        <w:t>除上述情形以外，本合同的签订与履行不意味着知识产权的转让或许可。</w:t>
      </w:r>
    </w:p>
    <w:bookmarkEnd w:id="42"/>
    <w:bookmarkEnd w:id="43"/>
    <w:bookmarkEnd w:id="44"/>
    <w:p w14:paraId="048CCE3D">
      <w:pPr>
        <w:spacing w:line="360" w:lineRule="auto"/>
        <w:ind w:firstLine="562" w:firstLineChars="200"/>
        <w:outlineLvl w:val="0"/>
        <w:rPr>
          <w:rFonts w:ascii="仿宋" w:hAnsi="仿宋" w:eastAsia="仿宋" w:cs="宋体"/>
          <w:b/>
          <w:bCs/>
          <w:color w:val="000000" w:themeColor="text1"/>
          <w:sz w:val="28"/>
          <w:szCs w:val="28"/>
        </w:rPr>
      </w:pPr>
      <w:bookmarkStart w:id="47" w:name="_Toc36627760"/>
      <w:bookmarkStart w:id="48" w:name="_Toc21753"/>
      <w:bookmarkStart w:id="49" w:name="_Toc18100"/>
      <w:bookmarkStart w:id="50" w:name="_Toc157177665"/>
      <w:bookmarkStart w:id="51" w:name="_Toc434278220"/>
      <w:bookmarkStart w:id="52" w:name="_Toc15628971"/>
      <w:bookmarkStart w:id="53" w:name="_Toc434311997"/>
      <w:r>
        <w:rPr>
          <w:rFonts w:hint="eastAsia" w:ascii="仿宋" w:hAnsi="仿宋" w:eastAsia="仿宋" w:cs="宋体"/>
          <w:b/>
          <w:bCs/>
          <w:color w:val="000000" w:themeColor="text1"/>
          <w:sz w:val="28"/>
          <w:szCs w:val="28"/>
        </w:rPr>
        <w:t>12.不可抗力</w:t>
      </w:r>
      <w:bookmarkEnd w:id="47"/>
      <w:bookmarkEnd w:id="48"/>
      <w:bookmarkEnd w:id="49"/>
      <w:bookmarkEnd w:id="50"/>
      <w:bookmarkEnd w:id="51"/>
      <w:bookmarkEnd w:id="52"/>
      <w:bookmarkEnd w:id="53"/>
    </w:p>
    <w:p w14:paraId="728422FA">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12.1不可抗力事件是指合同当事人不能预见､不能避免且不能克服的客观情况,包括但不限于地震､水灾､火灾(非人为)､雷击､雪灾､海啸､风暴潮､台风､泥石流､滑坡､瘟疫､流行性疾病等自然灾害；战争､骚乱､戒严､暴动､恐怖袭击､罢工､内乱等社会事件及政府征用､征收､禁令等行为导致无法履行合同的情形｡</w:t>
      </w:r>
    </w:p>
    <w:p w14:paraId="735A5A42">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 xml:space="preserve">12.2因不可抗力不能履行或者不能完全履行本合同的,根据不可抗力的影响,受不可抗力影响的一方全部或部分免除责任,但法律另有规定的除外｡如发生延迟履行,在延迟履行期间发生不可抗力事件导致延迟履行方无法履行其合同义务,延迟履行方不能就延迟履行期间的不可抗力事件免责｡ </w:t>
      </w:r>
    </w:p>
    <w:p w14:paraId="08580572">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12.3因不可抗力致使合同无法按期履行或不能履行所造成的损失由双方各自承担。因不可抗力发生的费用及延误的工作期限由双方按以下方法分别承担:</w:t>
      </w:r>
    </w:p>
    <w:p w14:paraId="7A721FCD">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(1)双方各自负责其人员伤亡，并承担相应费用；</w:t>
      </w:r>
    </w:p>
    <w:p w14:paraId="5C850F7C">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(2)乙方设备、设施损坏及停工损失，由乙方承担；</w:t>
      </w:r>
    </w:p>
    <w:p w14:paraId="2377228C">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作业场地以及乙方因履行本合同需实际占有、管理或使用的甲方设备设施和相关资产发生损坏，清理、修复费用由甲方承担。但是，因乙方未采取必要措施而造成损坏扩大的，乙方应承担损坏扩大部分的清理､修复费用；</w:t>
      </w:r>
    </w:p>
    <w:p w14:paraId="781C74F0">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(5)延误的服务期相应顺延｡</w:t>
      </w:r>
    </w:p>
    <w:p w14:paraId="1941B730">
      <w:pPr>
        <w:spacing w:line="360" w:lineRule="auto"/>
        <w:ind w:firstLine="562" w:firstLineChars="200"/>
        <w:outlineLvl w:val="0"/>
        <w:rPr>
          <w:rFonts w:ascii="仿宋" w:hAnsi="仿宋" w:eastAsia="仿宋" w:cs="宋体"/>
          <w:b/>
          <w:bCs/>
          <w:color w:val="000000" w:themeColor="text1"/>
          <w:sz w:val="28"/>
          <w:szCs w:val="28"/>
        </w:rPr>
      </w:pPr>
      <w:bookmarkStart w:id="54" w:name="_Toc31785"/>
      <w:bookmarkStart w:id="55" w:name="_Toc3855"/>
      <w:bookmarkStart w:id="56" w:name="_Toc157177670"/>
      <w:bookmarkStart w:id="57" w:name="_Toc15628976"/>
      <w:bookmarkStart w:id="58" w:name="_Toc36627765"/>
      <w:r>
        <w:rPr>
          <w:rFonts w:hint="eastAsia" w:ascii="仿宋" w:hAnsi="仿宋" w:eastAsia="仿宋" w:cs="宋体"/>
          <w:b/>
          <w:bCs/>
          <w:color w:val="000000" w:themeColor="text1"/>
          <w:sz w:val="28"/>
          <w:szCs w:val="28"/>
        </w:rPr>
        <w:t>13.争议解决</w:t>
      </w:r>
      <w:bookmarkEnd w:id="54"/>
      <w:bookmarkEnd w:id="55"/>
    </w:p>
    <w:p w14:paraId="0C51E528">
      <w:pPr>
        <w:spacing w:line="360" w:lineRule="auto"/>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因本合同以及本合同补充协议等引起或有关的任何争议，由合同各方协商解决，也可由有关部门调解。协商或调解不成的，应向甲方所在地有管辖权的人民法院起诉。</w:t>
      </w:r>
    </w:p>
    <w:p w14:paraId="651BFE51">
      <w:pPr>
        <w:spacing w:line="360" w:lineRule="auto"/>
        <w:ind w:firstLine="562" w:firstLineChars="200"/>
        <w:outlineLvl w:val="0"/>
        <w:rPr>
          <w:rFonts w:ascii="仿宋" w:hAnsi="仿宋" w:eastAsia="仿宋" w:cs="宋体"/>
          <w:b/>
          <w:bCs/>
          <w:color w:val="000000" w:themeColor="text1"/>
          <w:sz w:val="28"/>
          <w:szCs w:val="28"/>
        </w:rPr>
      </w:pPr>
      <w:bookmarkStart w:id="59" w:name="_Toc8291"/>
      <w:bookmarkStart w:id="60" w:name="_Toc25338"/>
      <w:r>
        <w:rPr>
          <w:rFonts w:hint="eastAsia" w:ascii="仿宋" w:hAnsi="仿宋" w:eastAsia="仿宋" w:cs="宋体"/>
          <w:b/>
          <w:bCs/>
          <w:color w:val="000000" w:themeColor="text1"/>
          <w:sz w:val="28"/>
          <w:szCs w:val="28"/>
        </w:rPr>
        <w:t>14.合同生效</w:t>
      </w:r>
      <w:bookmarkEnd w:id="56"/>
      <w:bookmarkEnd w:id="57"/>
      <w:bookmarkEnd w:id="58"/>
      <w:bookmarkEnd w:id="59"/>
      <w:bookmarkEnd w:id="60"/>
    </w:p>
    <w:p w14:paraId="7CC82224">
      <w:pPr>
        <w:spacing w:line="360" w:lineRule="auto"/>
        <w:ind w:firstLine="48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本合同自双方法定代表人(负责人)或授权代表签字并加盖合同专用章或公章之日起生效｡</w:t>
      </w:r>
    </w:p>
    <w:p w14:paraId="549D680C">
      <w:pPr>
        <w:spacing w:line="360" w:lineRule="auto"/>
        <w:ind w:firstLine="48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本合同一式</w:t>
      </w:r>
      <w:r>
        <w:rPr>
          <w:rFonts w:hint="eastAsia" w:ascii="仿宋" w:hAnsi="仿宋" w:eastAsia="仿宋" w:cs="宋体"/>
          <w:color w:val="000000" w:themeColor="text1"/>
          <w:sz w:val="28"/>
          <w:szCs w:val="28"/>
          <w:lang w:val="en-US" w:eastAsia="zh-CN"/>
        </w:rPr>
        <w:t>柒</w:t>
      </w:r>
      <w:r>
        <w:rPr>
          <w:rFonts w:hint="eastAsia" w:ascii="仿宋" w:hAnsi="仿宋" w:eastAsia="仿宋" w:cs="宋体"/>
          <w:color w:val="000000" w:themeColor="text1"/>
          <w:sz w:val="28"/>
          <w:szCs w:val="28"/>
        </w:rPr>
        <w:t>份,甲方执</w:t>
      </w:r>
      <w:r>
        <w:rPr>
          <w:rFonts w:hint="eastAsia" w:ascii="仿宋" w:hAnsi="仿宋" w:eastAsia="仿宋" w:cs="宋体"/>
          <w:color w:val="000000" w:themeColor="text1"/>
          <w:sz w:val="28"/>
          <w:szCs w:val="28"/>
          <w:lang w:val="en-US" w:eastAsia="zh-CN"/>
        </w:rPr>
        <w:t>伍</w:t>
      </w:r>
      <w:r>
        <w:rPr>
          <w:rFonts w:hint="eastAsia" w:ascii="仿宋" w:hAnsi="仿宋" w:eastAsia="仿宋" w:cs="宋体"/>
          <w:color w:val="000000" w:themeColor="text1"/>
          <w:sz w:val="28"/>
          <w:szCs w:val="28"/>
        </w:rPr>
        <w:t>份，乙方执贰份｡每份文本均具有同等法律效力。</w:t>
      </w:r>
    </w:p>
    <w:p w14:paraId="14FC6066">
      <w:pPr>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15、其他约定</w:t>
      </w:r>
    </w:p>
    <w:p w14:paraId="0FEF4126">
      <w:pPr>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1.本合同未尽事宜，参照乙方招标应标“响应文件”；其他事宜由甲乙双方另行协商，并签订补充协议，补充协议与本合同具有同等法律效力。</w:t>
      </w:r>
    </w:p>
    <w:p w14:paraId="3263592A">
      <w:pPr>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甲乙双方之间的任何通知、函件等，均应以书面形式（包括但不限于邮寄、传真、电子邮件，电子邮件需经双方确认有效地址）送达，送达地址以本合同首页载明的地址为准，地址变更应提前3个工作日书面通知对方，否则因此产生的不能送达的后果由责任方承担。</w:t>
      </w:r>
    </w:p>
    <w:p w14:paraId="4FE607D7">
      <w:pPr>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3.本合同附件（如采购磋商文件、乙方响应文件、服务方案、售后服务承诺等）为本合同不可分割的组成部分，乙方应严格履行响应内容，与本合同具有同等法律效力。</w:t>
      </w:r>
    </w:p>
    <w:p w14:paraId="61D7ED45">
      <w:pPr>
        <w:spacing w:line="360" w:lineRule="auto"/>
        <w:ind w:firstLine="480" w:firstLineChars="200"/>
        <w:jc w:val="center"/>
        <w:rPr>
          <w:rFonts w:ascii="宋体" w:hAnsi="宋体" w:cs="宋体"/>
          <w:color w:val="000000" w:themeColor="text1"/>
          <w:sz w:val="24"/>
          <w:szCs w:val="32"/>
        </w:rPr>
      </w:pPr>
      <w:r>
        <w:rPr>
          <w:rFonts w:hint="eastAsia" w:ascii="宋体" w:hAnsi="宋体" w:cs="宋体"/>
          <w:color w:val="000000" w:themeColor="text1"/>
          <w:sz w:val="24"/>
          <w:szCs w:val="32"/>
        </w:rPr>
        <w:t>（以下无正文，仅为签署页）</w:t>
      </w:r>
    </w:p>
    <w:p w14:paraId="4F35EB53">
      <w:pPr>
        <w:spacing w:line="360" w:lineRule="auto"/>
        <w:ind w:firstLine="480" w:firstLineChars="200"/>
        <w:jc w:val="center"/>
        <w:rPr>
          <w:rFonts w:ascii="宋体" w:hAnsi="宋体" w:cs="宋体"/>
          <w:color w:val="000000" w:themeColor="text1"/>
          <w:sz w:val="24"/>
          <w:szCs w:val="32"/>
        </w:rPr>
      </w:pPr>
    </w:p>
    <w:p w14:paraId="1B8D6FDC">
      <w:pPr>
        <w:spacing w:line="360" w:lineRule="auto"/>
        <w:ind w:firstLine="480" w:firstLineChars="200"/>
        <w:jc w:val="center"/>
        <w:rPr>
          <w:rFonts w:ascii="宋体" w:hAnsi="宋体" w:cs="宋体"/>
          <w:color w:val="000000" w:themeColor="text1"/>
          <w:sz w:val="24"/>
          <w:szCs w:val="32"/>
        </w:rPr>
      </w:pPr>
    </w:p>
    <w:p w14:paraId="1601F8F2">
      <w:pPr>
        <w:spacing w:line="360" w:lineRule="auto"/>
        <w:rPr>
          <w:rFonts w:ascii="宋体" w:hAnsi="宋体" w:cs="宋体"/>
          <w:color w:val="000000" w:themeColor="text1"/>
          <w:sz w:val="24"/>
          <w:szCs w:val="32"/>
        </w:rPr>
      </w:pPr>
    </w:p>
    <w:p w14:paraId="68A6CA6B">
      <w:pPr>
        <w:spacing w:line="360" w:lineRule="auto"/>
        <w:ind w:firstLine="480" w:firstLineChars="200"/>
        <w:jc w:val="center"/>
        <w:rPr>
          <w:rFonts w:ascii="宋体" w:hAnsi="宋体" w:cs="宋体"/>
          <w:color w:val="000000" w:themeColor="text1"/>
          <w:sz w:val="24"/>
          <w:szCs w:val="32"/>
        </w:rPr>
      </w:pPr>
    </w:p>
    <w:p w14:paraId="6E95E2AC">
      <w:pPr>
        <w:spacing w:line="400" w:lineRule="exact"/>
        <w:jc w:val="lef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甲方（盖章）：                  乙方（盖章）：</w:t>
      </w:r>
    </w:p>
    <w:p w14:paraId="1221B7AC">
      <w:pPr>
        <w:spacing w:line="400" w:lineRule="exact"/>
        <w:jc w:val="left"/>
        <w:rPr>
          <w:rFonts w:ascii="仿宋" w:hAnsi="仿宋" w:eastAsia="仿宋" w:cs="宋体"/>
          <w:color w:val="000000" w:themeColor="text1"/>
          <w:sz w:val="28"/>
          <w:szCs w:val="28"/>
        </w:rPr>
      </w:pPr>
    </w:p>
    <w:p w14:paraId="3026830F">
      <w:pPr>
        <w:spacing w:line="400" w:lineRule="exact"/>
        <w:jc w:val="left"/>
        <w:rPr>
          <w:rFonts w:ascii="仿宋" w:hAnsi="仿宋" w:eastAsia="仿宋" w:cs="仿宋"/>
          <w:bCs/>
          <w:color w:val="000000" w:themeColor="text1"/>
          <w:sz w:val="28"/>
          <w:szCs w:val="28"/>
        </w:rPr>
      </w:pPr>
      <w:r>
        <w:rPr>
          <w:rFonts w:hint="eastAsia" w:ascii="仿宋" w:hAnsi="仿宋" w:eastAsia="仿宋" w:cs="宋体"/>
          <w:color w:val="000000" w:themeColor="text1"/>
          <w:sz w:val="28"/>
          <w:szCs w:val="28"/>
        </w:rPr>
        <w:t xml:space="preserve">陕西省第二人民医院             </w:t>
      </w:r>
      <w:r>
        <w:rPr>
          <w:rFonts w:hint="eastAsia" w:ascii="仿宋" w:hAnsi="仿宋" w:eastAsia="仿宋" w:cs="仿宋"/>
          <w:bCs/>
          <w:color w:val="000000" w:themeColor="text1"/>
          <w:sz w:val="28"/>
          <w:szCs w:val="28"/>
        </w:rPr>
        <w:t>陕西龙升建设科技发展有限公司</w:t>
      </w:r>
    </w:p>
    <w:p w14:paraId="4DB124B7">
      <w:pPr>
        <w:spacing w:line="400" w:lineRule="exact"/>
        <w:jc w:val="left"/>
        <w:rPr>
          <w:rFonts w:ascii="仿宋" w:hAnsi="仿宋" w:eastAsia="仿宋"/>
          <w:color w:val="000000" w:themeColor="text1"/>
          <w:sz w:val="28"/>
          <w:szCs w:val="28"/>
        </w:rPr>
      </w:pPr>
    </w:p>
    <w:p w14:paraId="681EDC29">
      <w:pPr>
        <w:spacing w:line="400" w:lineRule="exact"/>
        <w:jc w:val="left"/>
        <w:rPr>
          <w:rFonts w:ascii="仿宋" w:hAnsi="仿宋" w:eastAsia="仿宋"/>
          <w:color w:val="000000" w:themeColor="text1"/>
          <w:sz w:val="28"/>
          <w:szCs w:val="28"/>
        </w:rPr>
      </w:pPr>
      <w:r>
        <w:rPr>
          <w:rFonts w:hint="eastAsia" w:ascii="仿宋" w:hAnsi="仿宋" w:eastAsia="仿宋"/>
          <w:color w:val="000000" w:themeColor="text1"/>
          <w:sz w:val="28"/>
          <w:szCs w:val="28"/>
        </w:rPr>
        <w:t>法定代表人(或授权代表):         法定代表人(或授权代表):</w:t>
      </w:r>
    </w:p>
    <w:p w14:paraId="75B1DDB1">
      <w:pPr>
        <w:spacing w:line="400" w:lineRule="exact"/>
        <w:jc w:val="left"/>
        <w:rPr>
          <w:rFonts w:ascii="仿宋" w:hAnsi="仿宋" w:eastAsia="仿宋"/>
          <w:color w:val="000000" w:themeColor="text1"/>
          <w:sz w:val="28"/>
          <w:szCs w:val="28"/>
        </w:rPr>
      </w:pPr>
      <w:r>
        <w:rPr>
          <w:rFonts w:hint="eastAsia" w:ascii="仿宋" w:hAnsi="仿宋" w:eastAsia="仿宋"/>
          <w:color w:val="000000" w:themeColor="text1"/>
          <w:sz w:val="28"/>
          <w:szCs w:val="28"/>
        </w:rPr>
        <w:t>(手签或印章)                    (手签或印章)</w:t>
      </w:r>
    </w:p>
    <w:p w14:paraId="0DBA3372">
      <w:pPr>
        <w:spacing w:line="400" w:lineRule="exact"/>
        <w:ind w:left="4900" w:hanging="4900" w:hangingChars="1750"/>
        <w:jc w:val="left"/>
        <w:rPr>
          <w:rFonts w:ascii="仿宋" w:hAnsi="仿宋" w:eastAsia="仿宋" w:cs="仿宋"/>
          <w:bCs/>
          <w:color w:val="000000" w:themeColor="text1"/>
          <w:sz w:val="28"/>
          <w:szCs w:val="28"/>
        </w:rPr>
      </w:pPr>
    </w:p>
    <w:p w14:paraId="6090D593">
      <w:pPr>
        <w:spacing w:line="400" w:lineRule="exact"/>
        <w:ind w:left="4900" w:hanging="4900" w:hangingChars="1750"/>
        <w:jc w:val="left"/>
        <w:rPr>
          <w:rFonts w:ascii="宋体" w:hAnsi="宋体" w:cs="宋体"/>
          <w:color w:val="000000" w:themeColor="text1"/>
          <w:sz w:val="24"/>
        </w:rPr>
      </w:pPr>
      <w:r>
        <w:rPr>
          <w:rFonts w:hint="eastAsia" w:ascii="仿宋" w:hAnsi="仿宋" w:eastAsia="仿宋" w:cs="仿宋"/>
          <w:bCs/>
          <w:color w:val="000000" w:themeColor="text1"/>
          <w:sz w:val="28"/>
          <w:szCs w:val="28"/>
        </w:rPr>
        <w:t>地址：西安市新城区尚勤路3号   地址：</w:t>
      </w:r>
      <w:r>
        <w:rPr>
          <w:rFonts w:hint="eastAsia" w:ascii="宋体" w:hAnsi="宋体" w:cs="宋体"/>
          <w:color w:val="000000" w:themeColor="text1"/>
          <w:sz w:val="24"/>
        </w:rPr>
        <w:t>西安市碑林区草场坡村长安大街3号1幢2单元15层21506室</w:t>
      </w:r>
    </w:p>
    <w:p w14:paraId="08C1B516">
      <w:pPr>
        <w:spacing w:line="400" w:lineRule="exact"/>
        <w:ind w:left="4900" w:hanging="4900" w:hangingChars="1750"/>
        <w:jc w:val="left"/>
        <w:rPr>
          <w:rFonts w:ascii="仿宋" w:hAnsi="仿宋" w:eastAsia="仿宋"/>
          <w:color w:val="000000" w:themeColor="text1"/>
          <w:sz w:val="28"/>
          <w:szCs w:val="28"/>
        </w:rPr>
      </w:pPr>
    </w:p>
    <w:p w14:paraId="46C4929F">
      <w:pPr>
        <w:spacing w:line="400" w:lineRule="exact"/>
        <w:ind w:left="4900" w:hanging="4900" w:hangingChars="1750"/>
        <w:jc w:val="left"/>
        <w:rPr>
          <w:rFonts w:ascii="仿宋" w:hAnsi="仿宋" w:eastAsia="仿宋" w:cs="宋体"/>
          <w:color w:val="000000" w:themeColor="text1"/>
          <w:sz w:val="28"/>
          <w:szCs w:val="28"/>
        </w:rPr>
      </w:pPr>
      <w:r>
        <w:rPr>
          <w:rFonts w:hint="eastAsia" w:ascii="仿宋" w:hAnsi="仿宋" w:eastAsia="仿宋"/>
          <w:color w:val="000000" w:themeColor="text1"/>
          <w:sz w:val="28"/>
          <w:szCs w:val="28"/>
        </w:rPr>
        <w:t>联系电话:8742-2561             联系电话:</w:t>
      </w:r>
    </w:p>
    <w:p w14:paraId="7C2C9D5E">
      <w:pPr>
        <w:spacing w:line="400" w:lineRule="exact"/>
        <w:ind w:left="5740" w:hanging="5740" w:hangingChars="2050"/>
        <w:jc w:val="left"/>
        <w:rPr>
          <w:rFonts w:ascii="仿宋" w:hAnsi="仿宋" w:eastAsia="仿宋"/>
          <w:color w:val="000000" w:themeColor="text1"/>
          <w:sz w:val="28"/>
          <w:szCs w:val="28"/>
        </w:rPr>
      </w:pPr>
    </w:p>
    <w:p w14:paraId="6EB923F7">
      <w:pPr>
        <w:spacing w:line="400" w:lineRule="exact"/>
        <w:ind w:left="5740" w:hanging="5740" w:hangingChars="2050"/>
        <w:jc w:val="left"/>
        <w:rPr>
          <w:rFonts w:ascii="仿宋" w:hAnsi="仿宋" w:eastAsia="仿宋"/>
          <w:color w:val="000000" w:themeColor="text1"/>
          <w:sz w:val="28"/>
          <w:szCs w:val="28"/>
        </w:rPr>
      </w:pPr>
      <w:r>
        <w:rPr>
          <w:rFonts w:hint="eastAsia" w:ascii="仿宋" w:hAnsi="仿宋" w:eastAsia="仿宋"/>
          <w:color w:val="000000" w:themeColor="text1"/>
          <w:sz w:val="28"/>
          <w:szCs w:val="28"/>
        </w:rPr>
        <w:t>开户行:中国银行西安东新街支行   开户行: 中国建设银行股份有</w:t>
      </w:r>
    </w:p>
    <w:p w14:paraId="09834892">
      <w:pPr>
        <w:spacing w:line="400" w:lineRule="exact"/>
        <w:ind w:left="5741" w:leftChars="2067" w:hanging="1400" w:hangingChars="500"/>
        <w:jc w:val="left"/>
        <w:rPr>
          <w:rFonts w:ascii="仿宋" w:hAnsi="仿宋" w:eastAsia="仿宋"/>
          <w:color w:val="000000" w:themeColor="text1"/>
          <w:sz w:val="28"/>
          <w:szCs w:val="28"/>
        </w:rPr>
      </w:pPr>
      <w:r>
        <w:rPr>
          <w:rFonts w:hint="eastAsia" w:ascii="仿宋" w:hAnsi="仿宋" w:eastAsia="仿宋"/>
          <w:color w:val="000000" w:themeColor="text1"/>
          <w:sz w:val="28"/>
          <w:szCs w:val="28"/>
        </w:rPr>
        <w:t>限公司西安长安路支行</w:t>
      </w:r>
    </w:p>
    <w:p w14:paraId="7BE85E26">
      <w:pPr>
        <w:spacing w:line="400" w:lineRule="exact"/>
        <w:jc w:val="left"/>
        <w:rPr>
          <w:rFonts w:ascii="仿宋" w:hAnsi="仿宋" w:eastAsia="仿宋"/>
          <w:color w:val="000000" w:themeColor="text1"/>
          <w:sz w:val="28"/>
          <w:szCs w:val="28"/>
        </w:rPr>
      </w:pPr>
    </w:p>
    <w:p w14:paraId="34F05E7B">
      <w:pPr>
        <w:spacing w:line="400" w:lineRule="exact"/>
        <w:jc w:val="left"/>
        <w:rPr>
          <w:rFonts w:ascii="仿宋" w:hAnsi="仿宋" w:eastAsia="仿宋"/>
          <w:color w:val="000000" w:themeColor="text1"/>
          <w:sz w:val="28"/>
          <w:szCs w:val="28"/>
        </w:rPr>
      </w:pPr>
      <w:r>
        <w:rPr>
          <w:rFonts w:hint="eastAsia" w:ascii="仿宋" w:hAnsi="仿宋" w:eastAsia="仿宋"/>
          <w:color w:val="000000" w:themeColor="text1"/>
          <w:sz w:val="28"/>
          <w:szCs w:val="28"/>
        </w:rPr>
        <w:t>账 号：103208587582            账 号：</w:t>
      </w:r>
      <w:r>
        <w:rPr>
          <w:rFonts w:hint="eastAsia" w:ascii="仿宋" w:hAnsi="仿宋" w:eastAsia="仿宋" w:cs="宋体"/>
          <w:color w:val="000000" w:themeColor="text1"/>
          <w:sz w:val="28"/>
          <w:szCs w:val="28"/>
        </w:rPr>
        <w:t>26121201040005678</w:t>
      </w:r>
    </w:p>
    <w:p w14:paraId="462F38A2">
      <w:pPr>
        <w:spacing w:line="400" w:lineRule="exact"/>
        <w:jc w:val="left"/>
        <w:rPr>
          <w:rFonts w:ascii="仿宋" w:hAnsi="仿宋" w:eastAsia="仿宋" w:cs="宋体"/>
          <w:color w:val="000000" w:themeColor="text1"/>
          <w:sz w:val="28"/>
          <w:szCs w:val="28"/>
        </w:rPr>
      </w:pPr>
    </w:p>
    <w:p w14:paraId="5637BD71">
      <w:pPr>
        <w:spacing w:line="400" w:lineRule="exact"/>
        <w:jc w:val="lef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签订日期：  年  月   日        签订日期：    年  月   日</w:t>
      </w:r>
    </w:p>
    <w:p w14:paraId="6B175CE0">
      <w:pPr>
        <w:pStyle w:val="20"/>
        <w:tabs>
          <w:tab w:val="left" w:pos="567"/>
        </w:tabs>
        <w:adjustRightInd w:val="0"/>
        <w:snapToGrid w:val="0"/>
        <w:spacing w:after="0" w:line="360" w:lineRule="auto"/>
        <w:outlineLvl w:val="9"/>
        <w:rPr>
          <w:rFonts w:ascii="宋体" w:hAnsi="宋体" w:cs="宋体"/>
          <w:b w:val="0"/>
          <w:color w:val="000000" w:themeColor="text1"/>
          <w:sz w:val="24"/>
          <w:szCs w:val="2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仿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79A6">
    <w:pPr>
      <w:pStyle w:val="5"/>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10D4DBB">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w:r>
  </w:p>
  <w:p w14:paraId="141FF2F4">
    <w:pPr>
      <w:tabs>
        <w:tab w:val="left" w:pos="5592"/>
      </w:tabs>
      <w:rPr>
        <w:rStyle w:val="1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kxNDc3ZDg3NTZiMzg2ODk0MTIzZGQ4N2Q4ZDQ3Y2YifQ=="/>
  </w:docVars>
  <w:rsids>
    <w:rsidRoot w:val="02C35077"/>
    <w:rsid w:val="00022621"/>
    <w:rsid w:val="000D600E"/>
    <w:rsid w:val="001F2311"/>
    <w:rsid w:val="00351E64"/>
    <w:rsid w:val="003D19CE"/>
    <w:rsid w:val="003D2847"/>
    <w:rsid w:val="003D6796"/>
    <w:rsid w:val="004A6585"/>
    <w:rsid w:val="00505EF2"/>
    <w:rsid w:val="00565D2C"/>
    <w:rsid w:val="0060341C"/>
    <w:rsid w:val="00685282"/>
    <w:rsid w:val="006A13FA"/>
    <w:rsid w:val="006D34C3"/>
    <w:rsid w:val="00790EBB"/>
    <w:rsid w:val="007C65FD"/>
    <w:rsid w:val="008B2A45"/>
    <w:rsid w:val="008C4A3C"/>
    <w:rsid w:val="00970E67"/>
    <w:rsid w:val="009772E1"/>
    <w:rsid w:val="009F5289"/>
    <w:rsid w:val="00A10233"/>
    <w:rsid w:val="00A33524"/>
    <w:rsid w:val="00A42276"/>
    <w:rsid w:val="00A76F25"/>
    <w:rsid w:val="00AA07A9"/>
    <w:rsid w:val="00B621BC"/>
    <w:rsid w:val="00B671C2"/>
    <w:rsid w:val="00BA7E9B"/>
    <w:rsid w:val="00BD5C5C"/>
    <w:rsid w:val="00BE6F5E"/>
    <w:rsid w:val="00CC05C3"/>
    <w:rsid w:val="00CE4453"/>
    <w:rsid w:val="00E32A3E"/>
    <w:rsid w:val="00E55FF3"/>
    <w:rsid w:val="00E62940"/>
    <w:rsid w:val="00EC2097"/>
    <w:rsid w:val="00EC7964"/>
    <w:rsid w:val="00F53183"/>
    <w:rsid w:val="00F76E92"/>
    <w:rsid w:val="00FE6ED0"/>
    <w:rsid w:val="00FF4F1E"/>
    <w:rsid w:val="02C35077"/>
    <w:rsid w:val="04FC07BA"/>
    <w:rsid w:val="05AC22B4"/>
    <w:rsid w:val="0BF64289"/>
    <w:rsid w:val="0DEB6DC0"/>
    <w:rsid w:val="10390BE8"/>
    <w:rsid w:val="104355AB"/>
    <w:rsid w:val="10A51DDA"/>
    <w:rsid w:val="17FA6EAF"/>
    <w:rsid w:val="1840688C"/>
    <w:rsid w:val="189D5012"/>
    <w:rsid w:val="1A3E288F"/>
    <w:rsid w:val="1ACD2659"/>
    <w:rsid w:val="1DE303E5"/>
    <w:rsid w:val="20CD76E1"/>
    <w:rsid w:val="23BC0AAC"/>
    <w:rsid w:val="242A1B42"/>
    <w:rsid w:val="246C33EB"/>
    <w:rsid w:val="24F8024B"/>
    <w:rsid w:val="25292B82"/>
    <w:rsid w:val="25DF5936"/>
    <w:rsid w:val="26C8461C"/>
    <w:rsid w:val="28DE0127"/>
    <w:rsid w:val="2BD4136D"/>
    <w:rsid w:val="2DFD5ED8"/>
    <w:rsid w:val="2EB7374A"/>
    <w:rsid w:val="2F947237"/>
    <w:rsid w:val="31044BF9"/>
    <w:rsid w:val="34CE2DFE"/>
    <w:rsid w:val="36BD75CE"/>
    <w:rsid w:val="37CD3840"/>
    <w:rsid w:val="40642868"/>
    <w:rsid w:val="40C63E01"/>
    <w:rsid w:val="41EC1BF8"/>
    <w:rsid w:val="463F031B"/>
    <w:rsid w:val="472C52B3"/>
    <w:rsid w:val="50C531FB"/>
    <w:rsid w:val="53C0527D"/>
    <w:rsid w:val="5518712B"/>
    <w:rsid w:val="570979C1"/>
    <w:rsid w:val="57F42E04"/>
    <w:rsid w:val="5EAC1B52"/>
    <w:rsid w:val="625722EE"/>
    <w:rsid w:val="62AF39D2"/>
    <w:rsid w:val="68C301C4"/>
    <w:rsid w:val="6A3824EC"/>
    <w:rsid w:val="6C9500C9"/>
    <w:rsid w:val="6C985AA7"/>
    <w:rsid w:val="6D5E2269"/>
    <w:rsid w:val="719646C8"/>
    <w:rsid w:val="722F0678"/>
    <w:rsid w:val="736751BD"/>
    <w:rsid w:val="74220495"/>
    <w:rsid w:val="76110E0E"/>
    <w:rsid w:val="767D7C04"/>
    <w:rsid w:val="795F5CE7"/>
    <w:rsid w:val="79757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outlineLvl w:val="1"/>
    </w:p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9"/>
    <w:qFormat/>
    <w:uiPriority w:val="0"/>
    <w:rPr>
      <w:sz w:val="18"/>
      <w:szCs w:val="18"/>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8"/>
    <w:next w:val="8"/>
    <w:qFormat/>
    <w:uiPriority w:val="0"/>
    <w:pPr>
      <w:spacing w:line="360" w:lineRule="auto"/>
    </w:pPr>
    <w:rPr>
      <w:rFonts w:ascii="宋体" w:hAnsi="宋体" w:eastAsia="宋体" w:cs="宋体"/>
    </w:rPr>
  </w:style>
  <w:style w:type="paragraph" w:customStyle="1" w:styleId="8">
    <w:name w:val="K&amp;W Normal"/>
    <w:qFormat/>
    <w:uiPriority w:val="0"/>
    <w:pPr>
      <w:spacing w:after="360" w:line="320" w:lineRule="atLeast"/>
      <w:jc w:val="both"/>
    </w:pPr>
    <w:rPr>
      <w:rFonts w:ascii="Arial" w:hAnsi="Arial" w:eastAsia="楷体_GB2312" w:cs="Times New Roman"/>
      <w:color w:val="000000"/>
      <w:sz w:val="24"/>
      <w:szCs w:val="22"/>
      <w:lang w:val="en-US" w:eastAsia="en-US" w:bidi="ar-SA"/>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0">
    <w:name w:val="Body Text First Indent"/>
    <w:basedOn w:val="1"/>
    <w:link w:val="25"/>
    <w:qFormat/>
    <w:uiPriority w:val="0"/>
    <w:pPr>
      <w:wordWrap w:val="0"/>
      <w:topLinePunct/>
      <w:ind w:firstLine="602" w:firstLineChars="200"/>
    </w:pPr>
    <w:rPr>
      <w:rFonts w:ascii="宋体" w:hAnsi="宋体"/>
      <w:snapToGrid w:val="0"/>
      <w:color w:val="000000"/>
      <w:sz w:val="28"/>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rFonts w:ascii="Times New Roman" w:hAnsi="Times New Roman" w:eastAsia="宋体" w:cs="Times New Roman"/>
      <w:b/>
    </w:rPr>
  </w:style>
  <w:style w:type="character" w:styleId="15">
    <w:name w:val="Hyperlink"/>
    <w:basedOn w:val="13"/>
    <w:unhideWhenUsed/>
    <w:qFormat/>
    <w:uiPriority w:val="99"/>
    <w:rPr>
      <w:color w:val="0000FF"/>
      <w:u w:val="single"/>
    </w:rPr>
  </w:style>
  <w:style w:type="character" w:styleId="16">
    <w:name w:val="annotation reference"/>
    <w:basedOn w:val="13"/>
    <w:unhideWhenUsed/>
    <w:qFormat/>
    <w:uiPriority w:val="0"/>
    <w:rPr>
      <w:sz w:val="21"/>
      <w:szCs w:val="21"/>
    </w:rPr>
  </w:style>
  <w:style w:type="character" w:customStyle="1" w:styleId="17">
    <w:name w:val="NormalCharacter"/>
    <w:semiHidden/>
    <w:qFormat/>
    <w:uiPriority w:val="0"/>
  </w:style>
  <w:style w:type="paragraph" w:customStyle="1" w:styleId="18">
    <w:name w:val="_Style 6"/>
    <w:basedOn w:val="2"/>
    <w:next w:val="1"/>
    <w:qFormat/>
    <w:uiPriority w:val="39"/>
    <w:pPr>
      <w:spacing w:before="240" w:after="0" w:line="259" w:lineRule="auto"/>
      <w:outlineLvl w:val="9"/>
    </w:pPr>
    <w:rPr>
      <w:rFonts w:ascii="Calibri Light" w:hAnsi="Calibri Light"/>
      <w:b w:val="0"/>
      <w:color w:val="2E74B5"/>
      <w:kern w:val="0"/>
      <w:sz w:val="32"/>
      <w:szCs w:val="32"/>
    </w:rPr>
  </w:style>
  <w:style w:type="character" w:customStyle="1" w:styleId="19">
    <w:name w:val="页码1"/>
    <w:qFormat/>
    <w:uiPriority w:val="0"/>
    <w:rPr>
      <w:rFonts w:ascii="Arial" w:hAnsi="Arial"/>
      <w:color w:val="333333"/>
      <w:sz w:val="18"/>
    </w:rPr>
  </w:style>
  <w:style w:type="paragraph" w:customStyle="1" w:styleId="20">
    <w:name w:val="K&amp;W heading 1"/>
    <w:basedOn w:val="8"/>
    <w:next w:val="21"/>
    <w:qFormat/>
    <w:uiPriority w:val="0"/>
    <w:pPr>
      <w:widowControl w:val="0"/>
      <w:spacing w:line="320" w:lineRule="exact"/>
      <w:outlineLvl w:val="0"/>
    </w:pPr>
    <w:rPr>
      <w:rFonts w:ascii="Times New Roman" w:hAnsi="Times New Roman" w:eastAsia="宋体"/>
      <w:b/>
      <w:color w:val="auto"/>
      <w:sz w:val="28"/>
    </w:rPr>
  </w:style>
  <w:style w:type="paragraph" w:customStyle="1" w:styleId="21">
    <w:name w:val="K&amp;W heading 2"/>
    <w:basedOn w:val="8"/>
    <w:qFormat/>
    <w:uiPriority w:val="0"/>
    <w:pPr>
      <w:widowControl w:val="0"/>
      <w:spacing w:line="320" w:lineRule="exact"/>
      <w:outlineLvl w:val="1"/>
    </w:pPr>
  </w:style>
  <w:style w:type="paragraph" w:customStyle="1" w:styleId="22">
    <w:name w:val="列表编号 41"/>
    <w:basedOn w:val="1"/>
    <w:qFormat/>
    <w:uiPriority w:val="0"/>
  </w:style>
  <w:style w:type="paragraph" w:customStyle="1" w:styleId="23">
    <w:name w:val="K&amp;W Body text"/>
    <w:basedOn w:val="8"/>
    <w:qFormat/>
    <w:uiPriority w:val="0"/>
    <w:pPr>
      <w:ind w:left="1134"/>
    </w:pPr>
    <w:rPr>
      <w:color w:val="auto"/>
    </w:rPr>
  </w:style>
  <w:style w:type="paragraph" w:customStyle="1" w:styleId="24">
    <w:name w:val="正文居中"/>
    <w:basedOn w:val="1"/>
    <w:link w:val="26"/>
    <w:qFormat/>
    <w:uiPriority w:val="0"/>
    <w:pPr>
      <w:wordWrap w:val="0"/>
      <w:topLinePunct/>
      <w:jc w:val="center"/>
    </w:pPr>
    <w:rPr>
      <w:rFonts w:cs="宋体" w:asciiTheme="minorEastAsia" w:hAnsiTheme="minorEastAsia"/>
      <w:snapToGrid w:val="0"/>
      <w:color w:val="000000"/>
      <w:lang w:eastAsia="en-US"/>
    </w:rPr>
  </w:style>
  <w:style w:type="character" w:customStyle="1" w:styleId="25">
    <w:name w:val="正文首行缩进 Char"/>
    <w:link w:val="10"/>
    <w:qFormat/>
    <w:uiPriority w:val="0"/>
    <w:rPr>
      <w:rFonts w:ascii="宋体" w:hAnsi="宋体" w:eastAsia="宋体" w:cs="Times New Roman"/>
      <w:snapToGrid w:val="0"/>
      <w:color w:val="000000"/>
      <w:sz w:val="28"/>
      <w:lang w:eastAsia="en-US"/>
    </w:rPr>
  </w:style>
  <w:style w:type="character" w:customStyle="1" w:styleId="26">
    <w:name w:val="正文居中 Char"/>
    <w:link w:val="24"/>
    <w:qFormat/>
    <w:uiPriority w:val="0"/>
    <w:rPr>
      <w:rFonts w:eastAsia="宋体" w:cs="宋体" w:asciiTheme="minorEastAsia" w:hAnsiTheme="minorEastAsia"/>
      <w:snapToGrid w:val="0"/>
      <w:color w:val="000000"/>
      <w:lang w:eastAsia="en-US"/>
    </w:rPr>
  </w:style>
  <w:style w:type="paragraph" w:customStyle="1" w:styleId="27">
    <w:name w:val="样式1"/>
    <w:basedOn w:val="2"/>
    <w:next w:val="1"/>
    <w:qFormat/>
    <w:uiPriority w:val="0"/>
    <w:pPr>
      <w:adjustRightInd w:val="0"/>
      <w:snapToGrid w:val="0"/>
      <w:spacing w:line="360" w:lineRule="auto"/>
      <w:ind w:firstLine="482" w:firstLineChars="200"/>
    </w:pPr>
    <w:rPr>
      <w:rFonts w:hint="eastAsia" w:ascii="宋体" w:hAnsi="宋体" w:cs="宋体"/>
      <w:sz w:val="24"/>
    </w:rPr>
  </w:style>
  <w:style w:type="paragraph" w:customStyle="1" w:styleId="2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批注框文本 Char"/>
    <w:basedOn w:val="13"/>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4673</Words>
  <Characters>5089</Characters>
  <Lines>38</Lines>
  <Paragraphs>10</Paragraphs>
  <TotalTime>15</TotalTime>
  <ScaleCrop>false</ScaleCrop>
  <LinksUpToDate>false</LinksUpToDate>
  <CharactersWithSpaces>5233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2025-05-30T02:32:00Z</dcterms:created>
  <dc:creator>招采办</dc:creator>
  <cp:lastModifiedBy>丁香</cp:lastModifiedBy>
  <cp:lastPrinted>2025-09-30T08:05:00Z</cp:lastPrinted>
  <dcterms:modified xsi:type="dcterms:W3CDTF">2025-10-14T00:24:23Z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2C482FAC31C24864B8D5FF273E239E38_13</vt:lpwstr>
  </property>
  <property fmtid="{D5CDD505-2E9C-101B-9397-08002B2CF9AE}" pid="4" name="KSOTemplateDocerSaveRecord">
    <vt:lpwstr>eyJoZGlkIjoiMjkxNDc3ZDg3NTZiMzg2ODk0MTIzZGQ4N2Q4ZDQ3Y2YiLCJ1c2VySWQiOiIyNjQ5MjYxMTYifQ==</vt:lpwstr>
  </property>
</Properties>
</file>