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utoSpaceDE w:val="0"/>
        <w:autoSpaceDN w:val="0"/>
        <w:adjustRightInd w:val="0"/>
        <w:snapToGrid w:val="0"/>
        <w:spacing w:line="360" w:lineRule="auto"/>
        <w:jc w:val="both"/>
        <w:rPr>
          <w:rFonts w:hint="eastAsia" w:ascii="宋体" w:hAnsi="宋体" w:eastAsia="宋体" w:cs="宋体"/>
          <w:b w:val="0"/>
          <w:bCs w:val="0"/>
          <w:sz w:val="28"/>
          <w:szCs w:val="28"/>
          <w:lang w:val="zh-CN"/>
        </w:rPr>
      </w:pPr>
      <w:bookmarkStart w:id="0" w:name="_Hlk76739522"/>
      <w:r>
        <w:rPr>
          <w:rFonts w:hint="eastAsia" w:ascii="宋体" w:hAnsi="宋体" w:eastAsia="宋体" w:cs="宋体"/>
          <w:b w:val="0"/>
          <w:bCs w:val="0"/>
          <w:sz w:val="28"/>
          <w:szCs w:val="28"/>
          <w:lang w:val="zh-CN"/>
        </w:rPr>
        <w:t>项目编号：</w:t>
      </w:r>
      <w:r>
        <w:rPr>
          <w:rFonts w:hint="eastAsia" w:ascii="宋体" w:hAnsi="宋体" w:eastAsia="宋体" w:cs="宋体"/>
          <w:b w:val="0"/>
          <w:bCs w:val="0"/>
          <w:sz w:val="28"/>
          <w:szCs w:val="28"/>
        </w:rPr>
        <w:t>CGKSB(ZB)2022004</w:t>
      </w:r>
    </w:p>
    <w:bookmarkEnd w:id="0"/>
    <w:p>
      <w:pPr>
        <w:rPr>
          <w:rFonts w:ascii="宋体" w:hAnsi="宋体" w:cs="宋体"/>
          <w:b/>
          <w:bCs/>
          <w:sz w:val="44"/>
          <w:szCs w:val="44"/>
        </w:rPr>
      </w:pPr>
    </w:p>
    <w:p>
      <w:pPr>
        <w:pStyle w:val="2"/>
        <w:rPr>
          <w:rFonts w:hint="eastAsia"/>
        </w:rPr>
      </w:pPr>
    </w:p>
    <w:p>
      <w:pPr>
        <w:jc w:val="center"/>
        <w:rPr>
          <w:rFonts w:hint="eastAsia" w:asciiTheme="minorEastAsia" w:hAnsiTheme="minorEastAsia" w:eastAsiaTheme="minorEastAsia"/>
          <w:b/>
          <w:bCs/>
          <w:sz w:val="44"/>
          <w:szCs w:val="44"/>
        </w:rPr>
      </w:pPr>
    </w:p>
    <w:p>
      <w:pPr>
        <w:jc w:val="center"/>
        <w:rPr>
          <w:rFonts w:hint="eastAsia" w:asciiTheme="minorEastAsia" w:hAnsiTheme="minorEastAsia" w:eastAsiaTheme="minorEastAsia"/>
          <w:b/>
          <w:bCs/>
          <w:sz w:val="48"/>
          <w:szCs w:val="48"/>
        </w:rPr>
      </w:pPr>
      <w:r>
        <w:rPr>
          <w:rFonts w:hint="eastAsia" w:asciiTheme="minorEastAsia" w:hAnsiTheme="minorEastAsia" w:eastAsiaTheme="minorEastAsia"/>
          <w:b/>
          <w:bCs/>
          <w:sz w:val="48"/>
          <w:szCs w:val="48"/>
        </w:rPr>
        <w:t>西乡县人民医院</w:t>
      </w:r>
    </w:p>
    <w:p>
      <w:pPr>
        <w:jc w:val="center"/>
        <w:rPr>
          <w:rFonts w:ascii="宋体" w:hAnsi="宋体" w:cs="宋体"/>
          <w:b/>
          <w:bCs/>
          <w:sz w:val="22"/>
          <w:szCs w:val="21"/>
        </w:rPr>
      </w:pPr>
      <w:r>
        <w:rPr>
          <w:rFonts w:hint="eastAsia" w:asciiTheme="minorEastAsia" w:hAnsiTheme="minorEastAsia" w:eastAsiaTheme="minorEastAsia"/>
          <w:b/>
          <w:bCs/>
          <w:sz w:val="48"/>
          <w:szCs w:val="48"/>
        </w:rPr>
        <w:t>经鼻高流量呼吸湿化治疗仪采购项目</w:t>
      </w:r>
    </w:p>
    <w:p>
      <w:pPr>
        <w:pStyle w:val="2"/>
        <w:rPr>
          <w:rFonts w:ascii="宋体" w:hAnsi="宋体" w:cs="宋体"/>
        </w:rPr>
      </w:pPr>
    </w:p>
    <w:p>
      <w:pPr>
        <w:rPr>
          <w:rFonts w:ascii="宋体" w:hAnsi="宋体" w:cs="宋体"/>
        </w:rPr>
      </w:pPr>
    </w:p>
    <w:p>
      <w:pPr>
        <w:pStyle w:val="2"/>
      </w:pPr>
    </w:p>
    <w:p>
      <w:pPr>
        <w:rPr>
          <w:rFonts w:ascii="宋体" w:hAnsi="宋体" w:cs="宋体"/>
          <w:sz w:val="28"/>
          <w:szCs w:val="24"/>
        </w:rPr>
      </w:pPr>
    </w:p>
    <w:p>
      <w:pPr>
        <w:jc w:val="center"/>
        <w:rPr>
          <w:rFonts w:ascii="宋体" w:hAnsi="宋体" w:cs="宋体"/>
          <w:sz w:val="40"/>
          <w:szCs w:val="40"/>
        </w:rPr>
      </w:pPr>
      <w:r>
        <w:rPr>
          <w:rFonts w:hint="eastAsia" w:ascii="宋体" w:hAnsi="宋体" w:cs="宋体"/>
          <w:b/>
          <w:sz w:val="96"/>
          <w:szCs w:val="96"/>
        </w:rPr>
        <w:t xml:space="preserve"> 合 同 文 件</w:t>
      </w:r>
    </w:p>
    <w:p>
      <w:pPr>
        <w:jc w:val="left"/>
        <w:rPr>
          <w:rFonts w:ascii="宋体" w:hAnsi="宋体" w:cs="宋体"/>
          <w:sz w:val="40"/>
          <w:szCs w:val="40"/>
        </w:rPr>
      </w:pPr>
    </w:p>
    <w:p>
      <w:pPr>
        <w:pStyle w:val="2"/>
        <w:jc w:val="center"/>
        <w:rPr>
          <w:rFonts w:hint="default" w:ascii="宋体" w:hAnsi="宋体" w:eastAsia="宋体" w:cs="宋体"/>
          <w:b w:val="0"/>
          <w:bCs/>
          <w:sz w:val="24"/>
          <w:szCs w:val="24"/>
          <w:lang w:val="en-US" w:eastAsia="zh-CN"/>
        </w:rPr>
      </w:pPr>
      <w:r>
        <w:rPr>
          <w:rFonts w:hint="eastAsia" w:ascii="宋体" w:hAnsi="宋体" w:eastAsia="宋体" w:cs="宋体"/>
          <w:b w:val="0"/>
          <w:bCs/>
          <w:sz w:val="28"/>
          <w:szCs w:val="28"/>
          <w:lang w:val="zh-CN"/>
        </w:rPr>
        <w:t>合同编号：CGKSBHT2022009</w:t>
      </w:r>
    </w:p>
    <w:p>
      <w:pPr>
        <w:rPr>
          <w:rFonts w:hint="eastAsia" w:ascii="宋体" w:hAnsi="宋体" w:eastAsia="宋体" w:cs="宋体"/>
          <w:color w:val="000000"/>
          <w:sz w:val="28"/>
          <w:szCs w:val="28"/>
          <w:lang w:eastAsia="zh-CN"/>
        </w:rPr>
      </w:pPr>
    </w:p>
    <w:p>
      <w:pPr>
        <w:jc w:val="left"/>
        <w:rPr>
          <w:rFonts w:ascii="宋体" w:hAnsi="宋体" w:cs="宋体"/>
          <w:b/>
          <w:color w:val="FF0000"/>
          <w:sz w:val="32"/>
          <w:szCs w:val="32"/>
        </w:rPr>
      </w:pPr>
    </w:p>
    <w:p>
      <w:pPr>
        <w:rPr>
          <w:rFonts w:ascii="宋体" w:hAnsi="宋体" w:cs="宋体"/>
          <w:b/>
          <w:sz w:val="44"/>
          <w:szCs w:val="44"/>
        </w:rPr>
      </w:pPr>
    </w:p>
    <w:p>
      <w:pPr>
        <w:pStyle w:val="2"/>
      </w:pPr>
    </w:p>
    <w:p/>
    <w:p>
      <w:pPr>
        <w:pStyle w:val="2"/>
        <w:rPr>
          <w:rFonts w:ascii="宋体" w:hAnsi="宋体" w:cs="宋体"/>
        </w:rPr>
      </w:pPr>
    </w:p>
    <w:p>
      <w:pPr>
        <w:ind w:firstLine="1606" w:firstLineChars="500"/>
        <w:rPr>
          <w:rFonts w:ascii="宋体" w:hAnsi="宋体" w:cs="宋体"/>
          <w:b/>
          <w:sz w:val="32"/>
          <w:szCs w:val="32"/>
          <w:u w:val="single"/>
        </w:rPr>
      </w:pPr>
      <w:r>
        <w:rPr>
          <w:rFonts w:hint="eastAsia" w:ascii="宋体" w:hAnsi="宋体" w:cs="宋体"/>
          <w:b/>
          <w:sz w:val="32"/>
          <w:szCs w:val="32"/>
        </w:rPr>
        <w:t>甲 方：</w:t>
      </w:r>
      <w:r>
        <w:rPr>
          <w:rFonts w:hint="eastAsia" w:ascii="宋体" w:hAnsi="宋体" w:cs="宋体"/>
          <w:b/>
          <w:sz w:val="32"/>
          <w:szCs w:val="32"/>
          <w:u w:val="single"/>
        </w:rPr>
        <w:t>西乡县人民医院</w:t>
      </w:r>
    </w:p>
    <w:p>
      <w:pPr>
        <w:ind w:firstLine="1606" w:firstLineChars="500"/>
        <w:rPr>
          <w:rFonts w:ascii="宋体" w:hAnsi="宋体" w:cs="宋体"/>
          <w:b/>
          <w:sz w:val="32"/>
          <w:szCs w:val="32"/>
          <w:u w:val="single"/>
        </w:rPr>
      </w:pPr>
      <w:r>
        <w:rPr>
          <w:rFonts w:hint="eastAsia" w:ascii="宋体" w:hAnsi="宋体" w:cs="宋体"/>
          <w:b/>
          <w:sz w:val="32"/>
          <w:szCs w:val="32"/>
        </w:rPr>
        <w:t>乙 方：</w:t>
      </w:r>
      <w:r>
        <w:rPr>
          <w:rFonts w:hint="eastAsia" w:ascii="宋体" w:hAnsi="宋体" w:cs="宋体"/>
          <w:b/>
          <w:sz w:val="32"/>
          <w:szCs w:val="32"/>
          <w:u w:val="single"/>
        </w:rPr>
        <w:t>陕西凤翼天翔商贸有限公司</w:t>
      </w:r>
    </w:p>
    <w:p>
      <w:pPr>
        <w:rPr>
          <w:rFonts w:ascii="宋体" w:hAnsi="宋体" w:cs="宋体"/>
          <w:sz w:val="32"/>
          <w:szCs w:val="32"/>
          <w:u w:val="single"/>
        </w:rPr>
      </w:pPr>
    </w:p>
    <w:p>
      <w:pPr>
        <w:rPr>
          <w:rFonts w:hint="eastAsia" w:ascii="宋体" w:hAnsi="宋体" w:cs="宋体"/>
          <w:sz w:val="24"/>
          <w:szCs w:val="24"/>
        </w:rPr>
      </w:pPr>
      <w:bookmarkStart w:id="1" w:name="_Toc511316297"/>
      <w:bookmarkStart w:id="2" w:name="_Toc10563102"/>
      <w:bookmarkStart w:id="3" w:name="_Toc10621850"/>
      <w:bookmarkStart w:id="4" w:name="_Toc10563644"/>
      <w:r>
        <w:rPr>
          <w:rFonts w:hint="eastAsia" w:ascii="宋体" w:hAnsi="宋体" w:cs="宋体"/>
          <w:sz w:val="24"/>
          <w:szCs w:val="24"/>
        </w:rPr>
        <w:br w:type="page"/>
      </w:r>
    </w:p>
    <w:p>
      <w:pPr>
        <w:keepNext w:val="0"/>
        <w:keepLines w:val="0"/>
        <w:pageBreakBefore w:val="0"/>
        <w:widowControl w:val="0"/>
        <w:kinsoku/>
        <w:wordWrap/>
        <w:overflowPunct/>
        <w:topLinePunct w:val="0"/>
        <w:autoSpaceDE/>
        <w:autoSpaceDN/>
        <w:bidi w:val="0"/>
        <w:adjustRightInd/>
        <w:snapToGrid w:val="0"/>
        <w:spacing w:line="360" w:lineRule="auto"/>
        <w:ind w:left="0" w:leftChars="0" w:firstLine="480" w:firstLineChars="200"/>
        <w:textAlignment w:val="auto"/>
        <w:rPr>
          <w:rFonts w:ascii="宋体" w:hAnsi="宋体" w:cs="宋体"/>
          <w:sz w:val="24"/>
          <w:szCs w:val="24"/>
        </w:rPr>
      </w:pPr>
      <w:r>
        <w:rPr>
          <w:rFonts w:hint="eastAsia" w:ascii="宋体" w:hAnsi="宋体" w:cs="宋体"/>
          <w:sz w:val="24"/>
          <w:szCs w:val="24"/>
        </w:rPr>
        <w:t>甲方：西乡县人民医院，</w:t>
      </w:r>
    </w:p>
    <w:p>
      <w:pPr>
        <w:keepNext w:val="0"/>
        <w:keepLines w:val="0"/>
        <w:pageBreakBefore w:val="0"/>
        <w:widowControl w:val="0"/>
        <w:kinsoku/>
        <w:wordWrap/>
        <w:overflowPunct/>
        <w:topLinePunct w:val="0"/>
        <w:autoSpaceDE/>
        <w:autoSpaceDN/>
        <w:bidi w:val="0"/>
        <w:adjustRightInd/>
        <w:snapToGrid w:val="0"/>
        <w:spacing w:line="360" w:lineRule="auto"/>
        <w:ind w:left="0" w:leftChars="0" w:firstLine="480" w:firstLineChars="200"/>
        <w:textAlignment w:val="auto"/>
        <w:rPr>
          <w:rFonts w:ascii="宋体" w:hAnsi="宋体" w:cs="宋体"/>
          <w:sz w:val="24"/>
          <w:szCs w:val="24"/>
        </w:rPr>
      </w:pPr>
      <w:r>
        <w:rPr>
          <w:rFonts w:hint="eastAsia" w:ascii="宋体" w:hAnsi="宋体" w:cs="宋体"/>
          <w:sz w:val="24"/>
          <w:szCs w:val="24"/>
        </w:rPr>
        <w:t>地址：</w:t>
      </w:r>
      <w:r>
        <w:rPr>
          <w:rFonts w:hint="eastAsia" w:ascii="宋体" w:hAnsi="宋体" w:cs="宋体"/>
          <w:sz w:val="24"/>
          <w:szCs w:val="24"/>
          <w:u w:val="none"/>
        </w:rPr>
        <w:t>西乡县滨河路2号，</w:t>
      </w:r>
    </w:p>
    <w:p>
      <w:pPr>
        <w:keepNext w:val="0"/>
        <w:keepLines w:val="0"/>
        <w:pageBreakBefore w:val="0"/>
        <w:widowControl w:val="0"/>
        <w:kinsoku/>
        <w:wordWrap/>
        <w:overflowPunct/>
        <w:topLinePunct w:val="0"/>
        <w:autoSpaceDE/>
        <w:autoSpaceDN/>
        <w:bidi w:val="0"/>
        <w:adjustRightInd/>
        <w:snapToGrid w:val="0"/>
        <w:spacing w:line="360" w:lineRule="auto"/>
        <w:ind w:left="0" w:leftChars="0" w:firstLine="480"/>
        <w:textAlignment w:val="auto"/>
        <w:rPr>
          <w:rFonts w:ascii="宋体" w:hAnsi="宋体" w:cs="宋体"/>
          <w:sz w:val="24"/>
          <w:szCs w:val="24"/>
          <w:u w:val="single"/>
        </w:rPr>
      </w:pPr>
      <w:r>
        <w:rPr>
          <w:rFonts w:hint="eastAsia" w:ascii="宋体" w:hAnsi="宋体" w:cs="宋体"/>
          <w:sz w:val="24"/>
          <w:szCs w:val="24"/>
        </w:rPr>
        <w:t>乙方：</w:t>
      </w:r>
      <w:r>
        <w:rPr>
          <w:rFonts w:hint="eastAsia" w:ascii="宋体" w:hAnsi="宋体" w:cs="宋体"/>
          <w:sz w:val="24"/>
          <w:szCs w:val="24"/>
          <w:u w:val="none"/>
        </w:rPr>
        <w:t>陕西凤翼天翔商贸有限公司</w:t>
      </w:r>
    </w:p>
    <w:p>
      <w:pPr>
        <w:keepNext w:val="0"/>
        <w:keepLines w:val="0"/>
        <w:pageBreakBefore w:val="0"/>
        <w:widowControl w:val="0"/>
        <w:kinsoku/>
        <w:wordWrap/>
        <w:overflowPunct/>
        <w:topLinePunct w:val="0"/>
        <w:autoSpaceDE/>
        <w:autoSpaceDN/>
        <w:bidi w:val="0"/>
        <w:adjustRightInd/>
        <w:spacing w:line="360" w:lineRule="auto"/>
        <w:ind w:firstLine="480" w:firstLineChars="200"/>
        <w:textAlignment w:val="auto"/>
        <w:rPr>
          <w:rFonts w:ascii="宋体" w:hAnsi="宋体"/>
          <w:sz w:val="24"/>
          <w:szCs w:val="24"/>
          <w:u w:val="single"/>
        </w:rPr>
      </w:pPr>
      <w:r>
        <w:rPr>
          <w:rFonts w:hint="eastAsia" w:ascii="宋体" w:hAnsi="宋体" w:cs="宋体"/>
          <w:sz w:val="24"/>
          <w:szCs w:val="24"/>
        </w:rPr>
        <w:t>地址：</w:t>
      </w:r>
      <w:r>
        <w:rPr>
          <w:rFonts w:hint="eastAsia" w:asciiTheme="minorEastAsia" w:hAnsiTheme="minorEastAsia" w:eastAsiaTheme="minorEastAsia"/>
          <w:sz w:val="24"/>
          <w:u w:val="none"/>
        </w:rPr>
        <w:t>西安市南稍门中贸广场</w:t>
      </w:r>
      <w:r>
        <w:rPr>
          <w:rFonts w:asciiTheme="minorEastAsia" w:hAnsiTheme="minorEastAsia" w:eastAsiaTheme="minorEastAsia"/>
          <w:sz w:val="24"/>
          <w:u w:val="none"/>
        </w:rPr>
        <w:t>15</w:t>
      </w:r>
      <w:r>
        <w:rPr>
          <w:rFonts w:hint="eastAsia" w:asciiTheme="minorEastAsia" w:hAnsiTheme="minorEastAsia" w:eastAsiaTheme="minorEastAsia"/>
          <w:sz w:val="24"/>
          <w:u w:val="none"/>
        </w:rPr>
        <w:t>幢楼2单元</w:t>
      </w:r>
    </w:p>
    <w:p>
      <w:pPr>
        <w:keepNext w:val="0"/>
        <w:keepLines w:val="0"/>
        <w:pageBreakBefore w:val="0"/>
        <w:widowControl w:val="0"/>
        <w:kinsoku/>
        <w:wordWrap/>
        <w:overflowPunct/>
        <w:topLinePunct w:val="0"/>
        <w:autoSpaceDE/>
        <w:autoSpaceDN/>
        <w:bidi w:val="0"/>
        <w:adjustRightInd/>
        <w:snapToGrid w:val="0"/>
        <w:spacing w:line="360" w:lineRule="auto"/>
        <w:ind w:left="0" w:leftChars="0" w:firstLine="480" w:firstLineChars="200"/>
        <w:textAlignment w:val="auto"/>
        <w:rPr>
          <w:rFonts w:ascii="宋体" w:hAnsi="宋体" w:cs="宋体"/>
          <w:sz w:val="24"/>
          <w:szCs w:val="24"/>
        </w:rPr>
      </w:pPr>
      <w:r>
        <w:rPr>
          <w:rFonts w:hint="eastAsia" w:ascii="宋体" w:hAnsi="宋体" w:cs="宋体"/>
          <w:sz w:val="24"/>
          <w:szCs w:val="24"/>
        </w:rPr>
        <w:t>西乡县人民医院经鼻高流量呼吸湿化治疗仪采购项目</w:t>
      </w:r>
      <w:r>
        <w:rPr>
          <w:rFonts w:hint="eastAsia" w:ascii="宋体" w:hAnsi="宋体" w:eastAsia="宋体" w:cs="宋体"/>
          <w:b w:val="0"/>
          <w:bCs/>
          <w:sz w:val="24"/>
          <w:szCs w:val="24"/>
          <w:lang w:val="zh-CN"/>
        </w:rPr>
        <w:t>采取院内竞争性磋商的方式，确定中标单位。</w:t>
      </w:r>
      <w:r>
        <w:rPr>
          <w:rFonts w:hint="eastAsia" w:ascii="宋体" w:hAnsi="宋体" w:cs="宋体"/>
          <w:sz w:val="24"/>
          <w:szCs w:val="24"/>
        </w:rPr>
        <w:t>根据《中华人民共和国政府采购法》、《中华人民共和国合同法》以及采购项目招投标文件：采购项目编号：</w:t>
      </w:r>
      <w:r>
        <w:rPr>
          <w:rFonts w:ascii="宋体" w:hAnsi="宋体" w:cs="宋体"/>
          <w:sz w:val="24"/>
          <w:szCs w:val="24"/>
        </w:rPr>
        <w:t>CGKSB(ZB)2022004</w:t>
      </w:r>
      <w:r>
        <w:rPr>
          <w:rFonts w:hint="eastAsia" w:ascii="宋体" w:hAnsi="宋体" w:cs="宋体"/>
          <w:sz w:val="24"/>
          <w:szCs w:val="24"/>
        </w:rPr>
        <w:t>。甲、乙双方本着公平、公正、平等的原则，友好协商，就合同条款达成共识，甲乙双方共同遵守，合同具体条款如下：</w:t>
      </w:r>
    </w:p>
    <w:p>
      <w:pPr>
        <w:snapToGrid w:val="0"/>
        <w:spacing w:line="360" w:lineRule="auto"/>
        <w:rPr>
          <w:rFonts w:ascii="宋体" w:hAnsi="宋体" w:cs="宋体"/>
          <w:b/>
          <w:sz w:val="24"/>
          <w:szCs w:val="24"/>
        </w:rPr>
      </w:pPr>
      <w:r>
        <w:rPr>
          <w:rFonts w:hint="eastAsia" w:ascii="宋体" w:hAnsi="宋体" w:cs="宋体"/>
          <w:b/>
          <w:sz w:val="24"/>
          <w:szCs w:val="24"/>
        </w:rPr>
        <w:t>第一条：合同标的物：</w:t>
      </w:r>
    </w:p>
    <w:p>
      <w:pPr>
        <w:keepNext w:val="0"/>
        <w:keepLines w:val="0"/>
        <w:pageBreakBefore w:val="0"/>
        <w:widowControl w:val="0"/>
        <w:kinsoku/>
        <w:wordWrap/>
        <w:overflowPunct/>
        <w:topLinePunct w:val="0"/>
        <w:autoSpaceDE/>
        <w:autoSpaceDN/>
        <w:bidi w:val="0"/>
        <w:snapToGrid w:val="0"/>
        <w:spacing w:line="360" w:lineRule="auto"/>
        <w:ind w:firstLine="482" w:firstLineChars="200"/>
        <w:textAlignment w:val="auto"/>
        <w:rPr>
          <w:rFonts w:ascii="宋体" w:hAnsi="宋体" w:cs="宋体"/>
          <w:b/>
          <w:sz w:val="24"/>
          <w:szCs w:val="24"/>
        </w:rPr>
      </w:pPr>
      <w:r>
        <w:rPr>
          <w:rFonts w:hint="eastAsia" w:ascii="宋体" w:hAnsi="宋体" w:cs="宋体"/>
          <w:b/>
          <w:sz w:val="24"/>
          <w:szCs w:val="24"/>
        </w:rPr>
        <w:t>产品应当符合国家质量标准和行业规范以及乙方投标文件所述和宣传的标准，设备配置详单附后。</w:t>
      </w:r>
    </w:p>
    <w:tbl>
      <w:tblPr>
        <w:tblStyle w:val="10"/>
        <w:tblW w:w="897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369"/>
        <w:gridCol w:w="1268"/>
        <w:gridCol w:w="1514"/>
        <w:gridCol w:w="851"/>
        <w:gridCol w:w="1483"/>
        <w:gridCol w:w="149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9" w:hRule="atLeast"/>
          <w:jc w:val="center"/>
        </w:trPr>
        <w:tc>
          <w:tcPr>
            <w:tcW w:w="2369" w:type="dxa"/>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ascii="宋体" w:hAnsi="宋体" w:cs="宋体"/>
                <w:b/>
                <w:bCs/>
                <w:color w:val="000000"/>
                <w:sz w:val="24"/>
                <w:szCs w:val="24"/>
              </w:rPr>
            </w:pPr>
            <w:r>
              <w:rPr>
                <w:rFonts w:hint="eastAsia" w:ascii="宋体" w:hAnsi="宋体" w:cs="宋体"/>
                <w:b/>
                <w:bCs/>
                <w:color w:val="000000"/>
                <w:sz w:val="24"/>
                <w:szCs w:val="24"/>
              </w:rPr>
              <w:t>产品名称</w:t>
            </w:r>
          </w:p>
        </w:tc>
        <w:tc>
          <w:tcPr>
            <w:tcW w:w="1268" w:type="dxa"/>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ascii="宋体" w:hAnsi="宋体" w:cs="宋体"/>
                <w:b/>
                <w:bCs/>
                <w:color w:val="000000"/>
                <w:sz w:val="24"/>
                <w:szCs w:val="24"/>
              </w:rPr>
            </w:pPr>
            <w:r>
              <w:rPr>
                <w:rFonts w:hint="eastAsia" w:ascii="宋体" w:hAnsi="宋体" w:cs="宋体"/>
                <w:b/>
                <w:bCs/>
                <w:color w:val="000000"/>
                <w:sz w:val="24"/>
                <w:szCs w:val="24"/>
              </w:rPr>
              <w:t>规格型号</w:t>
            </w:r>
          </w:p>
        </w:tc>
        <w:tc>
          <w:tcPr>
            <w:tcW w:w="1514" w:type="dxa"/>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ascii="宋体" w:hAnsi="宋体" w:cs="宋体"/>
                <w:b/>
                <w:bCs/>
                <w:color w:val="000000"/>
                <w:sz w:val="24"/>
                <w:szCs w:val="24"/>
              </w:rPr>
            </w:pPr>
            <w:r>
              <w:rPr>
                <w:rFonts w:hint="eastAsia" w:ascii="宋体" w:hAnsi="宋体" w:cs="宋体"/>
                <w:b/>
                <w:bCs/>
                <w:color w:val="000000"/>
                <w:sz w:val="24"/>
                <w:szCs w:val="24"/>
                <w:lang w:val="en-US" w:eastAsia="zh-CN"/>
              </w:rPr>
              <w:t>生产</w:t>
            </w:r>
            <w:r>
              <w:rPr>
                <w:rFonts w:hint="eastAsia" w:ascii="宋体" w:hAnsi="宋体" w:cs="宋体"/>
                <w:b/>
                <w:bCs/>
                <w:color w:val="000000"/>
                <w:sz w:val="24"/>
                <w:szCs w:val="24"/>
              </w:rPr>
              <w:t>厂家</w:t>
            </w:r>
          </w:p>
        </w:tc>
        <w:tc>
          <w:tcPr>
            <w:tcW w:w="851" w:type="dxa"/>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ascii="宋体" w:hAnsi="宋体" w:cs="宋体"/>
                <w:b/>
                <w:bCs/>
                <w:color w:val="000000"/>
                <w:sz w:val="24"/>
                <w:szCs w:val="24"/>
              </w:rPr>
            </w:pPr>
            <w:r>
              <w:rPr>
                <w:rFonts w:hint="eastAsia" w:ascii="宋体" w:hAnsi="宋体" w:cs="宋体"/>
                <w:b/>
                <w:bCs/>
                <w:color w:val="000000"/>
                <w:sz w:val="24"/>
                <w:szCs w:val="24"/>
              </w:rPr>
              <w:t>数量</w:t>
            </w:r>
          </w:p>
        </w:tc>
        <w:tc>
          <w:tcPr>
            <w:tcW w:w="1483" w:type="dxa"/>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ascii="宋体" w:hAnsi="宋体" w:cs="宋体"/>
                <w:b/>
                <w:bCs/>
                <w:color w:val="000000"/>
                <w:sz w:val="24"/>
                <w:szCs w:val="24"/>
              </w:rPr>
            </w:pPr>
            <w:r>
              <w:rPr>
                <w:rFonts w:hint="eastAsia" w:ascii="宋体" w:hAnsi="宋体" w:cs="宋体"/>
                <w:b/>
                <w:bCs/>
                <w:color w:val="000000"/>
                <w:sz w:val="24"/>
                <w:szCs w:val="24"/>
              </w:rPr>
              <w:t>单价（元）</w:t>
            </w:r>
          </w:p>
        </w:tc>
        <w:tc>
          <w:tcPr>
            <w:tcW w:w="1493" w:type="dxa"/>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ascii="宋体" w:hAnsi="宋体" w:cs="宋体"/>
                <w:b/>
                <w:bCs/>
                <w:color w:val="000000"/>
                <w:sz w:val="24"/>
                <w:szCs w:val="24"/>
              </w:rPr>
            </w:pPr>
            <w:r>
              <w:rPr>
                <w:rFonts w:hint="eastAsia" w:ascii="宋体" w:hAnsi="宋体" w:cs="宋体"/>
                <w:b/>
                <w:bCs/>
                <w:color w:val="000000"/>
                <w:sz w:val="24"/>
                <w:szCs w:val="24"/>
              </w:rPr>
              <w:t>小计（元）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9" w:hRule="atLeast"/>
          <w:jc w:val="center"/>
        </w:trPr>
        <w:tc>
          <w:tcPr>
            <w:tcW w:w="2369" w:type="dxa"/>
            <w:vAlign w:val="center"/>
          </w:tcPr>
          <w:p>
            <w:pPr>
              <w:pStyle w:val="2"/>
              <w:keepNext w:val="0"/>
              <w:keepLines w:val="0"/>
              <w:pageBreakBefore w:val="0"/>
              <w:widowControl w:val="0"/>
              <w:kinsoku/>
              <w:wordWrap/>
              <w:overflowPunct/>
              <w:topLinePunct w:val="0"/>
              <w:autoSpaceDE/>
              <w:autoSpaceDN/>
              <w:bidi w:val="0"/>
              <w:spacing w:after="0" w:line="240" w:lineRule="auto"/>
              <w:jc w:val="center"/>
              <w:textAlignment w:val="auto"/>
              <w:rPr>
                <w:rFonts w:hint="eastAsia" w:ascii="宋体" w:hAnsi="宋体" w:eastAsia="宋体" w:cs="宋体"/>
                <w:sz w:val="24"/>
                <w:szCs w:val="32"/>
              </w:rPr>
            </w:pPr>
            <w:r>
              <w:rPr>
                <w:rFonts w:hint="eastAsia" w:ascii="宋体" w:hAnsi="宋体" w:eastAsia="宋体" w:cs="宋体"/>
                <w:sz w:val="24"/>
                <w:szCs w:val="32"/>
              </w:rPr>
              <w:t>经鼻高流量呼吸湿化治疗仪</w:t>
            </w:r>
          </w:p>
        </w:tc>
        <w:tc>
          <w:tcPr>
            <w:tcW w:w="1268" w:type="dxa"/>
            <w:vAlign w:val="center"/>
          </w:tcPr>
          <w:p>
            <w:pPr>
              <w:keepNext w:val="0"/>
              <w:keepLines w:val="0"/>
              <w:pageBreakBefore w:val="0"/>
              <w:widowControl w:val="0"/>
              <w:kinsoku/>
              <w:wordWrap/>
              <w:overflowPunct/>
              <w:topLinePunct w:val="0"/>
              <w:autoSpaceDE/>
              <w:autoSpaceDN/>
              <w:bidi w:val="0"/>
              <w:spacing w:line="240" w:lineRule="auto"/>
              <w:jc w:val="center"/>
              <w:textAlignment w:val="auto"/>
              <w:rPr>
                <w:rFonts w:hint="eastAsia" w:ascii="宋体" w:hAnsi="宋体" w:eastAsia="宋体" w:cs="宋体"/>
                <w:color w:val="000000"/>
                <w:sz w:val="32"/>
                <w:szCs w:val="32"/>
              </w:rPr>
            </w:pPr>
            <w:r>
              <w:rPr>
                <w:rFonts w:hint="eastAsia" w:ascii="宋体" w:hAnsi="宋体" w:eastAsia="宋体" w:cs="宋体"/>
                <w:sz w:val="24"/>
                <w:szCs w:val="22"/>
              </w:rPr>
              <w:t>PT101AZ</w:t>
            </w:r>
          </w:p>
        </w:tc>
        <w:tc>
          <w:tcPr>
            <w:tcW w:w="1514" w:type="dxa"/>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ascii="宋体" w:hAnsi="宋体" w:eastAsia="宋体" w:cs="宋体"/>
                <w:color w:val="000000"/>
                <w:sz w:val="32"/>
                <w:szCs w:val="32"/>
              </w:rPr>
            </w:pPr>
            <w:r>
              <w:rPr>
                <w:rFonts w:hint="eastAsia" w:ascii="宋体" w:hAnsi="宋体" w:eastAsia="宋体" w:cs="宋体"/>
                <w:sz w:val="24"/>
                <w:szCs w:val="22"/>
              </w:rPr>
              <w:t>费雪派克</w:t>
            </w:r>
          </w:p>
        </w:tc>
        <w:tc>
          <w:tcPr>
            <w:tcW w:w="851" w:type="dxa"/>
            <w:vAlign w:val="center"/>
          </w:tcPr>
          <w:p>
            <w:pPr>
              <w:keepNext w:val="0"/>
              <w:keepLines w:val="0"/>
              <w:pageBreakBefore w:val="0"/>
              <w:widowControl w:val="0"/>
              <w:kinsoku/>
              <w:wordWrap/>
              <w:overflowPunct/>
              <w:topLinePunct w:val="0"/>
              <w:autoSpaceDE/>
              <w:autoSpaceDN/>
              <w:bidi w:val="0"/>
              <w:spacing w:line="240" w:lineRule="auto"/>
              <w:jc w:val="center"/>
              <w:textAlignment w:val="auto"/>
              <w:rPr>
                <w:rFonts w:ascii="宋体" w:hAnsi="宋体" w:cs="宋体"/>
                <w:color w:val="000000"/>
                <w:sz w:val="24"/>
                <w:szCs w:val="24"/>
              </w:rPr>
            </w:pPr>
            <w:r>
              <w:rPr>
                <w:rFonts w:ascii="宋体" w:hAnsi="宋体" w:cs="宋体"/>
                <w:color w:val="000000"/>
                <w:sz w:val="24"/>
                <w:szCs w:val="24"/>
              </w:rPr>
              <w:t>2</w:t>
            </w:r>
          </w:p>
        </w:tc>
        <w:tc>
          <w:tcPr>
            <w:tcW w:w="1483" w:type="dxa"/>
            <w:vAlign w:val="center"/>
          </w:tcPr>
          <w:p>
            <w:pPr>
              <w:keepNext w:val="0"/>
              <w:keepLines w:val="0"/>
              <w:pageBreakBefore w:val="0"/>
              <w:widowControl w:val="0"/>
              <w:kinsoku/>
              <w:wordWrap/>
              <w:overflowPunct/>
              <w:topLinePunct w:val="0"/>
              <w:autoSpaceDE/>
              <w:autoSpaceDN/>
              <w:bidi w:val="0"/>
              <w:spacing w:line="240" w:lineRule="auto"/>
              <w:jc w:val="center"/>
              <w:textAlignment w:val="auto"/>
              <w:rPr>
                <w:rFonts w:ascii="宋体" w:hAnsi="宋体" w:cs="宋体"/>
                <w:color w:val="000000"/>
                <w:sz w:val="24"/>
                <w:szCs w:val="24"/>
              </w:rPr>
            </w:pPr>
            <w:r>
              <w:rPr>
                <w:rFonts w:ascii="宋体" w:hAnsi="宋体" w:cs="宋体"/>
                <w:color w:val="000000"/>
                <w:sz w:val="24"/>
                <w:szCs w:val="24"/>
              </w:rPr>
              <w:t>44250.00</w:t>
            </w:r>
          </w:p>
        </w:tc>
        <w:tc>
          <w:tcPr>
            <w:tcW w:w="1493" w:type="dxa"/>
            <w:vAlign w:val="center"/>
          </w:tcPr>
          <w:p>
            <w:pPr>
              <w:keepNext w:val="0"/>
              <w:keepLines w:val="0"/>
              <w:pageBreakBefore w:val="0"/>
              <w:widowControl w:val="0"/>
              <w:kinsoku/>
              <w:wordWrap/>
              <w:overflowPunct/>
              <w:topLinePunct w:val="0"/>
              <w:autoSpaceDE/>
              <w:autoSpaceDN/>
              <w:bidi w:val="0"/>
              <w:spacing w:line="240" w:lineRule="auto"/>
              <w:jc w:val="center"/>
              <w:textAlignment w:val="auto"/>
              <w:rPr>
                <w:rFonts w:ascii="宋体" w:hAnsi="宋体" w:cs="宋体"/>
                <w:color w:val="000000"/>
                <w:sz w:val="24"/>
                <w:szCs w:val="24"/>
              </w:rPr>
            </w:pPr>
            <w:r>
              <w:rPr>
                <w:rFonts w:ascii="宋体" w:hAnsi="宋体" w:cs="宋体"/>
                <w:color w:val="000000"/>
                <w:sz w:val="24"/>
                <w:szCs w:val="24"/>
              </w:rPr>
              <w:t>88500.00</w:t>
            </w:r>
          </w:p>
        </w:tc>
      </w:tr>
    </w:tbl>
    <w:p>
      <w:pPr>
        <w:keepNext w:val="0"/>
        <w:keepLines w:val="0"/>
        <w:pageBreakBefore w:val="0"/>
        <w:widowControl w:val="0"/>
        <w:kinsoku/>
        <w:wordWrap/>
        <w:overflowPunct/>
        <w:topLinePunct w:val="0"/>
        <w:autoSpaceDE/>
        <w:autoSpaceDN/>
        <w:bidi w:val="0"/>
        <w:adjustRightInd/>
        <w:snapToGrid w:val="0"/>
        <w:spacing w:line="360" w:lineRule="auto"/>
        <w:ind w:firstLine="482" w:firstLineChars="200"/>
        <w:textAlignment w:val="auto"/>
        <w:rPr>
          <w:rFonts w:ascii="宋体" w:hAnsi="宋体" w:cs="宋体"/>
          <w:b/>
          <w:sz w:val="24"/>
          <w:szCs w:val="24"/>
        </w:rPr>
      </w:pPr>
      <w:r>
        <w:rPr>
          <w:rFonts w:hint="eastAsia" w:ascii="宋体" w:hAnsi="宋体" w:cs="宋体"/>
          <w:b/>
          <w:sz w:val="24"/>
          <w:szCs w:val="24"/>
        </w:rPr>
        <w:t xml:space="preserve">第二条：合同价款： </w:t>
      </w:r>
    </w:p>
    <w:p>
      <w:pPr>
        <w:keepNext w:val="0"/>
        <w:keepLines w:val="0"/>
        <w:pageBreakBefore w:val="0"/>
        <w:widowControl w:val="0"/>
        <w:kinsoku/>
        <w:wordWrap/>
        <w:overflowPunct/>
        <w:topLinePunct w:val="0"/>
        <w:autoSpaceDE/>
        <w:autoSpaceDN/>
        <w:bidi w:val="0"/>
        <w:adjustRightInd/>
        <w:snapToGrid w:val="0"/>
        <w:spacing w:line="360" w:lineRule="auto"/>
        <w:ind w:firstLine="480" w:firstLineChars="200"/>
        <w:textAlignment w:val="auto"/>
        <w:rPr>
          <w:rFonts w:ascii="宋体" w:hAnsi="宋体" w:cs="宋体"/>
          <w:b/>
          <w:sz w:val="24"/>
          <w:szCs w:val="24"/>
        </w:rPr>
      </w:pPr>
      <w:r>
        <w:rPr>
          <w:rFonts w:hint="eastAsia" w:ascii="宋体" w:hAnsi="宋体" w:cs="宋体"/>
          <w:sz w:val="24"/>
          <w:szCs w:val="24"/>
        </w:rPr>
        <w:t>1.合同总金额：</w:t>
      </w:r>
      <w:r>
        <w:rPr>
          <w:rFonts w:hint="eastAsia" w:ascii="宋体" w:hAnsi="宋体" w:cs="宋体"/>
          <w:b/>
          <w:sz w:val="24"/>
          <w:szCs w:val="24"/>
          <w:u w:val="single"/>
        </w:rPr>
        <w:t>人民币小写</w:t>
      </w:r>
      <w:r>
        <w:rPr>
          <w:rFonts w:hint="eastAsia" w:ascii="宋体" w:hAnsi="宋体" w:cs="宋体"/>
          <w:b/>
          <w:bCs/>
          <w:color w:val="000000"/>
          <w:sz w:val="24"/>
          <w:szCs w:val="24"/>
          <w:u w:val="single"/>
          <w:lang w:val="zh-CN"/>
        </w:rPr>
        <w:t>¥</w:t>
      </w:r>
      <w:r>
        <w:rPr>
          <w:rFonts w:hint="eastAsia" w:ascii="宋体" w:hAnsi="宋体" w:cs="宋体"/>
          <w:b/>
          <w:color w:val="000000"/>
          <w:sz w:val="24"/>
          <w:szCs w:val="24"/>
          <w:u w:val="single"/>
        </w:rPr>
        <w:t>：</w:t>
      </w:r>
      <w:r>
        <w:rPr>
          <w:rFonts w:ascii="宋体" w:hAnsi="宋体" w:cs="宋体"/>
          <w:b/>
          <w:color w:val="000000"/>
          <w:sz w:val="24"/>
          <w:szCs w:val="24"/>
          <w:u w:val="single"/>
        </w:rPr>
        <w:t>88500.00</w:t>
      </w:r>
      <w:r>
        <w:rPr>
          <w:rFonts w:hint="eastAsia" w:ascii="宋体" w:hAnsi="宋体" w:cs="宋体"/>
          <w:b/>
          <w:color w:val="000000"/>
          <w:sz w:val="24"/>
          <w:szCs w:val="24"/>
          <w:u w:val="single"/>
        </w:rPr>
        <w:t>元，大写：捌万捌仟伍佰元整</w:t>
      </w:r>
      <w:r>
        <w:rPr>
          <w:rFonts w:hint="eastAsia" w:ascii="宋体" w:hAnsi="宋体" w:cs="宋体"/>
          <w:b/>
          <w:sz w:val="24"/>
          <w:szCs w:val="24"/>
        </w:rPr>
        <w:t>。</w:t>
      </w:r>
    </w:p>
    <w:p>
      <w:pPr>
        <w:keepNext w:val="0"/>
        <w:keepLines w:val="0"/>
        <w:pageBreakBefore w:val="0"/>
        <w:widowControl w:val="0"/>
        <w:kinsoku/>
        <w:wordWrap/>
        <w:overflowPunct/>
        <w:topLinePunct w:val="0"/>
        <w:autoSpaceDE/>
        <w:autoSpaceDN/>
        <w:bidi w:val="0"/>
        <w:adjustRightInd/>
        <w:snapToGrid w:val="0"/>
        <w:spacing w:line="360" w:lineRule="auto"/>
        <w:ind w:firstLine="480" w:firstLineChars="200"/>
        <w:textAlignment w:val="auto"/>
        <w:rPr>
          <w:rFonts w:ascii="宋体" w:hAnsi="宋体" w:cs="宋体"/>
          <w:sz w:val="24"/>
          <w:szCs w:val="24"/>
        </w:rPr>
      </w:pPr>
      <w:r>
        <w:rPr>
          <w:rFonts w:hint="eastAsia" w:ascii="宋体" w:hAnsi="宋体" w:cs="宋体"/>
          <w:sz w:val="24"/>
          <w:szCs w:val="24"/>
        </w:rPr>
        <w:t>2.合同总金额包含产品供应价、产品设计、材料、制造、包装、运杂费（含仓储费、装卸费、保险费）、安装调试费、设备零部件和备品备件、易损件、专用工具的费用、培训费、税金及其它不可预见费用。</w:t>
      </w:r>
    </w:p>
    <w:p>
      <w:pPr>
        <w:snapToGrid w:val="0"/>
        <w:spacing w:line="360" w:lineRule="auto"/>
        <w:ind w:firstLine="482" w:firstLineChars="200"/>
        <w:rPr>
          <w:rFonts w:ascii="宋体" w:hAnsi="宋体" w:cs="宋体"/>
          <w:b/>
          <w:sz w:val="24"/>
          <w:szCs w:val="24"/>
        </w:rPr>
      </w:pPr>
      <w:r>
        <w:rPr>
          <w:rFonts w:hint="eastAsia" w:ascii="宋体" w:hAnsi="宋体" w:cs="宋体"/>
          <w:b/>
          <w:sz w:val="24"/>
          <w:szCs w:val="24"/>
        </w:rPr>
        <w:t>第三条：交货地点：</w:t>
      </w:r>
    </w:p>
    <w:p>
      <w:pPr>
        <w:snapToGrid w:val="0"/>
        <w:spacing w:line="360" w:lineRule="auto"/>
        <w:ind w:firstLine="470" w:firstLineChars="196"/>
        <w:rPr>
          <w:rFonts w:ascii="宋体" w:hAnsi="宋体" w:cs="宋体"/>
          <w:sz w:val="24"/>
          <w:szCs w:val="24"/>
        </w:rPr>
      </w:pPr>
      <w:r>
        <w:rPr>
          <w:rFonts w:hint="eastAsia" w:ascii="宋体" w:hAnsi="宋体" w:cs="宋体"/>
          <w:sz w:val="24"/>
          <w:szCs w:val="24"/>
        </w:rPr>
        <w:t>西乡县人民医院指定地点。</w:t>
      </w:r>
    </w:p>
    <w:p>
      <w:pPr>
        <w:snapToGrid w:val="0"/>
        <w:spacing w:line="360" w:lineRule="auto"/>
        <w:ind w:firstLine="482" w:firstLineChars="200"/>
        <w:rPr>
          <w:rFonts w:ascii="宋体" w:hAnsi="宋体" w:cs="宋体"/>
          <w:sz w:val="24"/>
          <w:szCs w:val="24"/>
        </w:rPr>
      </w:pPr>
      <w:r>
        <w:rPr>
          <w:rFonts w:hint="eastAsia" w:ascii="宋体" w:hAnsi="宋体" w:cs="宋体"/>
          <w:b/>
          <w:sz w:val="24"/>
          <w:szCs w:val="24"/>
        </w:rPr>
        <w:t>第四条：交货时间：</w:t>
      </w:r>
      <w:r>
        <w:rPr>
          <w:rFonts w:hint="eastAsia" w:ascii="宋体" w:hAnsi="宋体" w:cs="宋体"/>
          <w:sz w:val="24"/>
          <w:szCs w:val="24"/>
        </w:rPr>
        <w:t>合同签订接采购人通知后</w:t>
      </w:r>
      <w:r>
        <w:rPr>
          <w:rFonts w:ascii="宋体" w:hAnsi="宋体" w:cs="宋体"/>
          <w:sz w:val="24"/>
          <w:szCs w:val="24"/>
        </w:rPr>
        <w:t>1</w:t>
      </w:r>
      <w:r>
        <w:rPr>
          <w:rFonts w:hint="eastAsia" w:ascii="宋体" w:hAnsi="宋体" w:cs="宋体"/>
          <w:sz w:val="24"/>
          <w:szCs w:val="24"/>
        </w:rPr>
        <w:t>0个日历日内。</w:t>
      </w:r>
    </w:p>
    <w:p>
      <w:pPr>
        <w:snapToGrid w:val="0"/>
        <w:spacing w:line="360" w:lineRule="auto"/>
        <w:ind w:firstLine="482" w:firstLineChars="200"/>
        <w:rPr>
          <w:rFonts w:ascii="宋体" w:hAnsi="宋体" w:cs="宋体"/>
          <w:sz w:val="24"/>
          <w:szCs w:val="24"/>
        </w:rPr>
      </w:pPr>
      <w:r>
        <w:rPr>
          <w:rFonts w:hint="eastAsia" w:ascii="宋体" w:hAnsi="宋体" w:cs="宋体"/>
          <w:b/>
          <w:sz w:val="24"/>
          <w:szCs w:val="24"/>
        </w:rPr>
        <w:t>第五条：甲方指定收件人为：</w:t>
      </w:r>
      <w:r>
        <w:rPr>
          <w:rFonts w:hint="eastAsia" w:ascii="宋体" w:hAnsi="宋体" w:cs="宋体"/>
          <w:sz w:val="24"/>
          <w:szCs w:val="24"/>
          <w:u w:val="single"/>
        </w:rPr>
        <w:t xml:space="preserve">陈红艳 </w:t>
      </w:r>
      <w:r>
        <w:rPr>
          <w:rFonts w:hint="eastAsia" w:ascii="宋体" w:hAnsi="宋体" w:cs="宋体"/>
          <w:sz w:val="24"/>
          <w:szCs w:val="24"/>
        </w:rPr>
        <w:t xml:space="preserve">， 联系电话 </w:t>
      </w:r>
      <w:r>
        <w:rPr>
          <w:rFonts w:hint="eastAsia" w:ascii="宋体" w:hAnsi="宋体" w:cs="宋体"/>
          <w:sz w:val="24"/>
          <w:szCs w:val="24"/>
          <w:u w:val="single"/>
        </w:rPr>
        <w:t>15091738066 。</w:t>
      </w:r>
    </w:p>
    <w:p>
      <w:pPr>
        <w:snapToGrid w:val="0"/>
        <w:spacing w:line="360" w:lineRule="auto"/>
        <w:ind w:firstLine="480" w:firstLineChars="200"/>
        <w:rPr>
          <w:rFonts w:ascii="宋体" w:hAnsi="宋体" w:cs="宋体"/>
          <w:sz w:val="24"/>
          <w:szCs w:val="24"/>
        </w:rPr>
      </w:pPr>
      <w:r>
        <w:rPr>
          <w:rFonts w:hint="eastAsia" w:ascii="宋体" w:hAnsi="宋体" w:cs="宋体"/>
          <w:sz w:val="24"/>
          <w:szCs w:val="24"/>
        </w:rPr>
        <w:t>根据使用需要，甲方如需提前或推迟收货，甲方应当提前电话或邮箱或其他任何在本合同约定的方式通知乙方，乙方应无条件配合，不得收取仓储费等任何费用。</w:t>
      </w:r>
    </w:p>
    <w:p>
      <w:pPr>
        <w:snapToGrid w:val="0"/>
        <w:spacing w:line="360" w:lineRule="auto"/>
        <w:ind w:firstLine="482" w:firstLineChars="200"/>
        <w:rPr>
          <w:rFonts w:ascii="宋体" w:hAnsi="宋体" w:cs="宋体"/>
          <w:b/>
          <w:sz w:val="24"/>
          <w:szCs w:val="24"/>
        </w:rPr>
      </w:pPr>
      <w:r>
        <w:rPr>
          <w:rFonts w:hint="eastAsia" w:ascii="宋体" w:hAnsi="宋体" w:cs="宋体"/>
          <w:b/>
          <w:sz w:val="24"/>
          <w:szCs w:val="24"/>
        </w:rPr>
        <w:t>第六条：货款结算方式：</w:t>
      </w:r>
    </w:p>
    <w:p>
      <w:pPr>
        <w:numPr>
          <w:ilvl w:val="0"/>
          <w:numId w:val="1"/>
        </w:numPr>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付款方式：合同签订后支付货款30%</w:t>
      </w:r>
      <w:r>
        <w:rPr>
          <w:rFonts w:hint="eastAsia" w:ascii="宋体" w:hAnsi="宋体" w:eastAsia="宋体" w:cs="宋体"/>
          <w:sz w:val="24"/>
        </w:rPr>
        <w:t>（26550.00元）</w:t>
      </w:r>
      <w:r>
        <w:rPr>
          <w:rFonts w:hint="eastAsia" w:ascii="宋体" w:hAnsi="宋体" w:eastAsia="宋体" w:cs="宋体"/>
          <w:sz w:val="24"/>
          <w:szCs w:val="24"/>
        </w:rPr>
        <w:t>，安装调试验收合格后支付货款30%</w:t>
      </w:r>
      <w:r>
        <w:rPr>
          <w:rFonts w:hint="eastAsia" w:ascii="宋体" w:hAnsi="宋体" w:eastAsia="宋体" w:cs="宋体"/>
          <w:color w:val="000000"/>
          <w:sz w:val="24"/>
        </w:rPr>
        <w:t>（26550.00元）</w:t>
      </w:r>
      <w:r>
        <w:rPr>
          <w:rFonts w:hint="eastAsia" w:ascii="宋体" w:hAnsi="宋体" w:eastAsia="宋体" w:cs="宋体"/>
          <w:sz w:val="24"/>
          <w:szCs w:val="24"/>
        </w:rPr>
        <w:t>，运行正常使用半年后支付货款的30%</w:t>
      </w:r>
      <w:r>
        <w:rPr>
          <w:rFonts w:hint="eastAsia" w:ascii="宋体" w:hAnsi="宋体" w:eastAsia="宋体" w:cs="宋体"/>
          <w:color w:val="000000"/>
          <w:sz w:val="24"/>
        </w:rPr>
        <w:t>（26550.00元）</w:t>
      </w:r>
      <w:r>
        <w:rPr>
          <w:rFonts w:hint="eastAsia" w:ascii="宋体" w:hAnsi="宋体" w:eastAsia="宋体" w:cs="宋体"/>
          <w:sz w:val="24"/>
          <w:szCs w:val="24"/>
        </w:rPr>
        <w:t>，剩余10%</w:t>
      </w:r>
      <w:r>
        <w:rPr>
          <w:rFonts w:hint="eastAsia" w:ascii="宋体" w:hAnsi="宋体" w:eastAsia="宋体" w:cs="宋体"/>
          <w:color w:val="000000"/>
          <w:sz w:val="24"/>
        </w:rPr>
        <w:t>（8850.00元）</w:t>
      </w:r>
      <w:r>
        <w:rPr>
          <w:rFonts w:hint="eastAsia" w:ascii="宋体" w:hAnsi="宋体" w:eastAsia="宋体" w:cs="宋体"/>
          <w:sz w:val="24"/>
          <w:szCs w:val="24"/>
        </w:rPr>
        <w:t>无质量问题满壹年后一次性付清。乙方需提前向甲方开具相应金额的正式税务发票。</w:t>
      </w:r>
    </w:p>
    <w:p>
      <w:pPr>
        <w:numPr>
          <w:ilvl w:val="0"/>
          <w:numId w:val="1"/>
        </w:numPr>
        <w:snapToGrid w:val="0"/>
        <w:spacing w:line="360" w:lineRule="auto"/>
        <w:ind w:firstLine="480" w:firstLineChars="200"/>
        <w:rPr>
          <w:rFonts w:ascii="宋体" w:hAnsi="宋体" w:cs="宋体"/>
          <w:sz w:val="24"/>
          <w:szCs w:val="24"/>
        </w:rPr>
      </w:pPr>
      <w:r>
        <w:rPr>
          <w:rFonts w:hint="eastAsia" w:ascii="宋体" w:hAnsi="宋体" w:cs="宋体"/>
          <w:sz w:val="24"/>
          <w:szCs w:val="24"/>
        </w:rPr>
        <w:t>支付方式：甲方直接将货款通过银行转账的方式转入乙方指定的专用账号。</w:t>
      </w:r>
    </w:p>
    <w:p>
      <w:pPr>
        <w:snapToGrid w:val="0"/>
        <w:spacing w:line="360" w:lineRule="auto"/>
        <w:ind w:left="420" w:leftChars="200"/>
        <w:rPr>
          <w:rFonts w:ascii="宋体" w:hAnsi="宋体" w:cs="宋体"/>
          <w:sz w:val="24"/>
          <w:szCs w:val="24"/>
        </w:rPr>
      </w:pPr>
      <w:r>
        <w:rPr>
          <w:rFonts w:hint="eastAsia" w:ascii="宋体" w:hAnsi="宋体" w:cs="宋体"/>
          <w:sz w:val="24"/>
          <w:szCs w:val="24"/>
        </w:rPr>
        <w:t xml:space="preserve">乙方账户名：   </w:t>
      </w:r>
      <w:r>
        <w:rPr>
          <w:rFonts w:hint="eastAsia" w:ascii="宋体" w:hAnsi="宋体" w:cs="宋体"/>
          <w:sz w:val="24"/>
          <w:szCs w:val="24"/>
          <w:u w:val="single"/>
        </w:rPr>
        <w:t>陕西凤翼天翔商贸有限公司</w:t>
      </w:r>
      <w:r>
        <w:rPr>
          <w:rFonts w:hint="eastAsia" w:ascii="宋体" w:hAnsi="宋体" w:cs="宋体"/>
          <w:sz w:val="24"/>
          <w:szCs w:val="24"/>
        </w:rPr>
        <w:t xml:space="preserve"> </w:t>
      </w:r>
    </w:p>
    <w:p>
      <w:pPr>
        <w:snapToGrid w:val="0"/>
        <w:spacing w:line="360" w:lineRule="auto"/>
        <w:ind w:left="420" w:leftChars="200"/>
        <w:rPr>
          <w:rFonts w:ascii="宋体" w:hAnsi="宋体" w:cs="宋体"/>
          <w:sz w:val="24"/>
          <w:szCs w:val="24"/>
          <w:u w:val="single"/>
        </w:rPr>
      </w:pPr>
      <w:r>
        <w:rPr>
          <w:rFonts w:hint="eastAsia" w:ascii="宋体" w:hAnsi="宋体" w:cs="宋体"/>
          <w:sz w:val="24"/>
          <w:szCs w:val="24"/>
        </w:rPr>
        <w:t xml:space="preserve">账      号：   </w:t>
      </w:r>
      <w:r>
        <w:rPr>
          <w:rFonts w:ascii="宋体" w:hAnsi="宋体" w:cs="宋体"/>
          <w:sz w:val="24"/>
          <w:szCs w:val="24"/>
          <w:u w:val="single"/>
        </w:rPr>
        <w:t xml:space="preserve">102049337718          </w:t>
      </w:r>
    </w:p>
    <w:p>
      <w:pPr>
        <w:snapToGrid w:val="0"/>
        <w:spacing w:line="360" w:lineRule="auto"/>
        <w:ind w:left="420" w:leftChars="200"/>
        <w:rPr>
          <w:rFonts w:ascii="宋体" w:hAnsi="宋体" w:cs="宋体"/>
          <w:sz w:val="24"/>
          <w:szCs w:val="24"/>
          <w:u w:val="single"/>
        </w:rPr>
      </w:pPr>
      <w:r>
        <w:rPr>
          <w:rFonts w:hint="eastAsia" w:ascii="宋体" w:hAnsi="宋体" w:cs="宋体"/>
          <w:sz w:val="24"/>
          <w:szCs w:val="24"/>
        </w:rPr>
        <w:t xml:space="preserve">开  户  行:    </w:t>
      </w:r>
      <w:r>
        <w:rPr>
          <w:rFonts w:hint="eastAsia" w:ascii="宋体" w:hAnsi="宋体" w:cs="宋体"/>
          <w:sz w:val="24"/>
          <w:szCs w:val="24"/>
          <w:u w:val="single"/>
        </w:rPr>
        <w:t>中国银行股份有限公司西安市长安路支行</w:t>
      </w:r>
    </w:p>
    <w:p>
      <w:pPr>
        <w:snapToGrid w:val="0"/>
        <w:spacing w:line="360" w:lineRule="auto"/>
        <w:ind w:left="420" w:leftChars="200"/>
        <w:rPr>
          <w:rFonts w:ascii="宋体" w:hAnsi="宋体" w:cs="宋体"/>
          <w:b/>
          <w:sz w:val="24"/>
          <w:szCs w:val="24"/>
        </w:rPr>
      </w:pPr>
      <w:r>
        <w:rPr>
          <w:rFonts w:hint="eastAsia" w:ascii="宋体" w:hAnsi="宋体" w:cs="宋体"/>
          <w:b/>
          <w:sz w:val="24"/>
          <w:szCs w:val="24"/>
        </w:rPr>
        <w:t>第七条：包装方式：</w:t>
      </w:r>
    </w:p>
    <w:p>
      <w:pPr>
        <w:snapToGrid w:val="0"/>
        <w:spacing w:line="360" w:lineRule="auto"/>
        <w:ind w:firstLine="480" w:firstLineChars="200"/>
        <w:rPr>
          <w:rFonts w:ascii="宋体" w:hAnsi="宋体" w:cs="宋体"/>
          <w:sz w:val="24"/>
          <w:szCs w:val="24"/>
        </w:rPr>
      </w:pPr>
      <w:r>
        <w:rPr>
          <w:rFonts w:hint="eastAsia" w:ascii="宋体" w:hAnsi="宋体" w:cs="宋体"/>
          <w:sz w:val="24"/>
          <w:szCs w:val="24"/>
        </w:rPr>
        <w:t>包装箱应用新的、坚固的、经过熏蒸后的木箱，每件货物必须单独包装发运，不得捆扎并适用于长途运输，防潮、防锈、防震、防粗暴装卸，适用于海、空、陆运输和整体吊装，保证产品到达之后各项功能完好无损，包装材料必须符合中国有关动植物检疫等相关规定。</w:t>
      </w:r>
    </w:p>
    <w:p>
      <w:pPr>
        <w:snapToGrid w:val="0"/>
        <w:spacing w:line="360" w:lineRule="auto"/>
        <w:ind w:firstLine="482" w:firstLineChars="200"/>
        <w:rPr>
          <w:rFonts w:ascii="宋体" w:hAnsi="宋体" w:cs="宋体"/>
          <w:b/>
          <w:sz w:val="24"/>
          <w:szCs w:val="24"/>
        </w:rPr>
      </w:pPr>
      <w:r>
        <w:rPr>
          <w:rFonts w:hint="eastAsia" w:ascii="宋体" w:hAnsi="宋体" w:cs="宋体"/>
          <w:b/>
          <w:sz w:val="24"/>
          <w:szCs w:val="24"/>
        </w:rPr>
        <w:t>第八条：运输及风险：</w:t>
      </w:r>
    </w:p>
    <w:p>
      <w:pPr>
        <w:snapToGrid w:val="0"/>
        <w:spacing w:line="360" w:lineRule="auto"/>
        <w:ind w:firstLine="480" w:firstLineChars="200"/>
        <w:rPr>
          <w:rFonts w:ascii="宋体" w:hAnsi="宋体" w:cs="宋体"/>
          <w:sz w:val="24"/>
          <w:szCs w:val="24"/>
        </w:rPr>
      </w:pPr>
      <w:r>
        <w:rPr>
          <w:rFonts w:hint="eastAsia" w:ascii="宋体" w:hAnsi="宋体" w:cs="宋体"/>
          <w:sz w:val="24"/>
          <w:szCs w:val="24"/>
        </w:rPr>
        <w:t>1.选择运输风险小、运费低、距离短的运输路线。</w:t>
      </w:r>
    </w:p>
    <w:p>
      <w:pPr>
        <w:snapToGrid w:val="0"/>
        <w:spacing w:line="360" w:lineRule="auto"/>
        <w:ind w:firstLine="480" w:firstLineChars="200"/>
        <w:rPr>
          <w:rFonts w:ascii="宋体" w:hAnsi="宋体" w:cs="宋体"/>
          <w:sz w:val="24"/>
          <w:szCs w:val="24"/>
        </w:rPr>
      </w:pPr>
      <w:r>
        <w:rPr>
          <w:rFonts w:hint="eastAsia" w:ascii="宋体" w:hAnsi="宋体" w:cs="宋体"/>
          <w:sz w:val="24"/>
          <w:szCs w:val="24"/>
        </w:rPr>
        <w:t>2.乙方自行选择运送方式并负责将产品运输到指定交货地点，并承担合同中约定的全部费用。</w:t>
      </w:r>
    </w:p>
    <w:p>
      <w:pPr>
        <w:snapToGrid w:val="0"/>
        <w:spacing w:line="360" w:lineRule="auto"/>
        <w:ind w:firstLine="480" w:firstLineChars="200"/>
        <w:rPr>
          <w:rFonts w:ascii="宋体" w:hAnsi="宋体" w:cs="宋体"/>
          <w:sz w:val="24"/>
          <w:szCs w:val="24"/>
        </w:rPr>
      </w:pPr>
      <w:r>
        <w:rPr>
          <w:rFonts w:hint="eastAsia" w:ascii="宋体" w:hAnsi="宋体" w:cs="宋体"/>
          <w:sz w:val="24"/>
          <w:szCs w:val="24"/>
        </w:rPr>
        <w:t>3.运杂费包含在合同总金额内，包括乙方发货地至交货地之间所需的运输费、仓储费、装卸费、保险费、二次倒运费、现场保管费用等。</w:t>
      </w:r>
    </w:p>
    <w:p>
      <w:pPr>
        <w:snapToGrid w:val="0"/>
        <w:spacing w:line="360" w:lineRule="auto"/>
        <w:ind w:firstLine="480" w:firstLineChars="200"/>
        <w:rPr>
          <w:rFonts w:ascii="宋体" w:hAnsi="宋体" w:cs="宋体"/>
          <w:sz w:val="24"/>
          <w:szCs w:val="24"/>
        </w:rPr>
      </w:pPr>
      <w:r>
        <w:rPr>
          <w:rFonts w:hint="eastAsia" w:ascii="宋体" w:hAnsi="宋体" w:cs="宋体"/>
          <w:sz w:val="24"/>
          <w:szCs w:val="24"/>
        </w:rPr>
        <w:t>4.货物在交付甲方之前，毁损、灭失的风险均由乙方全部承担。</w:t>
      </w:r>
    </w:p>
    <w:p>
      <w:pPr>
        <w:snapToGrid w:val="0"/>
        <w:spacing w:line="360" w:lineRule="auto"/>
        <w:rPr>
          <w:rFonts w:ascii="宋体" w:hAnsi="宋体"/>
          <w:color w:val="000000"/>
          <w:sz w:val="24"/>
        </w:rPr>
      </w:pPr>
      <w:r>
        <w:rPr>
          <w:rFonts w:hint="eastAsia" w:ascii="宋体" w:hAnsi="宋体" w:cs="宋体"/>
          <w:b/>
          <w:sz w:val="24"/>
          <w:szCs w:val="24"/>
        </w:rPr>
        <w:t>第九条：质量保证：</w:t>
      </w:r>
    </w:p>
    <w:p>
      <w:pPr>
        <w:snapToGrid w:val="0"/>
        <w:spacing w:line="360" w:lineRule="auto"/>
        <w:ind w:firstLine="480" w:firstLineChars="200"/>
        <w:rPr>
          <w:rFonts w:ascii="宋体" w:hAnsi="宋体" w:cs="宋体"/>
          <w:sz w:val="24"/>
          <w:szCs w:val="24"/>
        </w:rPr>
      </w:pPr>
      <w:r>
        <w:rPr>
          <w:rFonts w:hint="eastAsia" w:ascii="宋体" w:hAnsi="宋体" w:cs="宋体"/>
          <w:sz w:val="24"/>
          <w:szCs w:val="24"/>
        </w:rPr>
        <w:t>1.乙方的产品质量应当符合国家行业规定的标准，并无任何瑕疵；乙方应按配置清单要求提供原装全新产品（含零部件、配件等），表面无划伤、无碰撞痕迹、对该产品实行三包（即包修、包退、包换）。且权属清楚，不得侵害他人的知识产权。</w:t>
      </w:r>
    </w:p>
    <w:p>
      <w:pPr>
        <w:snapToGrid w:val="0"/>
        <w:spacing w:line="360" w:lineRule="auto"/>
        <w:ind w:firstLine="480" w:firstLineChars="200"/>
        <w:rPr>
          <w:rFonts w:ascii="宋体" w:hAnsi="宋体" w:cs="宋体"/>
          <w:sz w:val="24"/>
          <w:szCs w:val="24"/>
        </w:rPr>
      </w:pPr>
      <w:r>
        <w:rPr>
          <w:rFonts w:hint="eastAsia" w:ascii="宋体" w:hAnsi="宋体" w:cs="宋体"/>
          <w:sz w:val="24"/>
          <w:szCs w:val="24"/>
        </w:rPr>
        <w:t>2.如交付品种、</w:t>
      </w:r>
      <w:r>
        <w:fldChar w:fldCharType="begin"/>
      </w:r>
      <w:r>
        <w:instrText xml:space="preserve"> HYPERLINK "http://www.hudong.com/wiki/%E5%9E%8B%E5%8F%B7" \t "_blank" \o "型号" </w:instrText>
      </w:r>
      <w:r>
        <w:fldChar w:fldCharType="separate"/>
      </w:r>
      <w:r>
        <w:rPr>
          <w:rFonts w:hint="eastAsia" w:ascii="宋体" w:hAnsi="宋体" w:cs="宋体"/>
          <w:sz w:val="24"/>
          <w:szCs w:val="24"/>
        </w:rPr>
        <w:t>型号</w:t>
      </w:r>
      <w:r>
        <w:rPr>
          <w:rFonts w:hint="eastAsia" w:ascii="宋体" w:hAnsi="宋体" w:cs="宋体"/>
          <w:sz w:val="24"/>
          <w:szCs w:val="24"/>
        </w:rPr>
        <w:fldChar w:fldCharType="end"/>
      </w:r>
      <w:r>
        <w:rPr>
          <w:rFonts w:hint="eastAsia" w:ascii="宋体" w:hAnsi="宋体" w:cs="宋体"/>
          <w:sz w:val="24"/>
          <w:szCs w:val="24"/>
        </w:rPr>
        <w:t>、</w:t>
      </w:r>
      <w:r>
        <w:fldChar w:fldCharType="begin"/>
      </w:r>
      <w:r>
        <w:instrText xml:space="preserve"> HYPERLINK "http://www.hudong.com/wiki/%E8%A7%84%E6%A0%BC" \t "_blank" \o "规格" </w:instrText>
      </w:r>
      <w:r>
        <w:fldChar w:fldCharType="separate"/>
      </w:r>
      <w:r>
        <w:rPr>
          <w:rFonts w:hint="eastAsia" w:ascii="宋体" w:hAnsi="宋体" w:cs="宋体"/>
          <w:sz w:val="24"/>
          <w:szCs w:val="24"/>
        </w:rPr>
        <w:t>规格</w:t>
      </w:r>
      <w:r>
        <w:rPr>
          <w:rFonts w:hint="eastAsia" w:ascii="宋体" w:hAnsi="宋体" w:cs="宋体"/>
          <w:sz w:val="24"/>
          <w:szCs w:val="24"/>
        </w:rPr>
        <w:fldChar w:fldCharType="end"/>
      </w:r>
      <w:r>
        <w:rPr>
          <w:rFonts w:hint="eastAsia" w:ascii="宋体" w:hAnsi="宋体" w:cs="宋体"/>
          <w:sz w:val="24"/>
          <w:szCs w:val="24"/>
        </w:rPr>
        <w:t>不符合同约定的，由乙方负责退换，由此产生的一切费用及给甲方造成的相关损失由乙方全部承担并赔偿相应损失。</w:t>
      </w:r>
    </w:p>
    <w:p>
      <w:pPr>
        <w:snapToGrid w:val="0"/>
        <w:spacing w:line="360" w:lineRule="auto"/>
        <w:ind w:firstLine="480" w:firstLineChars="200"/>
        <w:rPr>
          <w:rFonts w:ascii="宋体" w:hAnsi="宋体" w:cs="宋体"/>
          <w:sz w:val="24"/>
          <w:szCs w:val="24"/>
        </w:rPr>
      </w:pPr>
      <w:r>
        <w:rPr>
          <w:rFonts w:hint="eastAsia" w:ascii="宋体" w:hAnsi="宋体" w:cs="宋体"/>
          <w:sz w:val="24"/>
          <w:szCs w:val="24"/>
        </w:rPr>
        <w:t>3.如不能修理或者不能调换的，按不能交货处理，因此给甲方造成的所有经济损失乙方应予全额赔偿。</w:t>
      </w:r>
    </w:p>
    <w:p>
      <w:pPr>
        <w:snapToGrid w:val="0"/>
        <w:spacing w:line="360" w:lineRule="auto"/>
        <w:ind w:firstLine="480" w:firstLineChars="200"/>
        <w:rPr>
          <w:rFonts w:ascii="宋体" w:hAnsi="宋体" w:cs="宋体"/>
          <w:sz w:val="24"/>
          <w:szCs w:val="24"/>
        </w:rPr>
      </w:pPr>
      <w:r>
        <w:rPr>
          <w:rFonts w:hint="eastAsia" w:ascii="宋体" w:hAnsi="宋体" w:cs="宋体"/>
          <w:sz w:val="24"/>
          <w:szCs w:val="24"/>
        </w:rPr>
        <w:t>4.如因该产品本身的质量原因而在使用过程中造成的任何医疗事故纠纷，由乙方全额负责赔偿。</w:t>
      </w:r>
    </w:p>
    <w:p>
      <w:pPr>
        <w:snapToGrid w:val="0"/>
        <w:spacing w:line="360" w:lineRule="auto"/>
        <w:rPr>
          <w:rFonts w:ascii="宋体" w:hAnsi="宋体" w:cs="宋体"/>
          <w:b/>
          <w:sz w:val="24"/>
          <w:szCs w:val="24"/>
        </w:rPr>
      </w:pPr>
      <w:r>
        <w:rPr>
          <w:rFonts w:hint="eastAsia" w:ascii="宋体" w:hAnsi="宋体" w:cs="宋体"/>
          <w:b/>
          <w:sz w:val="24"/>
          <w:szCs w:val="24"/>
        </w:rPr>
        <w:t>第十条：售后服务：</w:t>
      </w:r>
    </w:p>
    <w:p>
      <w:pPr>
        <w:snapToGrid w:val="0"/>
        <w:spacing w:line="360" w:lineRule="auto"/>
        <w:ind w:firstLine="480" w:firstLineChars="200"/>
        <w:rPr>
          <w:rFonts w:ascii="宋体" w:hAnsi="宋体" w:cs="宋体"/>
          <w:sz w:val="24"/>
          <w:szCs w:val="24"/>
        </w:rPr>
      </w:pPr>
      <w:r>
        <w:rPr>
          <w:rFonts w:hint="eastAsia" w:ascii="宋体" w:hAnsi="宋体"/>
          <w:color w:val="000000"/>
          <w:sz w:val="24"/>
        </w:rPr>
        <w:t>1．乙方必须具有完善的售后服务体系，高水平的技术技术维修人员和良好的设备备件供应能力。</w:t>
      </w:r>
    </w:p>
    <w:p>
      <w:pPr>
        <w:spacing w:line="500" w:lineRule="exact"/>
        <w:ind w:firstLine="480" w:firstLineChars="200"/>
        <w:rPr>
          <w:rFonts w:ascii="宋体" w:hAnsi="宋体"/>
          <w:color w:val="000000"/>
          <w:sz w:val="24"/>
        </w:rPr>
      </w:pPr>
      <w:r>
        <w:rPr>
          <w:rFonts w:hint="eastAsia" w:ascii="宋体" w:hAnsi="宋体"/>
          <w:color w:val="000000"/>
          <w:sz w:val="24"/>
        </w:rPr>
        <w:t>2．乙方同意该产品自安装、调试、验收合格并正常使用之日起免费保修，保质期</w:t>
      </w:r>
      <w:r>
        <w:rPr>
          <w:rFonts w:ascii="宋体" w:hAnsi="宋体"/>
          <w:color w:val="000000"/>
          <w:sz w:val="24"/>
        </w:rPr>
        <w:t>3</w:t>
      </w:r>
      <w:r>
        <w:rPr>
          <w:rFonts w:hint="eastAsia" w:ascii="宋体" w:hAnsi="宋体"/>
          <w:color w:val="000000"/>
          <w:sz w:val="24"/>
        </w:rPr>
        <w:t>年，在保修、保质期内出现的任何质量问题，乙方保证在接到甲方维修通知之日起</w:t>
      </w:r>
      <w:r>
        <w:rPr>
          <w:rFonts w:ascii="宋体" w:hAnsi="宋体"/>
          <w:color w:val="000000"/>
          <w:sz w:val="24"/>
        </w:rPr>
        <w:t>24</w:t>
      </w:r>
      <w:r>
        <w:rPr>
          <w:rFonts w:hint="eastAsia" w:ascii="宋体" w:hAnsi="宋体"/>
          <w:color w:val="000000"/>
          <w:sz w:val="24"/>
        </w:rPr>
        <w:t xml:space="preserve">小时内派专业维修人员赶赴现场（即甲方指定地点）进行维修，负责每季度对设备进行巡检一次。     </w:t>
      </w:r>
    </w:p>
    <w:p>
      <w:pPr>
        <w:spacing w:line="500" w:lineRule="exact"/>
        <w:ind w:firstLine="480" w:firstLineChars="200"/>
        <w:rPr>
          <w:rFonts w:ascii="宋体" w:hAnsi="宋体"/>
          <w:color w:val="000000"/>
          <w:sz w:val="24"/>
        </w:rPr>
      </w:pPr>
      <w:r>
        <w:rPr>
          <w:rFonts w:hint="eastAsia" w:ascii="宋体" w:hAnsi="宋体"/>
          <w:color w:val="000000"/>
          <w:sz w:val="24"/>
        </w:rPr>
        <w:t>3．保修、保质期内，要确保该产品系统正常运行，开机率不得低于95%，如经过两次维修后仍达不到此标准，乙方应负责调换部分或整个产品设备，保修、保质期作相应延长，并承担自产品出现故障之日起至产品再次正常运行使用之日期间给甲方造成的所有经济损失。若更换后产品还达不到此标准，乙方应无条件退货，并承担给甲方造成的所有经济损失。</w:t>
      </w:r>
    </w:p>
    <w:p>
      <w:pPr>
        <w:spacing w:line="500" w:lineRule="exact"/>
        <w:ind w:firstLine="480" w:firstLineChars="200"/>
        <w:rPr>
          <w:rFonts w:ascii="宋体" w:hAnsi="宋体"/>
          <w:color w:val="000000"/>
          <w:sz w:val="24"/>
        </w:rPr>
      </w:pPr>
      <w:r>
        <w:rPr>
          <w:rFonts w:hint="eastAsia" w:ascii="宋体" w:hAnsi="宋体"/>
          <w:color w:val="000000"/>
          <w:sz w:val="24"/>
        </w:rPr>
        <w:t>4</w:t>
      </w:r>
      <w:r>
        <w:rPr>
          <w:rFonts w:hint="eastAsia" w:ascii="宋体" w:hAnsi="宋体"/>
          <w:color w:val="000000"/>
          <w:sz w:val="24"/>
          <w:lang w:val="en-US" w:eastAsia="zh-CN"/>
        </w:rPr>
        <w:t>.</w:t>
      </w:r>
      <w:r>
        <w:rPr>
          <w:rFonts w:hint="eastAsia" w:ascii="宋体" w:hAnsi="宋体"/>
          <w:color w:val="000000"/>
          <w:sz w:val="24"/>
        </w:rPr>
        <w:t>保修、保质期内，维修费用、乙方维修人员的差旅费及其他相关费用均由乙方承担，负责在保修、保质期内对该机型的软件免费更换或升级。</w:t>
      </w:r>
    </w:p>
    <w:p>
      <w:pPr>
        <w:spacing w:line="500" w:lineRule="exact"/>
        <w:ind w:firstLine="480" w:firstLineChars="200"/>
        <w:rPr>
          <w:rFonts w:ascii="宋体" w:hAnsi="宋体"/>
          <w:color w:val="000000"/>
          <w:sz w:val="24"/>
        </w:rPr>
      </w:pPr>
      <w:r>
        <w:rPr>
          <w:rFonts w:hint="eastAsia" w:ascii="宋体" w:hAnsi="宋体"/>
          <w:color w:val="000000"/>
          <w:sz w:val="24"/>
        </w:rPr>
        <w:t>5</w:t>
      </w:r>
      <w:r>
        <w:rPr>
          <w:rFonts w:hint="eastAsia" w:ascii="宋体" w:hAnsi="宋体"/>
          <w:color w:val="000000"/>
          <w:sz w:val="24"/>
          <w:lang w:val="en-US" w:eastAsia="zh-CN"/>
        </w:rPr>
        <w:t>.</w:t>
      </w:r>
      <w:r>
        <w:rPr>
          <w:rFonts w:hint="eastAsia" w:ascii="宋体" w:hAnsi="宋体"/>
          <w:color w:val="000000"/>
          <w:sz w:val="24"/>
        </w:rPr>
        <w:t>保修、保质期满后，乙方负责终身优质服务，检修更换的产品配置零件按标准报价8折的优惠价向甲方提供，免人工费、差旅费及工时费，只收取更换的零配件成本费。</w:t>
      </w:r>
    </w:p>
    <w:p>
      <w:pPr>
        <w:spacing w:line="500" w:lineRule="exact"/>
        <w:ind w:firstLine="480" w:firstLineChars="200"/>
        <w:rPr>
          <w:rFonts w:ascii="宋体" w:hAnsi="宋体"/>
          <w:color w:val="000000"/>
          <w:sz w:val="24"/>
        </w:rPr>
      </w:pPr>
      <w:r>
        <w:rPr>
          <w:rFonts w:hint="eastAsia" w:ascii="宋体" w:hAnsi="宋体"/>
          <w:color w:val="000000"/>
          <w:sz w:val="24"/>
        </w:rPr>
        <w:t>6</w:t>
      </w:r>
      <w:r>
        <w:rPr>
          <w:rFonts w:hint="eastAsia" w:ascii="宋体" w:hAnsi="宋体"/>
          <w:color w:val="000000"/>
          <w:sz w:val="24"/>
          <w:lang w:val="en-US" w:eastAsia="zh-CN"/>
        </w:rPr>
        <w:t>.</w:t>
      </w:r>
      <w:r>
        <w:rPr>
          <w:rFonts w:hint="eastAsia" w:ascii="宋体" w:hAnsi="宋体"/>
          <w:color w:val="000000"/>
          <w:sz w:val="24"/>
        </w:rPr>
        <w:t>如以后该产品升级换代，乙方愿意以优惠价格向甲方提供。</w:t>
      </w:r>
    </w:p>
    <w:p>
      <w:pPr>
        <w:spacing w:line="500" w:lineRule="exact"/>
        <w:ind w:firstLine="480" w:firstLineChars="200"/>
        <w:rPr>
          <w:rFonts w:ascii="宋体" w:hAnsi="宋体"/>
          <w:color w:val="000000"/>
          <w:sz w:val="24"/>
        </w:rPr>
      </w:pPr>
      <w:r>
        <w:rPr>
          <w:rFonts w:hint="eastAsia" w:ascii="宋体" w:hAnsi="宋体"/>
          <w:color w:val="000000"/>
          <w:sz w:val="24"/>
        </w:rPr>
        <w:t>7</w:t>
      </w:r>
      <w:r>
        <w:rPr>
          <w:rFonts w:hint="eastAsia" w:ascii="宋体" w:hAnsi="宋体"/>
          <w:color w:val="000000"/>
          <w:sz w:val="24"/>
          <w:lang w:val="en-US" w:eastAsia="zh-CN"/>
        </w:rPr>
        <w:t>.</w:t>
      </w:r>
      <w:r>
        <w:rPr>
          <w:rFonts w:hint="eastAsia" w:ascii="宋体" w:hAnsi="宋体"/>
          <w:color w:val="000000"/>
          <w:sz w:val="24"/>
        </w:rPr>
        <w:t>如因产品本身的隐蔽瑕疵而出现的质量问题，乙方应全面负责维修调试或更新更换并承担全部费用。</w:t>
      </w:r>
    </w:p>
    <w:p>
      <w:pPr>
        <w:spacing w:line="500" w:lineRule="exact"/>
        <w:ind w:firstLine="480" w:firstLineChars="200"/>
        <w:rPr>
          <w:rFonts w:ascii="宋体" w:hAnsi="宋体"/>
          <w:color w:val="000000"/>
          <w:sz w:val="24"/>
        </w:rPr>
      </w:pPr>
      <w:r>
        <w:rPr>
          <w:rFonts w:hint="eastAsia" w:ascii="宋体" w:hAnsi="宋体"/>
          <w:color w:val="000000"/>
          <w:sz w:val="24"/>
        </w:rPr>
        <w:t>8.乙方必须严格依据合同约定及投标文件中的售后服务承诺履行售后服务义务。</w:t>
      </w:r>
    </w:p>
    <w:p>
      <w:pPr>
        <w:pStyle w:val="2"/>
        <w:ind w:firstLine="480" w:firstLineChars="200"/>
        <w:rPr>
          <w:rFonts w:hint="eastAsia" w:ascii="宋体" w:hAnsi="宋体" w:eastAsia="宋体" w:cs="宋体"/>
          <w:sz w:val="24"/>
          <w:szCs w:val="24"/>
          <w:u w:val="single"/>
        </w:rPr>
      </w:pPr>
      <w:r>
        <w:rPr>
          <w:rFonts w:hint="eastAsia" w:ascii="宋体" w:hAnsi="宋体" w:eastAsia="宋体" w:cs="宋体"/>
          <w:sz w:val="24"/>
          <w:szCs w:val="24"/>
        </w:rPr>
        <w:t>9</w:t>
      </w:r>
      <w:r>
        <w:rPr>
          <w:rFonts w:hint="eastAsia" w:ascii="宋体" w:hAnsi="宋体" w:cs="宋体"/>
          <w:sz w:val="24"/>
          <w:szCs w:val="24"/>
          <w:lang w:val="en-US" w:eastAsia="zh-CN"/>
        </w:rPr>
        <w:t>.</w:t>
      </w:r>
      <w:r>
        <w:rPr>
          <w:rFonts w:hint="eastAsia" w:ascii="宋体" w:hAnsi="宋体" w:eastAsia="宋体" w:cs="宋体"/>
          <w:sz w:val="24"/>
          <w:szCs w:val="24"/>
        </w:rPr>
        <w:t>售后工程师：</w:t>
      </w:r>
      <w:r>
        <w:rPr>
          <w:rFonts w:hint="eastAsia" w:ascii="宋体" w:hAnsi="宋体" w:eastAsia="宋体" w:cs="宋体"/>
          <w:sz w:val="24"/>
          <w:szCs w:val="24"/>
          <w:u w:val="single"/>
        </w:rPr>
        <w:t>020-32053486</w:t>
      </w:r>
    </w:p>
    <w:p>
      <w:pPr>
        <w:snapToGrid w:val="0"/>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sz w:val="24"/>
          <w:szCs w:val="24"/>
        </w:rPr>
        <w:t>10</w:t>
      </w:r>
      <w:r>
        <w:rPr>
          <w:rFonts w:hint="eastAsia" w:ascii="宋体" w:hAnsi="宋体" w:cs="宋体"/>
          <w:sz w:val="24"/>
          <w:szCs w:val="24"/>
          <w:lang w:val="en-US" w:eastAsia="zh-CN"/>
        </w:rPr>
        <w:t>.</w:t>
      </w:r>
      <w:r>
        <w:rPr>
          <w:rFonts w:hint="eastAsia" w:ascii="宋体" w:hAnsi="宋体" w:eastAsia="宋体" w:cs="宋体"/>
          <w:sz w:val="24"/>
          <w:szCs w:val="24"/>
        </w:rPr>
        <w:t>乙方必须免费开放数据接口，支持与医院现有或将来第三方设备网络数据接口对接，</w:t>
      </w:r>
      <w:r>
        <w:rPr>
          <w:rFonts w:hint="eastAsia" w:ascii="宋体" w:hAnsi="宋体" w:eastAsia="宋体" w:cs="宋体"/>
          <w:color w:val="000000"/>
          <w:sz w:val="24"/>
          <w:szCs w:val="24"/>
        </w:rPr>
        <w:t>支付信息对接费用，负责设备软件免费升级。</w:t>
      </w:r>
    </w:p>
    <w:p>
      <w:pPr>
        <w:pStyle w:val="2"/>
        <w:ind w:firstLine="482" w:firstLineChars="200"/>
        <w:rPr>
          <w:rFonts w:ascii="宋体" w:hAnsi="宋体" w:cs="宋体"/>
          <w:b/>
          <w:sz w:val="24"/>
        </w:rPr>
      </w:pPr>
      <w:r>
        <w:rPr>
          <w:rFonts w:hint="eastAsia" w:ascii="宋体" w:hAnsi="宋体" w:cs="宋体"/>
          <w:b/>
          <w:sz w:val="24"/>
        </w:rPr>
        <w:t>第十一条：技术服务：</w:t>
      </w:r>
    </w:p>
    <w:p>
      <w:pPr>
        <w:snapToGrid w:val="0"/>
        <w:spacing w:line="360" w:lineRule="auto"/>
        <w:ind w:firstLine="480" w:firstLineChars="200"/>
        <w:rPr>
          <w:rFonts w:ascii="宋体" w:hAnsi="宋体" w:cs="宋体"/>
          <w:sz w:val="24"/>
          <w:szCs w:val="24"/>
        </w:rPr>
      </w:pPr>
      <w:r>
        <w:rPr>
          <w:rFonts w:hint="eastAsia" w:ascii="宋体" w:hAnsi="宋体" w:cs="宋体"/>
          <w:sz w:val="24"/>
          <w:szCs w:val="24"/>
        </w:rPr>
        <w:t>1.乙方必须在交货时向甲方提供产品详细的中文技术资料1套/台、中文技术操作手册、中文维修手册、中文保养手册、机械结构图、产品合格证、中文产品使用说明书等相关材料。</w:t>
      </w:r>
    </w:p>
    <w:p>
      <w:pPr>
        <w:keepNext w:val="0"/>
        <w:keepLines w:val="0"/>
        <w:pageBreakBefore w:val="0"/>
        <w:widowControl w:val="0"/>
        <w:kinsoku/>
        <w:wordWrap/>
        <w:overflowPunct/>
        <w:topLinePunct w:val="0"/>
        <w:autoSpaceDE/>
        <w:autoSpaceDN/>
        <w:bidi w:val="0"/>
        <w:adjustRightInd/>
        <w:snapToGrid w:val="0"/>
        <w:spacing w:line="360" w:lineRule="auto"/>
        <w:ind w:firstLine="480" w:firstLineChars="200"/>
        <w:textAlignment w:val="auto"/>
        <w:rPr>
          <w:rFonts w:ascii="宋体" w:hAnsi="宋体" w:cs="宋体"/>
          <w:sz w:val="24"/>
          <w:szCs w:val="24"/>
        </w:rPr>
      </w:pPr>
      <w:r>
        <w:rPr>
          <w:rFonts w:hint="eastAsia" w:ascii="宋体" w:hAnsi="宋体" w:cs="宋体"/>
          <w:sz w:val="24"/>
          <w:szCs w:val="24"/>
        </w:rPr>
        <w:t>2.乙方应当负责对甲方的工作人员进行操作培训，使操作人员能够独立、熟练操作直至该产品可以正常使用为止。</w:t>
      </w:r>
    </w:p>
    <w:p>
      <w:pPr>
        <w:keepNext w:val="0"/>
        <w:keepLines w:val="0"/>
        <w:pageBreakBefore w:val="0"/>
        <w:widowControl w:val="0"/>
        <w:kinsoku/>
        <w:wordWrap/>
        <w:overflowPunct/>
        <w:topLinePunct w:val="0"/>
        <w:autoSpaceDE/>
        <w:autoSpaceDN/>
        <w:bidi w:val="0"/>
        <w:adjustRightInd/>
        <w:snapToGrid w:val="0"/>
        <w:spacing w:line="360" w:lineRule="auto"/>
        <w:ind w:firstLine="480" w:firstLineChars="200"/>
        <w:textAlignment w:val="auto"/>
        <w:rPr>
          <w:rFonts w:ascii="宋体" w:hAnsi="宋体" w:cs="宋体"/>
          <w:sz w:val="24"/>
          <w:szCs w:val="24"/>
        </w:rPr>
      </w:pPr>
      <w:r>
        <w:rPr>
          <w:rFonts w:hint="eastAsia" w:ascii="宋体" w:hAnsi="宋体" w:cs="宋体"/>
          <w:sz w:val="24"/>
          <w:szCs w:val="24"/>
        </w:rPr>
        <w:t>3.乙方应当负责该产品的调试、安装到位，保证正常使用，全部费用由乙方承担。</w:t>
      </w:r>
    </w:p>
    <w:p>
      <w:pPr>
        <w:pStyle w:val="2"/>
        <w:keepNext w:val="0"/>
        <w:keepLines w:val="0"/>
        <w:pageBreakBefore w:val="0"/>
        <w:widowControl w:val="0"/>
        <w:kinsoku/>
        <w:wordWrap/>
        <w:overflowPunct/>
        <w:topLinePunct w:val="0"/>
        <w:autoSpaceDE/>
        <w:autoSpaceDN/>
        <w:bidi w:val="0"/>
        <w:adjustRightInd/>
        <w:spacing w:line="360" w:lineRule="auto"/>
        <w:ind w:firstLine="480" w:firstLineChars="200"/>
        <w:textAlignment w:val="auto"/>
      </w:pPr>
      <w:r>
        <w:rPr>
          <w:rFonts w:hint="eastAsia" w:ascii="宋体" w:hAnsi="宋体" w:cs="宋体"/>
          <w:sz w:val="24"/>
        </w:rPr>
        <w:t>4.乙方必须负责与工程气路及电路以及水路的对接，交钥匙工程。</w:t>
      </w:r>
    </w:p>
    <w:p>
      <w:pPr>
        <w:keepNext w:val="0"/>
        <w:keepLines w:val="0"/>
        <w:pageBreakBefore w:val="0"/>
        <w:widowControl w:val="0"/>
        <w:kinsoku/>
        <w:wordWrap/>
        <w:overflowPunct/>
        <w:topLinePunct w:val="0"/>
        <w:autoSpaceDE/>
        <w:autoSpaceDN/>
        <w:bidi w:val="0"/>
        <w:adjustRightInd/>
        <w:snapToGrid w:val="0"/>
        <w:spacing w:line="360" w:lineRule="auto"/>
        <w:ind w:firstLine="472" w:firstLineChars="196"/>
        <w:textAlignment w:val="auto"/>
        <w:rPr>
          <w:rFonts w:ascii="宋体" w:hAnsi="宋体" w:cs="宋体"/>
          <w:b/>
          <w:sz w:val="24"/>
          <w:szCs w:val="24"/>
        </w:rPr>
      </w:pPr>
      <w:r>
        <w:rPr>
          <w:rFonts w:hint="eastAsia" w:ascii="宋体" w:hAnsi="宋体" w:cs="宋体"/>
          <w:b/>
          <w:sz w:val="24"/>
          <w:szCs w:val="24"/>
        </w:rPr>
        <w:t>第十二条：产品的验收：</w:t>
      </w:r>
    </w:p>
    <w:p>
      <w:pPr>
        <w:keepNext w:val="0"/>
        <w:keepLines w:val="0"/>
        <w:pageBreakBefore w:val="0"/>
        <w:widowControl w:val="0"/>
        <w:kinsoku/>
        <w:wordWrap/>
        <w:overflowPunct/>
        <w:topLinePunct w:val="0"/>
        <w:autoSpaceDE/>
        <w:autoSpaceDN/>
        <w:bidi w:val="0"/>
        <w:adjustRightInd/>
        <w:snapToGrid w:val="0"/>
        <w:spacing w:line="360" w:lineRule="auto"/>
        <w:ind w:firstLine="480" w:firstLineChars="200"/>
        <w:textAlignment w:val="auto"/>
        <w:rPr>
          <w:rFonts w:ascii="宋体" w:hAnsi="宋体" w:cs="宋体"/>
          <w:sz w:val="24"/>
          <w:szCs w:val="24"/>
        </w:rPr>
      </w:pPr>
      <w:r>
        <w:rPr>
          <w:rFonts w:hint="eastAsia" w:ascii="宋体" w:hAnsi="宋体" w:cs="宋体"/>
          <w:sz w:val="24"/>
          <w:szCs w:val="24"/>
        </w:rPr>
        <w:t>1、甲方必须在乙方提出书面验收申请之日起</w:t>
      </w:r>
      <w:r>
        <w:rPr>
          <w:rFonts w:ascii="宋体" w:hAnsi="宋体" w:cs="宋体"/>
          <w:sz w:val="24"/>
          <w:szCs w:val="24"/>
        </w:rPr>
        <w:t>5</w:t>
      </w:r>
      <w:r>
        <w:rPr>
          <w:rFonts w:hint="eastAsia" w:ascii="宋体" w:hAnsi="宋体" w:cs="宋体"/>
          <w:sz w:val="24"/>
          <w:szCs w:val="24"/>
        </w:rPr>
        <w:t>个工作日内，组织验收工作。验收由甲方指定单位及人员进行验收，验收合格后出具书面验收合格证明，作为对产品的最终认可。</w:t>
      </w:r>
    </w:p>
    <w:p>
      <w:pPr>
        <w:snapToGrid w:val="0"/>
        <w:spacing w:line="360" w:lineRule="auto"/>
        <w:ind w:firstLine="480" w:firstLineChars="200"/>
        <w:rPr>
          <w:rFonts w:ascii="宋体" w:hAnsi="宋体" w:cs="宋体"/>
          <w:sz w:val="24"/>
          <w:szCs w:val="24"/>
        </w:rPr>
      </w:pPr>
      <w:r>
        <w:rPr>
          <w:rFonts w:hint="eastAsia" w:ascii="宋体" w:hAnsi="宋体" w:cs="宋体"/>
          <w:sz w:val="24"/>
          <w:szCs w:val="24"/>
        </w:rPr>
        <w:t>2.验收依据：单证齐全，应有产品合格证、质量证明、使用说明、保修保质证明、发票和其他应当具有的单证，并符合国家法律、法规对该产品规定的国家标准的要求。</w:t>
      </w:r>
    </w:p>
    <w:p>
      <w:pPr>
        <w:snapToGrid w:val="0"/>
        <w:spacing w:line="360" w:lineRule="auto"/>
        <w:ind w:firstLine="472" w:firstLineChars="196"/>
        <w:rPr>
          <w:rFonts w:ascii="宋体" w:hAnsi="宋体" w:cs="宋体"/>
          <w:b/>
          <w:sz w:val="24"/>
          <w:szCs w:val="24"/>
        </w:rPr>
      </w:pPr>
      <w:r>
        <w:rPr>
          <w:rFonts w:hint="eastAsia" w:ascii="宋体" w:hAnsi="宋体" w:cs="宋体"/>
          <w:b/>
          <w:sz w:val="24"/>
          <w:szCs w:val="24"/>
        </w:rPr>
        <w:t>第十三条：违约责任：</w:t>
      </w:r>
    </w:p>
    <w:p>
      <w:pPr>
        <w:snapToGrid w:val="0"/>
        <w:spacing w:line="360" w:lineRule="auto"/>
        <w:ind w:firstLine="480" w:firstLineChars="200"/>
        <w:rPr>
          <w:rFonts w:ascii="宋体" w:hAnsi="宋体" w:cs="宋体"/>
          <w:sz w:val="24"/>
          <w:szCs w:val="24"/>
        </w:rPr>
      </w:pPr>
      <w:r>
        <w:rPr>
          <w:rFonts w:hint="eastAsia" w:ascii="宋体" w:hAnsi="宋体" w:cs="宋体"/>
          <w:sz w:val="24"/>
          <w:szCs w:val="24"/>
        </w:rPr>
        <w:t>1.乙方如不能及时交货或未按照本合同约定及时安装、调试完毕或违反第九条约定，应向甲方支付本合同总价款10%的违约金。如交付的产品数量、品种、规格、质量不符合国家标准和合同约定的由乙方负责包修、包换、退货，并承担由此给甲方造成的所有经济损失；逾期交货的，应向甲方支付迟延履行的违约金，每日违约金按逾期交货货款金额万分之一计算。</w:t>
      </w:r>
    </w:p>
    <w:p>
      <w:pPr>
        <w:snapToGrid w:val="0"/>
        <w:spacing w:line="360" w:lineRule="auto"/>
        <w:ind w:firstLine="480" w:firstLineChars="200"/>
        <w:rPr>
          <w:rFonts w:ascii="宋体" w:hAnsi="宋体" w:cs="宋体"/>
          <w:sz w:val="24"/>
          <w:szCs w:val="24"/>
        </w:rPr>
      </w:pPr>
      <w:r>
        <w:rPr>
          <w:rFonts w:hint="eastAsia" w:ascii="宋体" w:hAnsi="宋体" w:cs="宋体"/>
          <w:sz w:val="24"/>
          <w:szCs w:val="24"/>
        </w:rPr>
        <w:t>2.除前款约定外，乙方未按合同要求提供产品或提供虚假材料，且质量不能满足技术要求的，甲方有权终止合同，同时要求乙方承担相应的经济损失或承担本合同总价款10%的违约金。</w:t>
      </w:r>
    </w:p>
    <w:p>
      <w:pPr>
        <w:snapToGrid w:val="0"/>
        <w:spacing w:line="360" w:lineRule="auto"/>
        <w:ind w:firstLine="480" w:firstLineChars="200"/>
        <w:rPr>
          <w:rFonts w:ascii="宋体" w:hAnsi="宋体" w:cs="宋体"/>
          <w:sz w:val="24"/>
          <w:szCs w:val="24"/>
        </w:rPr>
      </w:pPr>
      <w:r>
        <w:rPr>
          <w:rFonts w:hint="eastAsia" w:ascii="宋体" w:hAnsi="宋体" w:cs="宋体"/>
          <w:sz w:val="24"/>
          <w:szCs w:val="24"/>
        </w:rPr>
        <w:t>3.自本合同签订之日起，若甲方无故中途退货，应向乙方支付退货部分货款的10%的违约金。</w:t>
      </w:r>
    </w:p>
    <w:p>
      <w:pPr>
        <w:snapToGrid w:val="0"/>
        <w:spacing w:line="360" w:lineRule="auto"/>
        <w:ind w:firstLine="480" w:firstLineChars="200"/>
        <w:rPr>
          <w:rFonts w:ascii="宋体" w:hAnsi="宋体" w:cs="宋体"/>
          <w:sz w:val="24"/>
          <w:szCs w:val="24"/>
        </w:rPr>
      </w:pPr>
      <w:r>
        <w:rPr>
          <w:rFonts w:hint="eastAsia" w:ascii="宋体" w:hAnsi="宋体" w:cs="宋体"/>
          <w:sz w:val="24"/>
          <w:szCs w:val="24"/>
        </w:rPr>
        <w:t>4.甲方应当按时向乙方支付货款，逾期付款的，应向乙方支付迟延履行的违约金，每日违约金按逾期付款金额的万分之一计算。</w:t>
      </w:r>
    </w:p>
    <w:p>
      <w:pPr>
        <w:snapToGrid w:val="0"/>
        <w:spacing w:line="360" w:lineRule="auto"/>
        <w:ind w:firstLine="472" w:firstLineChars="196"/>
        <w:rPr>
          <w:rFonts w:ascii="宋体" w:hAnsi="宋体" w:cs="宋体"/>
          <w:b/>
          <w:sz w:val="24"/>
          <w:szCs w:val="24"/>
        </w:rPr>
      </w:pPr>
      <w:r>
        <w:rPr>
          <w:rFonts w:hint="eastAsia" w:ascii="宋体" w:hAnsi="宋体" w:cs="宋体"/>
          <w:b/>
          <w:sz w:val="24"/>
          <w:szCs w:val="24"/>
        </w:rPr>
        <w:t>第十四条：不可抗力：</w:t>
      </w:r>
    </w:p>
    <w:p>
      <w:pPr>
        <w:snapToGrid w:val="0"/>
        <w:spacing w:line="360" w:lineRule="auto"/>
        <w:ind w:firstLine="480" w:firstLineChars="200"/>
        <w:rPr>
          <w:rFonts w:ascii="宋体" w:hAnsi="宋体" w:cs="宋体"/>
          <w:sz w:val="24"/>
          <w:szCs w:val="24"/>
        </w:rPr>
      </w:pPr>
      <w:r>
        <w:rPr>
          <w:rFonts w:hint="eastAsia" w:ascii="宋体" w:hAnsi="宋体" w:cs="宋体"/>
          <w:sz w:val="24"/>
          <w:szCs w:val="24"/>
        </w:rPr>
        <w:t>如果发生由于无法预见并且对其发生和后果无法防止或避免的事件（统称：不可抗力事件），如交通事故、地震、水灾、火灾、战争、暴动等，以及政府行为的禁运令、禁止令或其他政府限制行动，直接致使遇到上述事件的一方（即受阻方）不能正常履行本合同约定的全部或部分义务时，受阻方应立即通知另一方，并在不可抗力事件发生后六十个工作日内提供附有有关该事件的权威机关证明的书面材料，包括陈述迟延履行、部分履行或无法履行本合同义务的理由的说明书，方可免责。</w:t>
      </w:r>
    </w:p>
    <w:p>
      <w:pPr>
        <w:snapToGrid w:val="0"/>
        <w:spacing w:line="360" w:lineRule="auto"/>
        <w:ind w:firstLine="482" w:firstLineChars="200"/>
        <w:rPr>
          <w:rFonts w:ascii="宋体" w:hAnsi="宋体" w:cs="宋体"/>
          <w:b/>
          <w:sz w:val="24"/>
          <w:szCs w:val="24"/>
        </w:rPr>
      </w:pPr>
      <w:r>
        <w:rPr>
          <w:rFonts w:hint="eastAsia" w:ascii="宋体" w:hAnsi="宋体" w:cs="宋体"/>
          <w:b/>
          <w:sz w:val="24"/>
          <w:szCs w:val="24"/>
        </w:rPr>
        <w:t>第十五条：通知：</w:t>
      </w:r>
    </w:p>
    <w:p>
      <w:pPr>
        <w:snapToGrid w:val="0"/>
        <w:spacing w:line="360" w:lineRule="auto"/>
        <w:rPr>
          <w:rFonts w:ascii="宋体" w:hAnsi="宋体" w:cs="宋体"/>
          <w:sz w:val="24"/>
          <w:szCs w:val="24"/>
        </w:rPr>
      </w:pPr>
      <w:r>
        <w:rPr>
          <w:rFonts w:hint="eastAsia" w:ascii="宋体" w:hAnsi="宋体" w:cs="宋体"/>
          <w:sz w:val="24"/>
          <w:szCs w:val="24"/>
        </w:rPr>
        <w:t xml:space="preserve">    一方发给另一方的通知或信件应是书面的，按本合同所示地址投送。上述通知或信件应由专人传递或通过传真传送，如由专人传送，则于送达至指定专人接收之日视为正式送交；如以传真发送，则以传真接收人收到该通知之日为准。任何一方变更地址或法定代表人或企业名称等相关信息时，应当在3个工作日内以书面形式通知对方。甲、乙双方在此一致确认接收通知或文件（包括但不限于日后如发生诉讼案件或其他事件时，法院或其他司法机关或政府等部门送达文书均可采用以下信息）等的信息如下：</w:t>
      </w:r>
    </w:p>
    <w:p>
      <w:pPr>
        <w:keepNext w:val="0"/>
        <w:keepLines w:val="0"/>
        <w:pageBreakBefore w:val="0"/>
        <w:widowControl w:val="0"/>
        <w:kinsoku/>
        <w:wordWrap/>
        <w:overflowPunct/>
        <w:topLinePunct w:val="0"/>
        <w:autoSpaceDE/>
        <w:autoSpaceDN/>
        <w:bidi w:val="0"/>
        <w:adjustRightInd/>
        <w:snapToGrid w:val="0"/>
        <w:spacing w:line="360" w:lineRule="auto"/>
        <w:ind w:left="0" w:firstLine="0" w:firstLineChars="0"/>
        <w:textAlignment w:val="auto"/>
        <w:rPr>
          <w:rFonts w:ascii="宋体" w:hAnsi="宋体" w:cs="宋体"/>
          <w:sz w:val="24"/>
          <w:szCs w:val="24"/>
        </w:rPr>
      </w:pPr>
      <w:r>
        <w:rPr>
          <w:rFonts w:hint="eastAsia" w:ascii="宋体" w:hAnsi="宋体" w:cs="宋体"/>
          <w:sz w:val="24"/>
          <w:szCs w:val="24"/>
        </w:rPr>
        <w:t>甲方：西乡县人民医院                乙方：陕西凤翼天翔商贸有限公司</w:t>
      </w:r>
    </w:p>
    <w:p>
      <w:pPr>
        <w:keepNext w:val="0"/>
        <w:keepLines w:val="0"/>
        <w:pageBreakBefore w:val="0"/>
        <w:widowControl w:val="0"/>
        <w:kinsoku/>
        <w:wordWrap/>
        <w:overflowPunct/>
        <w:topLinePunct w:val="0"/>
        <w:autoSpaceDE/>
        <w:autoSpaceDN/>
        <w:bidi w:val="0"/>
        <w:adjustRightInd/>
        <w:spacing w:line="360" w:lineRule="auto"/>
        <w:ind w:left="0" w:firstLine="0" w:firstLineChars="0"/>
        <w:textAlignment w:val="auto"/>
        <w:rPr>
          <w:rFonts w:ascii="宋体" w:hAnsi="宋体" w:cs="宋体"/>
          <w:sz w:val="24"/>
          <w:szCs w:val="24"/>
        </w:rPr>
      </w:pPr>
      <w:r>
        <w:rPr>
          <w:rFonts w:hint="eastAsia" w:ascii="宋体" w:hAnsi="宋体" w:cs="宋体"/>
          <w:sz w:val="24"/>
          <w:szCs w:val="24"/>
        </w:rPr>
        <w:t>地址：西乡县</w:t>
      </w:r>
      <w:r>
        <w:rPr>
          <w:rFonts w:hint="eastAsia" w:ascii="宋体" w:hAnsi="宋体" w:cs="宋体"/>
          <w:sz w:val="24"/>
          <w:szCs w:val="24"/>
          <w:lang w:val="en-US" w:eastAsia="zh-CN"/>
        </w:rPr>
        <w:t>滨河路2</w:t>
      </w:r>
      <w:r>
        <w:rPr>
          <w:rFonts w:hint="eastAsia" w:ascii="宋体" w:hAnsi="宋体" w:cs="宋体"/>
          <w:sz w:val="24"/>
          <w:szCs w:val="24"/>
        </w:rPr>
        <w:t>号              地址：西安市南稍门中贸广场1</w:t>
      </w:r>
      <w:r>
        <w:rPr>
          <w:rFonts w:ascii="宋体" w:hAnsi="宋体" w:cs="宋体"/>
          <w:sz w:val="24"/>
          <w:szCs w:val="24"/>
        </w:rPr>
        <w:t>5</w:t>
      </w:r>
      <w:r>
        <w:rPr>
          <w:rFonts w:hint="eastAsia" w:ascii="宋体" w:hAnsi="宋体" w:cs="宋体"/>
          <w:sz w:val="24"/>
          <w:szCs w:val="24"/>
        </w:rPr>
        <w:t>幢楼</w:t>
      </w:r>
    </w:p>
    <w:p>
      <w:pPr>
        <w:keepNext w:val="0"/>
        <w:keepLines w:val="0"/>
        <w:pageBreakBefore w:val="0"/>
        <w:widowControl w:val="0"/>
        <w:kinsoku/>
        <w:wordWrap/>
        <w:overflowPunct/>
        <w:topLinePunct w:val="0"/>
        <w:autoSpaceDE/>
        <w:autoSpaceDN/>
        <w:bidi w:val="0"/>
        <w:adjustRightInd/>
        <w:snapToGrid w:val="0"/>
        <w:spacing w:line="360" w:lineRule="auto"/>
        <w:ind w:left="0" w:firstLine="0" w:firstLineChars="0"/>
        <w:textAlignment w:val="auto"/>
        <w:rPr>
          <w:rFonts w:ascii="宋体" w:hAnsi="宋体" w:cs="宋体"/>
          <w:sz w:val="24"/>
          <w:szCs w:val="24"/>
        </w:rPr>
      </w:pPr>
      <w:r>
        <w:rPr>
          <w:rFonts w:hint="eastAsia" w:ascii="宋体" w:hAnsi="宋体" w:cs="宋体"/>
          <w:sz w:val="24"/>
          <w:szCs w:val="24"/>
        </w:rPr>
        <w:t>电话：0916-6221020                  电话：</w:t>
      </w:r>
      <w:r>
        <w:rPr>
          <w:rFonts w:ascii="宋体" w:hAnsi="宋体" w:cs="宋体"/>
          <w:sz w:val="24"/>
          <w:szCs w:val="24"/>
        </w:rPr>
        <w:t>02987884912</w:t>
      </w:r>
    </w:p>
    <w:p>
      <w:pPr>
        <w:keepNext w:val="0"/>
        <w:keepLines w:val="0"/>
        <w:pageBreakBefore w:val="0"/>
        <w:widowControl w:val="0"/>
        <w:kinsoku/>
        <w:wordWrap/>
        <w:overflowPunct/>
        <w:topLinePunct w:val="0"/>
        <w:autoSpaceDE/>
        <w:autoSpaceDN/>
        <w:bidi w:val="0"/>
        <w:adjustRightInd/>
        <w:snapToGrid w:val="0"/>
        <w:spacing w:line="360" w:lineRule="auto"/>
        <w:ind w:left="0" w:firstLine="0" w:firstLineChars="0"/>
        <w:textAlignment w:val="auto"/>
        <w:rPr>
          <w:rFonts w:ascii="宋体" w:hAnsi="宋体" w:cs="宋体"/>
          <w:sz w:val="24"/>
          <w:szCs w:val="24"/>
        </w:rPr>
      </w:pPr>
      <w:r>
        <w:rPr>
          <w:rFonts w:hint="eastAsia" w:ascii="宋体" w:hAnsi="宋体" w:cs="宋体"/>
          <w:sz w:val="24"/>
          <w:szCs w:val="24"/>
        </w:rPr>
        <w:t>邮编：723500                        邮编：7</w:t>
      </w:r>
      <w:r>
        <w:rPr>
          <w:rFonts w:ascii="宋体" w:hAnsi="宋体" w:cs="宋体"/>
          <w:sz w:val="24"/>
          <w:szCs w:val="24"/>
        </w:rPr>
        <w:t>10000</w:t>
      </w:r>
    </w:p>
    <w:p>
      <w:pPr>
        <w:keepNext w:val="0"/>
        <w:keepLines w:val="0"/>
        <w:pageBreakBefore w:val="0"/>
        <w:widowControl w:val="0"/>
        <w:kinsoku/>
        <w:wordWrap/>
        <w:overflowPunct/>
        <w:topLinePunct w:val="0"/>
        <w:autoSpaceDE/>
        <w:autoSpaceDN/>
        <w:bidi w:val="0"/>
        <w:adjustRightInd/>
        <w:snapToGrid w:val="0"/>
        <w:spacing w:line="360" w:lineRule="auto"/>
        <w:ind w:left="0" w:firstLine="0" w:firstLineChars="0"/>
        <w:textAlignment w:val="auto"/>
        <w:rPr>
          <w:rFonts w:ascii="宋体" w:hAnsi="宋体" w:cs="宋体"/>
          <w:sz w:val="24"/>
          <w:szCs w:val="24"/>
        </w:rPr>
      </w:pPr>
      <w:r>
        <w:rPr>
          <w:rFonts w:hint="eastAsia" w:ascii="宋体" w:hAnsi="宋体" w:cs="宋体"/>
          <w:sz w:val="24"/>
          <w:szCs w:val="24"/>
        </w:rPr>
        <w:t xml:space="preserve">指定收件人：陈红艳               </w:t>
      </w:r>
      <w:r>
        <w:rPr>
          <w:rFonts w:hint="eastAsia" w:ascii="宋体" w:hAnsi="宋体" w:cs="宋体"/>
          <w:sz w:val="24"/>
          <w:szCs w:val="24"/>
          <w:lang w:val="en-US" w:eastAsia="zh-CN"/>
        </w:rPr>
        <w:t xml:space="preserve">  </w:t>
      </w:r>
      <w:r>
        <w:rPr>
          <w:rFonts w:hint="eastAsia" w:ascii="宋体" w:hAnsi="宋体" w:cs="宋体"/>
          <w:sz w:val="24"/>
          <w:szCs w:val="24"/>
        </w:rPr>
        <w:t xml:space="preserve"> 法定代表人：王竹林</w:t>
      </w:r>
    </w:p>
    <w:p>
      <w:pPr>
        <w:keepNext w:val="0"/>
        <w:keepLines w:val="0"/>
        <w:pageBreakBefore w:val="0"/>
        <w:widowControl w:val="0"/>
        <w:kinsoku/>
        <w:wordWrap/>
        <w:overflowPunct/>
        <w:topLinePunct w:val="0"/>
        <w:autoSpaceDE/>
        <w:autoSpaceDN/>
        <w:bidi w:val="0"/>
        <w:adjustRightInd/>
        <w:snapToGrid w:val="0"/>
        <w:spacing w:line="360" w:lineRule="auto"/>
        <w:ind w:left="0" w:firstLine="0" w:firstLineChars="0"/>
        <w:textAlignment w:val="auto"/>
        <w:rPr>
          <w:rFonts w:ascii="宋体" w:hAnsi="宋体" w:cs="宋体"/>
          <w:bCs/>
          <w:sz w:val="24"/>
          <w:szCs w:val="24"/>
        </w:rPr>
      </w:pPr>
      <w:r>
        <w:rPr>
          <w:rFonts w:hint="eastAsia" w:ascii="宋体" w:hAnsi="宋体" w:cs="宋体"/>
          <w:bCs/>
          <w:sz w:val="24"/>
          <w:szCs w:val="24"/>
        </w:rPr>
        <w:t>电话：15091738066</w:t>
      </w:r>
      <w:r>
        <w:rPr>
          <w:rFonts w:hint="eastAsia" w:ascii="宋体" w:hAnsi="宋体" w:cs="宋体"/>
          <w:bCs/>
          <w:sz w:val="24"/>
          <w:szCs w:val="24"/>
        </w:rPr>
        <w:tab/>
      </w:r>
      <w:r>
        <w:rPr>
          <w:rFonts w:hint="eastAsia" w:ascii="宋体" w:hAnsi="宋体" w:cs="宋体"/>
          <w:bCs/>
          <w:sz w:val="24"/>
          <w:szCs w:val="24"/>
        </w:rPr>
        <w:t xml:space="preserve">                  电话：</w:t>
      </w:r>
      <w:r>
        <w:rPr>
          <w:rFonts w:ascii="宋体" w:hAnsi="宋体" w:cs="宋体"/>
          <w:bCs/>
          <w:sz w:val="24"/>
          <w:szCs w:val="24"/>
        </w:rPr>
        <w:t>02987884912</w:t>
      </w:r>
    </w:p>
    <w:p>
      <w:pPr>
        <w:snapToGrid w:val="0"/>
        <w:spacing w:line="360" w:lineRule="auto"/>
        <w:ind w:firstLine="482" w:firstLineChars="200"/>
        <w:rPr>
          <w:rFonts w:ascii="宋体" w:hAnsi="宋体" w:cs="宋体"/>
          <w:b/>
          <w:sz w:val="24"/>
          <w:szCs w:val="24"/>
        </w:rPr>
      </w:pPr>
      <w:r>
        <w:rPr>
          <w:rFonts w:hint="eastAsia" w:ascii="宋体" w:hAnsi="宋体" w:cs="宋体"/>
          <w:b/>
          <w:sz w:val="24"/>
          <w:szCs w:val="24"/>
        </w:rPr>
        <w:t>第十六条：纠纷的解决：</w:t>
      </w:r>
    </w:p>
    <w:p>
      <w:pPr>
        <w:snapToGrid w:val="0"/>
        <w:spacing w:line="360" w:lineRule="auto"/>
        <w:ind w:firstLine="480" w:firstLineChars="200"/>
        <w:rPr>
          <w:rFonts w:ascii="宋体" w:hAnsi="宋体" w:cs="宋体"/>
          <w:sz w:val="24"/>
          <w:szCs w:val="24"/>
        </w:rPr>
      </w:pPr>
      <w:r>
        <w:rPr>
          <w:rFonts w:hint="eastAsia" w:ascii="宋体" w:hAnsi="宋体" w:cs="宋体"/>
          <w:sz w:val="24"/>
          <w:szCs w:val="24"/>
        </w:rPr>
        <w:t>1、 争议解决：在合同履行过程中发生争议，双方协商解决。协商不成的，</w:t>
      </w:r>
      <w:bookmarkStart w:id="6" w:name="_GoBack"/>
      <w:bookmarkEnd w:id="6"/>
      <w:r>
        <w:rPr>
          <w:rFonts w:hint="eastAsia" w:ascii="宋体" w:hAnsi="宋体" w:cs="宋体"/>
          <w:sz w:val="24"/>
          <w:szCs w:val="24"/>
        </w:rPr>
        <w:t>由甲方（西乡县人民医院）所在地人民法院裁决。如诉争标的超出甲方所在地人民法院受案范围，则由当地中级人民法院裁决。</w:t>
      </w:r>
    </w:p>
    <w:p>
      <w:pPr>
        <w:snapToGrid w:val="0"/>
        <w:spacing w:line="360" w:lineRule="auto"/>
        <w:ind w:firstLine="480" w:firstLineChars="200"/>
        <w:rPr>
          <w:rFonts w:ascii="宋体" w:hAnsi="宋体" w:cs="宋体"/>
          <w:sz w:val="24"/>
          <w:szCs w:val="24"/>
        </w:rPr>
      </w:pPr>
      <w:r>
        <w:rPr>
          <w:rFonts w:hint="eastAsia" w:ascii="宋体" w:hAnsi="宋体" w:cs="宋体"/>
          <w:sz w:val="24"/>
          <w:szCs w:val="24"/>
        </w:rPr>
        <w:t>2、 因乙方违约导致甲方权益受损，甲方通过诉讼方式主张权益所支出的合理费用由乙方负担（诉讼费、保全费、律师代理费等必要开支）。</w:t>
      </w:r>
    </w:p>
    <w:p>
      <w:pPr>
        <w:snapToGrid w:val="0"/>
        <w:spacing w:line="360" w:lineRule="auto"/>
        <w:ind w:firstLine="472" w:firstLineChars="196"/>
        <w:rPr>
          <w:rFonts w:ascii="宋体" w:hAnsi="宋体" w:cs="宋体"/>
          <w:b/>
          <w:sz w:val="24"/>
          <w:szCs w:val="24"/>
        </w:rPr>
      </w:pPr>
      <w:r>
        <w:rPr>
          <w:rFonts w:hint="eastAsia" w:ascii="宋体" w:hAnsi="宋体" w:cs="宋体"/>
          <w:b/>
          <w:sz w:val="24"/>
          <w:szCs w:val="24"/>
        </w:rPr>
        <w:t>第十七条：以下资料为本合同不可分割部分，与本合同具有同等法律效力：</w:t>
      </w:r>
    </w:p>
    <w:p>
      <w:pPr>
        <w:snapToGrid w:val="0"/>
        <w:spacing w:line="360" w:lineRule="auto"/>
        <w:ind w:firstLine="480" w:firstLineChars="200"/>
        <w:rPr>
          <w:rFonts w:ascii="宋体" w:hAnsi="宋体" w:cs="宋体"/>
          <w:sz w:val="24"/>
          <w:szCs w:val="24"/>
        </w:rPr>
      </w:pPr>
      <w:r>
        <w:rPr>
          <w:rFonts w:hint="eastAsia" w:ascii="宋体" w:hAnsi="宋体" w:cs="宋体"/>
          <w:sz w:val="24"/>
          <w:szCs w:val="24"/>
        </w:rPr>
        <w:t>1.本合同所涉产品的国家标准及乙方宣传标准；</w:t>
      </w:r>
    </w:p>
    <w:p>
      <w:pPr>
        <w:snapToGrid w:val="0"/>
        <w:spacing w:line="360" w:lineRule="auto"/>
        <w:ind w:firstLine="480" w:firstLineChars="200"/>
        <w:rPr>
          <w:rFonts w:ascii="宋体" w:hAnsi="宋体" w:cs="宋体"/>
          <w:sz w:val="24"/>
          <w:szCs w:val="24"/>
        </w:rPr>
      </w:pPr>
      <w:r>
        <w:rPr>
          <w:rFonts w:hint="eastAsia" w:ascii="宋体" w:hAnsi="宋体" w:cs="宋体"/>
          <w:sz w:val="24"/>
          <w:szCs w:val="24"/>
        </w:rPr>
        <w:t>2.本产品的详细资料；</w:t>
      </w:r>
    </w:p>
    <w:p>
      <w:pPr>
        <w:snapToGrid w:val="0"/>
        <w:spacing w:line="360" w:lineRule="auto"/>
        <w:ind w:firstLine="480" w:firstLineChars="200"/>
        <w:rPr>
          <w:rFonts w:ascii="宋体" w:hAnsi="宋体" w:cs="宋体"/>
          <w:sz w:val="24"/>
          <w:szCs w:val="24"/>
        </w:rPr>
      </w:pPr>
      <w:r>
        <w:rPr>
          <w:rFonts w:hint="eastAsia" w:ascii="宋体" w:hAnsi="宋体" w:cs="宋体"/>
          <w:sz w:val="24"/>
          <w:szCs w:val="24"/>
        </w:rPr>
        <w:t>3.招投标文件；</w:t>
      </w:r>
    </w:p>
    <w:p>
      <w:pPr>
        <w:snapToGrid w:val="0"/>
        <w:spacing w:line="360" w:lineRule="auto"/>
        <w:ind w:firstLine="480" w:firstLineChars="200"/>
        <w:rPr>
          <w:rFonts w:ascii="宋体" w:hAnsi="宋体" w:cs="宋体"/>
          <w:sz w:val="24"/>
          <w:szCs w:val="24"/>
        </w:rPr>
      </w:pPr>
      <w:r>
        <w:rPr>
          <w:rFonts w:hint="eastAsia" w:ascii="宋体" w:hAnsi="宋体" w:cs="宋体"/>
          <w:sz w:val="24"/>
          <w:szCs w:val="24"/>
        </w:rPr>
        <w:t>4.</w:t>
      </w:r>
      <w:r>
        <w:rPr>
          <w:rFonts w:hint="eastAsia" w:ascii="宋体" w:hAnsi="宋体" w:cs="宋体"/>
          <w:kern w:val="0"/>
          <w:sz w:val="24"/>
          <w:szCs w:val="24"/>
        </w:rPr>
        <w:t>技术协议</w:t>
      </w:r>
      <w:r>
        <w:rPr>
          <w:rFonts w:hint="eastAsia" w:ascii="宋体" w:hAnsi="宋体" w:cs="宋体"/>
          <w:sz w:val="24"/>
          <w:szCs w:val="24"/>
        </w:rPr>
        <w:t>附于合同后。</w:t>
      </w:r>
      <w:r>
        <w:rPr>
          <w:rFonts w:hint="eastAsia"/>
        </w:rPr>
        <w:t xml:space="preserve">     </w:t>
      </w:r>
    </w:p>
    <w:p>
      <w:pPr>
        <w:snapToGrid w:val="0"/>
        <w:spacing w:line="360" w:lineRule="auto"/>
        <w:ind w:firstLine="472" w:firstLineChars="196"/>
        <w:rPr>
          <w:rFonts w:ascii="宋体" w:hAnsi="宋体" w:cs="宋体"/>
          <w:sz w:val="24"/>
          <w:szCs w:val="24"/>
        </w:rPr>
      </w:pPr>
      <w:r>
        <w:rPr>
          <w:rFonts w:hint="eastAsia" w:ascii="宋体" w:hAnsi="宋体" w:cs="宋体"/>
          <w:b/>
          <w:bCs/>
          <w:sz w:val="24"/>
          <w:szCs w:val="24"/>
        </w:rPr>
        <w:t>第十八条：本合同一式六份，甲方执五份、乙方执一份，均具有同等法律效力。</w:t>
      </w:r>
    </w:p>
    <w:p>
      <w:pPr>
        <w:snapToGrid w:val="0"/>
        <w:spacing w:line="360" w:lineRule="auto"/>
        <w:ind w:firstLine="472" w:firstLineChars="196"/>
        <w:rPr>
          <w:rFonts w:ascii="宋体" w:hAnsi="宋体" w:cs="宋体"/>
          <w:sz w:val="24"/>
          <w:szCs w:val="24"/>
        </w:rPr>
      </w:pPr>
      <w:r>
        <w:rPr>
          <w:rFonts w:hint="eastAsia" w:ascii="宋体" w:hAnsi="宋体" w:cs="宋体"/>
          <w:b/>
          <w:sz w:val="24"/>
          <w:szCs w:val="24"/>
        </w:rPr>
        <w:t>第十九条</w:t>
      </w:r>
      <w:r>
        <w:rPr>
          <w:rFonts w:hint="eastAsia" w:ascii="宋体" w:hAnsi="宋体" w:cs="宋体"/>
          <w:sz w:val="24"/>
          <w:szCs w:val="24"/>
        </w:rPr>
        <w:t>：本合同未尽事宜，由甲、乙双方另行签订补充协议，补充协议作为合同附件与本合同具有同等法律效力。</w:t>
      </w:r>
    </w:p>
    <w:p>
      <w:pPr>
        <w:snapToGrid w:val="0"/>
        <w:spacing w:line="360" w:lineRule="auto"/>
        <w:ind w:firstLine="472" w:firstLineChars="196"/>
        <w:rPr>
          <w:rFonts w:ascii="宋体" w:hAnsi="宋体" w:cs="宋体"/>
          <w:sz w:val="24"/>
          <w:szCs w:val="24"/>
        </w:rPr>
      </w:pPr>
      <w:r>
        <w:rPr>
          <w:rFonts w:hint="eastAsia" w:ascii="宋体" w:hAnsi="宋体" w:cs="宋体"/>
          <w:b/>
          <w:sz w:val="24"/>
          <w:szCs w:val="24"/>
        </w:rPr>
        <w:t>第二十条</w:t>
      </w:r>
      <w:r>
        <w:rPr>
          <w:rFonts w:hint="eastAsia" w:ascii="宋体" w:hAnsi="宋体" w:cs="宋体"/>
          <w:sz w:val="24"/>
          <w:szCs w:val="24"/>
        </w:rPr>
        <w:t>：本合同自甲、乙双方正式授权代表签字并加盖公章之日起生效。</w:t>
      </w:r>
    </w:p>
    <w:p>
      <w:pPr>
        <w:snapToGrid w:val="0"/>
        <w:spacing w:line="360" w:lineRule="auto"/>
        <w:ind w:firstLine="472" w:firstLineChars="196"/>
        <w:rPr>
          <w:rFonts w:ascii="宋体" w:hAnsi="宋体" w:cs="宋体"/>
          <w:sz w:val="24"/>
          <w:szCs w:val="24"/>
        </w:rPr>
      </w:pPr>
      <w:r>
        <w:rPr>
          <w:rFonts w:hint="eastAsia" w:ascii="宋体" w:hAnsi="宋体" w:cs="宋体"/>
          <w:b/>
          <w:sz w:val="24"/>
          <w:szCs w:val="24"/>
        </w:rPr>
        <w:t>第二十一条</w:t>
      </w:r>
      <w:r>
        <w:rPr>
          <w:rFonts w:hint="eastAsia" w:ascii="宋体" w:hAnsi="宋体" w:cs="宋体"/>
          <w:sz w:val="24"/>
          <w:szCs w:val="24"/>
        </w:rPr>
        <w:t>：本合同有效期自生效之日起至合同执行完毕时止。</w:t>
      </w:r>
    </w:p>
    <w:p>
      <w:pPr>
        <w:snapToGrid w:val="0"/>
        <w:spacing w:line="360" w:lineRule="auto"/>
        <w:ind w:firstLine="472" w:firstLineChars="196"/>
        <w:rPr>
          <w:rFonts w:hint="eastAsia" w:ascii="宋体" w:hAnsi="宋体" w:eastAsia="宋体" w:cs="宋体"/>
          <w:b/>
          <w:sz w:val="24"/>
          <w:szCs w:val="24"/>
        </w:rPr>
      </w:pPr>
      <w:r>
        <w:rPr>
          <w:rFonts w:hint="eastAsia" w:ascii="宋体" w:hAnsi="宋体" w:eastAsia="宋体" w:cs="宋体"/>
          <w:b/>
          <w:sz w:val="24"/>
          <w:szCs w:val="24"/>
        </w:rPr>
        <w:t>第二十二条：</w:t>
      </w:r>
      <w:r>
        <w:rPr>
          <w:rFonts w:hint="eastAsia" w:ascii="宋体" w:hAnsi="宋体" w:eastAsia="宋体" w:cs="宋体"/>
          <w:sz w:val="24"/>
          <w:szCs w:val="24"/>
        </w:rPr>
        <w:t>本合同应当按照中华人民共和国的现行法律、法规进行解释。</w:t>
      </w:r>
    </w:p>
    <w:p>
      <w:pPr>
        <w:spacing w:line="520" w:lineRule="exact"/>
        <w:ind w:right="1120" w:firstLine="480" w:firstLineChars="200"/>
        <w:rPr>
          <w:rFonts w:hint="eastAsia" w:ascii="宋体" w:hAnsi="宋体" w:eastAsia="宋体" w:cs="宋体"/>
          <w:sz w:val="24"/>
          <w:szCs w:val="24"/>
        </w:rPr>
      </w:pPr>
      <w:r>
        <w:rPr>
          <w:rFonts w:hint="eastAsia" w:ascii="宋体" w:hAnsi="宋体" w:eastAsia="宋体" w:cs="宋体"/>
          <w:sz w:val="24"/>
          <w:szCs w:val="24"/>
        </w:rPr>
        <w:t>甲方： （盖章）                        乙方：（盖章）</w:t>
      </w:r>
    </w:p>
    <w:p>
      <w:pPr>
        <w:spacing w:line="520" w:lineRule="exact"/>
        <w:ind w:firstLine="480" w:firstLineChars="200"/>
        <w:rPr>
          <w:rFonts w:hint="eastAsia" w:ascii="宋体" w:hAnsi="宋体" w:eastAsia="宋体" w:cs="宋体"/>
          <w:sz w:val="24"/>
          <w:szCs w:val="24"/>
        </w:rPr>
      </w:pPr>
    </w:p>
    <w:p>
      <w:pPr>
        <w:spacing w:line="5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法人（或授权）代表：                   法人（或授权）代表：王竹林</w:t>
      </w:r>
    </w:p>
    <w:p>
      <w:pPr>
        <w:spacing w:line="5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项目负责人：（签字）                    项目负责人：（签字）</w:t>
      </w:r>
    </w:p>
    <w:p>
      <w:pPr>
        <w:spacing w:line="520" w:lineRule="exact"/>
        <w:rPr>
          <w:rFonts w:hint="eastAsia" w:ascii="宋体" w:hAnsi="宋体" w:eastAsia="宋体" w:cs="宋体"/>
          <w:sz w:val="24"/>
          <w:szCs w:val="24"/>
        </w:rPr>
      </w:pPr>
    </w:p>
    <w:p>
      <w:pPr>
        <w:spacing w:line="520" w:lineRule="exact"/>
        <w:rPr>
          <w:rFonts w:hint="eastAsia" w:ascii="宋体" w:hAnsi="宋体" w:eastAsia="宋体" w:cs="宋体"/>
          <w:sz w:val="24"/>
          <w:szCs w:val="24"/>
        </w:rPr>
      </w:pPr>
      <w:r>
        <w:rPr>
          <w:rFonts w:hint="eastAsia" w:ascii="宋体" w:hAnsi="宋体" w:eastAsia="宋体" w:cs="宋体"/>
          <w:sz w:val="24"/>
          <w:szCs w:val="24"/>
        </w:rPr>
        <w:t xml:space="preserve">    电话：0916-6</w:t>
      </w:r>
      <w:r>
        <w:rPr>
          <w:rFonts w:hint="eastAsia" w:ascii="宋体" w:hAnsi="宋体" w:eastAsia="宋体" w:cs="宋体"/>
          <w:sz w:val="24"/>
          <w:szCs w:val="24"/>
          <w:lang w:val="en-US" w:eastAsia="zh-CN"/>
        </w:rPr>
        <w:t>221020</w:t>
      </w:r>
      <w:r>
        <w:rPr>
          <w:rFonts w:hint="eastAsia" w:ascii="宋体" w:hAnsi="宋体" w:eastAsia="宋体" w:cs="宋体"/>
          <w:sz w:val="24"/>
          <w:szCs w:val="24"/>
        </w:rPr>
        <w:t xml:space="preserve">                     电话：029-87884912</w:t>
      </w:r>
    </w:p>
    <w:p>
      <w:pPr>
        <w:pStyle w:val="2"/>
        <w:tabs>
          <w:tab w:val="left" w:pos="6000"/>
        </w:tabs>
        <w:rPr>
          <w:rFonts w:hint="eastAsia" w:ascii="宋体" w:hAnsi="宋体" w:eastAsia="宋体" w:cs="宋体"/>
          <w:sz w:val="24"/>
          <w:szCs w:val="24"/>
        </w:rPr>
      </w:pPr>
      <w:r>
        <w:rPr>
          <w:rFonts w:hint="eastAsia" w:ascii="宋体" w:hAnsi="宋体" w:eastAsia="宋体" w:cs="宋体"/>
          <w:sz w:val="24"/>
          <w:szCs w:val="24"/>
        </w:rPr>
        <w:t xml:space="preserve">          </w:t>
      </w:r>
    </w:p>
    <w:p>
      <w:pPr>
        <w:pStyle w:val="2"/>
        <w:tabs>
          <w:tab w:val="left" w:pos="6000"/>
        </w:tabs>
        <w:ind w:firstLine="1200" w:firstLineChars="500"/>
        <w:rPr>
          <w:rFonts w:hint="eastAsia" w:ascii="宋体" w:hAnsi="宋体" w:eastAsia="宋体" w:cs="宋体"/>
          <w:sz w:val="24"/>
          <w:szCs w:val="24"/>
        </w:rPr>
      </w:pPr>
      <w:r>
        <w:rPr>
          <w:rFonts w:hint="eastAsia" w:ascii="宋体" w:hAnsi="宋体" w:eastAsia="宋体" w:cs="宋体"/>
          <w:sz w:val="24"/>
          <w:szCs w:val="24"/>
        </w:rPr>
        <w:t>年</w:t>
      </w:r>
      <w:r>
        <w:rPr>
          <w:rFonts w:hint="eastAsia" w:ascii="宋体" w:hAnsi="宋体" w:cs="宋体"/>
          <w:sz w:val="24"/>
          <w:szCs w:val="24"/>
          <w:lang w:val="en-US" w:eastAsia="zh-CN"/>
        </w:rPr>
        <w:t xml:space="preserve">   </w:t>
      </w:r>
      <w:r>
        <w:rPr>
          <w:rFonts w:hint="eastAsia" w:ascii="宋体" w:hAnsi="宋体" w:eastAsia="宋体" w:cs="宋体"/>
          <w:sz w:val="24"/>
          <w:szCs w:val="24"/>
        </w:rPr>
        <w:t>月</w:t>
      </w:r>
      <w:r>
        <w:rPr>
          <w:rFonts w:hint="eastAsia" w:ascii="宋体" w:hAnsi="宋体" w:cs="宋体"/>
          <w:sz w:val="24"/>
          <w:szCs w:val="24"/>
          <w:lang w:val="en-US" w:eastAsia="zh-CN"/>
        </w:rPr>
        <w:t xml:space="preserve">   </w:t>
      </w:r>
      <w:r>
        <w:rPr>
          <w:rFonts w:hint="eastAsia" w:ascii="宋体" w:hAnsi="宋体" w:eastAsia="宋体" w:cs="宋体"/>
          <w:sz w:val="24"/>
          <w:szCs w:val="24"/>
        </w:rPr>
        <w:t xml:space="preserve">日                 </w:t>
      </w:r>
      <w:bookmarkEnd w:id="1"/>
      <w:bookmarkEnd w:id="2"/>
      <w:bookmarkEnd w:id="3"/>
      <w:bookmarkEnd w:id="4"/>
      <w:r>
        <w:rPr>
          <w:rFonts w:hint="eastAsia" w:ascii="宋体" w:hAnsi="宋体" w:eastAsia="宋体" w:cs="宋体"/>
          <w:sz w:val="24"/>
          <w:szCs w:val="24"/>
        </w:rPr>
        <w:t xml:space="preserve">     </w:t>
      </w:r>
      <w:r>
        <w:rPr>
          <w:rFonts w:hint="eastAsia" w:ascii="宋体" w:hAnsi="宋体" w:cs="宋体"/>
          <w:sz w:val="24"/>
          <w:szCs w:val="24"/>
          <w:lang w:val="en-US" w:eastAsia="zh-CN"/>
        </w:rPr>
        <w:t xml:space="preserve">      </w:t>
      </w:r>
      <w:r>
        <w:rPr>
          <w:rFonts w:hint="eastAsia" w:ascii="宋体" w:hAnsi="宋体" w:eastAsia="宋体" w:cs="宋体"/>
          <w:sz w:val="24"/>
          <w:szCs w:val="24"/>
        </w:rPr>
        <w:t>年</w:t>
      </w:r>
      <w:r>
        <w:rPr>
          <w:rFonts w:hint="eastAsia" w:ascii="宋体" w:hAnsi="宋体" w:cs="宋体"/>
          <w:sz w:val="24"/>
          <w:szCs w:val="24"/>
          <w:lang w:val="en-US" w:eastAsia="zh-CN"/>
        </w:rPr>
        <w:t xml:space="preserve">   </w:t>
      </w:r>
      <w:r>
        <w:rPr>
          <w:rFonts w:hint="eastAsia" w:ascii="宋体" w:hAnsi="宋体" w:eastAsia="宋体" w:cs="宋体"/>
          <w:sz w:val="24"/>
          <w:szCs w:val="24"/>
        </w:rPr>
        <w:t>月</w:t>
      </w:r>
      <w:r>
        <w:rPr>
          <w:rFonts w:hint="eastAsia" w:ascii="宋体" w:hAnsi="宋体" w:cs="宋体"/>
          <w:sz w:val="24"/>
          <w:szCs w:val="24"/>
          <w:lang w:val="en-US" w:eastAsia="zh-CN"/>
        </w:rPr>
        <w:t xml:space="preserve">   </w:t>
      </w:r>
      <w:r>
        <w:rPr>
          <w:rFonts w:hint="eastAsia" w:ascii="宋体" w:hAnsi="宋体" w:eastAsia="宋体" w:cs="宋体"/>
          <w:sz w:val="24"/>
          <w:szCs w:val="24"/>
        </w:rPr>
        <w:t>日</w:t>
      </w:r>
    </w:p>
    <w:p>
      <w:pPr>
        <w:adjustRightInd w:val="0"/>
        <w:snapToGrid w:val="0"/>
        <w:spacing w:line="420" w:lineRule="exact"/>
        <w:rPr>
          <w:rFonts w:ascii="宋体" w:hAnsi="宋体" w:cs="宋体"/>
          <w:b/>
          <w:bCs/>
          <w:sz w:val="24"/>
          <w:szCs w:val="24"/>
        </w:rPr>
      </w:pPr>
      <w:bookmarkStart w:id="5" w:name="_Toc31863_WPSOffice_Level1"/>
    </w:p>
    <w:p>
      <w:pPr>
        <w:adjustRightInd w:val="0"/>
        <w:snapToGrid w:val="0"/>
        <w:spacing w:line="420" w:lineRule="exact"/>
        <w:rPr>
          <w:rFonts w:ascii="宋体" w:hAnsi="宋体" w:cs="宋体"/>
          <w:b/>
          <w:bCs/>
          <w:sz w:val="24"/>
          <w:szCs w:val="24"/>
        </w:rPr>
      </w:pPr>
    </w:p>
    <w:p>
      <w:pPr>
        <w:adjustRightInd w:val="0"/>
        <w:snapToGrid w:val="0"/>
        <w:spacing w:line="420" w:lineRule="exact"/>
        <w:rPr>
          <w:rFonts w:ascii="宋体" w:hAnsi="宋体" w:cs="宋体"/>
          <w:b/>
          <w:bCs/>
          <w:sz w:val="24"/>
          <w:szCs w:val="24"/>
        </w:rPr>
      </w:pPr>
    </w:p>
    <w:p>
      <w:pPr>
        <w:pStyle w:val="2"/>
      </w:pPr>
    </w:p>
    <w:p/>
    <w:p>
      <w:pPr>
        <w:pStyle w:val="2"/>
      </w:pPr>
    </w:p>
    <w:p/>
    <w:p>
      <w:pPr>
        <w:pStyle w:val="2"/>
      </w:pPr>
    </w:p>
    <w:p/>
    <w:p>
      <w:pPr>
        <w:pStyle w:val="2"/>
      </w:pPr>
    </w:p>
    <w:p/>
    <w:p>
      <w:pPr>
        <w:pStyle w:val="2"/>
      </w:pPr>
    </w:p>
    <w:p/>
    <w:p>
      <w:pPr>
        <w:pStyle w:val="2"/>
      </w:pPr>
    </w:p>
    <w:p/>
    <w:p>
      <w:pPr>
        <w:pStyle w:val="2"/>
      </w:pPr>
    </w:p>
    <w:p>
      <w:pPr>
        <w:rPr>
          <w:rFonts w:hint="eastAsia" w:ascii="宋体" w:hAnsi="宋体" w:cs="宋体"/>
          <w:b/>
          <w:bCs/>
          <w:sz w:val="24"/>
          <w:szCs w:val="24"/>
        </w:rPr>
      </w:pPr>
      <w:r>
        <w:rPr>
          <w:rFonts w:hint="eastAsia" w:ascii="宋体" w:hAnsi="宋体" w:cs="宋体"/>
          <w:b/>
          <w:bCs/>
          <w:sz w:val="24"/>
          <w:szCs w:val="24"/>
        </w:rPr>
        <w:br w:type="page"/>
      </w:r>
    </w:p>
    <w:p>
      <w:pPr>
        <w:adjustRightInd w:val="0"/>
        <w:snapToGrid w:val="0"/>
        <w:spacing w:line="420" w:lineRule="exact"/>
        <w:rPr>
          <w:rFonts w:ascii="宋体" w:hAnsi="宋体" w:cs="宋体"/>
          <w:sz w:val="24"/>
          <w:szCs w:val="24"/>
        </w:rPr>
      </w:pPr>
      <w:r>
        <w:rPr>
          <w:rFonts w:hint="eastAsia" w:ascii="宋体" w:hAnsi="宋体" w:cs="宋体"/>
          <w:b/>
          <w:bCs/>
          <w:sz w:val="24"/>
          <w:szCs w:val="24"/>
        </w:rPr>
        <w:t>合同附件</w:t>
      </w:r>
      <w:r>
        <w:rPr>
          <w:rFonts w:hint="eastAsia" w:ascii="宋体" w:hAnsi="宋体" w:cs="宋体"/>
          <w:b/>
          <w:bCs/>
        </w:rPr>
        <w:t>：</w:t>
      </w:r>
      <w:bookmarkEnd w:id="5"/>
      <w:r>
        <w:rPr>
          <w:rFonts w:hint="eastAsia" w:ascii="宋体" w:hAnsi="宋体" w:cs="宋体"/>
        </w:rPr>
        <w:t xml:space="preserve">   </w:t>
      </w:r>
    </w:p>
    <w:p>
      <w:pPr>
        <w:spacing w:line="360" w:lineRule="auto"/>
        <w:ind w:firstLine="562" w:firstLineChars="200"/>
        <w:rPr>
          <w:rFonts w:ascii="仿宋" w:hAnsi="仿宋" w:eastAsia="仿宋" w:cs="仿宋"/>
          <w:b/>
          <w:sz w:val="28"/>
          <w:szCs w:val="21"/>
        </w:rPr>
      </w:pPr>
      <w:r>
        <w:rPr>
          <w:rFonts w:hint="eastAsia" w:ascii="仿宋" w:hAnsi="仿宋" w:eastAsia="仿宋" w:cs="仿宋"/>
          <w:b/>
          <w:sz w:val="28"/>
          <w:szCs w:val="21"/>
        </w:rPr>
        <w:t>经鼻高流量呼吸湿化治疗仪（成人）参数（贰台）</w:t>
      </w:r>
    </w:p>
    <w:p>
      <w:pPr>
        <w:spacing w:line="360" w:lineRule="auto"/>
        <w:ind w:firstLine="560" w:firstLineChars="200"/>
        <w:rPr>
          <w:rFonts w:ascii="仿宋" w:hAnsi="仿宋" w:eastAsia="仿宋" w:cs="仿宋"/>
          <w:sz w:val="28"/>
          <w:szCs w:val="21"/>
        </w:rPr>
      </w:pPr>
      <w:r>
        <w:rPr>
          <w:rFonts w:hint="eastAsia" w:ascii="仿宋" w:hAnsi="仿宋" w:eastAsia="仿宋" w:cs="仿宋"/>
          <w:sz w:val="28"/>
          <w:szCs w:val="21"/>
        </w:rPr>
        <w:t>1、适用范围：成人</w:t>
      </w:r>
    </w:p>
    <w:p>
      <w:pPr>
        <w:spacing w:line="360" w:lineRule="auto"/>
        <w:ind w:firstLine="560" w:firstLineChars="200"/>
        <w:rPr>
          <w:rFonts w:ascii="仿宋" w:hAnsi="仿宋" w:eastAsia="仿宋" w:cs="仿宋"/>
          <w:sz w:val="28"/>
          <w:szCs w:val="21"/>
        </w:rPr>
      </w:pPr>
      <w:r>
        <w:rPr>
          <w:rFonts w:hint="eastAsia" w:ascii="仿宋" w:hAnsi="仿宋" w:eastAsia="仿宋" w:cs="仿宋"/>
          <w:sz w:val="28"/>
          <w:szCs w:val="21"/>
        </w:rPr>
        <w:t>2、显示屏：彩色、高亮、高分辩率LCD显示屏。</w:t>
      </w:r>
    </w:p>
    <w:p>
      <w:pPr>
        <w:spacing w:line="360" w:lineRule="auto"/>
        <w:ind w:firstLine="280" w:firstLineChars="100"/>
        <w:rPr>
          <w:rFonts w:ascii="仿宋" w:hAnsi="仿宋" w:eastAsia="仿宋" w:cs="仿宋"/>
          <w:sz w:val="28"/>
          <w:szCs w:val="21"/>
        </w:rPr>
      </w:pPr>
      <w:r>
        <w:rPr>
          <w:rFonts w:hint="eastAsia" w:ascii="仿宋" w:hAnsi="仿宋" w:eastAsia="仿宋" w:cs="仿宋"/>
          <w:sz w:val="28"/>
          <w:szCs w:val="21"/>
        </w:rPr>
        <w:t xml:space="preserve"> 3、主机有自身消毒装置；湿化罐为机身一体，必须有可重复使用；湿化水罐自动注水功能。</w:t>
      </w:r>
    </w:p>
    <w:p>
      <w:pPr>
        <w:spacing w:line="360" w:lineRule="auto"/>
        <w:ind w:firstLine="560" w:firstLineChars="200"/>
        <w:rPr>
          <w:rFonts w:ascii="仿宋" w:hAnsi="仿宋" w:eastAsia="仿宋" w:cs="仿宋"/>
          <w:sz w:val="28"/>
          <w:szCs w:val="21"/>
        </w:rPr>
      </w:pPr>
      <w:r>
        <w:rPr>
          <w:rFonts w:hint="eastAsia" w:ascii="仿宋" w:hAnsi="仿宋" w:eastAsia="仿宋" w:cs="仿宋"/>
          <w:sz w:val="28"/>
          <w:szCs w:val="21"/>
        </w:rPr>
        <w:t>4、呼吸管路性能：高密度均匀分布螺旋加热丝，有加热功能。</w:t>
      </w:r>
    </w:p>
    <w:p>
      <w:pPr>
        <w:spacing w:line="360" w:lineRule="auto"/>
        <w:ind w:firstLine="560" w:firstLineChars="200"/>
        <w:rPr>
          <w:rFonts w:ascii="仿宋" w:hAnsi="仿宋" w:eastAsia="仿宋" w:cs="仿宋"/>
          <w:sz w:val="28"/>
          <w:szCs w:val="21"/>
        </w:rPr>
      </w:pPr>
      <w:r>
        <w:rPr>
          <w:rFonts w:hint="eastAsia" w:ascii="仿宋" w:hAnsi="仿宋" w:eastAsia="仿宋" w:cs="仿宋"/>
          <w:sz w:val="28"/>
          <w:szCs w:val="21"/>
        </w:rPr>
        <w:t>5、一体化流量调节，范围：10 L/min～60 L/min。</w:t>
      </w:r>
    </w:p>
    <w:p>
      <w:pPr>
        <w:spacing w:line="360" w:lineRule="auto"/>
        <w:ind w:firstLine="560" w:firstLineChars="200"/>
        <w:rPr>
          <w:rFonts w:ascii="仿宋" w:hAnsi="仿宋" w:eastAsia="仿宋" w:cs="仿宋"/>
          <w:sz w:val="28"/>
          <w:szCs w:val="21"/>
        </w:rPr>
      </w:pPr>
      <w:r>
        <w:rPr>
          <w:rFonts w:hint="eastAsia" w:ascii="仿宋" w:hAnsi="仿宋" w:eastAsia="仿宋" w:cs="仿宋"/>
          <w:sz w:val="28"/>
          <w:szCs w:val="21"/>
        </w:rPr>
        <w:t>6、一体式超声氧浓度监测系统，无氧电池消耗，空氧混合的氧浓度范围：21%～100%。</w:t>
      </w:r>
    </w:p>
    <w:p>
      <w:pPr>
        <w:spacing w:line="360" w:lineRule="auto"/>
        <w:ind w:firstLine="560" w:firstLineChars="200"/>
        <w:rPr>
          <w:rFonts w:ascii="仿宋" w:hAnsi="仿宋" w:eastAsia="仿宋" w:cs="仿宋"/>
          <w:sz w:val="28"/>
          <w:szCs w:val="21"/>
        </w:rPr>
      </w:pPr>
      <w:r>
        <w:rPr>
          <w:rFonts w:hint="eastAsia" w:ascii="仿宋" w:hAnsi="仿宋" w:eastAsia="仿宋" w:cs="仿宋"/>
          <w:sz w:val="28"/>
          <w:szCs w:val="21"/>
        </w:rPr>
        <w:t>7、可根据临床需求任意调节输出气体湿度。</w:t>
      </w:r>
    </w:p>
    <w:p>
      <w:pPr>
        <w:spacing w:line="360" w:lineRule="auto"/>
        <w:ind w:firstLine="560" w:firstLineChars="200"/>
        <w:rPr>
          <w:rFonts w:ascii="仿宋" w:hAnsi="仿宋" w:eastAsia="仿宋" w:cs="仿宋"/>
          <w:sz w:val="28"/>
          <w:szCs w:val="21"/>
        </w:rPr>
      </w:pPr>
      <w:r>
        <w:rPr>
          <w:rFonts w:hint="eastAsia" w:ascii="仿宋" w:hAnsi="仿宋" w:eastAsia="仿宋" w:cs="仿宋"/>
          <w:sz w:val="28"/>
          <w:szCs w:val="21"/>
        </w:rPr>
        <w:t>8、内置涡轮技术：无需空压机，无气源也可独立工作。</w:t>
      </w:r>
    </w:p>
    <w:p>
      <w:pPr>
        <w:spacing w:line="360" w:lineRule="auto"/>
        <w:ind w:firstLine="560" w:firstLineChars="200"/>
        <w:rPr>
          <w:rFonts w:ascii="仿宋" w:hAnsi="仿宋" w:eastAsia="仿宋" w:cs="仿宋"/>
          <w:sz w:val="28"/>
          <w:szCs w:val="21"/>
        </w:rPr>
      </w:pPr>
      <w:r>
        <w:rPr>
          <w:rFonts w:hint="eastAsia" w:ascii="仿宋" w:hAnsi="仿宋" w:eastAsia="仿宋" w:cs="仿宋"/>
          <w:sz w:val="28"/>
          <w:szCs w:val="21"/>
        </w:rPr>
        <w:t>9、温度控制范围：31℃，37℃，温度调节不低于三个档。</w:t>
      </w:r>
    </w:p>
    <w:p>
      <w:pPr>
        <w:spacing w:line="360" w:lineRule="auto"/>
        <w:ind w:firstLine="560" w:firstLineChars="200"/>
        <w:rPr>
          <w:rFonts w:ascii="仿宋" w:hAnsi="仿宋" w:eastAsia="仿宋" w:cs="仿宋"/>
          <w:sz w:val="28"/>
          <w:szCs w:val="21"/>
        </w:rPr>
      </w:pPr>
      <w:r>
        <w:rPr>
          <w:rFonts w:hint="eastAsia" w:ascii="仿宋" w:hAnsi="仿宋" w:eastAsia="仿宋" w:cs="仿宋"/>
          <w:sz w:val="28"/>
          <w:szCs w:val="21"/>
        </w:rPr>
        <w:t>10、可监测参数：气体流速，气体温度，氧浓度；流量、温度、氧浓度及工作状态在同一屏幕下同时显示。</w:t>
      </w:r>
    </w:p>
    <w:p>
      <w:pPr>
        <w:spacing w:line="360" w:lineRule="auto"/>
        <w:ind w:firstLine="560" w:firstLineChars="200"/>
        <w:jc w:val="left"/>
        <w:rPr>
          <w:rFonts w:ascii="仿宋" w:hAnsi="仿宋" w:eastAsia="仿宋" w:cs="仿宋"/>
          <w:sz w:val="28"/>
          <w:szCs w:val="21"/>
        </w:rPr>
      </w:pPr>
      <w:r>
        <w:rPr>
          <w:rFonts w:hint="eastAsia" w:ascii="仿宋" w:hAnsi="仿宋" w:eastAsia="仿宋" w:cs="仿宋"/>
          <w:sz w:val="28"/>
          <w:szCs w:val="21"/>
        </w:rPr>
        <w:t>11、具有以下报警功能：管路堵塞报警、管路漏气报警，水罐缺水报警、管路未连接好报警、断电报警、内部故障报警、检查工作条件报警、无法达到设定温度报警、无法达到设定流量报警、氧浓度高低限报警。</w:t>
      </w:r>
    </w:p>
    <w:p>
      <w:pPr>
        <w:spacing w:line="360" w:lineRule="auto"/>
        <w:ind w:firstLine="560" w:firstLineChars="200"/>
        <w:jc w:val="left"/>
        <w:rPr>
          <w:rFonts w:ascii="仿宋" w:hAnsi="仿宋" w:eastAsia="仿宋" w:cs="仿宋"/>
          <w:sz w:val="28"/>
          <w:szCs w:val="21"/>
        </w:rPr>
      </w:pPr>
      <w:r>
        <w:rPr>
          <w:rFonts w:hint="eastAsia" w:ascii="仿宋" w:hAnsi="仿宋" w:eastAsia="仿宋" w:cs="仿宋"/>
          <w:sz w:val="28"/>
          <w:szCs w:val="21"/>
        </w:rPr>
        <w:t>12、气体过滤功能，避免交叉感染。</w:t>
      </w:r>
    </w:p>
    <w:p>
      <w:pPr>
        <w:spacing w:line="360" w:lineRule="auto"/>
        <w:ind w:firstLine="560" w:firstLineChars="200"/>
        <w:jc w:val="left"/>
        <w:rPr>
          <w:rFonts w:ascii="仿宋" w:hAnsi="仿宋" w:eastAsia="仿宋" w:cs="仿宋"/>
          <w:sz w:val="28"/>
          <w:szCs w:val="21"/>
        </w:rPr>
      </w:pPr>
      <w:r>
        <w:rPr>
          <w:rFonts w:hint="eastAsia" w:ascii="仿宋" w:hAnsi="仿宋" w:eastAsia="仿宋" w:cs="仿宋"/>
          <w:sz w:val="28"/>
          <w:szCs w:val="21"/>
        </w:rPr>
        <w:t>13、质保期至少3年，响应维护时间4小时，接到维护电话12小时抵达现场，如需返厂维修，必须无偿提供备用机直到修复。</w:t>
      </w:r>
    </w:p>
    <w:p/>
    <w:p>
      <w:pPr>
        <w:pStyle w:val="3"/>
        <w:jc w:val="center"/>
        <w:rPr>
          <w:rFonts w:eastAsia="MS Song"/>
        </w:rPr>
      </w:pPr>
      <w:r>
        <w:rPr>
          <w:rFonts w:hint="eastAsia" w:eastAsia="MS Song"/>
        </w:rPr>
        <w:t>Airvo²</w:t>
      </w:r>
      <w:r>
        <w:t xml:space="preserve"> </w:t>
      </w:r>
      <w:r>
        <w:rPr>
          <w:rFonts w:hint="eastAsia" w:eastAsia="MS Song"/>
        </w:rPr>
        <w:t>呼吸湿化治疗仪配置清单（成人）</w:t>
      </w:r>
    </w:p>
    <w:p>
      <w:pPr>
        <w:rPr>
          <w:rFonts w:eastAsia="MS Song"/>
        </w:rPr>
      </w:pPr>
    </w:p>
    <w:p>
      <w:pPr>
        <w:rPr>
          <w:rFonts w:eastAsia="MS Song"/>
        </w:rPr>
      </w:pPr>
    </w:p>
    <w:p>
      <w:pPr>
        <w:spacing w:line="360" w:lineRule="auto"/>
        <w:jc w:val="center"/>
        <w:rPr>
          <w:rFonts w:ascii="MS Song" w:eastAsia="MS Song"/>
          <w:sz w:val="24"/>
        </w:rPr>
      </w:pPr>
    </w:p>
    <w:p>
      <w:pPr>
        <w:widowControl/>
        <w:numPr>
          <w:ilvl w:val="0"/>
          <w:numId w:val="2"/>
        </w:numPr>
        <w:spacing w:line="480" w:lineRule="auto"/>
        <w:jc w:val="center"/>
        <w:rPr>
          <w:rFonts w:ascii="MS Song" w:eastAsia="MS Song"/>
          <w:sz w:val="24"/>
        </w:rPr>
      </w:pPr>
      <w:r>
        <w:rPr>
          <w:rFonts w:ascii="Arial" w:hAnsi="Arial" w:eastAsia="MS Song"/>
          <w:sz w:val="24"/>
        </w:rPr>
        <w:t>Airvo</w:t>
      </w:r>
      <w:r>
        <w:rPr>
          <w:rFonts w:hint="eastAsia" w:ascii="Arial" w:hAnsi="Arial" w:eastAsia="MS Song"/>
          <w:sz w:val="24"/>
        </w:rPr>
        <w:t>呼吸湿化治疗仪</w:t>
      </w:r>
      <w:r>
        <w:rPr>
          <w:rFonts w:ascii="Arial" w:hAnsi="Arial" w:eastAsia="MS Song"/>
          <w:sz w:val="24"/>
        </w:rPr>
        <w:tab/>
      </w:r>
      <w:r>
        <w:rPr>
          <w:rFonts w:ascii="Arial" w:hAnsi="Arial" w:eastAsia="MS Song"/>
          <w:sz w:val="24"/>
        </w:rPr>
        <w:tab/>
      </w:r>
      <w:r>
        <w:rPr>
          <w:rFonts w:ascii="Arial" w:hAnsi="Arial" w:eastAsia="MS Song"/>
          <w:sz w:val="24"/>
        </w:rPr>
        <w:tab/>
      </w:r>
      <w:r>
        <w:rPr>
          <w:rFonts w:ascii="Arial" w:hAnsi="Arial" w:eastAsia="MS Song"/>
          <w:sz w:val="24"/>
        </w:rPr>
        <w:tab/>
      </w:r>
      <w:r>
        <w:rPr>
          <w:rFonts w:ascii="Arial" w:hAnsi="Arial" w:eastAsia="MS Song"/>
          <w:sz w:val="24"/>
        </w:rPr>
        <w:t xml:space="preserve">      </w:t>
      </w:r>
      <w:r>
        <w:rPr>
          <w:rFonts w:ascii="Arial" w:hAnsi="Arial" w:eastAsia="MS Song"/>
          <w:sz w:val="24"/>
        </w:rPr>
        <w:tab/>
      </w:r>
      <w:r>
        <w:rPr>
          <w:rFonts w:ascii="Arial" w:hAnsi="Arial" w:eastAsia="MS Song"/>
          <w:sz w:val="24"/>
        </w:rPr>
        <w:tab/>
      </w:r>
      <w:r>
        <w:rPr>
          <w:rFonts w:ascii="Arial" w:hAnsi="Arial" w:eastAsia="MS Song"/>
          <w:sz w:val="24"/>
        </w:rPr>
        <w:t xml:space="preserve">1 </w:t>
      </w:r>
      <w:r>
        <w:rPr>
          <w:rFonts w:hint="eastAsia" w:ascii="Arial" w:hAnsi="Arial" w:eastAsia="MS Song"/>
          <w:sz w:val="24"/>
        </w:rPr>
        <w:t>套</w:t>
      </w:r>
    </w:p>
    <w:p>
      <w:pPr>
        <w:spacing w:line="480" w:lineRule="auto"/>
        <w:ind w:left="395" w:leftChars="188" w:firstLine="840" w:firstLineChars="350"/>
        <w:rPr>
          <w:rFonts w:ascii="Arial" w:hAnsi="Arial" w:eastAsia="MS Song"/>
          <w:sz w:val="24"/>
        </w:rPr>
      </w:pPr>
      <w:r>
        <w:rPr>
          <w:rFonts w:hint="eastAsia" w:ascii="Arial" w:hAnsi="Arial" w:eastAsia="MS Song"/>
          <w:sz w:val="24"/>
        </w:rPr>
        <w:t>PT101AZ呼吸湿化治疗仪</w:t>
      </w:r>
      <w:r>
        <w:rPr>
          <w:rFonts w:ascii="Arial" w:hAnsi="Arial" w:eastAsia="MS Song"/>
          <w:sz w:val="24"/>
        </w:rPr>
        <w:tab/>
      </w:r>
      <w:r>
        <w:rPr>
          <w:rFonts w:ascii="Arial" w:hAnsi="Arial" w:eastAsia="MS Song"/>
          <w:sz w:val="24"/>
        </w:rPr>
        <w:t xml:space="preserve">           </w:t>
      </w:r>
      <w:r>
        <w:rPr>
          <w:rFonts w:ascii="Arial" w:hAnsi="Arial" w:eastAsia="MS Song"/>
          <w:sz w:val="24"/>
        </w:rPr>
        <w:tab/>
      </w:r>
      <w:r>
        <w:rPr>
          <w:rFonts w:ascii="Arial" w:hAnsi="Arial" w:eastAsia="MS Song"/>
          <w:sz w:val="24"/>
        </w:rPr>
        <w:tab/>
      </w:r>
      <w:r>
        <w:rPr>
          <w:rFonts w:ascii="Arial" w:hAnsi="Arial" w:eastAsia="MS Song"/>
          <w:sz w:val="24"/>
        </w:rPr>
        <w:t xml:space="preserve">  </w:t>
      </w:r>
      <w:r>
        <w:rPr>
          <w:rFonts w:hint="eastAsia" w:ascii="Arial" w:hAnsi="Arial" w:eastAsia="MS Song"/>
          <w:sz w:val="24"/>
        </w:rPr>
        <w:t xml:space="preserve"> </w:t>
      </w:r>
      <w:r>
        <w:rPr>
          <w:rFonts w:ascii="Arial" w:hAnsi="Arial" w:eastAsia="MS Song"/>
          <w:sz w:val="24"/>
        </w:rPr>
        <w:t xml:space="preserve">1 </w:t>
      </w:r>
      <w:r>
        <w:rPr>
          <w:rFonts w:hint="eastAsia" w:ascii="Arial" w:hAnsi="Arial" w:eastAsia="MS Song"/>
          <w:sz w:val="24"/>
        </w:rPr>
        <w:t>台</w:t>
      </w:r>
    </w:p>
    <w:p>
      <w:pPr>
        <w:spacing w:line="480" w:lineRule="auto"/>
        <w:ind w:left="375"/>
        <w:jc w:val="center"/>
        <w:rPr>
          <w:rFonts w:ascii="Arial" w:hAnsi="Arial" w:eastAsia="MS Song"/>
          <w:sz w:val="24"/>
        </w:rPr>
      </w:pPr>
      <w:r>
        <w:rPr>
          <w:rFonts w:ascii="Arial" w:hAnsi="Arial" w:eastAsia="MS Song"/>
          <w:sz w:val="24"/>
        </w:rPr>
        <w:t>900</w:t>
      </w:r>
      <w:r>
        <w:rPr>
          <w:rFonts w:hint="eastAsia" w:ascii="Arial" w:hAnsi="Arial" w:eastAsia="MS Song"/>
          <w:sz w:val="24"/>
        </w:rPr>
        <w:t>PT421支架</w:t>
      </w:r>
      <w:r>
        <w:rPr>
          <w:rFonts w:ascii="Arial" w:hAnsi="Arial" w:eastAsia="MS Song"/>
          <w:sz w:val="24"/>
        </w:rPr>
        <w:tab/>
      </w:r>
      <w:r>
        <w:rPr>
          <w:rFonts w:ascii="Arial" w:hAnsi="Arial" w:eastAsia="MS Song"/>
          <w:sz w:val="24"/>
        </w:rPr>
        <w:tab/>
      </w:r>
      <w:r>
        <w:rPr>
          <w:rFonts w:ascii="Arial" w:hAnsi="Arial" w:eastAsia="MS Song"/>
          <w:sz w:val="24"/>
        </w:rPr>
        <w:tab/>
      </w:r>
      <w:r>
        <w:rPr>
          <w:rFonts w:ascii="Arial" w:hAnsi="Arial" w:eastAsia="MS Song"/>
          <w:sz w:val="24"/>
        </w:rPr>
        <w:tab/>
      </w:r>
      <w:r>
        <w:rPr>
          <w:rFonts w:ascii="Arial" w:hAnsi="Arial" w:eastAsia="MS Song"/>
          <w:sz w:val="24"/>
        </w:rPr>
        <w:tab/>
      </w:r>
      <w:r>
        <w:rPr>
          <w:rFonts w:ascii="Arial" w:hAnsi="Arial" w:eastAsia="MS Song"/>
          <w:sz w:val="24"/>
        </w:rPr>
        <w:tab/>
      </w:r>
      <w:r>
        <w:rPr>
          <w:rFonts w:ascii="Arial" w:hAnsi="Arial" w:eastAsia="MS Song"/>
          <w:sz w:val="24"/>
        </w:rPr>
        <w:t xml:space="preserve">           1 </w:t>
      </w:r>
      <w:r>
        <w:rPr>
          <w:rFonts w:hint="eastAsia" w:ascii="Arial" w:hAnsi="Arial" w:eastAsia="MS Song"/>
          <w:sz w:val="24"/>
        </w:rPr>
        <w:t>套</w:t>
      </w:r>
    </w:p>
    <w:p>
      <w:pPr>
        <w:spacing w:line="480" w:lineRule="auto"/>
        <w:ind w:left="375"/>
        <w:jc w:val="center"/>
        <w:rPr>
          <w:rFonts w:ascii="Arial" w:hAnsi="Arial" w:eastAsia="MS Song"/>
          <w:sz w:val="24"/>
        </w:rPr>
      </w:pPr>
      <w:r>
        <w:rPr>
          <w:rFonts w:ascii="Arial" w:hAnsi="Arial" w:eastAsia="MS Song"/>
          <w:sz w:val="24"/>
        </w:rPr>
        <w:t>900PT405</w:t>
      </w:r>
      <w:r>
        <w:rPr>
          <w:rFonts w:hint="eastAsia" w:ascii="Arial" w:hAnsi="Arial" w:eastAsia="MS Song"/>
          <w:sz w:val="24"/>
        </w:rPr>
        <w:t>托盘</w:t>
      </w:r>
      <w:r>
        <w:rPr>
          <w:rFonts w:ascii="Arial" w:hAnsi="Arial" w:eastAsia="MS Song"/>
          <w:sz w:val="24"/>
        </w:rPr>
        <w:tab/>
      </w:r>
      <w:r>
        <w:rPr>
          <w:rFonts w:ascii="Arial" w:hAnsi="Arial" w:eastAsia="MS Song"/>
          <w:sz w:val="24"/>
        </w:rPr>
        <w:tab/>
      </w:r>
      <w:r>
        <w:rPr>
          <w:rFonts w:ascii="Arial" w:hAnsi="Arial" w:eastAsia="MS Song"/>
          <w:sz w:val="24"/>
        </w:rPr>
        <w:tab/>
      </w:r>
      <w:r>
        <w:rPr>
          <w:rFonts w:ascii="Arial" w:hAnsi="Arial" w:eastAsia="MS Song"/>
          <w:sz w:val="24"/>
        </w:rPr>
        <w:tab/>
      </w:r>
      <w:r>
        <w:rPr>
          <w:rFonts w:ascii="Arial" w:hAnsi="Arial" w:eastAsia="MS Song"/>
          <w:sz w:val="24"/>
        </w:rPr>
        <w:tab/>
      </w:r>
      <w:r>
        <w:rPr>
          <w:rFonts w:ascii="Arial" w:hAnsi="Arial" w:eastAsia="MS Song"/>
          <w:sz w:val="24"/>
        </w:rPr>
        <w:tab/>
      </w:r>
      <w:r>
        <w:rPr>
          <w:rFonts w:ascii="Arial" w:hAnsi="Arial" w:eastAsia="MS Song"/>
          <w:sz w:val="24"/>
        </w:rPr>
        <w:t xml:space="preserve">           1 </w:t>
      </w:r>
      <w:r>
        <w:rPr>
          <w:rFonts w:hint="eastAsia" w:ascii="Arial" w:hAnsi="Arial" w:eastAsia="MS Song"/>
          <w:sz w:val="24"/>
        </w:rPr>
        <w:t>个</w:t>
      </w:r>
    </w:p>
    <w:p>
      <w:pPr>
        <w:spacing w:line="480" w:lineRule="auto"/>
        <w:ind w:left="375"/>
        <w:jc w:val="center"/>
        <w:rPr>
          <w:rFonts w:ascii="Arial" w:hAnsi="Arial" w:eastAsia="MS Song"/>
          <w:sz w:val="24"/>
        </w:rPr>
      </w:pPr>
      <w:r>
        <w:rPr>
          <w:rFonts w:hint="eastAsia" w:ascii="Arial" w:hAnsi="Arial" w:eastAsia="MS Song"/>
          <w:sz w:val="24"/>
        </w:rPr>
        <w:t>900PT426 塑料篓</w:t>
      </w:r>
      <w:r>
        <w:rPr>
          <w:rFonts w:ascii="Arial" w:hAnsi="Arial" w:eastAsia="MS Song"/>
          <w:sz w:val="24"/>
        </w:rPr>
        <w:tab/>
      </w:r>
      <w:r>
        <w:rPr>
          <w:rFonts w:ascii="Arial" w:hAnsi="Arial" w:eastAsia="MS Song"/>
          <w:sz w:val="24"/>
        </w:rPr>
        <w:tab/>
      </w:r>
      <w:r>
        <w:rPr>
          <w:rFonts w:ascii="Arial" w:hAnsi="Arial" w:eastAsia="MS Song"/>
          <w:sz w:val="24"/>
        </w:rPr>
        <w:tab/>
      </w:r>
      <w:r>
        <w:rPr>
          <w:rFonts w:ascii="Arial" w:hAnsi="Arial" w:eastAsia="MS Song"/>
          <w:sz w:val="24"/>
        </w:rPr>
        <w:tab/>
      </w:r>
      <w:r>
        <w:rPr>
          <w:rFonts w:ascii="Arial" w:hAnsi="Arial" w:eastAsia="MS Song"/>
          <w:sz w:val="24"/>
        </w:rPr>
        <w:tab/>
      </w:r>
      <w:r>
        <w:rPr>
          <w:rFonts w:ascii="Arial" w:hAnsi="Arial" w:eastAsia="MS Song"/>
          <w:sz w:val="24"/>
        </w:rPr>
        <w:tab/>
      </w:r>
      <w:r>
        <w:rPr>
          <w:rFonts w:ascii="Arial" w:hAnsi="Arial" w:eastAsia="MS Song"/>
          <w:sz w:val="24"/>
        </w:rPr>
        <w:t xml:space="preserve">        </w:t>
      </w:r>
      <w:r>
        <w:rPr>
          <w:rFonts w:hint="eastAsia" w:ascii="Arial" w:hAnsi="Arial" w:eastAsia="MS Song"/>
          <w:sz w:val="24"/>
        </w:rPr>
        <w:t>1个</w:t>
      </w:r>
    </w:p>
    <w:p>
      <w:pPr>
        <w:spacing w:line="480" w:lineRule="auto"/>
        <w:ind w:firstLine="1440" w:firstLineChars="600"/>
        <w:rPr>
          <w:rFonts w:ascii="Arial" w:hAnsi="Arial" w:eastAsia="MS Song"/>
          <w:sz w:val="24"/>
        </w:rPr>
      </w:pPr>
      <w:r>
        <w:rPr>
          <w:rFonts w:hint="eastAsia"/>
          <w:bCs/>
          <w:sz w:val="24"/>
          <w:szCs w:val="24"/>
        </w:rPr>
        <w:t>墙式氧气吸入器（50L）</w:t>
      </w:r>
      <w:r>
        <w:rPr>
          <w:rFonts w:ascii="Arial" w:hAnsi="Arial" w:eastAsia="MS Song"/>
          <w:sz w:val="24"/>
        </w:rPr>
        <w:tab/>
      </w:r>
      <w:r>
        <w:rPr>
          <w:rFonts w:ascii="Arial" w:hAnsi="Arial" w:eastAsia="MS Song"/>
          <w:sz w:val="24"/>
        </w:rPr>
        <w:tab/>
      </w:r>
      <w:r>
        <w:rPr>
          <w:rFonts w:ascii="Arial" w:hAnsi="Arial" w:eastAsia="MS Song"/>
          <w:sz w:val="24"/>
        </w:rPr>
        <w:tab/>
      </w:r>
      <w:r>
        <w:rPr>
          <w:rFonts w:ascii="Arial" w:hAnsi="Arial" w:eastAsia="MS Song"/>
          <w:sz w:val="24"/>
        </w:rPr>
        <w:tab/>
      </w:r>
      <w:r>
        <w:rPr>
          <w:rFonts w:ascii="Arial" w:hAnsi="Arial" w:eastAsia="MS Song"/>
          <w:sz w:val="24"/>
        </w:rPr>
        <w:t xml:space="preserve">           1</w:t>
      </w:r>
      <w:r>
        <w:rPr>
          <w:rFonts w:hint="eastAsia" w:ascii="Arial" w:hAnsi="Arial" w:eastAsia="MS Song"/>
          <w:sz w:val="24"/>
        </w:rPr>
        <w:t>套</w:t>
      </w:r>
    </w:p>
    <w:p>
      <w:pPr>
        <w:widowControl/>
        <w:numPr>
          <w:ilvl w:val="0"/>
          <w:numId w:val="2"/>
        </w:numPr>
        <w:spacing w:line="480" w:lineRule="auto"/>
        <w:jc w:val="center"/>
        <w:rPr>
          <w:rFonts w:ascii="Arial" w:hAnsi="Arial" w:eastAsia="MS Song"/>
          <w:sz w:val="24"/>
        </w:rPr>
      </w:pPr>
      <w:r>
        <w:rPr>
          <w:rFonts w:hint="eastAsia" w:ascii="Arial" w:hAnsi="Arial" w:eastAsia="MS Song"/>
          <w:sz w:val="24"/>
        </w:rPr>
        <w:t>900PT561加热呼吸管路套装</w:t>
      </w:r>
      <w:r>
        <w:rPr>
          <w:rFonts w:hint="eastAsia" w:ascii="Arial" w:hAnsi="Arial" w:eastAsia="MS Song"/>
          <w:sz w:val="24"/>
        </w:rPr>
        <w:tab/>
      </w:r>
      <w:r>
        <w:rPr>
          <w:rFonts w:ascii="Arial" w:hAnsi="Arial" w:eastAsia="MS Song"/>
          <w:sz w:val="24"/>
        </w:rPr>
        <w:tab/>
      </w:r>
      <w:r>
        <w:rPr>
          <w:rFonts w:hint="eastAsia" w:ascii="Arial" w:hAnsi="Arial" w:eastAsia="MS Song"/>
          <w:sz w:val="24"/>
        </w:rPr>
        <w:t xml:space="preserve">   </w:t>
      </w:r>
      <w:r>
        <w:rPr>
          <w:rFonts w:hint="eastAsia" w:ascii="Arial" w:hAnsi="Arial" w:eastAsia="MS Song"/>
          <w:sz w:val="24"/>
        </w:rPr>
        <w:tab/>
      </w:r>
      <w:r>
        <w:rPr>
          <w:rFonts w:hint="eastAsia" w:ascii="Arial" w:hAnsi="Arial" w:eastAsia="MS Song"/>
          <w:sz w:val="24"/>
        </w:rPr>
        <w:tab/>
      </w:r>
      <w:r>
        <w:rPr>
          <w:rFonts w:ascii="Arial" w:hAnsi="Arial" w:eastAsia="MS Song"/>
          <w:sz w:val="24"/>
        </w:rPr>
        <w:t xml:space="preserve">    </w:t>
      </w:r>
      <w:r>
        <w:rPr>
          <w:rFonts w:hint="eastAsia" w:ascii="Arial" w:hAnsi="Arial" w:eastAsia="MS Song"/>
          <w:sz w:val="24"/>
        </w:rPr>
        <w:t>1套</w:t>
      </w:r>
    </w:p>
    <w:p>
      <w:pPr>
        <w:widowControl/>
        <w:numPr>
          <w:ilvl w:val="0"/>
          <w:numId w:val="2"/>
        </w:numPr>
        <w:spacing w:line="480" w:lineRule="auto"/>
        <w:jc w:val="center"/>
        <w:rPr>
          <w:rFonts w:ascii="Arial" w:hAnsi="Arial" w:eastAsia="MS Song"/>
          <w:sz w:val="24"/>
        </w:rPr>
      </w:pPr>
      <w:r>
        <w:rPr>
          <w:rFonts w:hint="eastAsia" w:ascii="Arial" w:hAnsi="Arial" w:eastAsia="MS Song"/>
          <w:sz w:val="24"/>
        </w:rPr>
        <w:t>成人鼻塞</w:t>
      </w:r>
      <w:r>
        <w:rPr>
          <w:rFonts w:hint="eastAsia" w:ascii="Arial" w:hAnsi="Arial" w:eastAsia="MS Song"/>
          <w:sz w:val="24"/>
        </w:rPr>
        <w:tab/>
      </w:r>
      <w:r>
        <w:rPr>
          <w:rFonts w:ascii="Arial" w:hAnsi="Arial" w:eastAsia="MS Song"/>
          <w:sz w:val="24"/>
        </w:rPr>
        <w:tab/>
      </w:r>
      <w:r>
        <w:rPr>
          <w:rFonts w:hint="eastAsia" w:ascii="Arial" w:hAnsi="Arial" w:eastAsia="MS Song"/>
          <w:sz w:val="24"/>
        </w:rPr>
        <w:tab/>
      </w:r>
      <w:r>
        <w:rPr>
          <w:rFonts w:ascii="Arial" w:hAnsi="Arial" w:eastAsia="MS Song"/>
          <w:sz w:val="24"/>
        </w:rPr>
        <w:t xml:space="preserve">        </w:t>
      </w:r>
      <w:r>
        <w:rPr>
          <w:rFonts w:hint="eastAsia" w:ascii="Arial" w:hAnsi="Arial" w:eastAsia="MS Song"/>
          <w:sz w:val="24"/>
        </w:rPr>
        <w:t xml:space="preserve">          </w:t>
      </w:r>
      <w:r>
        <w:rPr>
          <w:rFonts w:hint="eastAsia" w:ascii="Arial" w:hAnsi="Arial" w:eastAsia="MS Song"/>
          <w:sz w:val="24"/>
        </w:rPr>
        <w:tab/>
      </w:r>
      <w:r>
        <w:rPr>
          <w:rFonts w:hint="eastAsia" w:ascii="Arial" w:hAnsi="Arial" w:eastAsia="MS Song"/>
          <w:sz w:val="24"/>
        </w:rPr>
        <w:tab/>
      </w:r>
      <w:r>
        <w:rPr>
          <w:rFonts w:ascii="Arial" w:hAnsi="Arial" w:eastAsia="MS Song"/>
          <w:sz w:val="24"/>
        </w:rPr>
        <w:t xml:space="preserve"> </w:t>
      </w:r>
      <w:r>
        <w:rPr>
          <w:rFonts w:hint="eastAsia" w:ascii="Arial" w:hAnsi="Arial" w:eastAsia="MS Song"/>
          <w:sz w:val="24"/>
        </w:rPr>
        <w:t>1个</w:t>
      </w:r>
    </w:p>
    <w:p>
      <w:pPr>
        <w:pStyle w:val="2"/>
      </w:pPr>
    </w:p>
    <w:p>
      <w:pPr>
        <w:pStyle w:val="2"/>
      </w:pPr>
    </w:p>
    <w:p/>
    <w:p>
      <w:pPr>
        <w:pStyle w:val="2"/>
      </w:pPr>
    </w:p>
    <w:p/>
    <w:p>
      <w:pPr>
        <w:pStyle w:val="2"/>
      </w:pPr>
    </w:p>
    <w:p/>
    <w:p>
      <w:pPr>
        <w:pStyle w:val="2"/>
      </w:pPr>
    </w:p>
    <w:p/>
    <w:p>
      <w:pPr>
        <w:pStyle w:val="2"/>
      </w:pPr>
    </w:p>
    <w:p/>
    <w:p>
      <w:pPr>
        <w:pStyle w:val="2"/>
      </w:pPr>
    </w:p>
    <w:p/>
    <w:p>
      <w:pPr>
        <w:pStyle w:val="2"/>
      </w:pPr>
    </w:p>
    <w:p/>
    <w:p/>
    <w:p>
      <w:pPr>
        <w:pStyle w:val="2"/>
      </w:pPr>
    </w:p>
    <w:p/>
    <w:p>
      <w:pPr>
        <w:pStyle w:val="2"/>
      </w:pPr>
    </w:p>
    <w:p>
      <w:pPr>
        <w:jc w:val="center"/>
        <w:rPr>
          <w:b/>
          <w:bCs/>
          <w:sz w:val="28"/>
          <w:szCs w:val="24"/>
        </w:rPr>
      </w:pPr>
      <w:r>
        <w:rPr>
          <w:rFonts w:hint="eastAsia"/>
          <w:b/>
          <w:bCs/>
          <w:sz w:val="28"/>
          <w:szCs w:val="24"/>
        </w:rPr>
        <w:t>医疗器械质量保证协议书</w:t>
      </w:r>
    </w:p>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rPr>
      </w:pPr>
    </w:p>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rPr>
      </w:pPr>
      <w:r>
        <w:rPr>
          <w:rFonts w:hint="eastAsia" w:ascii="宋体" w:hAnsi="宋体" w:eastAsia="宋体" w:cs="宋体"/>
          <w:sz w:val="24"/>
          <w:szCs w:val="24"/>
        </w:rPr>
        <w:t>甲方： 西乡县人民医院</w:t>
      </w:r>
    </w:p>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rPr>
      </w:pPr>
      <w:r>
        <w:rPr>
          <w:rFonts w:hint="eastAsia" w:ascii="宋体" w:hAnsi="宋体" w:eastAsia="宋体" w:cs="宋体"/>
          <w:sz w:val="24"/>
          <w:szCs w:val="24"/>
        </w:rPr>
        <w:t>乙方： 陕西凤翼天翔商贸有限公司</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保证医疗器械质量，为用户提供安全有效的医疗器械，是甲乙双方共同的义务和责任。为了加强医疗器械管理，切实保证医疗器械质量、提高经营效益和社会效益、树立良好的企业形象，依据《产品质量法》、《医疗器械经营质量管理规范》、《医疗器械监督管理条例》等法律、法规的要求，甲乙双方本着平等、协商一致的原则签订本协议书。</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1.乙方向甲方提供经营医疗器械产品合法有效的医疗器械注册证或备案凭证、制造认可表、强制性产品认证证书、商标注册证、产品技术标准、使用说明书和标签批文、检验报告书、生产企业资质、授权、法人委托书、被委托人的身份证复印件等相关材料。</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2.乙方提供的医疗器械产品应是符合国家法定质量标准及相关质量标准的合格医疗器械。乙方保证在向甲方提供产品前的报价与设备配置参数和签订合同时的价款与设备配置参数相一致，否则因此给甲方造成损失的由乙方向甲方补齐全部差额并赔偿甲方损失。</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3.乙方提供的医疗器械产品应具有批准文号。若是进口产品，保证产品是从买方指定厂商进口的原装全新产品，必须提供商检证和报关单。</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4.乙方提供的医疗器械产品的包装、说明书和标签应符合《产品质量法》、《医疗器械、标签和包装标识管理规定》、《医疗器械监督管理条例》等法规的规定。</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5.乙方保证采用符合医疗器械储运要求的运输方式运输医疗器械产品。</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6.乙方到货后，甲方指定机构依据有关标准进行签收，发现包装标识不符合要求，合格证明、随货同行票不符合要求，储运不符合要求，短少，破损或外包装损坏等问题应及时通知乙方并拒收不符合要求的医疗器械。</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7.甲方在销售医疗器械产品过程中，对客户提出的质量问题乙方应及时配合甲方解决。</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8.因乙方医疗器械产品质量问题以及缺货、资质短缺、侵犯第三方权利等造成甲方经济损失的，由乙方承担所有经济损失。</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9.如双方对医疗器械质量产生争议，以药监部门的检验报告书结论为准。</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10.由乙方负责产品安装、验收、维修、技术培训服务或者由乙方指定相关机构提供技术支持及售后服务。</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11.甲方应当协助乙方履行召回义务，按照召回计划的要求及时传达、反馈医疗器械召回信息。</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12.本协议如遇协议未尽事宜而发生的医疗器械质量问题，则由甲乙双方协商解决。</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13.本协议所涉及的内容，如与现行法规不符，则以现行法规的要求为准。</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14.本协议一式两份，甲乙双方各执一份。</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15.本协议自签字之日起生效，有效期至保修期截至日</w:t>
      </w:r>
    </w:p>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rPr>
      </w:pPr>
    </w:p>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rPr>
      </w:pPr>
    </w:p>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rPr>
      </w:pPr>
      <w:r>
        <w:rPr>
          <w:rFonts w:hint="eastAsia" w:ascii="宋体" w:hAnsi="宋体" w:eastAsia="宋体" w:cs="宋体"/>
          <w:sz w:val="24"/>
          <w:szCs w:val="24"/>
        </w:rPr>
        <w:t>甲方签字（盖章）                             乙方签字（盖章）</w:t>
      </w:r>
    </w:p>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rPr>
      </w:pPr>
    </w:p>
    <w:p>
      <w:pPr>
        <w:keepNext w:val="0"/>
        <w:keepLines w:val="0"/>
        <w:pageBreakBefore w:val="0"/>
        <w:widowControl w:val="0"/>
        <w:kinsoku/>
        <w:wordWrap/>
        <w:overflowPunct/>
        <w:topLinePunct w:val="0"/>
        <w:autoSpaceDE/>
        <w:autoSpaceDN/>
        <w:bidi w:val="0"/>
        <w:adjustRightInd/>
        <w:snapToGrid/>
        <w:spacing w:line="360" w:lineRule="auto"/>
        <w:ind w:firstLine="720" w:firstLineChars="300"/>
        <w:textAlignment w:val="auto"/>
      </w:pPr>
      <w:r>
        <w:rPr>
          <w:rFonts w:hint="eastAsia" w:ascii="宋体" w:hAnsi="宋体" w:eastAsia="宋体" w:cs="宋体"/>
          <w:sz w:val="24"/>
          <w:szCs w:val="24"/>
        </w:rPr>
        <w:t>年</w:t>
      </w:r>
      <w:r>
        <w:rPr>
          <w:rFonts w:hint="eastAsia" w:ascii="宋体" w:hAnsi="宋体" w:cs="宋体"/>
          <w:sz w:val="24"/>
          <w:szCs w:val="24"/>
          <w:lang w:val="en-US" w:eastAsia="zh-CN"/>
        </w:rPr>
        <w:t xml:space="preserve">   </w:t>
      </w:r>
      <w:r>
        <w:rPr>
          <w:rFonts w:hint="eastAsia" w:ascii="宋体" w:hAnsi="宋体" w:eastAsia="宋体" w:cs="宋体"/>
          <w:sz w:val="24"/>
          <w:szCs w:val="24"/>
        </w:rPr>
        <w:t>月</w:t>
      </w:r>
      <w:r>
        <w:rPr>
          <w:rFonts w:hint="eastAsia" w:ascii="宋体" w:hAnsi="宋体" w:cs="宋体"/>
          <w:sz w:val="24"/>
          <w:szCs w:val="24"/>
          <w:lang w:val="en-US" w:eastAsia="zh-CN"/>
        </w:rPr>
        <w:t xml:space="preserve">  </w:t>
      </w:r>
      <w:r>
        <w:rPr>
          <w:rFonts w:hint="eastAsia" w:ascii="宋体" w:hAnsi="宋体" w:eastAsia="宋体" w:cs="宋体"/>
          <w:sz w:val="24"/>
          <w:szCs w:val="24"/>
        </w:rPr>
        <w:t xml:space="preserve">日                             </w:t>
      </w:r>
      <w:r>
        <w:rPr>
          <w:rFonts w:hint="eastAsia" w:ascii="宋体" w:hAnsi="宋体" w:cs="宋体"/>
          <w:sz w:val="24"/>
          <w:szCs w:val="24"/>
          <w:lang w:val="en-US" w:eastAsia="zh-CN"/>
        </w:rPr>
        <w:t xml:space="preserve">  </w:t>
      </w:r>
      <w:r>
        <w:rPr>
          <w:rFonts w:hint="eastAsia" w:ascii="宋体" w:hAnsi="宋体" w:eastAsia="宋体" w:cs="宋体"/>
          <w:sz w:val="24"/>
          <w:szCs w:val="24"/>
        </w:rPr>
        <w:t>年</w:t>
      </w:r>
      <w:r>
        <w:rPr>
          <w:rFonts w:hint="eastAsia" w:ascii="宋体" w:hAnsi="宋体" w:cs="宋体"/>
          <w:sz w:val="24"/>
          <w:szCs w:val="24"/>
          <w:lang w:val="en-US" w:eastAsia="zh-CN"/>
        </w:rPr>
        <w:t xml:space="preserve">   </w:t>
      </w:r>
      <w:r>
        <w:rPr>
          <w:rFonts w:hint="eastAsia" w:ascii="宋体" w:hAnsi="宋体" w:eastAsia="宋体" w:cs="宋体"/>
          <w:sz w:val="24"/>
          <w:szCs w:val="24"/>
        </w:rPr>
        <w:t>月</w:t>
      </w:r>
      <w:r>
        <w:rPr>
          <w:rFonts w:hint="eastAsia" w:ascii="宋体" w:hAnsi="宋体" w:cs="宋体"/>
          <w:sz w:val="24"/>
          <w:szCs w:val="24"/>
          <w:lang w:val="en-US" w:eastAsia="zh-CN"/>
        </w:rPr>
        <w:t xml:space="preserve">   </w:t>
      </w:r>
      <w:r>
        <w:rPr>
          <w:rFonts w:hint="eastAsia" w:ascii="宋体" w:hAnsi="宋体" w:eastAsia="宋体" w:cs="宋体"/>
          <w:sz w:val="24"/>
          <w:szCs w:val="24"/>
        </w:rPr>
        <w:t xml:space="preserve">日   </w:t>
      </w:r>
      <w:r>
        <w:rPr>
          <w:rFonts w:hint="eastAsia"/>
        </w:rPr>
        <w:t xml:space="preserve"> </w:t>
      </w:r>
    </w:p>
    <w:p>
      <w:pPr>
        <w:pStyle w:val="2"/>
      </w:pPr>
    </w:p>
    <w:p/>
    <w:p>
      <w:pPr>
        <w:pStyle w:val="2"/>
      </w:pPr>
    </w:p>
    <w:p/>
    <w:p>
      <w:pPr>
        <w:pStyle w:val="2"/>
      </w:pPr>
    </w:p>
    <w:p/>
    <w:p>
      <w:pPr>
        <w:pStyle w:val="2"/>
      </w:pPr>
    </w:p>
    <w:p>
      <w:pPr>
        <w:pStyle w:val="2"/>
      </w:pPr>
    </w:p>
    <w:p>
      <w:pPr>
        <w:rPr>
          <w:rFonts w:hint="eastAsia"/>
        </w:rPr>
      </w:pPr>
      <w:r>
        <w:rPr>
          <w:rFonts w:hint="eastAsia"/>
        </w:rPr>
        <w:br w:type="page"/>
      </w:r>
    </w:p>
    <w:p>
      <w:pPr>
        <w:jc w:val="center"/>
        <w:rPr>
          <w:b/>
          <w:bCs/>
          <w:sz w:val="32"/>
          <w:szCs w:val="28"/>
        </w:rPr>
      </w:pPr>
      <w:r>
        <w:rPr>
          <w:rFonts w:hint="eastAsia"/>
          <w:b/>
          <w:bCs/>
          <w:sz w:val="32"/>
          <w:szCs w:val="28"/>
        </w:rPr>
        <w:t>医疗卫生机构医药产品廉洁购销合同</w:t>
      </w:r>
    </w:p>
    <w:p>
      <w:pPr>
        <w:rPr>
          <w:rFonts w:hint="eastAsia"/>
          <w:sz w:val="18"/>
          <w:szCs w:val="16"/>
        </w:rPr>
      </w:pPr>
    </w:p>
    <w:p>
      <w:pPr>
        <w:keepNext w:val="0"/>
        <w:keepLines w:val="0"/>
        <w:pageBreakBefore w:val="0"/>
        <w:widowControl w:val="0"/>
        <w:kinsoku/>
        <w:wordWrap/>
        <w:overflowPunct/>
        <w:topLinePunct w:val="0"/>
        <w:autoSpaceDE/>
        <w:autoSpaceDN/>
        <w:bidi w:val="0"/>
        <w:adjustRightInd/>
        <w:snapToGrid/>
        <w:spacing w:line="360" w:lineRule="auto"/>
        <w:ind w:left="0"/>
        <w:textAlignment w:val="auto"/>
        <w:rPr>
          <w:sz w:val="24"/>
          <w:szCs w:val="22"/>
        </w:rPr>
      </w:pPr>
      <w:r>
        <w:rPr>
          <w:rFonts w:hint="eastAsia"/>
          <w:sz w:val="24"/>
          <w:szCs w:val="22"/>
        </w:rPr>
        <w:t>甲   方：西乡县人民医院</w:t>
      </w:r>
    </w:p>
    <w:p>
      <w:pPr>
        <w:keepNext w:val="0"/>
        <w:keepLines w:val="0"/>
        <w:pageBreakBefore w:val="0"/>
        <w:widowControl w:val="0"/>
        <w:kinsoku/>
        <w:wordWrap/>
        <w:overflowPunct/>
        <w:topLinePunct w:val="0"/>
        <w:autoSpaceDE/>
        <w:autoSpaceDN/>
        <w:bidi w:val="0"/>
        <w:adjustRightInd/>
        <w:snapToGrid/>
        <w:spacing w:line="360" w:lineRule="auto"/>
        <w:ind w:left="0"/>
        <w:textAlignment w:val="auto"/>
        <w:rPr>
          <w:sz w:val="24"/>
          <w:szCs w:val="22"/>
        </w:rPr>
      </w:pPr>
      <w:r>
        <w:rPr>
          <w:rFonts w:hint="eastAsia"/>
          <w:sz w:val="24"/>
          <w:szCs w:val="22"/>
        </w:rPr>
        <w:t>乙   方：陕西凤翼天翔商贸有限公司</w:t>
      </w:r>
    </w:p>
    <w:p>
      <w:pPr>
        <w:keepNext w:val="0"/>
        <w:keepLines w:val="0"/>
        <w:pageBreakBefore w:val="0"/>
        <w:widowControl w:val="0"/>
        <w:kinsoku/>
        <w:wordWrap/>
        <w:overflowPunct/>
        <w:topLinePunct w:val="0"/>
        <w:autoSpaceDE/>
        <w:autoSpaceDN/>
        <w:bidi w:val="0"/>
        <w:adjustRightInd/>
        <w:snapToGrid/>
        <w:spacing w:line="360" w:lineRule="auto"/>
        <w:ind w:left="0" w:firstLine="480" w:firstLineChars="200"/>
        <w:textAlignment w:val="auto"/>
        <w:rPr>
          <w:rFonts w:hint="eastAsia" w:ascii="宋体" w:hAnsi="宋体" w:eastAsia="宋体" w:cs="宋体"/>
          <w:sz w:val="24"/>
          <w:szCs w:val="22"/>
        </w:rPr>
      </w:pPr>
      <w:r>
        <w:rPr>
          <w:rFonts w:hint="eastAsia" w:ascii="宋体" w:hAnsi="宋体" w:eastAsia="宋体" w:cs="宋体"/>
          <w:sz w:val="24"/>
          <w:szCs w:val="22"/>
        </w:rPr>
        <w:t>为进一步加强医疗卫生行风建设，规范医疗卫生机构医药购销行为，有效防范商业贿赂行为，营造公平交易、诚信守信的购销环境，经甲乙双方协商，同意签订本合同，并共同遵守：</w:t>
      </w:r>
    </w:p>
    <w:p>
      <w:pPr>
        <w:keepNext w:val="0"/>
        <w:keepLines w:val="0"/>
        <w:pageBreakBefore w:val="0"/>
        <w:widowControl w:val="0"/>
        <w:kinsoku/>
        <w:wordWrap/>
        <w:overflowPunct/>
        <w:topLinePunct w:val="0"/>
        <w:autoSpaceDE/>
        <w:autoSpaceDN/>
        <w:bidi w:val="0"/>
        <w:adjustRightInd/>
        <w:snapToGrid/>
        <w:spacing w:line="360" w:lineRule="auto"/>
        <w:ind w:left="0" w:firstLine="480" w:firstLineChars="200"/>
        <w:textAlignment w:val="auto"/>
        <w:rPr>
          <w:rFonts w:hint="eastAsia" w:ascii="宋体" w:hAnsi="宋体" w:eastAsia="宋体" w:cs="宋体"/>
          <w:sz w:val="24"/>
          <w:szCs w:val="22"/>
        </w:rPr>
      </w:pPr>
      <w:r>
        <w:rPr>
          <w:rFonts w:hint="eastAsia" w:ascii="宋体" w:hAnsi="宋体" w:eastAsia="宋体" w:cs="宋体"/>
          <w:sz w:val="24"/>
          <w:szCs w:val="22"/>
        </w:rPr>
        <w:t>一、甲乙双方按照《合同法》及医药产品购销合同约定购销药品、医用设备、医用耗材等医药产品。</w:t>
      </w:r>
    </w:p>
    <w:p>
      <w:pPr>
        <w:keepNext w:val="0"/>
        <w:keepLines w:val="0"/>
        <w:pageBreakBefore w:val="0"/>
        <w:widowControl w:val="0"/>
        <w:kinsoku/>
        <w:wordWrap/>
        <w:overflowPunct/>
        <w:topLinePunct w:val="0"/>
        <w:autoSpaceDE/>
        <w:autoSpaceDN/>
        <w:bidi w:val="0"/>
        <w:adjustRightInd/>
        <w:snapToGrid/>
        <w:spacing w:line="360" w:lineRule="auto"/>
        <w:ind w:left="0" w:firstLine="480" w:firstLineChars="200"/>
        <w:textAlignment w:val="auto"/>
        <w:rPr>
          <w:rFonts w:hint="eastAsia" w:ascii="宋体" w:hAnsi="宋体" w:eastAsia="宋体" w:cs="宋体"/>
          <w:sz w:val="24"/>
          <w:szCs w:val="22"/>
        </w:rPr>
      </w:pPr>
      <w:r>
        <w:rPr>
          <w:rFonts w:hint="eastAsia" w:ascii="宋体" w:hAnsi="宋体" w:eastAsia="宋体" w:cs="宋体"/>
          <w:sz w:val="24"/>
          <w:szCs w:val="22"/>
        </w:rPr>
        <w:t>二、甲方应当严格执行医药产品购销合同验收、入库制度，对采购医药产品及发票进行查验，不得违反有关规定合同外采购、违价采购或非规定渠道采购。</w:t>
      </w:r>
    </w:p>
    <w:p>
      <w:pPr>
        <w:keepNext w:val="0"/>
        <w:keepLines w:val="0"/>
        <w:pageBreakBefore w:val="0"/>
        <w:widowControl w:val="0"/>
        <w:kinsoku/>
        <w:wordWrap/>
        <w:overflowPunct/>
        <w:topLinePunct w:val="0"/>
        <w:autoSpaceDE/>
        <w:autoSpaceDN/>
        <w:bidi w:val="0"/>
        <w:adjustRightInd/>
        <w:snapToGrid/>
        <w:spacing w:line="360" w:lineRule="auto"/>
        <w:ind w:left="0" w:firstLine="480" w:firstLineChars="200"/>
        <w:textAlignment w:val="auto"/>
        <w:rPr>
          <w:rFonts w:hint="eastAsia" w:ascii="宋体" w:hAnsi="宋体" w:eastAsia="宋体" w:cs="宋体"/>
          <w:sz w:val="24"/>
          <w:szCs w:val="22"/>
        </w:rPr>
      </w:pPr>
      <w:r>
        <w:rPr>
          <w:rFonts w:hint="eastAsia" w:ascii="宋体" w:hAnsi="宋体" w:eastAsia="宋体" w:cs="宋体"/>
          <w:sz w:val="24"/>
          <w:szCs w:val="22"/>
        </w:rPr>
        <w:t>三、甲方严禁接受乙方以任何名义、形式给予的回扣，不得将接受捐赠资助与采购挂钩。甲方工作人员不得参加乙方安排并支付费用的营业性娱乐场所的娱乐活动，不得以任何形式向乙方索要现金、有价证券、支付凭证和贵重礼品等。被迫接受乙方给予的钱物，应予退还，无法退还的，有责任如实向有关纪监察部门反映情况。</w:t>
      </w:r>
    </w:p>
    <w:p>
      <w:pPr>
        <w:keepNext w:val="0"/>
        <w:keepLines w:val="0"/>
        <w:pageBreakBefore w:val="0"/>
        <w:widowControl w:val="0"/>
        <w:kinsoku/>
        <w:wordWrap/>
        <w:overflowPunct/>
        <w:topLinePunct w:val="0"/>
        <w:autoSpaceDE/>
        <w:autoSpaceDN/>
        <w:bidi w:val="0"/>
        <w:adjustRightInd/>
        <w:snapToGrid/>
        <w:spacing w:line="360" w:lineRule="auto"/>
        <w:ind w:left="0" w:firstLine="480" w:firstLineChars="200"/>
        <w:textAlignment w:val="auto"/>
        <w:rPr>
          <w:rFonts w:hint="eastAsia" w:ascii="宋体" w:hAnsi="宋体" w:eastAsia="宋体" w:cs="宋体"/>
          <w:sz w:val="24"/>
          <w:szCs w:val="22"/>
        </w:rPr>
      </w:pPr>
      <w:r>
        <w:rPr>
          <w:rFonts w:hint="eastAsia" w:ascii="宋体" w:hAnsi="宋体" w:eastAsia="宋体" w:cs="宋体"/>
          <w:sz w:val="24"/>
          <w:szCs w:val="22"/>
        </w:rPr>
        <w:t>四、严禁甲方工作人员利用任何途径和方式，为乙方统计医师个人及临床科室有关医药产品用量信息，或为乙方统计提供便利。</w:t>
      </w:r>
    </w:p>
    <w:p>
      <w:pPr>
        <w:keepNext w:val="0"/>
        <w:keepLines w:val="0"/>
        <w:pageBreakBefore w:val="0"/>
        <w:widowControl w:val="0"/>
        <w:kinsoku/>
        <w:wordWrap/>
        <w:overflowPunct/>
        <w:topLinePunct w:val="0"/>
        <w:autoSpaceDE/>
        <w:autoSpaceDN/>
        <w:bidi w:val="0"/>
        <w:adjustRightInd/>
        <w:snapToGrid/>
        <w:spacing w:line="360" w:lineRule="auto"/>
        <w:ind w:left="0" w:firstLine="480" w:firstLineChars="200"/>
        <w:textAlignment w:val="auto"/>
        <w:rPr>
          <w:rFonts w:hint="eastAsia" w:ascii="宋体" w:hAnsi="宋体" w:eastAsia="宋体" w:cs="宋体"/>
          <w:sz w:val="24"/>
          <w:szCs w:val="22"/>
        </w:rPr>
      </w:pPr>
      <w:r>
        <w:rPr>
          <w:rFonts w:hint="eastAsia" w:ascii="宋体" w:hAnsi="宋体" w:eastAsia="宋体" w:cs="宋体"/>
          <w:sz w:val="24"/>
          <w:szCs w:val="22"/>
        </w:rPr>
        <w:t>五、乙方不得以回扣、宴请等方式影响甲方工作人员采购或使用医药产品的选择权，不得在学术活动中提供旅游、超标准支付食宿费用。</w:t>
      </w:r>
    </w:p>
    <w:p>
      <w:pPr>
        <w:keepNext w:val="0"/>
        <w:keepLines w:val="0"/>
        <w:pageBreakBefore w:val="0"/>
        <w:widowControl w:val="0"/>
        <w:kinsoku/>
        <w:wordWrap/>
        <w:overflowPunct/>
        <w:topLinePunct w:val="0"/>
        <w:autoSpaceDE/>
        <w:autoSpaceDN/>
        <w:bidi w:val="0"/>
        <w:adjustRightInd/>
        <w:snapToGrid/>
        <w:spacing w:line="360" w:lineRule="auto"/>
        <w:ind w:left="0" w:firstLine="480" w:firstLineChars="200"/>
        <w:textAlignment w:val="auto"/>
        <w:rPr>
          <w:rFonts w:hint="eastAsia" w:ascii="宋体" w:hAnsi="宋体" w:eastAsia="宋体" w:cs="宋体"/>
          <w:sz w:val="24"/>
          <w:szCs w:val="22"/>
        </w:rPr>
      </w:pPr>
      <w:r>
        <w:rPr>
          <w:rFonts w:hint="eastAsia" w:ascii="宋体" w:hAnsi="宋体" w:eastAsia="宋体" w:cs="宋体"/>
          <w:sz w:val="24"/>
          <w:szCs w:val="22"/>
        </w:rPr>
        <w:t>六、乙方指定吴盼杰作为销售代表洽谈业务。销售代表必须在工作时间到甲方指定地点联系商谈，不得到住院部、门诊部、医技科室等推销医药产品，不得借故到甲方相关领导、部门负责人及相关工作人员家中访谈并提供任何好处费。</w:t>
      </w:r>
    </w:p>
    <w:p>
      <w:pPr>
        <w:keepNext w:val="0"/>
        <w:keepLines w:val="0"/>
        <w:pageBreakBefore w:val="0"/>
        <w:widowControl w:val="0"/>
        <w:kinsoku/>
        <w:wordWrap/>
        <w:overflowPunct/>
        <w:topLinePunct w:val="0"/>
        <w:autoSpaceDE/>
        <w:autoSpaceDN/>
        <w:bidi w:val="0"/>
        <w:adjustRightInd/>
        <w:snapToGrid/>
        <w:spacing w:line="360" w:lineRule="auto"/>
        <w:ind w:left="0" w:firstLine="480" w:firstLineChars="200"/>
        <w:textAlignment w:val="auto"/>
        <w:rPr>
          <w:rFonts w:hint="eastAsia" w:ascii="宋体" w:hAnsi="宋体" w:eastAsia="宋体" w:cs="宋体"/>
          <w:sz w:val="24"/>
          <w:szCs w:val="22"/>
        </w:rPr>
      </w:pPr>
      <w:r>
        <w:rPr>
          <w:rFonts w:hint="eastAsia" w:ascii="宋体" w:hAnsi="宋体" w:eastAsia="宋体" w:cs="宋体"/>
          <w:sz w:val="24"/>
          <w:szCs w:val="22"/>
        </w:rPr>
        <w:t>七、乙方如违反本合同，一经发现，甲方有权终止购销合同，并向有关卫生计生行政部门报告。如乙方被列入商业贿赂不良记录，则严格按照《国家卫生计生委关于建立医药购销领域商业贿赂不良记录的规定》.（国卫法制发（2013）50号）相关规定处理。</w:t>
      </w:r>
    </w:p>
    <w:p>
      <w:pPr>
        <w:keepNext w:val="0"/>
        <w:keepLines w:val="0"/>
        <w:pageBreakBefore w:val="0"/>
        <w:widowControl w:val="0"/>
        <w:kinsoku/>
        <w:wordWrap/>
        <w:overflowPunct/>
        <w:topLinePunct w:val="0"/>
        <w:autoSpaceDE/>
        <w:autoSpaceDN/>
        <w:bidi w:val="0"/>
        <w:adjustRightInd/>
        <w:snapToGrid/>
        <w:spacing w:line="360" w:lineRule="auto"/>
        <w:ind w:left="0" w:firstLine="480" w:firstLineChars="200"/>
        <w:textAlignment w:val="auto"/>
        <w:rPr>
          <w:rFonts w:hint="eastAsia" w:ascii="宋体" w:hAnsi="宋体" w:eastAsia="宋体" w:cs="宋体"/>
          <w:sz w:val="24"/>
          <w:szCs w:val="22"/>
        </w:rPr>
      </w:pPr>
      <w:r>
        <w:rPr>
          <w:rFonts w:hint="eastAsia" w:ascii="宋体" w:hAnsi="宋体" w:eastAsia="宋体" w:cs="宋体"/>
          <w:sz w:val="24"/>
          <w:szCs w:val="22"/>
        </w:rPr>
        <w:t>八、本合同作为医药产品购销合同的重要组成部分，与购销合同一并执行，具有同等的法律效力。</w:t>
      </w:r>
    </w:p>
    <w:p>
      <w:pPr>
        <w:keepNext w:val="0"/>
        <w:keepLines w:val="0"/>
        <w:pageBreakBefore w:val="0"/>
        <w:widowControl w:val="0"/>
        <w:kinsoku/>
        <w:wordWrap/>
        <w:overflowPunct/>
        <w:topLinePunct w:val="0"/>
        <w:autoSpaceDE/>
        <w:autoSpaceDN/>
        <w:bidi w:val="0"/>
        <w:adjustRightInd/>
        <w:snapToGrid/>
        <w:spacing w:line="360" w:lineRule="auto"/>
        <w:ind w:left="0" w:firstLine="480" w:firstLineChars="200"/>
        <w:textAlignment w:val="auto"/>
        <w:rPr>
          <w:rFonts w:hint="eastAsia" w:ascii="宋体" w:hAnsi="宋体" w:eastAsia="宋体" w:cs="宋体"/>
          <w:sz w:val="24"/>
          <w:szCs w:val="22"/>
        </w:rPr>
      </w:pPr>
      <w:r>
        <w:rPr>
          <w:rFonts w:hint="eastAsia" w:ascii="宋体" w:hAnsi="宋体" w:eastAsia="宋体" w:cs="宋体"/>
          <w:sz w:val="24"/>
          <w:szCs w:val="22"/>
        </w:rPr>
        <w:t>九、本合同一式二份，甲、乙双方各执一份，并从签订之日生效。</w:t>
      </w:r>
    </w:p>
    <w:p>
      <w:pPr>
        <w:keepNext w:val="0"/>
        <w:keepLines w:val="0"/>
        <w:pageBreakBefore w:val="0"/>
        <w:widowControl w:val="0"/>
        <w:kinsoku/>
        <w:wordWrap/>
        <w:overflowPunct/>
        <w:topLinePunct w:val="0"/>
        <w:autoSpaceDE/>
        <w:autoSpaceDN/>
        <w:bidi w:val="0"/>
        <w:adjustRightInd/>
        <w:snapToGrid/>
        <w:spacing w:line="360" w:lineRule="auto"/>
        <w:ind w:left="0" w:firstLine="480" w:firstLineChars="200"/>
        <w:textAlignment w:val="auto"/>
        <w:rPr>
          <w:rFonts w:hint="eastAsia" w:ascii="宋体" w:hAnsi="宋体" w:eastAsia="宋体" w:cs="宋体"/>
          <w:sz w:val="24"/>
          <w:szCs w:val="22"/>
        </w:rPr>
      </w:pPr>
    </w:p>
    <w:p>
      <w:pPr>
        <w:keepNext w:val="0"/>
        <w:keepLines w:val="0"/>
        <w:pageBreakBefore w:val="0"/>
        <w:widowControl w:val="0"/>
        <w:kinsoku/>
        <w:wordWrap/>
        <w:overflowPunct/>
        <w:topLinePunct w:val="0"/>
        <w:autoSpaceDE/>
        <w:autoSpaceDN/>
        <w:bidi w:val="0"/>
        <w:adjustRightInd/>
        <w:snapToGrid/>
        <w:spacing w:line="360" w:lineRule="auto"/>
        <w:ind w:left="0" w:hanging="6240" w:hangingChars="2600"/>
        <w:textAlignment w:val="auto"/>
      </w:pPr>
      <w:r>
        <w:rPr>
          <w:rFonts w:hint="eastAsia"/>
          <w:sz w:val="24"/>
          <w:szCs w:val="22"/>
        </w:rPr>
        <w:t xml:space="preserve">甲方（盖章）：西乡县人民医院  </w:t>
      </w:r>
      <w:r>
        <w:rPr>
          <w:rFonts w:hint="eastAsia"/>
        </w:rPr>
        <w:t xml:space="preserve">   </w:t>
      </w:r>
      <w:r>
        <w:rPr>
          <w:rFonts w:hint="eastAsia"/>
          <w:lang w:val="en-US" w:eastAsia="zh-CN"/>
        </w:rPr>
        <w:t xml:space="preserve">       </w:t>
      </w:r>
      <w:r>
        <w:rPr>
          <w:rFonts w:hint="eastAsia"/>
          <w:sz w:val="24"/>
          <w:szCs w:val="22"/>
        </w:rPr>
        <w:t>乙方（盖章）：陕西凤翼天翔商贸有限公司</w:t>
      </w:r>
    </w:p>
    <w:p>
      <w:pPr>
        <w:keepNext w:val="0"/>
        <w:keepLines w:val="0"/>
        <w:pageBreakBefore w:val="0"/>
        <w:widowControl w:val="0"/>
        <w:kinsoku/>
        <w:wordWrap/>
        <w:overflowPunct/>
        <w:topLinePunct w:val="0"/>
        <w:autoSpaceDE/>
        <w:autoSpaceDN/>
        <w:bidi w:val="0"/>
        <w:adjustRightInd/>
        <w:snapToGrid/>
        <w:spacing w:line="360" w:lineRule="auto"/>
        <w:ind w:left="0"/>
        <w:textAlignment w:val="auto"/>
      </w:pPr>
    </w:p>
    <w:p>
      <w:pPr>
        <w:keepNext w:val="0"/>
        <w:keepLines w:val="0"/>
        <w:pageBreakBefore w:val="0"/>
        <w:widowControl w:val="0"/>
        <w:kinsoku/>
        <w:wordWrap/>
        <w:overflowPunct/>
        <w:topLinePunct w:val="0"/>
        <w:autoSpaceDE/>
        <w:autoSpaceDN/>
        <w:bidi w:val="0"/>
        <w:adjustRightInd/>
        <w:snapToGrid/>
        <w:spacing w:line="360" w:lineRule="auto"/>
        <w:ind w:left="0"/>
        <w:textAlignment w:val="auto"/>
        <w:rPr>
          <w:rFonts w:hint="eastAsia" w:ascii="宋体" w:hAnsi="宋体" w:eastAsia="宋体" w:cs="宋体"/>
          <w:sz w:val="24"/>
          <w:szCs w:val="22"/>
        </w:rPr>
      </w:pPr>
      <w:r>
        <w:rPr>
          <w:rFonts w:hint="eastAsia" w:ascii="宋体" w:hAnsi="宋体" w:eastAsia="宋体" w:cs="宋体"/>
          <w:sz w:val="24"/>
          <w:szCs w:val="22"/>
        </w:rPr>
        <w:t>法定代表人（委托代理人）：            法定代表人（负责人）：</w:t>
      </w:r>
    </w:p>
    <w:p>
      <w:pPr>
        <w:keepNext w:val="0"/>
        <w:keepLines w:val="0"/>
        <w:pageBreakBefore w:val="0"/>
        <w:widowControl w:val="0"/>
        <w:kinsoku/>
        <w:wordWrap/>
        <w:overflowPunct/>
        <w:topLinePunct w:val="0"/>
        <w:autoSpaceDE/>
        <w:autoSpaceDN/>
        <w:bidi w:val="0"/>
        <w:adjustRightInd/>
        <w:snapToGrid/>
        <w:spacing w:line="360" w:lineRule="auto"/>
        <w:ind w:left="0"/>
        <w:textAlignment w:val="auto"/>
        <w:rPr>
          <w:rFonts w:hint="eastAsia" w:ascii="宋体" w:hAnsi="宋体" w:eastAsia="宋体" w:cs="宋体"/>
          <w:sz w:val="24"/>
          <w:szCs w:val="22"/>
        </w:rPr>
      </w:pPr>
    </w:p>
    <w:p>
      <w:pPr>
        <w:keepNext w:val="0"/>
        <w:keepLines w:val="0"/>
        <w:pageBreakBefore w:val="0"/>
        <w:widowControl w:val="0"/>
        <w:kinsoku/>
        <w:wordWrap/>
        <w:overflowPunct/>
        <w:topLinePunct w:val="0"/>
        <w:autoSpaceDE/>
        <w:autoSpaceDN/>
        <w:bidi w:val="0"/>
        <w:adjustRightInd/>
        <w:snapToGrid/>
        <w:spacing w:line="360" w:lineRule="auto"/>
        <w:ind w:left="0" w:firstLine="960" w:firstLineChars="400"/>
        <w:textAlignment w:val="auto"/>
        <w:rPr>
          <w:rFonts w:hint="eastAsia" w:ascii="宋体" w:hAnsi="宋体" w:eastAsia="宋体" w:cs="宋体"/>
          <w:sz w:val="24"/>
          <w:szCs w:val="22"/>
        </w:rPr>
      </w:pPr>
      <w:r>
        <w:rPr>
          <w:rFonts w:hint="eastAsia" w:ascii="宋体" w:hAnsi="宋体" w:eastAsia="宋体" w:cs="宋体"/>
          <w:sz w:val="24"/>
          <w:szCs w:val="22"/>
        </w:rPr>
        <w:t>年</w:t>
      </w:r>
      <w:r>
        <w:rPr>
          <w:rFonts w:hint="eastAsia" w:ascii="宋体" w:hAnsi="宋体" w:cs="宋体"/>
          <w:sz w:val="24"/>
          <w:szCs w:val="22"/>
          <w:lang w:val="en-US" w:eastAsia="zh-CN"/>
        </w:rPr>
        <w:t xml:space="preserve">   </w:t>
      </w:r>
      <w:r>
        <w:rPr>
          <w:rFonts w:hint="eastAsia" w:ascii="宋体" w:hAnsi="宋体" w:eastAsia="宋体" w:cs="宋体"/>
          <w:sz w:val="24"/>
          <w:szCs w:val="22"/>
        </w:rPr>
        <w:t>月</w:t>
      </w:r>
      <w:r>
        <w:rPr>
          <w:rFonts w:hint="eastAsia" w:ascii="宋体" w:hAnsi="宋体" w:cs="宋体"/>
          <w:sz w:val="24"/>
          <w:szCs w:val="22"/>
          <w:lang w:val="en-US" w:eastAsia="zh-CN"/>
        </w:rPr>
        <w:t xml:space="preserve">  </w:t>
      </w:r>
      <w:r>
        <w:rPr>
          <w:rFonts w:hint="eastAsia" w:ascii="宋体" w:hAnsi="宋体" w:eastAsia="宋体" w:cs="宋体"/>
          <w:sz w:val="24"/>
          <w:szCs w:val="22"/>
        </w:rPr>
        <w:t xml:space="preserve"> 日                      </w:t>
      </w:r>
      <w:r>
        <w:rPr>
          <w:rFonts w:hint="eastAsia" w:ascii="宋体" w:hAnsi="宋体" w:cs="宋体"/>
          <w:sz w:val="24"/>
          <w:szCs w:val="22"/>
          <w:lang w:val="en-US" w:eastAsia="zh-CN"/>
        </w:rPr>
        <w:t xml:space="preserve">    </w:t>
      </w:r>
      <w:r>
        <w:rPr>
          <w:rFonts w:hint="eastAsia" w:ascii="宋体" w:hAnsi="宋体" w:eastAsia="宋体" w:cs="宋体"/>
          <w:sz w:val="24"/>
          <w:szCs w:val="22"/>
        </w:rPr>
        <w:t xml:space="preserve">年 </w:t>
      </w:r>
      <w:r>
        <w:rPr>
          <w:rFonts w:hint="eastAsia" w:ascii="宋体" w:hAnsi="宋体" w:cs="宋体"/>
          <w:sz w:val="24"/>
          <w:szCs w:val="22"/>
          <w:lang w:val="en-US" w:eastAsia="zh-CN"/>
        </w:rPr>
        <w:t xml:space="preserve"> </w:t>
      </w:r>
      <w:r>
        <w:rPr>
          <w:rFonts w:hint="eastAsia" w:ascii="宋体" w:hAnsi="宋体" w:eastAsia="宋体" w:cs="宋体"/>
          <w:sz w:val="24"/>
          <w:szCs w:val="22"/>
        </w:rPr>
        <w:t xml:space="preserve"> 月 </w:t>
      </w:r>
      <w:r>
        <w:rPr>
          <w:rFonts w:hint="eastAsia" w:ascii="宋体" w:hAnsi="宋体" w:cs="宋体"/>
          <w:sz w:val="24"/>
          <w:szCs w:val="22"/>
          <w:lang w:val="en-US" w:eastAsia="zh-CN"/>
        </w:rPr>
        <w:t xml:space="preserve"> </w:t>
      </w:r>
      <w:r>
        <w:rPr>
          <w:rFonts w:hint="eastAsia" w:ascii="宋体" w:hAnsi="宋体" w:eastAsia="宋体" w:cs="宋体"/>
          <w:sz w:val="24"/>
          <w:szCs w:val="22"/>
        </w:rPr>
        <w:t xml:space="preserve"> 日</w:t>
      </w:r>
    </w:p>
    <w:sectPr>
      <w:headerReference r:id="rId4" w:type="first"/>
      <w:footerReference r:id="rId6" w:type="first"/>
      <w:headerReference r:id="rId3" w:type="default"/>
      <w:footerReference r:id="rId5" w:type="even"/>
      <w:pgSz w:w="11906" w:h="16838"/>
      <w:pgMar w:top="1440" w:right="1800" w:bottom="1440" w:left="1800" w:header="851" w:footer="992" w:gutter="0"/>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Unicode MS">
    <w:altName w:val="宋体"/>
    <w:panose1 w:val="020B0604020202020204"/>
    <w:charset w:val="86"/>
    <w:family w:val="swiss"/>
    <w:pitch w:val="default"/>
    <w:sig w:usb0="00000000" w:usb1="00000000" w:usb2="0000003F" w:usb3="00000000" w:csb0="003F01FF" w:csb1="00000000"/>
  </w:font>
  <w:font w:name="仿宋">
    <w:panose1 w:val="02010609060101010101"/>
    <w:charset w:val="86"/>
    <w:family w:val="modern"/>
    <w:pitch w:val="default"/>
    <w:sig w:usb0="800002BF" w:usb1="38CF7CFA" w:usb2="00000016" w:usb3="00000000" w:csb0="00040001" w:csb1="00000000"/>
  </w:font>
  <w:font w:name="MS Song">
    <w:altName w:val="宋体"/>
    <w:panose1 w:val="00000000000000000000"/>
    <w:charset w:val="86"/>
    <w:family w:val="modern"/>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framePr w:wrap="around" w:vAnchor="text" w:hAnchor="margin" w:xAlign="center" w:y="1"/>
      <w:rPr>
        <w:rStyle w:val="13"/>
      </w:rPr>
    </w:pPr>
    <w:r>
      <w:fldChar w:fldCharType="begin"/>
    </w:r>
    <w:r>
      <w:rPr>
        <w:rStyle w:val="13"/>
      </w:rPr>
      <w:instrText xml:space="preserve">PAGE  </w:instrText>
    </w:r>
    <w:r>
      <w:fldChar w:fldCharType="end"/>
    </w:r>
  </w:p>
  <w:p>
    <w:pPr>
      <w:pStyle w:val="7"/>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tabs>
        <w:tab w:val="left" w:pos="5646"/>
      </w:tabs>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03505" cy="152400"/>
              <wp:effectExtent l="0" t="0" r="0" b="0"/>
              <wp:wrapNone/>
              <wp:docPr id="5" name="文本框 1"/>
              <wp:cNvGraphicFramePr/>
              <a:graphic xmlns:a="http://schemas.openxmlformats.org/drawingml/2006/main">
                <a:graphicData uri="http://schemas.microsoft.com/office/word/2010/wordprocessingShape">
                  <wps:wsp>
                    <wps:cNvSpPr txBox="1"/>
                    <wps:spPr>
                      <a:xfrm>
                        <a:off x="0" y="0"/>
                        <a:ext cx="103505" cy="152400"/>
                      </a:xfrm>
                      <a:prstGeom prst="rect">
                        <a:avLst/>
                      </a:prstGeom>
                      <a:noFill/>
                      <a:ln>
                        <a:noFill/>
                      </a:ln>
                    </wps:spPr>
                    <wps:txbx>
                      <w:txbxContent>
                        <w:p>
                          <w:pPr>
                            <w:pStyle w:val="7"/>
                          </w:pPr>
                        </w:p>
                      </w:txbxContent>
                    </wps:txbx>
                    <wps:bodyPr wrap="none" lIns="0" tIns="0" rIns="0" bIns="0">
                      <a:spAutoFit/>
                    </wps:bodyPr>
                  </wps:wsp>
                </a:graphicData>
              </a:graphic>
            </wp:anchor>
          </w:drawing>
        </mc:Choice>
        <mc:Fallback>
          <w:pict>
            <v:shape id="文本框 1" o:spid="_x0000_s1026" o:spt="202" type="#_x0000_t202" style="position:absolute;left:0pt;margin-top:0pt;height:12pt;width:8.15pt;mso-position-horizontal:center;mso-position-horizontal-relative:margin;mso-wrap-style:none;z-index:251660288;mso-width-relative:page;mso-height-relative:page;" filled="f" stroked="f" coordsize="21600,21600" o:gfxdata="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">
              <v:fill on="f" focussize="0,0"/>
              <v:stroke on="f"/>
              <v:imagedata o:title=""/>
              <o:lock v:ext="edit" aspectratio="f"/>
              <v:textbox inset="0mm,0mm,0mm,0mm" style="mso-fit-shape-to-text:t;">
                <w:txbxContent>
                  <w:p>
                    <w:pPr>
                      <w:pStyle w:val="7"/>
                    </w:pPr>
                  </w:p>
                </w:txbxContent>
              </v:textbox>
            </v:shape>
          </w:pict>
        </mc:Fallback>
      </mc:AlternateContent>
    </w:r>
    <w:r>
      <w:rPr>
        <w:sz w:val="18"/>
        <w:szCs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03505" cy="139700"/>
              <wp:effectExtent l="0" t="0" r="0" b="0"/>
              <wp:wrapNone/>
              <wp:docPr id="4" name="文本框 2"/>
              <wp:cNvGraphicFramePr/>
              <a:graphic xmlns:a="http://schemas.openxmlformats.org/drawingml/2006/main">
                <a:graphicData uri="http://schemas.microsoft.com/office/word/2010/wordprocessingShape">
                  <wps:wsp>
                    <wps:cNvSpPr txBox="1"/>
                    <wps:spPr>
                      <a:xfrm>
                        <a:off x="0" y="0"/>
                        <a:ext cx="103505" cy="139700"/>
                      </a:xfrm>
                      <a:prstGeom prst="rect">
                        <a:avLst/>
                      </a:prstGeom>
                      <a:noFill/>
                      <a:ln>
                        <a:noFill/>
                      </a:ln>
                    </wps:spPr>
                    <wps:txbx>
                      <w:txbxContent>
                        <w:p>
                          <w:pPr>
                            <w:snapToGrid w:val="0"/>
                            <w:rPr>
                              <w:sz w:val="18"/>
                            </w:rPr>
                          </w:pPr>
                        </w:p>
                      </w:txbxContent>
                    </wps:txbx>
                    <wps:bodyPr wrap="none" lIns="0" tIns="0" rIns="0" bIns="0">
                      <a:spAutoFit/>
                    </wps:bodyPr>
                  </wps:wsp>
                </a:graphicData>
              </a:graphic>
            </wp:anchor>
          </w:drawing>
        </mc:Choice>
        <mc:Fallback>
          <w:pict>
            <v:shape id="文本框 2" o:spid="_x0000_s1026" o:spt="202" type="#_x0000_t202" style="position:absolute;left:0pt;margin-top:0pt;height:11pt;width:8.15pt;mso-position-horizontal:center;mso-position-horizontal-relative:margin;mso-wrap-style:none;z-index:251659264;mso-width-relative:page;mso-height-relative:page;" filled="f" stroked="f" coordsize="21600,21600" o:gfxdata="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">
              <v:fill on="f" focussize="0,0"/>
              <v:stroke on="f"/>
              <v:imagedata o:title=""/>
              <o:lock v:ext="edit" aspectratio="f"/>
              <v:textbox inset="0mm,0mm,0mm,0mm" style="mso-fit-shape-to-text:t;">
                <w:txbxContent>
                  <w:p>
                    <w:pPr>
                      <w:snapToGrid w:val="0"/>
                      <w:rPr>
                        <w:sz w:val="18"/>
                      </w:rPr>
                    </w:pP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Bdr>
        <w:bottom w:val="none" w:color="auto" w:sz="0" w:space="1"/>
      </w:pBdr>
      <w:jc w:val="right"/>
    </w:pPr>
    <w:r>
      <w:rPr>
        <w:rFonts w:hint="eastAsia"/>
      </w:rPr>
      <w:t xml:space="preserve"> </w:t>
    </w:r>
  </w:p>
  <w:p>
    <w:pPr>
      <w:pStyle w:val="8"/>
      <w:pBdr>
        <w:bottom w:val="none" w:color="auto" w:sz="0" w:space="0"/>
      </w:pBdr>
      <w:jc w:val="right"/>
    </w:pPr>
    <w:r>
      <w:rPr>
        <w:rFonts w:hint="eastAsia"/>
      </w:rPr>
      <w:t xml:space="preserve">                                          </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Bdr>
        <w:bottom w:val="none" w:color="auto" w:sz="0" w:space="1"/>
      </w:pBdr>
      <w:jc w:val="righ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C6DCD57"/>
    <w:multiLevelType w:val="singleLevel"/>
    <w:tmpl w:val="BC6DCD57"/>
    <w:lvl w:ilvl="0" w:tentative="0">
      <w:start w:val="1"/>
      <w:numFmt w:val="decimal"/>
      <w:pStyle w:val="15"/>
      <w:lvlText w:val="%1."/>
      <w:lvlJc w:val="left"/>
      <w:pPr>
        <w:tabs>
          <w:tab w:val="left" w:pos="312"/>
        </w:tabs>
      </w:pPr>
    </w:lvl>
  </w:abstractNum>
  <w:abstractNum w:abstractNumId="1">
    <w:nsid w:val="5FFA342A"/>
    <w:multiLevelType w:val="multilevel"/>
    <w:tmpl w:val="5FFA342A"/>
    <w:lvl w:ilvl="0" w:tentative="0">
      <w:start w:val="1"/>
      <w:numFmt w:val="decimal"/>
      <w:lvlText w:val="%1．"/>
      <w:lvlJc w:val="left"/>
      <w:pPr>
        <w:tabs>
          <w:tab w:val="left" w:pos="375"/>
        </w:tabs>
        <w:ind w:left="375" w:hanging="375"/>
      </w:pPr>
      <w:rPr>
        <w:rFonts w:hint="default" w:ascii="Arial" w:hAnsi="Arial"/>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M2E4ODU2MjlhODhlNmU2NzQ4NDFhYjQ4ZTQyMGNjNzMifQ=="/>
  </w:docVars>
  <w:rsids>
    <w:rsidRoot w:val="633A786A"/>
    <w:rsid w:val="00007F7C"/>
    <w:rsid w:val="000108B0"/>
    <w:rsid w:val="0003240D"/>
    <w:rsid w:val="00064A21"/>
    <w:rsid w:val="00092BEB"/>
    <w:rsid w:val="000A4864"/>
    <w:rsid w:val="000B306A"/>
    <w:rsid w:val="000E71BA"/>
    <w:rsid w:val="000F4E75"/>
    <w:rsid w:val="00112020"/>
    <w:rsid w:val="001375EA"/>
    <w:rsid w:val="001452F5"/>
    <w:rsid w:val="00181678"/>
    <w:rsid w:val="001D0DDF"/>
    <w:rsid w:val="00263701"/>
    <w:rsid w:val="00287EBD"/>
    <w:rsid w:val="002D5429"/>
    <w:rsid w:val="0032316A"/>
    <w:rsid w:val="003400B4"/>
    <w:rsid w:val="003D6207"/>
    <w:rsid w:val="0044152F"/>
    <w:rsid w:val="0048750A"/>
    <w:rsid w:val="004F4A14"/>
    <w:rsid w:val="00504D40"/>
    <w:rsid w:val="005102D3"/>
    <w:rsid w:val="005F29C9"/>
    <w:rsid w:val="00626B1C"/>
    <w:rsid w:val="00662E39"/>
    <w:rsid w:val="006836DF"/>
    <w:rsid w:val="006F1975"/>
    <w:rsid w:val="00703CA1"/>
    <w:rsid w:val="007317F4"/>
    <w:rsid w:val="007A1968"/>
    <w:rsid w:val="00827EE3"/>
    <w:rsid w:val="0085670F"/>
    <w:rsid w:val="009A3FE7"/>
    <w:rsid w:val="00A35D67"/>
    <w:rsid w:val="00AB3B39"/>
    <w:rsid w:val="00AC1656"/>
    <w:rsid w:val="00AD19FF"/>
    <w:rsid w:val="00AD5ED9"/>
    <w:rsid w:val="00AE5C6E"/>
    <w:rsid w:val="00B312FE"/>
    <w:rsid w:val="00B51F3E"/>
    <w:rsid w:val="00B565C6"/>
    <w:rsid w:val="00B75261"/>
    <w:rsid w:val="00B813A7"/>
    <w:rsid w:val="00BC1C5C"/>
    <w:rsid w:val="00C227D2"/>
    <w:rsid w:val="00C35A4B"/>
    <w:rsid w:val="00CB7F1B"/>
    <w:rsid w:val="00D12CE6"/>
    <w:rsid w:val="00DF445B"/>
    <w:rsid w:val="00E107ED"/>
    <w:rsid w:val="00E571A2"/>
    <w:rsid w:val="00E91008"/>
    <w:rsid w:val="00EB1A19"/>
    <w:rsid w:val="00EE5C7A"/>
    <w:rsid w:val="00F07A59"/>
    <w:rsid w:val="00FE02E6"/>
    <w:rsid w:val="01F96042"/>
    <w:rsid w:val="02217FDE"/>
    <w:rsid w:val="03473698"/>
    <w:rsid w:val="04365896"/>
    <w:rsid w:val="04E37859"/>
    <w:rsid w:val="05461B09"/>
    <w:rsid w:val="0B2C623A"/>
    <w:rsid w:val="0B472137"/>
    <w:rsid w:val="12C036D1"/>
    <w:rsid w:val="17527F26"/>
    <w:rsid w:val="1D725739"/>
    <w:rsid w:val="247972F7"/>
    <w:rsid w:val="24B17C22"/>
    <w:rsid w:val="296013BD"/>
    <w:rsid w:val="2B166217"/>
    <w:rsid w:val="2F9934D9"/>
    <w:rsid w:val="30D67CBD"/>
    <w:rsid w:val="31FE3D76"/>
    <w:rsid w:val="498B5812"/>
    <w:rsid w:val="49F5697D"/>
    <w:rsid w:val="4A164146"/>
    <w:rsid w:val="4CDF51FA"/>
    <w:rsid w:val="50E85C87"/>
    <w:rsid w:val="57C6333A"/>
    <w:rsid w:val="57DA5E8A"/>
    <w:rsid w:val="58171649"/>
    <w:rsid w:val="59F46C4D"/>
    <w:rsid w:val="5ADF7263"/>
    <w:rsid w:val="5B2353A2"/>
    <w:rsid w:val="614755C0"/>
    <w:rsid w:val="633A786A"/>
    <w:rsid w:val="6C2A4F9E"/>
    <w:rsid w:val="71702A4E"/>
    <w:rsid w:val="7185070D"/>
    <w:rsid w:val="77981CB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nhideWhenUsed="0" w:uiPriority="99" w:semiHidden="0" w:name="header"/>
    <w:lsdException w:qFormat="1" w:unhideWhenUsed="0" w:uiPriority="99" w:semiHidden="0" w:name="footer"/>
    <w:lsdException w:unhideWhenUsed="0" w:uiPriority="0" w:semiHidden="0" w:name="index heading"/>
    <w:lsdException w:qFormat="1" w:unhideWhenUsed="0" w:uiPriority="0" w:semiHidden="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iPriority="0" w:semiHidden="0" w:name="Plain Text"/>
    <w:lsdException w:unhideWhenUsed="0" w:uiPriority="0" w:semiHidden="0" w:name="E-mail Signature"/>
    <w:lsdException w:qFormat="1"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Times New Roman"/>
      <w:kern w:val="2"/>
      <w:sz w:val="21"/>
      <w:lang w:val="en-US" w:eastAsia="zh-CN" w:bidi="ar-SA"/>
    </w:rPr>
  </w:style>
  <w:style w:type="paragraph" w:styleId="3">
    <w:name w:val="heading 1"/>
    <w:basedOn w:val="1"/>
    <w:next w:val="1"/>
    <w:link w:val="17"/>
    <w:qFormat/>
    <w:uiPriority w:val="0"/>
    <w:pPr>
      <w:keepNext/>
      <w:widowControl/>
      <w:spacing w:before="240" w:after="60"/>
      <w:jc w:val="left"/>
      <w:outlineLvl w:val="0"/>
    </w:pPr>
    <w:rPr>
      <w:rFonts w:ascii="Arial" w:hAnsi="Arial"/>
      <w:b/>
      <w:kern w:val="28"/>
      <w:sz w:val="28"/>
    </w:rPr>
  </w:style>
  <w:style w:type="character" w:default="1" w:styleId="12">
    <w:name w:val="Default Paragraph Font"/>
    <w:semiHidden/>
    <w:unhideWhenUsed/>
    <w:uiPriority w:val="1"/>
  </w:style>
  <w:style w:type="table" w:default="1" w:styleId="10">
    <w:name w:val="Normal Table"/>
    <w:semiHidden/>
    <w:unhideWhenUsed/>
    <w:uiPriority w:val="99"/>
    <w:tblPr>
      <w:tblCellMar>
        <w:top w:w="0" w:type="dxa"/>
        <w:left w:w="108" w:type="dxa"/>
        <w:bottom w:w="0" w:type="dxa"/>
        <w:right w:w="108" w:type="dxa"/>
      </w:tblCellMar>
    </w:tblPr>
  </w:style>
  <w:style w:type="paragraph" w:styleId="2">
    <w:name w:val="Body Text"/>
    <w:basedOn w:val="1"/>
    <w:next w:val="1"/>
    <w:qFormat/>
    <w:uiPriority w:val="0"/>
    <w:pPr>
      <w:spacing w:after="120"/>
    </w:pPr>
    <w:rPr>
      <w:szCs w:val="24"/>
    </w:rPr>
  </w:style>
  <w:style w:type="paragraph" w:styleId="4">
    <w:name w:val="Normal Indent"/>
    <w:basedOn w:val="1"/>
    <w:qFormat/>
    <w:uiPriority w:val="0"/>
    <w:pPr>
      <w:ind w:firstLine="420" w:firstLineChars="200"/>
    </w:pPr>
    <w:rPr>
      <w:kern w:val="0"/>
      <w:sz w:val="20"/>
    </w:rPr>
  </w:style>
  <w:style w:type="paragraph" w:styleId="5">
    <w:name w:val="caption"/>
    <w:next w:val="1"/>
    <w:qFormat/>
    <w:uiPriority w:val="0"/>
    <w:pPr>
      <w:framePr w:wrap="around" w:vAnchor="margin" w:hAnchor="text" w:yAlign="top"/>
      <w:suppressAutoHyphens/>
      <w:outlineLvl w:val="0"/>
    </w:pPr>
    <w:rPr>
      <w:rFonts w:ascii="Calibri" w:hAnsi="Calibri" w:eastAsia="Calibri" w:cs="Calibri"/>
      <w:color w:val="000000"/>
      <w:sz w:val="36"/>
      <w:szCs w:val="36"/>
      <w:lang w:val="zh-CN" w:eastAsia="zh-CN" w:bidi="ar-SA"/>
    </w:rPr>
  </w:style>
  <w:style w:type="paragraph" w:styleId="6">
    <w:name w:val="Plain Text"/>
    <w:basedOn w:val="1"/>
    <w:link w:val="16"/>
    <w:unhideWhenUsed/>
    <w:qFormat/>
    <w:uiPriority w:val="0"/>
    <w:pPr>
      <w:spacing w:line="360" w:lineRule="auto"/>
    </w:pPr>
    <w:rPr>
      <w:rFonts w:ascii="宋体" w:hAnsi="Courier New" w:eastAsia="Arial Unicode MS"/>
      <w:szCs w:val="21"/>
    </w:rPr>
  </w:style>
  <w:style w:type="paragraph" w:styleId="7">
    <w:name w:val="footer"/>
    <w:basedOn w:val="1"/>
    <w:qFormat/>
    <w:uiPriority w:val="99"/>
    <w:pPr>
      <w:tabs>
        <w:tab w:val="center" w:pos="4153"/>
        <w:tab w:val="right" w:pos="8306"/>
      </w:tabs>
      <w:adjustRightInd w:val="0"/>
      <w:spacing w:line="240" w:lineRule="atLeast"/>
      <w:jc w:val="left"/>
      <w:textAlignment w:val="baseline"/>
    </w:pPr>
    <w:rPr>
      <w:kern w:val="0"/>
      <w:sz w:val="18"/>
    </w:rPr>
  </w:style>
  <w:style w:type="paragraph" w:styleId="8">
    <w:name w:val="header"/>
    <w:basedOn w:val="1"/>
    <w:qFormat/>
    <w:uiPriority w:val="99"/>
    <w:pPr>
      <w:pBdr>
        <w:bottom w:val="single" w:color="auto" w:sz="6" w:space="1"/>
      </w:pBdr>
      <w:tabs>
        <w:tab w:val="center" w:pos="4153"/>
        <w:tab w:val="right" w:pos="8306"/>
      </w:tabs>
      <w:snapToGrid w:val="0"/>
      <w:jc w:val="center"/>
    </w:pPr>
    <w:rPr>
      <w:sz w:val="18"/>
      <w:szCs w:val="18"/>
    </w:rPr>
  </w:style>
  <w:style w:type="paragraph" w:styleId="9">
    <w:name w:val="Normal (Web)"/>
    <w:basedOn w:val="1"/>
    <w:unhideWhenUsed/>
    <w:qFormat/>
    <w:uiPriority w:val="0"/>
    <w:pPr>
      <w:widowControl/>
      <w:spacing w:before="100" w:beforeAutospacing="1" w:after="100" w:afterAutospacing="1"/>
      <w:jc w:val="left"/>
    </w:pPr>
    <w:rPr>
      <w:rFonts w:ascii="宋体" w:hAnsi="宋体" w:eastAsia="Arial Unicode MS" w:cs="宋体"/>
      <w:kern w:val="0"/>
      <w:sz w:val="24"/>
      <w:szCs w:val="24"/>
    </w:rPr>
  </w:style>
  <w:style w:type="table" w:styleId="11">
    <w:name w:val="Table Grid"/>
    <w:basedOn w:val="10"/>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3">
    <w:name w:val="page number"/>
    <w:basedOn w:val="12"/>
    <w:qFormat/>
    <w:uiPriority w:val="0"/>
  </w:style>
  <w:style w:type="paragraph" w:styleId="14">
    <w:name w:val="List Paragraph"/>
    <w:basedOn w:val="1"/>
    <w:qFormat/>
    <w:uiPriority w:val="34"/>
    <w:pPr>
      <w:ind w:firstLine="420" w:firstLineChars="200"/>
    </w:pPr>
    <w:rPr>
      <w:szCs w:val="22"/>
    </w:rPr>
  </w:style>
  <w:style w:type="paragraph" w:customStyle="1" w:styleId="15">
    <w:name w:val="缩进"/>
    <w:basedOn w:val="1"/>
    <w:qFormat/>
    <w:uiPriority w:val="0"/>
    <w:pPr>
      <w:numPr>
        <w:ilvl w:val="0"/>
        <w:numId w:val="1"/>
      </w:numPr>
      <w:tabs>
        <w:tab w:val="left" w:pos="840"/>
      </w:tabs>
    </w:pPr>
    <w:rPr>
      <w:rFonts w:ascii="Times New Roman" w:hAnsi="Times New Roman"/>
      <w:szCs w:val="24"/>
    </w:rPr>
  </w:style>
  <w:style w:type="character" w:customStyle="1" w:styleId="16">
    <w:name w:val="纯文本 字符"/>
    <w:basedOn w:val="12"/>
    <w:link w:val="6"/>
    <w:qFormat/>
    <w:uiPriority w:val="0"/>
    <w:rPr>
      <w:rFonts w:ascii="宋体" w:hAnsi="Courier New" w:eastAsia="Arial Unicode MS"/>
      <w:kern w:val="2"/>
      <w:sz w:val="21"/>
      <w:szCs w:val="21"/>
    </w:rPr>
  </w:style>
  <w:style w:type="character" w:customStyle="1" w:styleId="17">
    <w:name w:val="标题 1 字符"/>
    <w:basedOn w:val="12"/>
    <w:link w:val="3"/>
    <w:uiPriority w:val="0"/>
    <w:rPr>
      <w:rFonts w:ascii="Arial" w:hAnsi="Arial"/>
      <w:b/>
      <w:kern w:val="28"/>
      <w:sz w:val="28"/>
    </w:r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11</Pages>
  <Words>1136</Words>
  <Characters>6480</Characters>
  <Lines>54</Lines>
  <Paragraphs>15</Paragraphs>
  <TotalTime>7</TotalTime>
  <ScaleCrop>false</ScaleCrop>
  <LinksUpToDate>false</LinksUpToDate>
  <CharactersWithSpaces>7601</CharactersWithSpaces>
  <Application>WPS Office_11.1.0.13703_F1E327BC-269C-435d-A152-05C5408002CA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2022-08-15T02:47:00Z</dcterms:created>
  <dc:creator>瓜子。</dc:creator>
  <cp:lastModifiedBy>哈非</cp:lastModifiedBy>
  <dcterms:modified xsi:type="dcterms:W3CDTF">2023-01-10T08:22:36Z</dcterms:modified>
  <cp:revision>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2052-11.1.0.13703</vt:lpwstr>
  </property>
  <property fmtid="{D5CDD505-2E9C-101B-9397-08002B2CF9AE}" pid="3" name="ICV">
    <vt:lpwstr>1A31F1A4D9194F43AF1610D2884DB68C</vt:lpwstr>
  </property>
</Properties>
</file>