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BEE69">
      <w:pPr>
        <w:pStyle w:val="2"/>
        <w:keepNext w:val="0"/>
        <w:keepLines w:val="0"/>
        <w:widowControl/>
        <w:suppressLineNumbers w:val="0"/>
        <w:jc w:val="center"/>
      </w:pPr>
      <w:r>
        <w:t>无纸化</w:t>
      </w:r>
      <w:r>
        <w:rPr>
          <w:rFonts w:hint="eastAsia"/>
          <w:lang w:val="en-US" w:eastAsia="zh-CN"/>
        </w:rPr>
        <w:t>会议系统</w:t>
      </w:r>
      <w:r>
        <w:t>采购合同</w:t>
      </w:r>
    </w:p>
    <w:p w14:paraId="2B781A23">
      <w:pPr>
        <w:pStyle w:val="3"/>
        <w:keepNext w:val="0"/>
        <w:keepLines w:val="0"/>
        <w:widowControl/>
        <w:suppressLineNumbers w:val="0"/>
        <w:rPr>
          <w:rFonts w:hint="default" w:eastAsia="宋体"/>
          <w:sz w:val="24"/>
          <w:szCs w:val="24"/>
          <w:lang w:val="en-US" w:eastAsia="zh-CN"/>
        </w:rPr>
      </w:pPr>
      <w:r>
        <w:rPr>
          <w:sz w:val="24"/>
          <w:szCs w:val="24"/>
        </w:rPr>
        <w:t>甲方</w:t>
      </w:r>
      <w:r>
        <w:rPr>
          <w:rFonts w:hint="eastAsia"/>
          <w:sz w:val="24"/>
          <w:szCs w:val="24"/>
          <w:lang w:eastAsia="zh-CN"/>
        </w:rPr>
        <w:t>：</w:t>
      </w:r>
      <w:r>
        <w:rPr>
          <w:rFonts w:hint="eastAsia"/>
          <w:sz w:val="24"/>
          <w:szCs w:val="24"/>
          <w:lang w:val="en-US" w:eastAsia="zh-CN"/>
        </w:rPr>
        <w:t>中共旬阳市委巡察工作领导小组办公室</w:t>
      </w:r>
    </w:p>
    <w:p w14:paraId="4D13D8E5">
      <w:pPr>
        <w:pStyle w:val="3"/>
        <w:keepNext w:val="0"/>
        <w:keepLines w:val="0"/>
        <w:widowControl/>
        <w:suppressLineNumbers w:val="0"/>
        <w:rPr>
          <w:rFonts w:hint="default" w:eastAsia="宋体"/>
          <w:sz w:val="24"/>
          <w:szCs w:val="24"/>
          <w:lang w:val="en-US" w:eastAsia="zh-CN"/>
        </w:rPr>
      </w:pPr>
      <w:r>
        <w:rPr>
          <w:sz w:val="24"/>
          <w:szCs w:val="24"/>
        </w:rPr>
        <w:t>乙方</w:t>
      </w:r>
      <w:r>
        <w:rPr>
          <w:rFonts w:hint="eastAsia"/>
          <w:sz w:val="24"/>
          <w:szCs w:val="24"/>
          <w:lang w:eastAsia="zh-CN"/>
        </w:rPr>
        <w:t>：</w:t>
      </w:r>
      <w:r>
        <w:rPr>
          <w:rFonts w:hint="eastAsia"/>
          <w:sz w:val="24"/>
          <w:szCs w:val="24"/>
          <w:lang w:val="en-US" w:eastAsia="zh-CN"/>
        </w:rPr>
        <w:t>陕西鑫华恒晟商贸有限公司</w:t>
      </w:r>
    </w:p>
    <w:p w14:paraId="1F9BE9E0">
      <w:pPr>
        <w:keepNext w:val="0"/>
        <w:keepLines w:val="0"/>
        <w:widowControl/>
        <w:suppressLineNumbers w:val="0"/>
        <w:ind w:firstLine="480" w:firstLineChars="200"/>
        <w:jc w:val="left"/>
        <w:rPr>
          <w:sz w:val="24"/>
          <w:szCs w:val="24"/>
        </w:rPr>
      </w:pPr>
      <w:r>
        <w:rPr>
          <w:rFonts w:ascii="宋体" w:hAnsi="宋体" w:eastAsia="宋体" w:cs="宋体"/>
          <w:kern w:val="0"/>
          <w:sz w:val="24"/>
          <w:szCs w:val="24"/>
          <w:lang w:val="en-US" w:eastAsia="zh-CN" w:bidi="ar"/>
        </w:rPr>
        <w:t>鉴于甲方有采购相关货物的需求，乙方有能力提供该货物，双方本着平等自愿、公平诚信的原则，经友好协商，达成如下协议，以资共同遵守。本合同为无纸化合同，双方通过电子签名方式签署，与纸质合同具有同等法律效力。</w:t>
      </w:r>
    </w:p>
    <w:p w14:paraId="7D5E295D">
      <w:pPr>
        <w:pStyle w:val="3"/>
        <w:keepNext w:val="0"/>
        <w:keepLines w:val="0"/>
        <w:widowControl/>
        <w:suppressLineNumbers w:val="0"/>
        <w:ind w:firstLine="482" w:firstLineChars="200"/>
        <w:rPr>
          <w:sz w:val="24"/>
          <w:szCs w:val="24"/>
        </w:rPr>
      </w:pPr>
      <w:r>
        <w:rPr>
          <w:sz w:val="24"/>
          <w:szCs w:val="24"/>
        </w:rPr>
        <w:t>一、采购标的</w:t>
      </w:r>
    </w:p>
    <w:p w14:paraId="5C8B67AA">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720" w:firstLineChars="300"/>
        <w:rPr>
          <w:sz w:val="24"/>
          <w:szCs w:val="24"/>
        </w:rPr>
      </w:pPr>
      <w:r>
        <w:rPr>
          <w:rFonts w:hint="eastAsia"/>
          <w:sz w:val="24"/>
          <w:szCs w:val="24"/>
          <w:lang w:val="en-US" w:eastAsia="zh-CN"/>
        </w:rPr>
        <w:t>1、</w:t>
      </w:r>
      <w:r>
        <w:rPr>
          <w:sz w:val="24"/>
          <w:szCs w:val="24"/>
        </w:rPr>
        <w:t>乙方为甲方提供的货物详细信息如下：</w:t>
      </w:r>
    </w:p>
    <w:tbl>
      <w:tblPr>
        <w:tblStyle w:val="5"/>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65"/>
        <w:gridCol w:w="879"/>
        <w:gridCol w:w="3192"/>
        <w:gridCol w:w="558"/>
        <w:gridCol w:w="615"/>
        <w:gridCol w:w="840"/>
        <w:gridCol w:w="975"/>
      </w:tblGrid>
      <w:tr w14:paraId="550E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1C384728">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165" w:type="dxa"/>
            <w:vAlign w:val="center"/>
          </w:tcPr>
          <w:p w14:paraId="77379F4E">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设备名称</w:t>
            </w:r>
          </w:p>
        </w:tc>
        <w:tc>
          <w:tcPr>
            <w:tcW w:w="879" w:type="dxa"/>
            <w:vAlign w:val="center"/>
          </w:tcPr>
          <w:p w14:paraId="3F2E7744">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设备型号</w:t>
            </w:r>
          </w:p>
        </w:tc>
        <w:tc>
          <w:tcPr>
            <w:tcW w:w="3192" w:type="dxa"/>
            <w:vAlign w:val="center"/>
          </w:tcPr>
          <w:p w14:paraId="6B1CB3C4">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设备参数</w:t>
            </w:r>
          </w:p>
        </w:tc>
        <w:tc>
          <w:tcPr>
            <w:tcW w:w="558" w:type="dxa"/>
            <w:vAlign w:val="center"/>
          </w:tcPr>
          <w:p w14:paraId="483A2575">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数量</w:t>
            </w:r>
          </w:p>
        </w:tc>
        <w:tc>
          <w:tcPr>
            <w:tcW w:w="615" w:type="dxa"/>
            <w:vAlign w:val="center"/>
          </w:tcPr>
          <w:p w14:paraId="3CC86A33">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单位</w:t>
            </w:r>
          </w:p>
        </w:tc>
        <w:tc>
          <w:tcPr>
            <w:tcW w:w="840" w:type="dxa"/>
            <w:vAlign w:val="center"/>
          </w:tcPr>
          <w:p w14:paraId="16DBDDA2">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单价</w:t>
            </w:r>
          </w:p>
        </w:tc>
        <w:tc>
          <w:tcPr>
            <w:tcW w:w="975" w:type="dxa"/>
            <w:vAlign w:val="center"/>
          </w:tcPr>
          <w:p w14:paraId="31E1146F">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备注</w:t>
            </w:r>
          </w:p>
        </w:tc>
      </w:tr>
      <w:tr w14:paraId="41CB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3F6A5A02">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w:t>
            </w:r>
          </w:p>
        </w:tc>
        <w:tc>
          <w:tcPr>
            <w:tcW w:w="1165" w:type="dxa"/>
            <w:vAlign w:val="center"/>
          </w:tcPr>
          <w:p w14:paraId="4812FE9D">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r>
              <w:rPr>
                <w:rFonts w:hint="eastAsia"/>
                <w:sz w:val="24"/>
                <w:szCs w:val="24"/>
                <w:vertAlign w:val="baseline"/>
                <w:lang w:val="en-US" w:eastAsia="zh-CN"/>
              </w:rPr>
              <w:t>无纸化文件管理服务器（飞腾）</w:t>
            </w:r>
          </w:p>
        </w:tc>
        <w:tc>
          <w:tcPr>
            <w:tcW w:w="879" w:type="dxa"/>
            <w:vAlign w:val="center"/>
          </w:tcPr>
          <w:p w14:paraId="147CBDC9">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r>
              <w:rPr>
                <w:rFonts w:hint="eastAsia"/>
                <w:sz w:val="24"/>
                <w:szCs w:val="24"/>
                <w:vertAlign w:val="baseline"/>
                <w:lang w:val="en-US" w:eastAsia="zh-CN"/>
              </w:rPr>
              <w:t>DG1000F</w:t>
            </w:r>
          </w:p>
        </w:tc>
        <w:tc>
          <w:tcPr>
            <w:tcW w:w="3192" w:type="dxa"/>
            <w:vAlign w:val="center"/>
          </w:tcPr>
          <w:p w14:paraId="6AA300D7">
            <w:pPr>
              <w:keepNext w:val="0"/>
              <w:keepLines w:val="0"/>
              <w:widowControl/>
              <w:numPr>
                <w:ilvl w:val="0"/>
                <w:numId w:val="0"/>
              </w:numPr>
              <w:suppressLineNumbers w:val="0"/>
              <w:spacing w:before="0" w:beforeAutospacing="0" w:after="0" w:afterAutospacing="0" w:line="24" w:lineRule="atLeast"/>
              <w:jc w:val="both"/>
              <w:rPr>
                <w:rFonts w:hint="eastAsia"/>
                <w:sz w:val="24"/>
                <w:szCs w:val="24"/>
                <w:vertAlign w:val="baseline"/>
                <w:lang w:val="en-US" w:eastAsia="zh-CN"/>
              </w:rPr>
            </w:pPr>
            <w:r>
              <w:rPr>
                <w:rFonts w:hint="eastAsia"/>
                <w:sz w:val="24"/>
                <w:szCs w:val="24"/>
                <w:vertAlign w:val="baseline"/>
                <w:lang w:val="en-US" w:eastAsia="zh-CN"/>
              </w:rPr>
              <w:t>无纸化会议系统主要实现会议的管理功能,系统管理员可通过后台配置管理服务器参数、会议室信息、数字会议模式、人员组织架构等。后台还支持对会议列表、会议流程的管理，支持会议议程、会议议题、参会人员信息、投票表决等会议信息预设，会议资料的上传共享、参会人员的权限管理配置、会议信息的实时保存等功能。通过局域网或专网对一个会议室或者多个会议室的多媒体智能无纸化无纸化系统进行集中有效的管理，提高多媒体无纸化无纸化系统会务信息交互传输、管理和信息备份。</w:t>
            </w:r>
          </w:p>
        </w:tc>
        <w:tc>
          <w:tcPr>
            <w:tcW w:w="558" w:type="dxa"/>
            <w:vAlign w:val="center"/>
          </w:tcPr>
          <w:p w14:paraId="5BBFB630">
            <w:pPr>
              <w:keepNext w:val="0"/>
              <w:keepLines w:val="0"/>
              <w:widowControl/>
              <w:suppressLineNumbers w:val="0"/>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w:t>
            </w:r>
          </w:p>
        </w:tc>
        <w:tc>
          <w:tcPr>
            <w:tcW w:w="615" w:type="dxa"/>
            <w:vAlign w:val="center"/>
          </w:tcPr>
          <w:p w14:paraId="316EAFFB">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台</w:t>
            </w:r>
          </w:p>
        </w:tc>
        <w:tc>
          <w:tcPr>
            <w:tcW w:w="840" w:type="dxa"/>
            <w:vAlign w:val="center"/>
          </w:tcPr>
          <w:p w14:paraId="7FC4E817">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13000</w:t>
            </w:r>
          </w:p>
        </w:tc>
        <w:tc>
          <w:tcPr>
            <w:tcW w:w="975" w:type="dxa"/>
            <w:vAlign w:val="center"/>
          </w:tcPr>
          <w:p w14:paraId="6516FBF8">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13000</w:t>
            </w:r>
          </w:p>
        </w:tc>
      </w:tr>
      <w:tr w14:paraId="5C94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6F282095">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2</w:t>
            </w:r>
          </w:p>
        </w:tc>
        <w:tc>
          <w:tcPr>
            <w:tcW w:w="1165" w:type="dxa"/>
            <w:vAlign w:val="center"/>
          </w:tcPr>
          <w:p w14:paraId="2996E248">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r>
              <w:rPr>
                <w:rFonts w:hint="eastAsia"/>
                <w:sz w:val="24"/>
                <w:szCs w:val="24"/>
                <w:vertAlign w:val="baseline"/>
                <w:lang w:val="en-US" w:eastAsia="zh-CN"/>
              </w:rPr>
              <w:t>麒麟服务器操作系统</w:t>
            </w:r>
          </w:p>
        </w:tc>
        <w:tc>
          <w:tcPr>
            <w:tcW w:w="879" w:type="dxa"/>
            <w:vAlign w:val="center"/>
          </w:tcPr>
          <w:p w14:paraId="0104831B">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r>
              <w:rPr>
                <w:rFonts w:hint="eastAsia"/>
                <w:sz w:val="24"/>
                <w:szCs w:val="24"/>
                <w:vertAlign w:val="baseline"/>
                <w:lang w:val="en-US" w:eastAsia="zh-CN"/>
              </w:rPr>
              <w:t>DG1001Z</w:t>
            </w:r>
          </w:p>
        </w:tc>
        <w:tc>
          <w:tcPr>
            <w:tcW w:w="3192" w:type="dxa"/>
            <w:vAlign w:val="center"/>
          </w:tcPr>
          <w:p w14:paraId="0C4CEEBC">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r>
              <w:rPr>
                <w:rFonts w:hint="eastAsia"/>
                <w:sz w:val="24"/>
                <w:szCs w:val="24"/>
                <w:vertAlign w:val="baseline"/>
                <w:lang w:val="en-US" w:eastAsia="zh-CN"/>
              </w:rPr>
              <w:t>麒麟服务器操作系统</w:t>
            </w:r>
          </w:p>
        </w:tc>
        <w:tc>
          <w:tcPr>
            <w:tcW w:w="558" w:type="dxa"/>
            <w:vAlign w:val="center"/>
          </w:tcPr>
          <w:p w14:paraId="420F06F2">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w:t>
            </w:r>
          </w:p>
        </w:tc>
        <w:tc>
          <w:tcPr>
            <w:tcW w:w="615" w:type="dxa"/>
            <w:vAlign w:val="center"/>
          </w:tcPr>
          <w:p w14:paraId="5C600D02">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套</w:t>
            </w:r>
          </w:p>
        </w:tc>
        <w:tc>
          <w:tcPr>
            <w:tcW w:w="840" w:type="dxa"/>
            <w:vAlign w:val="center"/>
          </w:tcPr>
          <w:p w14:paraId="05E98607">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13588</w:t>
            </w:r>
          </w:p>
        </w:tc>
        <w:tc>
          <w:tcPr>
            <w:tcW w:w="975" w:type="dxa"/>
            <w:vAlign w:val="center"/>
          </w:tcPr>
          <w:p w14:paraId="55C401BA">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13588</w:t>
            </w:r>
          </w:p>
        </w:tc>
      </w:tr>
      <w:tr w14:paraId="14AB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43B39CCA">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3</w:t>
            </w:r>
          </w:p>
        </w:tc>
        <w:tc>
          <w:tcPr>
            <w:tcW w:w="1165" w:type="dxa"/>
            <w:vAlign w:val="center"/>
          </w:tcPr>
          <w:p w14:paraId="7C120A9A">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r>
              <w:rPr>
                <w:rFonts w:hint="eastAsia"/>
                <w:sz w:val="24"/>
                <w:szCs w:val="24"/>
                <w:vertAlign w:val="baseline"/>
                <w:lang w:val="en-US" w:eastAsia="zh-CN"/>
              </w:rPr>
              <w:t>无纸化会议服务器软件</w:t>
            </w:r>
          </w:p>
        </w:tc>
        <w:tc>
          <w:tcPr>
            <w:tcW w:w="879" w:type="dxa"/>
            <w:vAlign w:val="center"/>
          </w:tcPr>
          <w:p w14:paraId="2448DA8E">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r>
              <w:rPr>
                <w:rFonts w:hint="eastAsia"/>
                <w:sz w:val="24"/>
                <w:szCs w:val="24"/>
                <w:vertAlign w:val="baseline"/>
                <w:lang w:val="en-US" w:eastAsia="zh-CN"/>
              </w:rPr>
              <w:t>DG1002Z</w:t>
            </w:r>
          </w:p>
        </w:tc>
        <w:tc>
          <w:tcPr>
            <w:tcW w:w="3192" w:type="dxa"/>
            <w:vAlign w:val="center"/>
          </w:tcPr>
          <w:p w14:paraId="4E692199">
            <w:pPr>
              <w:keepNext w:val="0"/>
              <w:keepLines w:val="0"/>
              <w:widowControl/>
              <w:numPr>
                <w:ilvl w:val="0"/>
                <w:numId w:val="0"/>
              </w:numPr>
              <w:suppressLineNumbers w:val="0"/>
              <w:spacing w:before="0" w:beforeAutospacing="0" w:after="0" w:afterAutospacing="0" w:line="24" w:lineRule="atLeast"/>
              <w:jc w:val="left"/>
              <w:rPr>
                <w:rFonts w:hint="eastAsia"/>
                <w:sz w:val="24"/>
                <w:szCs w:val="24"/>
                <w:vertAlign w:val="baseline"/>
                <w:lang w:val="en-US" w:eastAsia="zh-CN"/>
              </w:rPr>
            </w:pPr>
            <w:r>
              <w:rPr>
                <w:rFonts w:hint="eastAsia"/>
                <w:sz w:val="24"/>
                <w:szCs w:val="24"/>
                <w:vertAlign w:val="baseline"/>
                <w:lang w:val="en-US" w:eastAsia="zh-CN"/>
              </w:rPr>
              <w:t>无纸化会议系统主要实现会议的管理功能,系统管理员可通过后台配置管理服务器参数、会议室信息、数字会议模式、人员组织架构等。后台还支持对会议列表、会议流程的管理，支持会议议程、会议议题、参会人员信息、投票表决等会议信息预设，会议资料的上传共享、参会人员的权限管理配置、会议信息的实时保存等功能。通过局域网或专网对一个会议室或者多个会议室的多媒体智能无纸化无纸化系统进行集中有效的管理，提高多媒体无纸化无纸化系统会务信息交互传输、管理和信息备份。</w:t>
            </w:r>
          </w:p>
        </w:tc>
        <w:tc>
          <w:tcPr>
            <w:tcW w:w="558" w:type="dxa"/>
            <w:vAlign w:val="center"/>
          </w:tcPr>
          <w:p w14:paraId="07F29BA5">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w:t>
            </w:r>
          </w:p>
        </w:tc>
        <w:tc>
          <w:tcPr>
            <w:tcW w:w="615" w:type="dxa"/>
            <w:vAlign w:val="center"/>
          </w:tcPr>
          <w:p w14:paraId="4F90CE74">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套</w:t>
            </w:r>
          </w:p>
        </w:tc>
        <w:tc>
          <w:tcPr>
            <w:tcW w:w="840" w:type="dxa"/>
            <w:vAlign w:val="center"/>
          </w:tcPr>
          <w:p w14:paraId="01589280">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14125</w:t>
            </w:r>
          </w:p>
        </w:tc>
        <w:tc>
          <w:tcPr>
            <w:tcW w:w="975" w:type="dxa"/>
            <w:vAlign w:val="center"/>
          </w:tcPr>
          <w:p w14:paraId="393A22AB">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14125</w:t>
            </w:r>
          </w:p>
        </w:tc>
      </w:tr>
      <w:tr w14:paraId="3CCF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58E73DA0">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4</w:t>
            </w:r>
          </w:p>
        </w:tc>
        <w:tc>
          <w:tcPr>
            <w:tcW w:w="1165" w:type="dxa"/>
            <w:vAlign w:val="center"/>
          </w:tcPr>
          <w:p w14:paraId="51B8FE0A">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r>
              <w:rPr>
                <w:rFonts w:hint="eastAsia"/>
                <w:sz w:val="24"/>
                <w:szCs w:val="24"/>
                <w:vertAlign w:val="baseline"/>
                <w:lang w:val="en-US" w:eastAsia="zh-CN"/>
              </w:rPr>
              <w:t>平板</w:t>
            </w:r>
          </w:p>
        </w:tc>
        <w:tc>
          <w:tcPr>
            <w:tcW w:w="879" w:type="dxa"/>
            <w:vAlign w:val="center"/>
          </w:tcPr>
          <w:p w14:paraId="07747A04">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华为C5</w:t>
            </w:r>
          </w:p>
        </w:tc>
        <w:tc>
          <w:tcPr>
            <w:tcW w:w="3192" w:type="dxa"/>
            <w:vAlign w:val="center"/>
          </w:tcPr>
          <w:p w14:paraId="4DA0767D">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r>
              <w:rPr>
                <w:rFonts w:hint="eastAsia"/>
                <w:sz w:val="24"/>
                <w:szCs w:val="24"/>
                <w:vertAlign w:val="baseline"/>
                <w:lang w:val="en-US" w:eastAsia="zh-CN"/>
              </w:rPr>
              <w:t>飞腾终端</w:t>
            </w:r>
          </w:p>
        </w:tc>
        <w:tc>
          <w:tcPr>
            <w:tcW w:w="558" w:type="dxa"/>
            <w:vAlign w:val="center"/>
          </w:tcPr>
          <w:p w14:paraId="07CB4133">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13</w:t>
            </w:r>
          </w:p>
        </w:tc>
        <w:tc>
          <w:tcPr>
            <w:tcW w:w="615" w:type="dxa"/>
            <w:vAlign w:val="center"/>
          </w:tcPr>
          <w:p w14:paraId="1CC62183">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台</w:t>
            </w:r>
          </w:p>
        </w:tc>
        <w:tc>
          <w:tcPr>
            <w:tcW w:w="840" w:type="dxa"/>
            <w:vAlign w:val="center"/>
          </w:tcPr>
          <w:p w14:paraId="1ECCD8B4">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2350</w:t>
            </w:r>
          </w:p>
        </w:tc>
        <w:tc>
          <w:tcPr>
            <w:tcW w:w="975" w:type="dxa"/>
            <w:vAlign w:val="center"/>
          </w:tcPr>
          <w:p w14:paraId="4CDD4035">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30550</w:t>
            </w:r>
          </w:p>
        </w:tc>
      </w:tr>
      <w:tr w14:paraId="2DC2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63AE5258">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5</w:t>
            </w:r>
          </w:p>
        </w:tc>
        <w:tc>
          <w:tcPr>
            <w:tcW w:w="1165" w:type="dxa"/>
            <w:vAlign w:val="center"/>
          </w:tcPr>
          <w:p w14:paraId="20CBF247">
            <w:pPr>
              <w:keepNext w:val="0"/>
              <w:keepLines w:val="0"/>
              <w:widowControl/>
              <w:suppressLineNumbers w:val="0"/>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平板集中管理柜</w:t>
            </w:r>
          </w:p>
        </w:tc>
        <w:tc>
          <w:tcPr>
            <w:tcW w:w="879" w:type="dxa"/>
            <w:vAlign w:val="center"/>
          </w:tcPr>
          <w:p w14:paraId="1B58F414">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p>
        </w:tc>
        <w:tc>
          <w:tcPr>
            <w:tcW w:w="3192" w:type="dxa"/>
            <w:vAlign w:val="center"/>
          </w:tcPr>
          <w:p w14:paraId="7075BA7D">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r>
              <w:rPr>
                <w:rFonts w:hint="eastAsia"/>
                <w:sz w:val="24"/>
                <w:szCs w:val="24"/>
                <w:vertAlign w:val="baseline"/>
                <w:lang w:val="en-US" w:eastAsia="zh-CN"/>
              </w:rPr>
              <w:t>支持手机，平板集中管理，保存，充电等</w:t>
            </w:r>
          </w:p>
        </w:tc>
        <w:tc>
          <w:tcPr>
            <w:tcW w:w="558" w:type="dxa"/>
            <w:vAlign w:val="center"/>
          </w:tcPr>
          <w:p w14:paraId="3B36D9C0">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w:t>
            </w:r>
          </w:p>
        </w:tc>
        <w:tc>
          <w:tcPr>
            <w:tcW w:w="615" w:type="dxa"/>
            <w:vAlign w:val="center"/>
          </w:tcPr>
          <w:p w14:paraId="57870D45">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台</w:t>
            </w:r>
          </w:p>
        </w:tc>
        <w:tc>
          <w:tcPr>
            <w:tcW w:w="840" w:type="dxa"/>
            <w:vAlign w:val="center"/>
          </w:tcPr>
          <w:p w14:paraId="577D6216">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2000</w:t>
            </w:r>
          </w:p>
        </w:tc>
        <w:tc>
          <w:tcPr>
            <w:tcW w:w="975" w:type="dxa"/>
            <w:vAlign w:val="center"/>
          </w:tcPr>
          <w:p w14:paraId="0B6D360C">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2000</w:t>
            </w:r>
          </w:p>
        </w:tc>
      </w:tr>
      <w:tr w14:paraId="3AC0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7B61BE69">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6</w:t>
            </w:r>
          </w:p>
        </w:tc>
        <w:tc>
          <w:tcPr>
            <w:tcW w:w="1165" w:type="dxa"/>
            <w:vAlign w:val="center"/>
          </w:tcPr>
          <w:p w14:paraId="2DF3352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无纸化会议终端软件</w:t>
            </w:r>
          </w:p>
        </w:tc>
        <w:tc>
          <w:tcPr>
            <w:tcW w:w="879" w:type="dxa"/>
            <w:vAlign w:val="center"/>
          </w:tcPr>
          <w:p w14:paraId="3562E584">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r>
              <w:rPr>
                <w:rFonts w:hint="eastAsia"/>
                <w:sz w:val="24"/>
                <w:szCs w:val="24"/>
                <w:vertAlign w:val="baseline"/>
                <w:lang w:val="en-US" w:eastAsia="zh-CN"/>
              </w:rPr>
              <w:t>DG1102F1</w:t>
            </w:r>
          </w:p>
        </w:tc>
        <w:tc>
          <w:tcPr>
            <w:tcW w:w="3192" w:type="dxa"/>
            <w:vAlign w:val="center"/>
          </w:tcPr>
          <w:p w14:paraId="6932A5D3">
            <w:pPr>
              <w:keepNext w:val="0"/>
              <w:keepLines w:val="0"/>
              <w:widowControl/>
              <w:numPr>
                <w:ilvl w:val="0"/>
                <w:numId w:val="0"/>
              </w:numPr>
              <w:suppressLineNumbers w:val="0"/>
              <w:spacing w:before="0" w:beforeAutospacing="0" w:after="0" w:afterAutospacing="0" w:line="24" w:lineRule="atLeast"/>
              <w:jc w:val="left"/>
              <w:rPr>
                <w:rFonts w:hint="eastAsia"/>
                <w:sz w:val="24"/>
                <w:szCs w:val="24"/>
                <w:vertAlign w:val="baseline"/>
                <w:lang w:val="en-US" w:eastAsia="zh-CN"/>
              </w:rPr>
            </w:pPr>
            <w:r>
              <w:rPr>
                <w:rFonts w:hint="eastAsia"/>
                <w:sz w:val="24"/>
                <w:szCs w:val="24"/>
                <w:vertAlign w:val="baseline"/>
                <w:lang w:val="en-US" w:eastAsia="zh-CN"/>
              </w:rPr>
              <w:t>符合中国计算机系统安全可控的要求，在计算机国产操作系统的基础平台上基于C、c++语音自主开发的无纸化会议系统。</w:t>
            </w:r>
          </w:p>
        </w:tc>
        <w:tc>
          <w:tcPr>
            <w:tcW w:w="558" w:type="dxa"/>
            <w:vAlign w:val="center"/>
          </w:tcPr>
          <w:p w14:paraId="472DEC1E">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13</w:t>
            </w:r>
          </w:p>
        </w:tc>
        <w:tc>
          <w:tcPr>
            <w:tcW w:w="615" w:type="dxa"/>
            <w:vAlign w:val="center"/>
          </w:tcPr>
          <w:p w14:paraId="44C1A907">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套</w:t>
            </w:r>
          </w:p>
        </w:tc>
        <w:tc>
          <w:tcPr>
            <w:tcW w:w="840" w:type="dxa"/>
            <w:vAlign w:val="center"/>
          </w:tcPr>
          <w:p w14:paraId="70C05D40">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2899</w:t>
            </w:r>
          </w:p>
        </w:tc>
        <w:tc>
          <w:tcPr>
            <w:tcW w:w="975" w:type="dxa"/>
            <w:vAlign w:val="center"/>
          </w:tcPr>
          <w:p w14:paraId="5CF840E2">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37687</w:t>
            </w:r>
          </w:p>
        </w:tc>
      </w:tr>
      <w:tr w14:paraId="3C08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76C2A7A7">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7</w:t>
            </w:r>
          </w:p>
        </w:tc>
        <w:tc>
          <w:tcPr>
            <w:tcW w:w="1165" w:type="dxa"/>
            <w:vAlign w:val="center"/>
          </w:tcPr>
          <w:p w14:paraId="433FA68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全高清流媒体编码主机</w:t>
            </w:r>
          </w:p>
        </w:tc>
        <w:tc>
          <w:tcPr>
            <w:tcW w:w="879" w:type="dxa"/>
            <w:vAlign w:val="center"/>
          </w:tcPr>
          <w:p w14:paraId="42D87825">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r>
              <w:rPr>
                <w:rFonts w:hint="eastAsia"/>
                <w:sz w:val="24"/>
                <w:szCs w:val="24"/>
                <w:vertAlign w:val="baseline"/>
                <w:lang w:val="en-US" w:eastAsia="zh-CN"/>
              </w:rPr>
              <w:t>D7633</w:t>
            </w:r>
          </w:p>
        </w:tc>
        <w:tc>
          <w:tcPr>
            <w:tcW w:w="3192" w:type="dxa"/>
            <w:vAlign w:val="center"/>
          </w:tcPr>
          <w:p w14:paraId="29211A26">
            <w:pPr>
              <w:keepNext w:val="0"/>
              <w:keepLines w:val="0"/>
              <w:widowControl/>
              <w:numPr>
                <w:ilvl w:val="0"/>
                <w:numId w:val="0"/>
              </w:numPr>
              <w:suppressLineNumbers w:val="0"/>
              <w:spacing w:before="0" w:beforeAutospacing="0" w:after="0" w:afterAutospacing="0" w:line="24" w:lineRule="atLeast"/>
              <w:jc w:val="both"/>
              <w:rPr>
                <w:rFonts w:hint="eastAsia"/>
                <w:sz w:val="24"/>
                <w:szCs w:val="24"/>
                <w:vertAlign w:val="baseline"/>
                <w:lang w:val="en-US" w:eastAsia="zh-CN"/>
              </w:rPr>
            </w:pPr>
            <w:r>
              <w:rPr>
                <w:rFonts w:hint="eastAsia"/>
                <w:sz w:val="24"/>
                <w:szCs w:val="24"/>
                <w:vertAlign w:val="baseline"/>
                <w:lang w:val="en-US" w:eastAsia="zh-CN"/>
              </w:rPr>
              <w:t>该产品采用最先进的H.264/H.265网络高清数字音视频芯片压缩技术，具有稳定可靠、高清晰、低码率、低延时等技术特点；产品输入为HDMI视频信号，经过主芯片视频压缩编码处理，通过网络输出标准的各种协议的视频流。使用嵌入式操作系统保证产品更加稳定。采用工业级铝合金外壳设计，体积小，方便安装。嵌入式操作系统，一路音视频编解码，集成了音频AUDIO、HDMI输入网络编码输出。完全满足会议、教学，培训等环境下对多媒体信号的播出需求。</w:t>
            </w:r>
          </w:p>
        </w:tc>
        <w:tc>
          <w:tcPr>
            <w:tcW w:w="558" w:type="dxa"/>
            <w:vAlign w:val="center"/>
          </w:tcPr>
          <w:p w14:paraId="32631DAF">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w:t>
            </w:r>
          </w:p>
        </w:tc>
        <w:tc>
          <w:tcPr>
            <w:tcW w:w="615" w:type="dxa"/>
            <w:vAlign w:val="center"/>
          </w:tcPr>
          <w:p w14:paraId="641656AB">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台</w:t>
            </w:r>
          </w:p>
        </w:tc>
        <w:tc>
          <w:tcPr>
            <w:tcW w:w="840" w:type="dxa"/>
            <w:vAlign w:val="center"/>
          </w:tcPr>
          <w:p w14:paraId="5D43E6C0">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8345</w:t>
            </w:r>
          </w:p>
        </w:tc>
        <w:tc>
          <w:tcPr>
            <w:tcW w:w="975" w:type="dxa"/>
            <w:vAlign w:val="center"/>
          </w:tcPr>
          <w:p w14:paraId="384248DF">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8345</w:t>
            </w:r>
          </w:p>
        </w:tc>
      </w:tr>
      <w:tr w14:paraId="578F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242C594A">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8</w:t>
            </w:r>
          </w:p>
        </w:tc>
        <w:tc>
          <w:tcPr>
            <w:tcW w:w="1165" w:type="dxa"/>
            <w:vAlign w:val="center"/>
          </w:tcPr>
          <w:p w14:paraId="1BC3970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智能网络拓展器</w:t>
            </w:r>
          </w:p>
        </w:tc>
        <w:tc>
          <w:tcPr>
            <w:tcW w:w="879" w:type="dxa"/>
            <w:vAlign w:val="center"/>
          </w:tcPr>
          <w:p w14:paraId="6244B579">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r>
              <w:rPr>
                <w:rFonts w:hint="eastAsia"/>
                <w:sz w:val="24"/>
                <w:szCs w:val="24"/>
                <w:vertAlign w:val="baseline"/>
                <w:lang w:val="en-US" w:eastAsia="zh-CN"/>
              </w:rPr>
              <w:t>D7602</w:t>
            </w:r>
          </w:p>
        </w:tc>
        <w:tc>
          <w:tcPr>
            <w:tcW w:w="3192" w:type="dxa"/>
            <w:vAlign w:val="center"/>
          </w:tcPr>
          <w:p w14:paraId="68A5BDB3">
            <w:pPr>
              <w:keepNext w:val="0"/>
              <w:keepLines w:val="0"/>
              <w:widowControl/>
              <w:numPr>
                <w:ilvl w:val="0"/>
                <w:numId w:val="0"/>
              </w:numPr>
              <w:suppressLineNumbers w:val="0"/>
              <w:spacing w:before="0" w:beforeAutospacing="0" w:after="0" w:afterAutospacing="0" w:line="24" w:lineRule="atLeast"/>
              <w:jc w:val="left"/>
              <w:rPr>
                <w:rFonts w:hint="eastAsia"/>
                <w:sz w:val="24"/>
                <w:szCs w:val="24"/>
                <w:vertAlign w:val="baseline"/>
                <w:lang w:val="en-US" w:eastAsia="zh-CN"/>
              </w:rPr>
            </w:pPr>
            <w:r>
              <w:rPr>
                <w:rFonts w:hint="eastAsia"/>
                <w:sz w:val="24"/>
                <w:szCs w:val="24"/>
                <w:vertAlign w:val="baseline"/>
                <w:lang w:val="en-US" w:eastAsia="zh-CN"/>
              </w:rPr>
              <w:t xml:space="preserve">产品描述:高性能、低功耗的24口10/100/1000Mbps以太网交换机。它提供了一个简单的网络连接到您的工作组或服务器，方便您即插即用，这种灵活的无阻塞架构，用户使用可以不受带宽和媒体网络的限制。宽带局域网提供了一个经济、实用、高性价比的10/100/1000Mbps局域共享器，为连接到局域网上的每一个终端用户提供性能稳定、高吞吐量数据传输网络；每个端口采用存储转发模式，可以有效隔离广播风暴、减少误包和错包，避免网络拥塞和网络冲突。此交换机所有端口支持半双工流量控制和全双工回压标准，以提高带宽服务器和网络协议的兼容。此外，LED面板可以诊断各个端口和整个系统的运行状态，该产品节能环保。                                                             </w:t>
            </w:r>
          </w:p>
        </w:tc>
        <w:tc>
          <w:tcPr>
            <w:tcW w:w="558" w:type="dxa"/>
            <w:vAlign w:val="center"/>
          </w:tcPr>
          <w:p w14:paraId="1F2755B7">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w:t>
            </w:r>
          </w:p>
        </w:tc>
        <w:tc>
          <w:tcPr>
            <w:tcW w:w="615" w:type="dxa"/>
            <w:vAlign w:val="center"/>
          </w:tcPr>
          <w:p w14:paraId="30B59CAA">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台</w:t>
            </w:r>
          </w:p>
        </w:tc>
        <w:tc>
          <w:tcPr>
            <w:tcW w:w="840" w:type="dxa"/>
            <w:vAlign w:val="center"/>
          </w:tcPr>
          <w:p w14:paraId="5BB3D33A">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2526</w:t>
            </w:r>
          </w:p>
        </w:tc>
        <w:tc>
          <w:tcPr>
            <w:tcW w:w="975" w:type="dxa"/>
            <w:vAlign w:val="center"/>
          </w:tcPr>
          <w:p w14:paraId="3D3979EB">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2526</w:t>
            </w:r>
          </w:p>
        </w:tc>
      </w:tr>
      <w:tr w14:paraId="4527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4501802D">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9</w:t>
            </w:r>
          </w:p>
        </w:tc>
        <w:tc>
          <w:tcPr>
            <w:tcW w:w="1165" w:type="dxa"/>
            <w:vAlign w:val="center"/>
          </w:tcPr>
          <w:p w14:paraId="667BAF0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企业级路由器</w:t>
            </w:r>
          </w:p>
        </w:tc>
        <w:tc>
          <w:tcPr>
            <w:tcW w:w="879" w:type="dxa"/>
            <w:vAlign w:val="center"/>
          </w:tcPr>
          <w:p w14:paraId="6B1A7BD0">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p>
        </w:tc>
        <w:tc>
          <w:tcPr>
            <w:tcW w:w="3192" w:type="dxa"/>
            <w:vAlign w:val="center"/>
          </w:tcPr>
          <w:p w14:paraId="7AD3DE62">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千兆路由器</w:t>
            </w:r>
          </w:p>
        </w:tc>
        <w:tc>
          <w:tcPr>
            <w:tcW w:w="558" w:type="dxa"/>
            <w:vAlign w:val="center"/>
          </w:tcPr>
          <w:p w14:paraId="5447A0F6">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w:t>
            </w:r>
          </w:p>
        </w:tc>
        <w:tc>
          <w:tcPr>
            <w:tcW w:w="615" w:type="dxa"/>
            <w:vAlign w:val="center"/>
          </w:tcPr>
          <w:p w14:paraId="5669E5B9">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台</w:t>
            </w:r>
          </w:p>
        </w:tc>
        <w:tc>
          <w:tcPr>
            <w:tcW w:w="840" w:type="dxa"/>
            <w:vAlign w:val="center"/>
          </w:tcPr>
          <w:p w14:paraId="3E0D427A">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787</w:t>
            </w:r>
          </w:p>
        </w:tc>
        <w:tc>
          <w:tcPr>
            <w:tcW w:w="975" w:type="dxa"/>
            <w:vAlign w:val="center"/>
          </w:tcPr>
          <w:p w14:paraId="058FF773">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787</w:t>
            </w:r>
          </w:p>
        </w:tc>
      </w:tr>
      <w:tr w14:paraId="3C42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3EF77CED">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11</w:t>
            </w:r>
          </w:p>
        </w:tc>
        <w:tc>
          <w:tcPr>
            <w:tcW w:w="1165" w:type="dxa"/>
            <w:vAlign w:val="center"/>
          </w:tcPr>
          <w:p w14:paraId="3D4FF16F">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平板皮套</w:t>
            </w:r>
          </w:p>
        </w:tc>
        <w:tc>
          <w:tcPr>
            <w:tcW w:w="879" w:type="dxa"/>
            <w:vAlign w:val="center"/>
          </w:tcPr>
          <w:p w14:paraId="13CA0EF7">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华为C5</w:t>
            </w:r>
          </w:p>
        </w:tc>
        <w:tc>
          <w:tcPr>
            <w:tcW w:w="3192" w:type="dxa"/>
            <w:vAlign w:val="center"/>
          </w:tcPr>
          <w:p w14:paraId="40C517F3">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p>
        </w:tc>
        <w:tc>
          <w:tcPr>
            <w:tcW w:w="558" w:type="dxa"/>
            <w:vAlign w:val="center"/>
          </w:tcPr>
          <w:p w14:paraId="4CBEBF9A">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13</w:t>
            </w:r>
          </w:p>
        </w:tc>
        <w:tc>
          <w:tcPr>
            <w:tcW w:w="615" w:type="dxa"/>
            <w:vAlign w:val="center"/>
          </w:tcPr>
          <w:p w14:paraId="7C61C932">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个</w:t>
            </w:r>
          </w:p>
        </w:tc>
        <w:tc>
          <w:tcPr>
            <w:tcW w:w="840" w:type="dxa"/>
            <w:vAlign w:val="center"/>
          </w:tcPr>
          <w:p w14:paraId="4C7E657F">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60</w:t>
            </w:r>
          </w:p>
        </w:tc>
        <w:tc>
          <w:tcPr>
            <w:tcW w:w="975" w:type="dxa"/>
            <w:vAlign w:val="center"/>
          </w:tcPr>
          <w:p w14:paraId="03AE65E4">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780</w:t>
            </w:r>
          </w:p>
        </w:tc>
      </w:tr>
      <w:tr w14:paraId="77DC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3A8CD1D0">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12</w:t>
            </w:r>
          </w:p>
        </w:tc>
        <w:tc>
          <w:tcPr>
            <w:tcW w:w="1165" w:type="dxa"/>
            <w:vAlign w:val="center"/>
          </w:tcPr>
          <w:p w14:paraId="15092B6E">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电容笔</w:t>
            </w:r>
          </w:p>
        </w:tc>
        <w:tc>
          <w:tcPr>
            <w:tcW w:w="879" w:type="dxa"/>
            <w:vAlign w:val="center"/>
          </w:tcPr>
          <w:p w14:paraId="12D6BA2C">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华为AF653</w:t>
            </w:r>
          </w:p>
        </w:tc>
        <w:tc>
          <w:tcPr>
            <w:tcW w:w="3192" w:type="dxa"/>
            <w:vAlign w:val="center"/>
          </w:tcPr>
          <w:p w14:paraId="40181320">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p>
        </w:tc>
        <w:tc>
          <w:tcPr>
            <w:tcW w:w="558" w:type="dxa"/>
            <w:vAlign w:val="center"/>
          </w:tcPr>
          <w:p w14:paraId="7B2338BD">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13</w:t>
            </w:r>
          </w:p>
        </w:tc>
        <w:tc>
          <w:tcPr>
            <w:tcW w:w="615" w:type="dxa"/>
            <w:vAlign w:val="center"/>
          </w:tcPr>
          <w:p w14:paraId="5888A189">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支</w:t>
            </w:r>
          </w:p>
        </w:tc>
        <w:tc>
          <w:tcPr>
            <w:tcW w:w="840" w:type="dxa"/>
            <w:vAlign w:val="center"/>
          </w:tcPr>
          <w:p w14:paraId="67FCFC2C">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400</w:t>
            </w:r>
          </w:p>
        </w:tc>
        <w:tc>
          <w:tcPr>
            <w:tcW w:w="975" w:type="dxa"/>
            <w:vAlign w:val="center"/>
          </w:tcPr>
          <w:p w14:paraId="1B9EFF2E">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5200</w:t>
            </w:r>
          </w:p>
        </w:tc>
      </w:tr>
      <w:tr w14:paraId="40C6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7B68BEFF">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13</w:t>
            </w:r>
          </w:p>
        </w:tc>
        <w:tc>
          <w:tcPr>
            <w:tcW w:w="1165" w:type="dxa"/>
            <w:vAlign w:val="center"/>
          </w:tcPr>
          <w:p w14:paraId="43594197">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调音台</w:t>
            </w:r>
          </w:p>
        </w:tc>
        <w:tc>
          <w:tcPr>
            <w:tcW w:w="879" w:type="dxa"/>
            <w:vAlign w:val="center"/>
          </w:tcPr>
          <w:p w14:paraId="16018F75">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p>
        </w:tc>
        <w:tc>
          <w:tcPr>
            <w:tcW w:w="3192" w:type="dxa"/>
            <w:vAlign w:val="center"/>
          </w:tcPr>
          <w:p w14:paraId="24303C59">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p>
        </w:tc>
        <w:tc>
          <w:tcPr>
            <w:tcW w:w="558" w:type="dxa"/>
            <w:vAlign w:val="center"/>
          </w:tcPr>
          <w:p w14:paraId="2D836674">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w:t>
            </w:r>
          </w:p>
        </w:tc>
        <w:tc>
          <w:tcPr>
            <w:tcW w:w="615" w:type="dxa"/>
            <w:vAlign w:val="center"/>
          </w:tcPr>
          <w:p w14:paraId="107BE332">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个</w:t>
            </w:r>
          </w:p>
        </w:tc>
        <w:tc>
          <w:tcPr>
            <w:tcW w:w="840" w:type="dxa"/>
            <w:vAlign w:val="center"/>
          </w:tcPr>
          <w:p w14:paraId="0CB26958">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2500</w:t>
            </w:r>
          </w:p>
        </w:tc>
        <w:tc>
          <w:tcPr>
            <w:tcW w:w="975" w:type="dxa"/>
            <w:vAlign w:val="center"/>
          </w:tcPr>
          <w:p w14:paraId="5F588FC5">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2500</w:t>
            </w:r>
          </w:p>
        </w:tc>
      </w:tr>
      <w:tr w14:paraId="782D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vAlign w:val="center"/>
          </w:tcPr>
          <w:p w14:paraId="5F8030B0">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p>
        </w:tc>
        <w:tc>
          <w:tcPr>
            <w:tcW w:w="1165" w:type="dxa"/>
            <w:vAlign w:val="center"/>
          </w:tcPr>
          <w:p w14:paraId="10F543E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79" w:type="dxa"/>
            <w:vAlign w:val="center"/>
          </w:tcPr>
          <w:p w14:paraId="2B3B922B">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p>
        </w:tc>
        <w:tc>
          <w:tcPr>
            <w:tcW w:w="3192" w:type="dxa"/>
            <w:vAlign w:val="center"/>
          </w:tcPr>
          <w:p w14:paraId="529E05AB">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合计</w:t>
            </w:r>
          </w:p>
        </w:tc>
        <w:tc>
          <w:tcPr>
            <w:tcW w:w="558" w:type="dxa"/>
            <w:vAlign w:val="center"/>
          </w:tcPr>
          <w:p w14:paraId="5517B1A7">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p>
        </w:tc>
        <w:tc>
          <w:tcPr>
            <w:tcW w:w="615" w:type="dxa"/>
            <w:vAlign w:val="center"/>
          </w:tcPr>
          <w:p w14:paraId="3D738252">
            <w:pPr>
              <w:keepNext w:val="0"/>
              <w:keepLines w:val="0"/>
              <w:widowControl/>
              <w:numPr>
                <w:ilvl w:val="0"/>
                <w:numId w:val="0"/>
              </w:numPr>
              <w:suppressLineNumbers w:val="0"/>
              <w:spacing w:before="0" w:beforeAutospacing="0" w:after="0" w:afterAutospacing="0" w:line="24" w:lineRule="atLeast"/>
              <w:jc w:val="center"/>
              <w:rPr>
                <w:rFonts w:hint="eastAsia"/>
                <w:sz w:val="24"/>
                <w:szCs w:val="24"/>
                <w:vertAlign w:val="baseline"/>
                <w:lang w:val="en-US" w:eastAsia="zh-CN"/>
              </w:rPr>
            </w:pPr>
          </w:p>
        </w:tc>
        <w:tc>
          <w:tcPr>
            <w:tcW w:w="840" w:type="dxa"/>
            <w:vAlign w:val="center"/>
          </w:tcPr>
          <w:p w14:paraId="206A7D9C">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 xml:space="preserve">  </w:t>
            </w:r>
          </w:p>
        </w:tc>
        <w:tc>
          <w:tcPr>
            <w:tcW w:w="975" w:type="dxa"/>
            <w:vAlign w:val="center"/>
          </w:tcPr>
          <w:p w14:paraId="2C98D952">
            <w:pPr>
              <w:keepNext w:val="0"/>
              <w:keepLines w:val="0"/>
              <w:widowControl/>
              <w:numPr>
                <w:ilvl w:val="0"/>
                <w:numId w:val="0"/>
              </w:numPr>
              <w:suppressLineNumbers w:val="0"/>
              <w:spacing w:before="0" w:beforeAutospacing="0" w:after="0" w:afterAutospacing="0" w:line="24" w:lineRule="atLeast"/>
              <w:jc w:val="center"/>
              <w:rPr>
                <w:rFonts w:hint="default"/>
                <w:sz w:val="24"/>
                <w:szCs w:val="24"/>
                <w:vertAlign w:val="baseline"/>
                <w:lang w:val="en-US" w:eastAsia="zh-CN"/>
              </w:rPr>
            </w:pPr>
            <w:r>
              <w:rPr>
                <w:rFonts w:hint="eastAsia"/>
                <w:sz w:val="24"/>
                <w:szCs w:val="24"/>
                <w:vertAlign w:val="baseline"/>
                <w:lang w:val="en-US" w:eastAsia="zh-CN"/>
              </w:rPr>
              <w:t>131088</w:t>
            </w:r>
          </w:p>
        </w:tc>
      </w:tr>
    </w:tbl>
    <w:p w14:paraId="296EC384">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rFonts w:hint="eastAsia"/>
          <w:sz w:val="24"/>
          <w:szCs w:val="24"/>
          <w:lang w:val="en-US" w:eastAsia="zh-CN"/>
        </w:rPr>
      </w:pPr>
    </w:p>
    <w:p w14:paraId="65643A2F">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2、</w:t>
      </w:r>
      <w:r>
        <w:rPr>
          <w:sz w:val="24"/>
          <w:szCs w:val="24"/>
        </w:rPr>
        <w:t>乙方应保证所提供的货物符合本合同约定的质量标准，且不存在任何质量瑕疵、知识产权侵权等问题。</w:t>
      </w:r>
    </w:p>
    <w:p w14:paraId="266A6337">
      <w:pPr>
        <w:pStyle w:val="3"/>
        <w:keepNext w:val="0"/>
        <w:keepLines w:val="0"/>
        <w:widowControl/>
        <w:suppressLineNumbers w:val="0"/>
        <w:ind w:firstLine="241" w:firstLineChars="100"/>
        <w:rPr>
          <w:sz w:val="24"/>
          <w:szCs w:val="24"/>
        </w:rPr>
      </w:pPr>
      <w:bookmarkStart w:id="0" w:name="_GoBack"/>
      <w:bookmarkEnd w:id="0"/>
      <w:r>
        <w:rPr>
          <w:sz w:val="24"/>
          <w:szCs w:val="24"/>
        </w:rPr>
        <w:t>二、合同价款及支付方式</w:t>
      </w:r>
    </w:p>
    <w:p w14:paraId="50C0F639">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1、</w:t>
      </w:r>
      <w:r>
        <w:rPr>
          <w:sz w:val="24"/>
          <w:szCs w:val="24"/>
        </w:rPr>
        <w:t>本合同总价款（含税）为人民币</w:t>
      </w:r>
      <w:r>
        <w:rPr>
          <w:rFonts w:hint="eastAsia"/>
          <w:b/>
          <w:bCs/>
          <w:sz w:val="24"/>
          <w:szCs w:val="24"/>
          <w:u w:val="single"/>
          <w:lang w:val="en-US" w:eastAsia="zh-CN"/>
        </w:rPr>
        <w:t xml:space="preserve"> 131088.00</w:t>
      </w:r>
      <w:r>
        <w:rPr>
          <w:sz w:val="24"/>
          <w:szCs w:val="24"/>
        </w:rPr>
        <w:t>元（大写：</w:t>
      </w:r>
      <w:r>
        <w:rPr>
          <w:rFonts w:hint="eastAsia"/>
          <w:b/>
          <w:bCs/>
          <w:sz w:val="24"/>
          <w:szCs w:val="24"/>
          <w:u w:val="single"/>
          <w:lang w:val="en-US" w:eastAsia="zh-CN"/>
        </w:rPr>
        <w:t>壹拾叁万壹仟零捌拾捌</w:t>
      </w:r>
      <w:r>
        <w:rPr>
          <w:b/>
          <w:bCs/>
          <w:sz w:val="24"/>
          <w:szCs w:val="24"/>
        </w:rPr>
        <w:t>元整</w:t>
      </w:r>
      <w:r>
        <w:rPr>
          <w:sz w:val="24"/>
          <w:szCs w:val="24"/>
        </w:rPr>
        <w:t>），此价格为固定价格，包括货物的生产、包装、运输、</w:t>
      </w:r>
      <w:r>
        <w:rPr>
          <w:rFonts w:hint="eastAsia"/>
          <w:sz w:val="24"/>
          <w:szCs w:val="24"/>
          <w:lang w:val="en-US" w:eastAsia="zh-CN"/>
        </w:rPr>
        <w:t>安装调试、</w:t>
      </w:r>
      <w:r>
        <w:rPr>
          <w:sz w:val="24"/>
          <w:szCs w:val="24"/>
        </w:rPr>
        <w:t>保险、税费等所有费用，除本合同另有约定外，甲方无需支付其他任何费用。</w:t>
      </w:r>
    </w:p>
    <w:p w14:paraId="46D5E4D9">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rFonts w:hint="eastAsia" w:eastAsiaTheme="minorEastAsia"/>
          <w:sz w:val="24"/>
          <w:szCs w:val="24"/>
          <w:lang w:eastAsia="zh-CN"/>
        </w:rPr>
      </w:pPr>
      <w:r>
        <w:rPr>
          <w:rFonts w:hint="eastAsia"/>
          <w:sz w:val="24"/>
          <w:szCs w:val="24"/>
          <w:lang w:val="en-US" w:eastAsia="zh-CN"/>
        </w:rPr>
        <w:t>2、</w:t>
      </w:r>
      <w:r>
        <w:rPr>
          <w:sz w:val="24"/>
          <w:szCs w:val="24"/>
        </w:rPr>
        <w:t>支付方式：甲方采用【电子银行转账 / 电子支付平台付款等无纸化支付方式】向乙方支付</w:t>
      </w:r>
      <w:r>
        <w:rPr>
          <w:rFonts w:hint="eastAsia"/>
          <w:sz w:val="24"/>
          <w:szCs w:val="24"/>
          <w:lang w:val="en-US" w:eastAsia="zh-CN"/>
        </w:rPr>
        <w:t>全额</w:t>
      </w:r>
      <w:r>
        <w:rPr>
          <w:sz w:val="24"/>
          <w:szCs w:val="24"/>
        </w:rPr>
        <w:t>合同价款</w:t>
      </w:r>
      <w:r>
        <w:rPr>
          <w:rFonts w:hint="eastAsia"/>
          <w:sz w:val="24"/>
          <w:szCs w:val="24"/>
          <w:lang w:eastAsia="zh-CN"/>
        </w:rPr>
        <w:t>。</w:t>
      </w:r>
    </w:p>
    <w:p w14:paraId="3BE97864">
      <w:pPr>
        <w:pStyle w:val="3"/>
        <w:keepNext w:val="0"/>
        <w:keepLines w:val="0"/>
        <w:widowControl/>
        <w:suppressLineNumbers w:val="0"/>
        <w:rPr>
          <w:sz w:val="24"/>
          <w:szCs w:val="24"/>
        </w:rPr>
      </w:pPr>
      <w:r>
        <w:rPr>
          <w:sz w:val="24"/>
          <w:szCs w:val="24"/>
        </w:rPr>
        <w:t>三、交付方式及期限</w:t>
      </w:r>
    </w:p>
    <w:p w14:paraId="649A2CCC">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rFonts w:hint="default" w:eastAsiaTheme="minorEastAsia"/>
          <w:sz w:val="24"/>
          <w:szCs w:val="24"/>
          <w:lang w:val="en-US" w:eastAsia="zh-CN"/>
        </w:rPr>
      </w:pPr>
      <w:r>
        <w:rPr>
          <w:rFonts w:hint="eastAsia"/>
          <w:sz w:val="24"/>
          <w:szCs w:val="24"/>
          <w:lang w:val="en-US" w:eastAsia="zh-CN"/>
        </w:rPr>
        <w:t>1、</w:t>
      </w:r>
      <w:r>
        <w:rPr>
          <w:sz w:val="24"/>
          <w:szCs w:val="24"/>
        </w:rPr>
        <w:t>交付地点：</w:t>
      </w:r>
      <w:r>
        <w:rPr>
          <w:rFonts w:hint="eastAsia"/>
          <w:sz w:val="24"/>
          <w:szCs w:val="24"/>
          <w:lang w:val="en-US" w:eastAsia="zh-CN"/>
        </w:rPr>
        <w:t>旬阳市纪律监察委员会</w:t>
      </w:r>
    </w:p>
    <w:p w14:paraId="4A73B61C">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2、</w:t>
      </w:r>
      <w:r>
        <w:rPr>
          <w:sz w:val="24"/>
          <w:szCs w:val="24"/>
        </w:rPr>
        <w:t>交付方式：乙方采用【物流配送 / 上门送货等方式】将货物交付至上述交付地点，乙方应确保货物在运输过程中的安全，如发生货物损坏、丢失等情况，由乙方承担相应责任并负责补货或赔偿。</w:t>
      </w:r>
    </w:p>
    <w:p w14:paraId="5F295B37">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3、</w:t>
      </w:r>
      <w:r>
        <w:rPr>
          <w:sz w:val="24"/>
          <w:szCs w:val="24"/>
        </w:rPr>
        <w:t>交付期限：乙方应在本合同签订生效后</w:t>
      </w:r>
      <w:r>
        <w:rPr>
          <w:rFonts w:hint="eastAsia"/>
          <w:sz w:val="24"/>
          <w:szCs w:val="24"/>
          <w:u w:val="single"/>
          <w:lang w:val="en-US" w:eastAsia="zh-CN"/>
        </w:rPr>
        <w:t>7</w:t>
      </w:r>
      <w:r>
        <w:rPr>
          <w:sz w:val="24"/>
          <w:szCs w:val="24"/>
        </w:rPr>
        <w:t>个工作日内将全部货物交付至指定地点。如因不可抗力或甲方原因导致交付延迟，乙方无需承担违约责任，但应及时通知甲方；如因乙方自身原因导致交付延迟，乙方应按照本合同第五条约定承担违约责任。</w:t>
      </w:r>
    </w:p>
    <w:p w14:paraId="5E3B5E43">
      <w:pPr>
        <w:pStyle w:val="3"/>
        <w:keepNext w:val="0"/>
        <w:keepLines w:val="0"/>
        <w:widowControl/>
        <w:suppressLineNumbers w:val="0"/>
        <w:rPr>
          <w:sz w:val="24"/>
          <w:szCs w:val="24"/>
        </w:rPr>
      </w:pPr>
      <w:r>
        <w:rPr>
          <w:sz w:val="24"/>
          <w:szCs w:val="24"/>
        </w:rPr>
        <w:t>四、验收</w:t>
      </w:r>
    </w:p>
    <w:p w14:paraId="4A1DEAA9">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1、</w:t>
      </w:r>
      <w:r>
        <w:rPr>
          <w:sz w:val="24"/>
          <w:szCs w:val="24"/>
        </w:rPr>
        <w:t>甲方在收到货物后</w:t>
      </w:r>
      <w:r>
        <w:rPr>
          <w:rFonts w:hint="eastAsia"/>
          <w:sz w:val="24"/>
          <w:szCs w:val="24"/>
          <w:lang w:val="en-US" w:eastAsia="zh-CN"/>
        </w:rPr>
        <w:t>1-3</w:t>
      </w:r>
      <w:r>
        <w:rPr>
          <w:sz w:val="24"/>
          <w:szCs w:val="24"/>
        </w:rPr>
        <w:t>个工作日内，应按照本合同约定的质量标准对货物的数量、规格、外观、质量等进行验收。</w:t>
      </w:r>
    </w:p>
    <w:p w14:paraId="50EA0678">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2、</w:t>
      </w:r>
      <w:r>
        <w:rPr>
          <w:sz w:val="24"/>
          <w:szCs w:val="24"/>
        </w:rPr>
        <w:t>如甲方在验收过程中发现货物存在数量短缺、规格不符、质量瑕疵等问题，应在验收期限内及时通过电子方式（如邮件、即时通讯工具等）向乙方提出书面异议，并提供相关证明材料。乙方应在收到甲方异议后</w:t>
      </w:r>
      <w:r>
        <w:rPr>
          <w:rFonts w:hint="eastAsia"/>
          <w:sz w:val="24"/>
          <w:szCs w:val="24"/>
          <w:lang w:val="en-US" w:eastAsia="zh-CN"/>
        </w:rPr>
        <w:t>1-3</w:t>
      </w:r>
      <w:r>
        <w:rPr>
          <w:sz w:val="24"/>
          <w:szCs w:val="24"/>
        </w:rPr>
        <w:t>个工作日内进行核实，并在</w:t>
      </w:r>
      <w:r>
        <w:rPr>
          <w:rFonts w:hint="eastAsia"/>
          <w:sz w:val="24"/>
          <w:szCs w:val="24"/>
          <w:lang w:val="en-US" w:eastAsia="zh-CN"/>
        </w:rPr>
        <w:t>1-3</w:t>
      </w:r>
      <w:r>
        <w:rPr>
          <w:sz w:val="24"/>
          <w:szCs w:val="24"/>
        </w:rPr>
        <w:t>个工作日内采取补货、更换、维修等补救措施，直至货物符合合同约定标准。</w:t>
      </w:r>
    </w:p>
    <w:p w14:paraId="0DABF6AF">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3、</w:t>
      </w:r>
      <w:r>
        <w:rPr>
          <w:sz w:val="24"/>
          <w:szCs w:val="24"/>
        </w:rPr>
        <w:t>如甲方在验收期限内未提出书面异议，视为货物验收合格。</w:t>
      </w:r>
    </w:p>
    <w:p w14:paraId="11BC07D7">
      <w:pPr>
        <w:pStyle w:val="3"/>
        <w:keepNext w:val="0"/>
        <w:keepLines w:val="0"/>
        <w:widowControl/>
        <w:suppressLineNumbers w:val="0"/>
        <w:rPr>
          <w:sz w:val="24"/>
          <w:szCs w:val="24"/>
        </w:rPr>
      </w:pPr>
      <w:r>
        <w:rPr>
          <w:rFonts w:hint="eastAsia"/>
          <w:sz w:val="24"/>
          <w:szCs w:val="24"/>
          <w:lang w:val="en-US" w:eastAsia="zh-CN"/>
        </w:rPr>
        <w:t>五</w:t>
      </w:r>
      <w:r>
        <w:rPr>
          <w:sz w:val="24"/>
          <w:szCs w:val="24"/>
        </w:rPr>
        <w:t>、质保期及售后服务</w:t>
      </w:r>
    </w:p>
    <w:p w14:paraId="20A7A7C5">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1、</w:t>
      </w:r>
      <w:r>
        <w:rPr>
          <w:sz w:val="24"/>
          <w:szCs w:val="24"/>
        </w:rPr>
        <w:t>本合同项下货物的质保期为</w:t>
      </w:r>
      <w:r>
        <w:rPr>
          <w:rFonts w:hint="eastAsia"/>
          <w:sz w:val="24"/>
          <w:szCs w:val="24"/>
          <w:u w:val="single"/>
          <w:lang w:val="en-US" w:eastAsia="zh-CN"/>
        </w:rPr>
        <w:t>3</w:t>
      </w:r>
      <w:r>
        <w:rPr>
          <w:sz w:val="24"/>
          <w:szCs w:val="24"/>
        </w:rPr>
        <w:t>年，自货物验收合格之日起计算。</w:t>
      </w:r>
    </w:p>
    <w:p w14:paraId="4713211F">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2、</w:t>
      </w:r>
      <w:r>
        <w:rPr>
          <w:sz w:val="24"/>
          <w:szCs w:val="24"/>
        </w:rPr>
        <w:t>在质保期内，如货物出现质量问题，乙方应在接到甲方通知后</w:t>
      </w:r>
      <w:r>
        <w:rPr>
          <w:rFonts w:hint="eastAsia"/>
          <w:sz w:val="24"/>
          <w:szCs w:val="24"/>
          <w:u w:val="single"/>
          <w:lang w:val="en-US" w:eastAsia="zh-CN"/>
        </w:rPr>
        <w:t>1-3</w:t>
      </w:r>
      <w:r>
        <w:rPr>
          <w:sz w:val="24"/>
          <w:szCs w:val="24"/>
        </w:rPr>
        <w:t>小时内响应，</w:t>
      </w:r>
      <w:r>
        <w:rPr>
          <w:rFonts w:hint="eastAsia"/>
          <w:sz w:val="24"/>
          <w:szCs w:val="24"/>
          <w:u w:val="single"/>
          <w:lang w:val="en-US" w:eastAsia="zh-CN"/>
        </w:rPr>
        <w:t>1-3</w:t>
      </w:r>
      <w:r>
        <w:rPr>
          <w:sz w:val="24"/>
          <w:szCs w:val="24"/>
        </w:rPr>
        <w:t>个工作日内派人到场维修或更换，维修或更换费用由乙方承担。如乙方未在规定时间内响应或处理，甲方有权自行委托第三方进行维修，所需费用由乙方承担，甲方有权从质保金中直接扣除。</w:t>
      </w:r>
    </w:p>
    <w:p w14:paraId="3DAC4DFE">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3、</w:t>
      </w:r>
      <w:r>
        <w:rPr>
          <w:sz w:val="24"/>
          <w:szCs w:val="24"/>
        </w:rPr>
        <w:t>质保期满后，乙方仍应提供合理的售后服务，如需要更换零部件，乙方应按成本价向甲方提供。</w:t>
      </w:r>
    </w:p>
    <w:p w14:paraId="5C1DD1BD">
      <w:pPr>
        <w:pStyle w:val="3"/>
        <w:keepNext w:val="0"/>
        <w:keepLines w:val="0"/>
        <w:widowControl/>
        <w:suppressLineNumbers w:val="0"/>
        <w:rPr>
          <w:sz w:val="24"/>
          <w:szCs w:val="24"/>
        </w:rPr>
      </w:pPr>
      <w:r>
        <w:rPr>
          <w:rFonts w:hint="eastAsia"/>
          <w:sz w:val="24"/>
          <w:szCs w:val="24"/>
          <w:lang w:val="en-US" w:eastAsia="zh-CN"/>
        </w:rPr>
        <w:t>六</w:t>
      </w:r>
      <w:r>
        <w:rPr>
          <w:sz w:val="24"/>
          <w:szCs w:val="24"/>
        </w:rPr>
        <w:t>、保密条款</w:t>
      </w:r>
    </w:p>
    <w:p w14:paraId="7BF38422">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1、</w:t>
      </w:r>
      <w:r>
        <w:rPr>
          <w:sz w:val="24"/>
          <w:szCs w:val="24"/>
        </w:rPr>
        <w:t>双方应对在签订和履行本合同过程中知悉的对方的商业秘密、技术信息、财务信息等一切未公开信息（以下简称 “保密信息”）承担保密义务。</w:t>
      </w:r>
    </w:p>
    <w:p w14:paraId="516E35D3">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2、</w:t>
      </w:r>
      <w:r>
        <w:rPr>
          <w:sz w:val="24"/>
          <w:szCs w:val="24"/>
        </w:rPr>
        <w:t>未经对方书面同意，任何一方不得向任何第三方泄露、披露、转让或使用该保密信息。本保密条款在本合同终止后</w:t>
      </w:r>
      <w:r>
        <w:rPr>
          <w:rFonts w:hint="eastAsia"/>
          <w:sz w:val="24"/>
          <w:szCs w:val="24"/>
          <w:lang w:val="en-US" w:eastAsia="zh-CN"/>
        </w:rPr>
        <w:t>1</w:t>
      </w:r>
      <w:r>
        <w:rPr>
          <w:sz w:val="24"/>
          <w:szCs w:val="24"/>
        </w:rPr>
        <w:t>年内继续有效。</w:t>
      </w:r>
    </w:p>
    <w:p w14:paraId="19311D3D">
      <w:pPr>
        <w:pStyle w:val="3"/>
        <w:keepNext w:val="0"/>
        <w:keepLines w:val="0"/>
        <w:widowControl/>
        <w:suppressLineNumbers w:val="0"/>
        <w:rPr>
          <w:sz w:val="24"/>
          <w:szCs w:val="24"/>
        </w:rPr>
      </w:pPr>
      <w:r>
        <w:rPr>
          <w:rFonts w:hint="eastAsia"/>
          <w:sz w:val="24"/>
          <w:szCs w:val="24"/>
          <w:lang w:val="en-US" w:eastAsia="zh-CN"/>
        </w:rPr>
        <w:t>七</w:t>
      </w:r>
      <w:r>
        <w:rPr>
          <w:sz w:val="24"/>
          <w:szCs w:val="24"/>
        </w:rPr>
        <w:t>、其他条款</w:t>
      </w:r>
    </w:p>
    <w:p w14:paraId="792C8FF0">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1、</w:t>
      </w:r>
      <w:r>
        <w:rPr>
          <w:sz w:val="24"/>
          <w:szCs w:val="24"/>
        </w:rPr>
        <w:t>本合同自双方通过电子签名方式签署之日起生效。本合同一式两份，甲乙双方各执一份，具有同等法律效力。</w:t>
      </w:r>
    </w:p>
    <w:p w14:paraId="567F64B9">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2、</w:t>
      </w:r>
      <w:r>
        <w:rPr>
          <w:sz w:val="24"/>
          <w:szCs w:val="24"/>
        </w:rPr>
        <w:t>本合同的附件（如有）是本合同不可分割的组成部分，与本合同具有同等法律效力。</w:t>
      </w:r>
    </w:p>
    <w:p w14:paraId="41428102">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3、</w:t>
      </w:r>
      <w:r>
        <w:rPr>
          <w:sz w:val="24"/>
          <w:szCs w:val="24"/>
        </w:rPr>
        <w:t>对本合同的任何修改、补充，均须经双方协商一致后，以书面形式作出，并经双方电子签名确认后生效，作为本合同的组成部分。</w:t>
      </w:r>
    </w:p>
    <w:p w14:paraId="7B89DAD0">
      <w:pPr>
        <w:keepNext w:val="0"/>
        <w:keepLines w:val="0"/>
        <w:widowControl/>
        <w:numPr>
          <w:ilvl w:val="0"/>
          <w:numId w:val="0"/>
        </w:numPr>
        <w:suppressLineNumbers w:val="0"/>
        <w:pBdr>
          <w:left w:val="none" w:color="auto" w:sz="0" w:space="0"/>
        </w:pBdr>
        <w:spacing w:before="0" w:beforeAutospacing="0" w:after="0" w:afterAutospacing="0" w:line="24" w:lineRule="atLeast"/>
        <w:ind w:left="-360" w:leftChars="0" w:firstLine="480" w:firstLineChars="200"/>
        <w:rPr>
          <w:sz w:val="24"/>
          <w:szCs w:val="24"/>
        </w:rPr>
      </w:pPr>
      <w:r>
        <w:rPr>
          <w:rFonts w:hint="eastAsia"/>
          <w:sz w:val="24"/>
          <w:szCs w:val="24"/>
          <w:lang w:val="en-US" w:eastAsia="zh-CN"/>
        </w:rPr>
        <w:t>4、</w:t>
      </w:r>
      <w:r>
        <w:rPr>
          <w:sz w:val="24"/>
          <w:szCs w:val="24"/>
        </w:rPr>
        <w:t>双方确认本合同首部所列的联系方式、电子邮箱等信息为有效联系方式，任何一方变更联系方式应及时书面通知对方，否则因此产生的无法送达等后果由责任方承担。</w:t>
      </w:r>
    </w:p>
    <w:p w14:paraId="2E77D14A">
      <w:pPr>
        <w:keepNext w:val="0"/>
        <w:keepLines w:val="0"/>
        <w:widowControl/>
        <w:suppressLineNumbers w:val="0"/>
        <w:jc w:val="left"/>
        <w:rPr>
          <w:rFonts w:ascii="宋体" w:hAnsi="宋体" w:eastAsia="宋体" w:cs="宋体"/>
          <w:kern w:val="0"/>
          <w:sz w:val="24"/>
          <w:szCs w:val="24"/>
          <w:lang w:val="en-US" w:eastAsia="zh-CN" w:bidi="ar"/>
        </w:rPr>
      </w:pPr>
    </w:p>
    <w:p w14:paraId="7190724D">
      <w:pPr>
        <w:keepNext w:val="0"/>
        <w:keepLines w:val="0"/>
        <w:widowControl/>
        <w:suppressLineNumbers w:val="0"/>
        <w:jc w:val="left"/>
        <w:rPr>
          <w:rFonts w:ascii="宋体" w:hAnsi="宋体" w:eastAsia="宋体" w:cs="宋体"/>
          <w:kern w:val="0"/>
          <w:sz w:val="24"/>
          <w:szCs w:val="24"/>
          <w:lang w:val="en-US" w:eastAsia="zh-CN" w:bidi="ar"/>
        </w:rPr>
      </w:pPr>
    </w:p>
    <w:p w14:paraId="0965CABC">
      <w:pPr>
        <w:keepNext w:val="0"/>
        <w:keepLines w:val="0"/>
        <w:widowControl/>
        <w:suppressLineNumbers w:val="0"/>
        <w:jc w:val="left"/>
        <w:rPr>
          <w:rFonts w:ascii="宋体" w:hAnsi="宋体" w:eastAsia="宋体" w:cs="宋体"/>
          <w:kern w:val="0"/>
          <w:sz w:val="24"/>
          <w:szCs w:val="24"/>
          <w:lang w:val="en-US" w:eastAsia="zh-CN" w:bidi="ar"/>
        </w:rPr>
      </w:pPr>
    </w:p>
    <w:p w14:paraId="3098B53E">
      <w:pPr>
        <w:keepNext w:val="0"/>
        <w:keepLines w:val="0"/>
        <w:widowControl/>
        <w:suppressLineNumbers w:val="0"/>
        <w:jc w:val="left"/>
        <w:rPr>
          <w:sz w:val="24"/>
          <w:szCs w:val="24"/>
        </w:rPr>
      </w:pPr>
      <w:r>
        <w:rPr>
          <w:rFonts w:ascii="宋体" w:hAnsi="宋体" w:eastAsia="宋体" w:cs="宋体"/>
          <w:kern w:val="0"/>
          <w:sz w:val="24"/>
          <w:szCs w:val="24"/>
          <w:lang w:val="en-US" w:eastAsia="zh-CN" w:bidi="ar"/>
        </w:rPr>
        <w:t>甲方：________________</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乙方：________________</w:t>
      </w:r>
    </w:p>
    <w:p w14:paraId="375F69E9">
      <w:pPr>
        <w:keepNext w:val="0"/>
        <w:keepLines w:val="0"/>
        <w:widowControl/>
        <w:suppressLineNumbers w:val="0"/>
        <w:jc w:val="left"/>
        <w:rPr>
          <w:rFonts w:ascii="宋体" w:hAnsi="宋体" w:eastAsia="宋体" w:cs="宋体"/>
          <w:kern w:val="0"/>
          <w:sz w:val="24"/>
          <w:szCs w:val="24"/>
          <w:lang w:val="en-US" w:eastAsia="zh-CN" w:bidi="ar"/>
        </w:rPr>
      </w:pPr>
    </w:p>
    <w:p w14:paraId="1BE3976A">
      <w:pPr>
        <w:keepNext w:val="0"/>
        <w:keepLines w:val="0"/>
        <w:widowControl/>
        <w:suppressLineNumbers w:val="0"/>
        <w:jc w:val="left"/>
        <w:rPr>
          <w:rFonts w:hint="default"/>
          <w:sz w:val="24"/>
          <w:szCs w:val="24"/>
          <w:lang w:val="en-US"/>
        </w:rPr>
      </w:pPr>
      <w:r>
        <w:rPr>
          <w:rFonts w:ascii="宋体" w:hAnsi="宋体" w:eastAsia="宋体" w:cs="宋体"/>
          <w:kern w:val="0"/>
          <w:sz w:val="24"/>
          <w:szCs w:val="24"/>
          <w:lang w:val="en-US" w:eastAsia="zh-CN" w:bidi="ar"/>
        </w:rPr>
        <w:t>法定代表人：________________</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法定代表人：________________</w:t>
      </w:r>
    </w:p>
    <w:p w14:paraId="2003EB20">
      <w:pPr>
        <w:keepNext w:val="0"/>
        <w:keepLines w:val="0"/>
        <w:widowControl/>
        <w:suppressLineNumbers w:val="0"/>
        <w:jc w:val="left"/>
        <w:rPr>
          <w:rFonts w:ascii="宋体" w:hAnsi="宋体" w:eastAsia="宋体" w:cs="宋体"/>
          <w:kern w:val="0"/>
          <w:sz w:val="24"/>
          <w:szCs w:val="24"/>
          <w:lang w:val="en-US" w:eastAsia="zh-CN" w:bidi="ar"/>
        </w:rPr>
      </w:pPr>
    </w:p>
    <w:p w14:paraId="7B4D6070">
      <w:pPr>
        <w:keepNext w:val="0"/>
        <w:keepLines w:val="0"/>
        <w:widowControl/>
        <w:suppressLineNumbers w:val="0"/>
        <w:jc w:val="left"/>
        <w:rPr>
          <w:rFonts w:hint="default"/>
          <w:lang w:val="en-US"/>
        </w:rPr>
      </w:pPr>
      <w:r>
        <w:rPr>
          <w:rFonts w:ascii="宋体" w:hAnsi="宋体" w:eastAsia="宋体" w:cs="宋体"/>
          <w:kern w:val="0"/>
          <w:sz w:val="24"/>
          <w:szCs w:val="24"/>
          <w:lang w:val="en-US" w:eastAsia="zh-CN" w:bidi="ar"/>
        </w:rPr>
        <w:t>日期：____年__月__日</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日期：____年__月__日</w:t>
      </w:r>
      <w:r>
        <w:rPr>
          <w:rFonts w:hint="eastAsia" w:ascii="宋体" w:hAnsi="宋体" w:eastAsia="宋体" w:cs="宋体"/>
          <w:kern w:val="0"/>
          <w:sz w:val="24"/>
          <w:szCs w:val="24"/>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E43D0"/>
    <w:rsid w:val="0428600F"/>
    <w:rsid w:val="0A42550A"/>
    <w:rsid w:val="1AD954A7"/>
    <w:rsid w:val="396879D1"/>
    <w:rsid w:val="55B44235"/>
    <w:rsid w:val="59793629"/>
    <w:rsid w:val="67F3537F"/>
    <w:rsid w:val="6CE72471"/>
    <w:rsid w:val="6EAF5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2618</Words>
  <Characters>2884</Characters>
  <Lines>0</Lines>
  <Paragraphs>0</Paragraphs>
  <TotalTime>208</TotalTime>
  <ScaleCrop>false</ScaleCrop>
  <LinksUpToDate>false</LinksUpToDate>
  <CharactersWithSpaces>2995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2025-08-26T05:44:00Z</dcterms:created>
  <dc:creator>Administrator</dc:creator>
  <cp:lastModifiedBy>行者匆匆xsrj</cp:lastModifiedBy>
  <cp:lastPrinted>2025-08-26T06:57:00Z</cp:lastPrinted>
  <dcterms:modified xsi:type="dcterms:W3CDTF">2025-10-27T01:17:31Z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eyJoZGlkIjoiNjNmNDJlNmY2ZDE2MGYwZjc2MDNjYTM5MGFiODIxN2YiLCJ1c2VySWQiOiI0MjU3NjcwMTYifQ==</vt:lpwstr>
  </property>
  <property fmtid="{D5CDD505-2E9C-101B-9397-08002B2CF9AE}" pid="4" name="ICV">
    <vt:lpwstr>EE04A42968A044238BEDCCFADDBFB68C_13</vt:lpwstr>
  </property>
</Properties>
</file>