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DEA5460">
      <w:pPr>
        <w:jc w:val="center"/>
        <w:rPr>
          <w:rFonts w:hint="eastAsia" w:ascii="宋体" w:hAnsi="宋体" w:eastAsia="宋体" w:cs="宋体"/>
          <w:sz w:val="30"/>
          <w:szCs w:val="30"/>
          <w:lang w:eastAsia="zh-CN"/>
        </w:rPr>
      </w:pPr>
      <w:r>
        <w:rPr>
          <w:rFonts w:hint="eastAsia" w:ascii="宋体" w:hAnsi="宋体" w:eastAsia="宋体" w:cs="宋体"/>
          <w:b/>
          <w:bCs/>
          <w:sz w:val="36"/>
          <w:szCs w:val="36"/>
          <w:lang w:eastAsia="zh-CN"/>
        </w:rPr>
        <w:t>服务合同</w:t>
      </w:r>
    </w:p>
    <w:p w14:paraId="2E1CD085">
      <w:pPr>
        <w:keepNext w:val="0"/>
        <w:keepLines w:val="0"/>
        <w:pageBreakBefore w:val="0"/>
        <w:widowControl w:val="0"/>
        <w:kinsoku/>
        <w:wordWrap/>
        <w:overflowPunct/>
        <w:topLinePunct w:val="0"/>
        <w:autoSpaceDE/>
        <w:autoSpaceDN/>
        <w:bidi w:val="0"/>
        <w:adjustRightInd/>
        <w:snapToGrid/>
        <w:spacing w:before="0" w:beforeLines="0" w:afterLines="0" w:line="500" w:lineRule="exact"/>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甲方（委托方）：西安市</w:t>
      </w:r>
      <w:r>
        <w:rPr>
          <w:rFonts w:hint="eastAsia" w:ascii="宋体" w:hAnsi="宋体" w:eastAsia="宋体" w:cs="宋体"/>
          <w:sz w:val="30"/>
          <w:szCs w:val="30"/>
          <w:lang w:val="en-US" w:eastAsia="zh-CN"/>
        </w:rPr>
        <w:t>阎良</w:t>
      </w:r>
      <w:r>
        <w:rPr>
          <w:rFonts w:hint="eastAsia" w:ascii="宋体" w:hAnsi="宋体" w:eastAsia="宋体" w:cs="宋体"/>
          <w:sz w:val="30"/>
          <w:szCs w:val="30"/>
          <w:lang w:eastAsia="zh-CN"/>
        </w:rPr>
        <w:t>区文化和旅游体育局</w:t>
      </w:r>
    </w:p>
    <w:p w14:paraId="0E6DB296">
      <w:pPr>
        <w:keepNext w:val="0"/>
        <w:keepLines w:val="0"/>
        <w:pageBreakBefore w:val="0"/>
        <w:widowControl w:val="0"/>
        <w:kinsoku/>
        <w:wordWrap/>
        <w:overflowPunct/>
        <w:topLinePunct w:val="0"/>
        <w:autoSpaceDE/>
        <w:autoSpaceDN/>
        <w:bidi w:val="0"/>
        <w:adjustRightInd/>
        <w:snapToGrid/>
        <w:spacing w:before="0" w:beforeLines="0" w:afterLines="0" w:line="500" w:lineRule="exact"/>
        <w:jc w:val="left"/>
        <w:textAlignment w:val="auto"/>
        <w:rPr>
          <w:rFonts w:hint="default" w:ascii="宋体" w:hAnsi="宋体" w:eastAsia="宋体" w:cs="宋体"/>
          <w:sz w:val="30"/>
          <w:szCs w:val="30"/>
          <w:lang w:val="en-US" w:eastAsia="zh-CN"/>
        </w:rPr>
      </w:pPr>
      <w:r>
        <w:rPr>
          <w:rFonts w:hint="eastAsia" w:ascii="宋体" w:hAnsi="宋体" w:eastAsia="宋体" w:cs="宋体"/>
          <w:sz w:val="30"/>
          <w:szCs w:val="30"/>
          <w:lang w:eastAsia="zh-CN"/>
        </w:rPr>
        <w:t>乙方（</w:t>
      </w:r>
      <w:r>
        <w:rPr>
          <w:rFonts w:hint="eastAsia" w:ascii="宋体" w:hAnsi="宋体" w:eastAsia="宋体" w:cs="宋体"/>
          <w:sz w:val="30"/>
          <w:szCs w:val="30"/>
          <w:lang w:val="en-US" w:eastAsia="zh-CN"/>
        </w:rPr>
        <w:t>受托方</w:t>
      </w: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西咸新区昭慧堂管理咨询有限公司</w:t>
      </w:r>
    </w:p>
    <w:p w14:paraId="1F00A7B2">
      <w:pPr>
        <w:keepNext w:val="0"/>
        <w:keepLines w:val="0"/>
        <w:pageBreakBefore w:val="0"/>
        <w:widowControl w:val="0"/>
        <w:kinsoku/>
        <w:wordWrap/>
        <w:overflowPunct/>
        <w:topLinePunct w:val="0"/>
        <w:autoSpaceDE/>
        <w:autoSpaceDN/>
        <w:bidi w:val="0"/>
        <w:adjustRightInd/>
        <w:snapToGrid/>
        <w:spacing w:before="0" w:beforeLines="0" w:afterLines="0" w:line="500" w:lineRule="exact"/>
        <w:ind w:firstLine="600" w:firstLineChars="200"/>
        <w:jc w:val="left"/>
        <w:textAlignment w:val="auto"/>
        <w:rPr>
          <w:rFonts w:hint="eastAsia"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为了高效推进阎良</w:t>
      </w:r>
      <w:r>
        <w:rPr>
          <w:rFonts w:hint="eastAsia" w:ascii="宋体" w:hAnsi="宋体" w:eastAsia="宋体" w:cs="宋体"/>
          <w:color w:val="auto"/>
          <w:sz w:val="30"/>
          <w:szCs w:val="30"/>
          <w:lang w:eastAsia="zh-CN"/>
        </w:rPr>
        <w:t>区</w:t>
      </w:r>
      <w:r>
        <w:rPr>
          <w:rFonts w:hint="eastAsia" w:ascii="宋体" w:hAnsi="宋体" w:eastAsia="宋体" w:cs="宋体"/>
          <w:b w:val="0"/>
          <w:bCs w:val="0"/>
          <w:color w:val="auto"/>
          <w:sz w:val="30"/>
          <w:szCs w:val="30"/>
          <w:lang w:val="en-US" w:eastAsia="zh-CN"/>
        </w:rPr>
        <w:t>文化和旅游资源</w:t>
      </w:r>
      <w:r>
        <w:rPr>
          <w:rFonts w:hint="eastAsia" w:ascii="宋体" w:hAnsi="宋体" w:eastAsia="宋体" w:cs="宋体"/>
          <w:color w:val="auto"/>
          <w:sz w:val="30"/>
          <w:szCs w:val="30"/>
          <w:lang w:val="en-US" w:eastAsia="zh-CN"/>
        </w:rPr>
        <w:t>普查工作，</w:t>
      </w:r>
      <w:r>
        <w:rPr>
          <w:rFonts w:hint="eastAsia" w:ascii="宋体" w:hAnsi="宋体" w:eastAsia="宋体" w:cs="宋体"/>
          <w:color w:val="auto"/>
          <w:sz w:val="30"/>
          <w:szCs w:val="30"/>
          <w:lang w:eastAsia="zh-CN"/>
        </w:rPr>
        <w:t>西安市</w:t>
      </w:r>
      <w:r>
        <w:rPr>
          <w:rFonts w:hint="eastAsia" w:ascii="宋体" w:hAnsi="宋体" w:eastAsia="宋体" w:cs="宋体"/>
          <w:color w:val="auto"/>
          <w:sz w:val="30"/>
          <w:szCs w:val="30"/>
          <w:lang w:val="en-US" w:eastAsia="zh-CN"/>
        </w:rPr>
        <w:t>阎良</w:t>
      </w:r>
      <w:r>
        <w:rPr>
          <w:rFonts w:hint="eastAsia" w:ascii="宋体" w:hAnsi="宋体" w:eastAsia="宋体" w:cs="宋体"/>
          <w:color w:val="auto"/>
          <w:sz w:val="30"/>
          <w:szCs w:val="30"/>
          <w:lang w:eastAsia="zh-CN"/>
        </w:rPr>
        <w:t>区文化和旅游体育局</w:t>
      </w:r>
      <w:r>
        <w:rPr>
          <w:rFonts w:hint="eastAsia" w:ascii="宋体" w:hAnsi="宋体" w:eastAsia="宋体" w:cs="宋体"/>
          <w:color w:val="auto"/>
          <w:sz w:val="30"/>
          <w:szCs w:val="30"/>
          <w:lang w:val="en-US" w:eastAsia="zh-CN"/>
        </w:rPr>
        <w:t>与西咸新区昭慧堂管理咨询有限公司就乙方为阎良</w:t>
      </w:r>
      <w:r>
        <w:rPr>
          <w:rFonts w:hint="eastAsia" w:ascii="宋体" w:hAnsi="宋体" w:eastAsia="宋体" w:cs="宋体"/>
          <w:color w:val="auto"/>
          <w:sz w:val="30"/>
          <w:szCs w:val="30"/>
          <w:lang w:eastAsia="zh-CN"/>
        </w:rPr>
        <w:t>区</w:t>
      </w:r>
      <w:r>
        <w:rPr>
          <w:rFonts w:hint="eastAsia" w:ascii="宋体" w:hAnsi="宋体" w:eastAsia="宋体" w:cs="宋体"/>
          <w:b w:val="0"/>
          <w:bCs w:val="0"/>
          <w:color w:val="auto"/>
          <w:sz w:val="30"/>
          <w:szCs w:val="30"/>
          <w:lang w:val="en-US" w:eastAsia="zh-CN"/>
        </w:rPr>
        <w:t>文化和旅游资源</w:t>
      </w:r>
      <w:r>
        <w:rPr>
          <w:rFonts w:hint="eastAsia" w:ascii="宋体" w:hAnsi="宋体" w:eastAsia="宋体" w:cs="宋体"/>
          <w:color w:val="auto"/>
          <w:sz w:val="30"/>
          <w:szCs w:val="30"/>
          <w:lang w:val="en-US" w:eastAsia="zh-CN"/>
        </w:rPr>
        <w:t xml:space="preserve">普查提供相关服务事宜，自愿达成如下协议，以资共同遵守。 </w:t>
      </w:r>
    </w:p>
    <w:p w14:paraId="578A7B49">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一、服务内容</w:t>
      </w:r>
    </w:p>
    <w:p w14:paraId="34E274C9">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color w:val="auto"/>
          <w:sz w:val="30"/>
          <w:szCs w:val="30"/>
          <w:lang w:eastAsia="zh-CN"/>
        </w:rPr>
      </w:pPr>
      <w:r>
        <w:rPr>
          <w:rFonts w:hint="eastAsia" w:ascii="宋体" w:hAnsi="宋体" w:eastAsia="宋体" w:cs="宋体"/>
          <w:b w:val="0"/>
          <w:bCs w:val="0"/>
          <w:color w:val="auto"/>
          <w:sz w:val="30"/>
          <w:szCs w:val="30"/>
          <w:lang w:eastAsia="zh-CN"/>
        </w:rPr>
        <w:t>乙方依据《</w:t>
      </w:r>
      <w:r>
        <w:rPr>
          <w:rFonts w:hint="eastAsia" w:ascii="宋体" w:hAnsi="宋体" w:eastAsia="宋体" w:cs="宋体"/>
          <w:b w:val="0"/>
          <w:bCs w:val="0"/>
          <w:color w:val="auto"/>
          <w:sz w:val="30"/>
          <w:szCs w:val="30"/>
          <w:lang w:val="en-US" w:eastAsia="zh-CN"/>
        </w:rPr>
        <w:t>陕西省文化和旅游资源普查实施方案》、</w:t>
      </w:r>
      <w:r>
        <w:rPr>
          <w:rFonts w:hint="eastAsia" w:ascii="宋体" w:hAnsi="宋体" w:eastAsia="宋体" w:cs="宋体"/>
          <w:b w:val="0"/>
          <w:bCs w:val="0"/>
          <w:color w:val="auto"/>
          <w:sz w:val="30"/>
          <w:szCs w:val="30"/>
          <w:lang w:eastAsia="zh-CN"/>
        </w:rPr>
        <w:t>《陕西省旅游资源分类、调查与评价》、《陕西省文化资源普查标准》等对</w:t>
      </w:r>
      <w:r>
        <w:rPr>
          <w:rFonts w:hint="eastAsia" w:ascii="宋体" w:hAnsi="宋体" w:eastAsia="宋体" w:cs="宋体"/>
          <w:b w:val="0"/>
          <w:bCs w:val="0"/>
          <w:color w:val="auto"/>
          <w:sz w:val="30"/>
          <w:szCs w:val="30"/>
          <w:lang w:val="en-US" w:eastAsia="zh-CN"/>
        </w:rPr>
        <w:t>阎良</w:t>
      </w:r>
      <w:r>
        <w:rPr>
          <w:rFonts w:hint="eastAsia" w:ascii="宋体" w:hAnsi="宋体" w:eastAsia="宋体" w:cs="宋体"/>
          <w:color w:val="auto"/>
          <w:sz w:val="30"/>
          <w:szCs w:val="30"/>
          <w:lang w:eastAsia="zh-CN"/>
        </w:rPr>
        <w:t>区</w:t>
      </w:r>
      <w:r>
        <w:rPr>
          <w:rFonts w:hint="eastAsia" w:ascii="宋体" w:hAnsi="宋体" w:eastAsia="宋体" w:cs="宋体"/>
          <w:b w:val="0"/>
          <w:bCs w:val="0"/>
          <w:color w:val="auto"/>
          <w:sz w:val="30"/>
          <w:szCs w:val="30"/>
          <w:lang w:val="en-US" w:eastAsia="zh-CN"/>
        </w:rPr>
        <w:t>文化和旅游资源</w:t>
      </w:r>
      <w:r>
        <w:rPr>
          <w:rFonts w:hint="eastAsia" w:ascii="宋体" w:hAnsi="宋体" w:eastAsia="宋体" w:cs="宋体"/>
          <w:b w:val="0"/>
          <w:bCs w:val="0"/>
          <w:color w:val="auto"/>
          <w:sz w:val="30"/>
          <w:szCs w:val="30"/>
          <w:lang w:eastAsia="zh-CN"/>
        </w:rPr>
        <w:t>开展普查，</w:t>
      </w:r>
      <w:r>
        <w:rPr>
          <w:rFonts w:hint="eastAsia" w:ascii="宋体" w:hAnsi="宋体" w:eastAsia="宋体" w:cs="宋体"/>
          <w:b w:val="0"/>
          <w:bCs w:val="0"/>
          <w:color w:val="auto"/>
          <w:sz w:val="30"/>
          <w:szCs w:val="30"/>
          <w:lang w:val="en-US" w:eastAsia="zh-CN"/>
        </w:rPr>
        <w:t>包括项目方案制定、现场勘查、普查登记表填报、资料整理、数据平台录入及管理、普查成果报告撰写等。</w:t>
      </w:r>
    </w:p>
    <w:p w14:paraId="462D9327">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二、甲方义务</w:t>
      </w:r>
    </w:p>
    <w:p w14:paraId="24AF1204">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1、甲方应为乙方在普查项目执行中提供有效的支持，包含项目执行所需基础资料、授权书等。</w:t>
      </w:r>
    </w:p>
    <w:p w14:paraId="1B1D0D8B">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2、因甲方违反规定给乙方带来损害，甲方应承担相关法律责任并赔偿相应的</w:t>
      </w:r>
      <w:r>
        <w:rPr>
          <w:rFonts w:hint="eastAsia" w:ascii="宋体" w:hAnsi="宋体" w:eastAsia="宋体" w:cs="宋体"/>
          <w:color w:val="auto"/>
          <w:sz w:val="30"/>
          <w:szCs w:val="30"/>
          <w:lang w:val="en-US" w:eastAsia="zh-CN"/>
        </w:rPr>
        <w:t>经济损失</w:t>
      </w:r>
      <w:r>
        <w:rPr>
          <w:rFonts w:hint="eastAsia" w:ascii="宋体" w:hAnsi="宋体" w:eastAsia="宋体" w:cs="宋体"/>
          <w:color w:val="auto"/>
          <w:sz w:val="30"/>
          <w:szCs w:val="30"/>
          <w:lang w:eastAsia="zh-CN"/>
        </w:rPr>
        <w:t>。</w:t>
      </w:r>
    </w:p>
    <w:p w14:paraId="5A719E3B">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3、</w:t>
      </w:r>
      <w:r>
        <w:rPr>
          <w:rFonts w:ascii="宋体" w:hAnsi="宋体" w:eastAsia="宋体" w:cs="宋体"/>
          <w:color w:val="auto"/>
          <w:kern w:val="2"/>
          <w:sz w:val="30"/>
          <w:szCs w:val="30"/>
          <w:lang w:bidi="ar-SA"/>
        </w:rPr>
        <w:t>甲方拥有对项目成果进行验收的权利。在乙方提交项目成果后，应依据省市提出的审核性问题进行后续处理，包括跟进、核实，并反馈核实结果以及确认平台的修改。对于在普查过程中由相关单位或专家指出的任何普查质量缺陷，乙方需及时进行修正或补充，以确保普查数据的准确性。</w:t>
      </w:r>
    </w:p>
    <w:p w14:paraId="1CEC7C86">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三、乙方义务</w:t>
      </w:r>
    </w:p>
    <w:p w14:paraId="015E277F">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1、乙方应按照甲方的项目特点与要求，为甲方提供服务，在项目执行过程中应遵守甲方的管理制度，遵守职业道德，保守甲方的商业秘密，提供优质服务，不得以欺诈、</w:t>
      </w:r>
      <w:r>
        <w:rPr>
          <w:rFonts w:hint="eastAsia" w:ascii="宋体" w:hAnsi="宋体" w:eastAsia="宋体" w:cs="宋体"/>
          <w:color w:val="auto"/>
          <w:sz w:val="30"/>
          <w:szCs w:val="30"/>
          <w:lang w:val="en-US" w:eastAsia="zh-CN"/>
        </w:rPr>
        <w:t>胁迫</w:t>
      </w:r>
      <w:r>
        <w:rPr>
          <w:rFonts w:hint="eastAsia" w:ascii="宋体" w:hAnsi="宋体" w:eastAsia="宋体" w:cs="宋体"/>
          <w:color w:val="auto"/>
          <w:sz w:val="30"/>
          <w:szCs w:val="30"/>
          <w:lang w:eastAsia="zh-CN"/>
        </w:rPr>
        <w:t>、伪造等不正当手段损害甲方的利益和声誉。</w:t>
      </w:r>
    </w:p>
    <w:p w14:paraId="3BDD286D">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kern w:val="2"/>
          <w:sz w:val="30"/>
          <w:szCs w:val="30"/>
          <w:lang w:eastAsia="zh-CN" w:bidi="ar-SA"/>
        </w:rPr>
      </w:pPr>
      <w:r>
        <w:rPr>
          <w:rFonts w:hint="eastAsia" w:ascii="宋体" w:hAnsi="宋体" w:eastAsia="宋体" w:cs="宋体"/>
          <w:color w:val="auto"/>
          <w:sz w:val="30"/>
          <w:szCs w:val="30"/>
          <w:lang w:val="en-US" w:eastAsia="zh-CN"/>
        </w:rPr>
        <w:t>2、乙方应在本协议签订之后，严格按照省、市关于</w:t>
      </w:r>
      <w:r>
        <w:rPr>
          <w:rFonts w:hint="eastAsia" w:ascii="宋体" w:hAnsi="宋体" w:eastAsia="宋体" w:cs="宋体"/>
          <w:b w:val="0"/>
          <w:bCs w:val="0"/>
          <w:color w:val="auto"/>
          <w:sz w:val="30"/>
          <w:szCs w:val="30"/>
          <w:lang w:val="en-US" w:eastAsia="zh-CN"/>
        </w:rPr>
        <w:t>文化和旅游资源</w:t>
      </w:r>
      <w:r>
        <w:rPr>
          <w:rFonts w:hint="eastAsia" w:ascii="宋体" w:hAnsi="宋体" w:eastAsia="宋体" w:cs="宋体"/>
          <w:color w:val="auto"/>
          <w:sz w:val="30"/>
          <w:szCs w:val="30"/>
          <w:lang w:val="en-US" w:eastAsia="zh-CN"/>
        </w:rPr>
        <w:t>普查工作要求的时间节点完成工作</w:t>
      </w:r>
      <w:r>
        <w:rPr>
          <w:rFonts w:hint="eastAsia" w:ascii="宋体" w:hAnsi="宋体" w:eastAsia="宋体" w:cs="宋体"/>
          <w:color w:val="auto"/>
          <w:kern w:val="2"/>
          <w:sz w:val="30"/>
          <w:szCs w:val="30"/>
          <w:lang w:eastAsia="zh-CN" w:bidi="ar-SA"/>
        </w:rPr>
        <w:t>。因乙方原因导致项目没有按期交付或交付的标准没有通过省市验收的，乙方无权要求甲方支付服务费，已收服务费应如数退还甲方。</w:t>
      </w:r>
    </w:p>
    <w:p w14:paraId="1D180495">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default"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3</w:t>
      </w:r>
      <w:r>
        <w:rPr>
          <w:rFonts w:hint="eastAsia" w:ascii="宋体" w:hAnsi="宋体" w:eastAsia="宋体" w:cs="宋体"/>
          <w:color w:val="auto"/>
          <w:sz w:val="30"/>
          <w:szCs w:val="30"/>
          <w:lang w:eastAsia="zh-CN"/>
        </w:rPr>
        <w:t>、因乙方违反本合同合同约定或甲方规定给甲方带来</w:t>
      </w:r>
      <w:r>
        <w:rPr>
          <w:rFonts w:hint="eastAsia" w:ascii="宋体" w:hAnsi="宋体" w:eastAsia="宋体" w:cs="宋体"/>
          <w:color w:val="auto"/>
          <w:sz w:val="30"/>
          <w:szCs w:val="30"/>
          <w:lang w:val="en-US" w:eastAsia="zh-CN"/>
        </w:rPr>
        <w:t>损害</w:t>
      </w:r>
      <w:r>
        <w:rPr>
          <w:rFonts w:hint="eastAsia" w:ascii="宋体" w:hAnsi="宋体" w:eastAsia="宋体" w:cs="宋体"/>
          <w:color w:val="auto"/>
          <w:sz w:val="30"/>
          <w:szCs w:val="30"/>
          <w:lang w:eastAsia="zh-CN"/>
        </w:rPr>
        <w:t>，乙方应承担相关法律责任并赔偿相应经济损失。</w:t>
      </w:r>
      <w:r>
        <w:rPr>
          <w:rFonts w:hint="eastAsia" w:ascii="宋体" w:hAnsi="宋体" w:eastAsia="宋体" w:cs="宋体"/>
          <w:color w:val="auto"/>
          <w:sz w:val="30"/>
          <w:szCs w:val="30"/>
          <w:lang w:val="en-US" w:eastAsia="zh-CN"/>
        </w:rPr>
        <w:t xml:space="preserve"> </w:t>
      </w:r>
    </w:p>
    <w:p w14:paraId="6E7C184E">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四、付款/结算方式</w:t>
      </w:r>
    </w:p>
    <w:p w14:paraId="10F77C53">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经甲乙双方协商一致，甲方在项目验收合格后且收到乙方出具的</w:t>
      </w:r>
      <w:r>
        <w:rPr>
          <w:rFonts w:hint="eastAsia" w:ascii="宋体" w:hAnsi="宋体" w:eastAsia="宋体" w:cs="宋体"/>
          <w:snapToGrid w:val="0"/>
          <w:color w:val="auto"/>
          <w:sz w:val="30"/>
          <w:szCs w:val="30"/>
          <w:lang w:val="en-US" w:eastAsia="zh-CN"/>
        </w:rPr>
        <w:t>合法、正式和有效</w:t>
      </w:r>
      <w:r>
        <w:rPr>
          <w:rFonts w:hint="eastAsia" w:ascii="宋体" w:hAnsi="宋体" w:eastAsia="宋体" w:cs="宋体"/>
          <w:snapToGrid w:val="0"/>
          <w:color w:val="auto"/>
          <w:sz w:val="30"/>
          <w:szCs w:val="30"/>
        </w:rPr>
        <w:t>发票</w:t>
      </w:r>
      <w:r>
        <w:rPr>
          <w:rFonts w:hint="eastAsia" w:ascii="宋体" w:hAnsi="宋体" w:eastAsia="宋体" w:cs="宋体"/>
          <w:snapToGrid w:val="0"/>
          <w:color w:val="auto"/>
          <w:sz w:val="30"/>
          <w:szCs w:val="30"/>
          <w:lang w:eastAsia="zh-CN"/>
        </w:rPr>
        <w:t>后</w:t>
      </w:r>
      <w:r>
        <w:rPr>
          <w:rFonts w:hint="eastAsia" w:ascii="宋体" w:hAnsi="宋体" w:eastAsia="宋体" w:cs="宋体"/>
          <w:color w:val="auto"/>
          <w:sz w:val="30"/>
          <w:szCs w:val="30"/>
          <w:lang w:eastAsia="zh-CN"/>
        </w:rPr>
        <w:t>，于</w:t>
      </w:r>
      <w:r>
        <w:rPr>
          <w:rFonts w:hint="eastAsia" w:ascii="宋体" w:hAnsi="宋体" w:eastAsia="宋体" w:cs="宋体"/>
          <w:color w:val="auto"/>
          <w:sz w:val="30"/>
          <w:szCs w:val="30"/>
          <w:lang w:val="en-US" w:eastAsia="zh-CN"/>
        </w:rPr>
        <w:t>10个工作日内一次性</w:t>
      </w:r>
      <w:r>
        <w:rPr>
          <w:rFonts w:hint="eastAsia" w:ascii="宋体" w:hAnsi="宋体" w:eastAsia="宋体" w:cs="宋体"/>
          <w:color w:val="auto"/>
          <w:sz w:val="30"/>
          <w:szCs w:val="30"/>
          <w:lang w:eastAsia="zh-CN"/>
        </w:rPr>
        <w:t>付清</w:t>
      </w:r>
      <w:r>
        <w:rPr>
          <w:rFonts w:hint="eastAsia" w:ascii="宋体" w:hAnsi="宋体" w:eastAsia="宋体" w:cs="宋体"/>
          <w:color w:val="auto"/>
          <w:sz w:val="30"/>
          <w:szCs w:val="30"/>
          <w:lang w:val="en-US" w:eastAsia="zh-CN"/>
        </w:rPr>
        <w:t>乙方的普查项目服务费</w:t>
      </w:r>
      <w:r>
        <w:rPr>
          <w:rFonts w:hint="eastAsia" w:ascii="宋体" w:hAnsi="宋体" w:eastAsia="宋体" w:cs="宋体"/>
          <w:color w:val="auto"/>
          <w:sz w:val="30"/>
          <w:szCs w:val="30"/>
          <w:lang w:eastAsia="zh-CN"/>
        </w:rPr>
        <w:t>总额为:人民币</w:t>
      </w:r>
      <w:r>
        <w:rPr>
          <w:rFonts w:hint="eastAsia" w:ascii="宋体" w:hAnsi="宋体" w:eastAsia="宋体" w:cs="宋体"/>
          <w:color w:val="auto"/>
          <w:sz w:val="30"/>
          <w:szCs w:val="30"/>
          <w:lang w:val="en-US" w:eastAsia="zh-CN"/>
        </w:rPr>
        <w:t>壹拾伍万玖仟捌佰叁拾元</w:t>
      </w:r>
      <w:r>
        <w:rPr>
          <w:rFonts w:hint="eastAsia" w:ascii="宋体" w:hAnsi="宋体" w:eastAsia="宋体" w:cs="宋体"/>
          <w:color w:val="auto"/>
          <w:sz w:val="30"/>
          <w:szCs w:val="30"/>
          <w:lang w:eastAsia="zh-CN"/>
        </w:rPr>
        <w:t>整(￥</w:t>
      </w:r>
      <w:r>
        <w:rPr>
          <w:rFonts w:hint="eastAsia" w:ascii="宋体" w:hAnsi="宋体" w:eastAsia="宋体" w:cs="宋体"/>
          <w:color w:val="auto"/>
          <w:sz w:val="30"/>
          <w:szCs w:val="30"/>
          <w:lang w:val="en-US" w:eastAsia="zh-CN"/>
        </w:rPr>
        <w:t>15</w:t>
      </w:r>
      <w:bookmarkStart w:id="0" w:name="_GoBack"/>
      <w:bookmarkEnd w:id="0"/>
      <w:r>
        <w:rPr>
          <w:rFonts w:hint="eastAsia" w:ascii="宋体" w:hAnsi="宋体" w:eastAsia="宋体" w:cs="宋体"/>
          <w:color w:val="auto"/>
          <w:sz w:val="30"/>
          <w:szCs w:val="30"/>
          <w:lang w:val="en-US" w:eastAsia="zh-CN"/>
        </w:rPr>
        <w:t>8000</w:t>
      </w:r>
      <w:r>
        <w:rPr>
          <w:rFonts w:hint="eastAsia" w:ascii="宋体" w:hAnsi="宋体" w:eastAsia="宋体" w:cs="宋体"/>
          <w:color w:val="auto"/>
          <w:sz w:val="30"/>
          <w:szCs w:val="30"/>
          <w:lang w:eastAsia="zh-CN"/>
        </w:rPr>
        <w:t>.00元)。</w:t>
      </w:r>
    </w:p>
    <w:p w14:paraId="66AEAAEE">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乙方收款账号信息如下：</w:t>
      </w:r>
    </w:p>
    <w:p w14:paraId="5FCF7AB4">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default"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户  名：西咸新区昭慧堂管理咨询有限公司</w:t>
      </w:r>
    </w:p>
    <w:p w14:paraId="3CB64CDE">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default" w:ascii="宋体" w:hAnsi="宋体" w:eastAsia="宋体" w:cs="宋体"/>
          <w:color w:val="auto"/>
          <w:sz w:val="30"/>
          <w:szCs w:val="30"/>
          <w:lang w:val="en-US" w:eastAsia="zh-CN"/>
        </w:rPr>
      </w:pPr>
      <w:r>
        <w:rPr>
          <w:rFonts w:hint="eastAsia" w:ascii="宋体" w:hAnsi="宋体" w:eastAsia="宋体" w:cs="宋体"/>
          <w:color w:val="auto"/>
          <w:sz w:val="30"/>
          <w:szCs w:val="30"/>
          <w:lang w:val="en-US" w:eastAsia="zh-CN"/>
        </w:rPr>
        <w:t>开户行：广发银行股份有限公司西安凤城五路支行</w:t>
      </w:r>
    </w:p>
    <w:p w14:paraId="2B8C88BC">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color w:val="auto"/>
          <w:sz w:val="30"/>
          <w:szCs w:val="30"/>
          <w:lang w:eastAsia="zh-CN"/>
        </w:rPr>
      </w:pPr>
      <w:r>
        <w:rPr>
          <w:rFonts w:hint="eastAsia" w:ascii="宋体" w:hAnsi="宋体" w:eastAsia="宋体" w:cs="宋体"/>
          <w:color w:val="auto"/>
          <w:sz w:val="30"/>
          <w:szCs w:val="30"/>
          <w:lang w:val="en-US" w:eastAsia="zh-CN"/>
        </w:rPr>
        <w:t xml:space="preserve">账  号：9550880213973700142  </w:t>
      </w:r>
    </w:p>
    <w:p w14:paraId="0C642273">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五、合同期限与终止、解除</w:t>
      </w:r>
    </w:p>
    <w:p w14:paraId="17B50E53">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1、合同有效期自合同签订之日起至通过省、市单位普查工作验收后止。</w:t>
      </w:r>
    </w:p>
    <w:p w14:paraId="4311C53D">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2、合同期内甲乙双方</w:t>
      </w:r>
      <w:r>
        <w:rPr>
          <w:rFonts w:hint="eastAsia" w:ascii="宋体" w:hAnsi="宋体" w:eastAsia="宋体" w:cs="宋体"/>
          <w:color w:val="auto"/>
          <w:sz w:val="30"/>
          <w:szCs w:val="30"/>
          <w:lang w:val="en-US" w:eastAsia="zh-CN"/>
        </w:rPr>
        <w:t>若</w:t>
      </w:r>
      <w:r>
        <w:rPr>
          <w:rFonts w:hint="eastAsia" w:ascii="宋体" w:hAnsi="宋体" w:eastAsia="宋体" w:cs="宋体"/>
          <w:color w:val="auto"/>
          <w:sz w:val="30"/>
          <w:szCs w:val="30"/>
          <w:lang w:eastAsia="zh-CN"/>
        </w:rPr>
        <w:t>有新的合同条款要求，</w:t>
      </w:r>
      <w:r>
        <w:rPr>
          <w:rFonts w:hint="eastAsia" w:ascii="宋体" w:hAnsi="宋体" w:eastAsia="宋体" w:cs="宋体"/>
          <w:color w:val="auto"/>
          <w:sz w:val="30"/>
          <w:szCs w:val="30"/>
          <w:lang w:val="en-US" w:eastAsia="zh-CN"/>
        </w:rPr>
        <w:t>应</w:t>
      </w:r>
      <w:r>
        <w:rPr>
          <w:rFonts w:hint="eastAsia" w:ascii="宋体" w:hAnsi="宋体" w:eastAsia="宋体" w:cs="宋体"/>
          <w:color w:val="auto"/>
          <w:sz w:val="30"/>
          <w:szCs w:val="30"/>
          <w:lang w:eastAsia="zh-CN"/>
        </w:rPr>
        <w:t>由双方协商后重新签订书面补充协议。</w:t>
      </w:r>
    </w:p>
    <w:p w14:paraId="255940AD">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3、本合同在下述情形下解除。提出解除合同的一方应提前</w:t>
      </w:r>
      <w:r>
        <w:rPr>
          <w:rFonts w:hint="eastAsia" w:ascii="宋体" w:hAnsi="宋体" w:eastAsia="宋体" w:cs="宋体"/>
          <w:color w:val="auto"/>
          <w:sz w:val="30"/>
          <w:szCs w:val="30"/>
          <w:lang w:val="en-US" w:eastAsia="zh-CN"/>
        </w:rPr>
        <w:t>10天</w:t>
      </w:r>
      <w:r>
        <w:rPr>
          <w:rFonts w:hint="eastAsia" w:ascii="宋体" w:hAnsi="宋体" w:eastAsia="宋体" w:cs="宋体"/>
          <w:color w:val="auto"/>
          <w:sz w:val="30"/>
          <w:szCs w:val="30"/>
          <w:lang w:eastAsia="zh-CN"/>
        </w:rPr>
        <w:t>书面形式通知另一方:</w:t>
      </w:r>
    </w:p>
    <w:p w14:paraId="3172313D">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1)双方协商一致解除本合同；</w:t>
      </w:r>
    </w:p>
    <w:p w14:paraId="65EF3307">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2)由于不可抗力或意外事件使合同无法继续</w:t>
      </w:r>
      <w:r>
        <w:rPr>
          <w:rFonts w:hint="eastAsia" w:ascii="宋体" w:hAnsi="宋体" w:eastAsia="宋体" w:cs="宋体"/>
          <w:color w:val="auto"/>
          <w:sz w:val="30"/>
          <w:szCs w:val="30"/>
          <w:lang w:val="en-US" w:eastAsia="zh-CN"/>
        </w:rPr>
        <w:t>进行</w:t>
      </w:r>
      <w:r>
        <w:rPr>
          <w:rFonts w:hint="eastAsia" w:ascii="宋体" w:hAnsi="宋体" w:eastAsia="宋体" w:cs="宋体"/>
          <w:color w:val="auto"/>
          <w:sz w:val="30"/>
          <w:szCs w:val="30"/>
          <w:lang w:eastAsia="zh-CN"/>
        </w:rPr>
        <w:t>或继续</w:t>
      </w:r>
      <w:r>
        <w:rPr>
          <w:rFonts w:hint="eastAsia" w:ascii="宋体" w:hAnsi="宋体" w:eastAsia="宋体" w:cs="宋体"/>
          <w:color w:val="auto"/>
          <w:sz w:val="30"/>
          <w:szCs w:val="30"/>
          <w:lang w:val="en-US" w:eastAsia="zh-CN"/>
        </w:rPr>
        <w:t>进行</w:t>
      </w:r>
      <w:r>
        <w:rPr>
          <w:rFonts w:hint="eastAsia" w:ascii="宋体" w:hAnsi="宋体" w:eastAsia="宋体" w:cs="宋体"/>
          <w:color w:val="auto"/>
          <w:sz w:val="30"/>
          <w:szCs w:val="30"/>
          <w:lang w:eastAsia="zh-CN"/>
        </w:rPr>
        <w:t>没有必要，双方均可要求解除；</w:t>
      </w:r>
    </w:p>
    <w:p w14:paraId="72F558AF">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3)一方明确表示将不</w:t>
      </w:r>
      <w:r>
        <w:rPr>
          <w:rFonts w:hint="eastAsia" w:ascii="宋体" w:hAnsi="宋体" w:eastAsia="宋体" w:cs="宋体"/>
          <w:color w:val="auto"/>
          <w:sz w:val="30"/>
          <w:szCs w:val="30"/>
          <w:lang w:val="en-US" w:eastAsia="zh-CN"/>
        </w:rPr>
        <w:t>履行</w:t>
      </w:r>
      <w:r>
        <w:rPr>
          <w:rFonts w:hint="eastAsia" w:ascii="宋体" w:hAnsi="宋体" w:eastAsia="宋体" w:cs="宋体"/>
          <w:color w:val="auto"/>
          <w:sz w:val="30"/>
          <w:szCs w:val="30"/>
          <w:lang w:eastAsia="zh-CN"/>
        </w:rPr>
        <w:t>义务或以行动表示将不</w:t>
      </w:r>
      <w:r>
        <w:rPr>
          <w:rFonts w:hint="eastAsia" w:ascii="宋体" w:hAnsi="宋体" w:eastAsia="宋体" w:cs="宋体"/>
          <w:color w:val="auto"/>
          <w:sz w:val="30"/>
          <w:szCs w:val="30"/>
          <w:lang w:val="en-US" w:eastAsia="zh-CN"/>
        </w:rPr>
        <w:t>履行</w:t>
      </w:r>
      <w:r>
        <w:rPr>
          <w:rFonts w:hint="eastAsia" w:ascii="宋体" w:hAnsi="宋体" w:eastAsia="宋体" w:cs="宋体"/>
          <w:color w:val="auto"/>
          <w:sz w:val="30"/>
          <w:szCs w:val="30"/>
          <w:lang w:eastAsia="zh-CN"/>
        </w:rPr>
        <w:t>义务，另一方可以解除合同。</w:t>
      </w:r>
    </w:p>
    <w:p w14:paraId="76A7F7FC">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color w:val="auto"/>
          <w:sz w:val="30"/>
          <w:szCs w:val="30"/>
          <w:lang w:eastAsia="zh-CN"/>
        </w:rPr>
      </w:pPr>
      <w:r>
        <w:rPr>
          <w:rFonts w:hint="eastAsia" w:ascii="宋体" w:hAnsi="宋体" w:eastAsia="宋体" w:cs="宋体"/>
          <w:color w:val="auto"/>
          <w:sz w:val="30"/>
          <w:szCs w:val="30"/>
          <w:lang w:eastAsia="zh-CN"/>
        </w:rPr>
        <w:t>合同解除后，双方依据本合同的权利义</w:t>
      </w:r>
      <w:r>
        <w:rPr>
          <w:rFonts w:hint="eastAsia" w:ascii="宋体" w:hAnsi="宋体" w:eastAsia="宋体" w:cs="宋体"/>
          <w:b w:val="0"/>
          <w:bCs w:val="0"/>
          <w:color w:val="auto"/>
          <w:sz w:val="30"/>
          <w:szCs w:val="30"/>
          <w:lang w:eastAsia="zh-CN"/>
        </w:rPr>
        <w:t>务终止，但一方在合同解除前应履行的义务仍需履行，除因不可抗力或意外事件致使合同解除以及双方协商一致解除合同的情形外，引起合同解除事由的一方应赔偿因合同解除给另一方造成的全部损失</w:t>
      </w:r>
      <w:r>
        <w:rPr>
          <w:rFonts w:hint="eastAsia" w:ascii="宋体" w:hAnsi="宋体" w:eastAsia="宋体" w:cs="宋体"/>
          <w:color w:val="auto"/>
          <w:sz w:val="30"/>
          <w:szCs w:val="30"/>
          <w:lang w:eastAsia="zh-CN"/>
        </w:rPr>
        <w:t>（包括但不限于诉讼费、律师费、差旅费、公告费、保全费、保全保险费等）</w:t>
      </w:r>
      <w:r>
        <w:rPr>
          <w:rFonts w:hint="eastAsia" w:ascii="宋体" w:hAnsi="宋体" w:eastAsia="宋体" w:cs="宋体"/>
          <w:b w:val="0"/>
          <w:bCs w:val="0"/>
          <w:color w:val="auto"/>
          <w:sz w:val="30"/>
          <w:szCs w:val="30"/>
          <w:lang w:eastAsia="zh-CN"/>
        </w:rPr>
        <w:t>。</w:t>
      </w:r>
    </w:p>
    <w:p w14:paraId="10CDEF5A">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color w:val="auto"/>
          <w:sz w:val="30"/>
          <w:szCs w:val="30"/>
          <w:lang w:eastAsia="zh-CN"/>
        </w:rPr>
      </w:pPr>
      <w:r>
        <w:rPr>
          <w:rFonts w:hint="eastAsia" w:ascii="宋体" w:hAnsi="宋体" w:eastAsia="宋体" w:cs="宋体"/>
          <w:b/>
          <w:bCs/>
          <w:color w:val="auto"/>
          <w:sz w:val="30"/>
          <w:szCs w:val="30"/>
          <w:lang w:eastAsia="zh-CN"/>
        </w:rPr>
        <w:t>六、保密和使用许可</w:t>
      </w:r>
    </w:p>
    <w:p w14:paraId="2374DABA">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color w:val="auto"/>
          <w:sz w:val="30"/>
          <w:szCs w:val="30"/>
          <w:lang w:eastAsia="zh-CN"/>
        </w:rPr>
      </w:pPr>
      <w:r>
        <w:rPr>
          <w:rFonts w:hint="eastAsia" w:ascii="宋体" w:hAnsi="宋体" w:eastAsia="宋体" w:cs="宋体"/>
          <w:b w:val="0"/>
          <w:bCs w:val="0"/>
          <w:color w:val="auto"/>
          <w:sz w:val="30"/>
          <w:szCs w:val="30"/>
          <w:lang w:eastAsia="zh-CN"/>
        </w:rPr>
        <w:t>1、乙方对在履行本合同过程中获知的甲方技术、数据、资料等方面的信息负有严格的保密责任。非经甲方事先书面同意，乙方不得将前述信息向任何第三方公开、泄露，且不得将其用于本合同目的之外的用途。否则，要赔偿由此给甲方造成的全部损失</w:t>
      </w:r>
      <w:r>
        <w:rPr>
          <w:rFonts w:hint="eastAsia" w:ascii="宋体" w:hAnsi="宋体" w:eastAsia="宋体" w:cs="宋体"/>
          <w:color w:val="auto"/>
          <w:sz w:val="30"/>
          <w:szCs w:val="30"/>
          <w:lang w:eastAsia="zh-CN"/>
        </w:rPr>
        <w:t>（包括但不限于诉讼费、律师费、差旅费、公告费、保全费、保全保险费等）</w:t>
      </w:r>
      <w:r>
        <w:rPr>
          <w:rFonts w:hint="eastAsia" w:ascii="宋体" w:hAnsi="宋体" w:eastAsia="宋体" w:cs="宋体"/>
          <w:color w:val="auto"/>
          <w:sz w:val="30"/>
          <w:szCs w:val="30"/>
        </w:rPr>
        <w:t>。</w:t>
      </w:r>
    </w:p>
    <w:p w14:paraId="122FEAC2">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sz w:val="30"/>
          <w:szCs w:val="30"/>
          <w:lang w:eastAsia="zh-CN"/>
        </w:rPr>
      </w:pPr>
      <w:r>
        <w:rPr>
          <w:rFonts w:hint="eastAsia" w:ascii="宋体" w:hAnsi="宋体" w:eastAsia="宋体" w:cs="宋体"/>
          <w:b w:val="0"/>
          <w:bCs w:val="0"/>
          <w:sz w:val="30"/>
          <w:szCs w:val="30"/>
          <w:lang w:eastAsia="zh-CN"/>
        </w:rPr>
        <w:t>2 、前款所述的保密信息不包含以下信息：</w:t>
      </w:r>
    </w:p>
    <w:p w14:paraId="1B859FC1">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sz w:val="30"/>
          <w:szCs w:val="30"/>
          <w:lang w:eastAsia="zh-CN"/>
        </w:rPr>
      </w:pPr>
      <w:r>
        <w:rPr>
          <w:rFonts w:hint="eastAsia" w:ascii="宋体" w:hAnsi="宋体" w:eastAsia="宋体" w:cs="宋体"/>
          <w:b w:val="0"/>
          <w:bCs w:val="0"/>
          <w:sz w:val="30"/>
          <w:szCs w:val="30"/>
          <w:lang w:eastAsia="zh-CN"/>
        </w:rPr>
        <w:t>1）接受方接受时已为公众知晓的信息或非因接受方的原因已为公众知晓的信息；</w:t>
      </w:r>
    </w:p>
    <w:p w14:paraId="5CF13DDA">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val="0"/>
          <w:bCs w:val="0"/>
          <w:sz w:val="30"/>
          <w:szCs w:val="30"/>
          <w:lang w:eastAsia="zh-CN"/>
        </w:rPr>
      </w:pPr>
      <w:r>
        <w:rPr>
          <w:rFonts w:hint="eastAsia" w:ascii="宋体" w:hAnsi="宋体" w:eastAsia="宋体" w:cs="宋体"/>
          <w:b w:val="0"/>
          <w:bCs w:val="0"/>
          <w:sz w:val="30"/>
          <w:szCs w:val="30"/>
          <w:lang w:val="en-US" w:eastAsia="zh-CN"/>
        </w:rPr>
        <w:t xml:space="preserve">   </w:t>
      </w:r>
      <w:r>
        <w:rPr>
          <w:rFonts w:hint="eastAsia" w:ascii="宋体" w:hAnsi="宋体" w:eastAsia="宋体" w:cs="宋体"/>
          <w:b w:val="0"/>
          <w:bCs w:val="0"/>
          <w:sz w:val="30"/>
          <w:szCs w:val="30"/>
          <w:lang w:eastAsia="zh-CN"/>
        </w:rPr>
        <w:t>2）不受任何限制从第三方取得的信息，或者接受方独自开发的信息；</w:t>
      </w:r>
    </w:p>
    <w:p w14:paraId="3F4165AE">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val="0"/>
          <w:bCs w:val="0"/>
          <w:sz w:val="30"/>
          <w:szCs w:val="30"/>
          <w:lang w:eastAsia="zh-CN"/>
        </w:rPr>
      </w:pPr>
      <w:r>
        <w:rPr>
          <w:rFonts w:hint="eastAsia" w:ascii="宋体" w:hAnsi="宋体" w:eastAsia="宋体" w:cs="宋体"/>
          <w:b w:val="0"/>
          <w:bCs w:val="0"/>
          <w:sz w:val="30"/>
          <w:szCs w:val="30"/>
          <w:lang w:val="en-US" w:eastAsia="zh-CN"/>
        </w:rPr>
        <w:t xml:space="preserve">   </w:t>
      </w:r>
      <w:r>
        <w:rPr>
          <w:rFonts w:hint="eastAsia" w:ascii="宋体" w:hAnsi="宋体" w:eastAsia="宋体" w:cs="宋体"/>
          <w:b w:val="0"/>
          <w:bCs w:val="0"/>
          <w:sz w:val="30"/>
          <w:szCs w:val="30"/>
          <w:lang w:eastAsia="zh-CN"/>
        </w:rPr>
        <w:t>3）基于法律法规、规章、法院的判决、命令及具有合法权限的机构的命令等而被要求披露的信息。</w:t>
      </w:r>
    </w:p>
    <w:p w14:paraId="770BCD97">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b w:val="0"/>
          <w:bCs w:val="0"/>
          <w:sz w:val="30"/>
          <w:szCs w:val="30"/>
          <w:lang w:eastAsia="zh-CN"/>
        </w:rPr>
      </w:pPr>
      <w:r>
        <w:rPr>
          <w:rFonts w:hint="eastAsia" w:ascii="宋体" w:hAnsi="宋体" w:eastAsia="宋体" w:cs="宋体"/>
          <w:b w:val="0"/>
          <w:bCs w:val="0"/>
          <w:sz w:val="30"/>
          <w:szCs w:val="30"/>
          <w:lang w:eastAsia="zh-CN"/>
        </w:rPr>
        <w:t>3、双方基于本条的保密义务，在本合同终止后仍然有效。</w:t>
      </w:r>
    </w:p>
    <w:p w14:paraId="4642F606">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ind w:firstLine="600" w:firstLineChars="200"/>
        <w:jc w:val="left"/>
        <w:textAlignment w:val="auto"/>
        <w:rPr>
          <w:rFonts w:hint="eastAsia" w:ascii="宋体" w:hAnsi="宋体" w:eastAsia="宋体" w:cs="宋体"/>
          <w:sz w:val="30"/>
          <w:szCs w:val="30"/>
          <w:lang w:eastAsia="zh-CN"/>
        </w:rPr>
      </w:pPr>
      <w:r>
        <w:rPr>
          <w:rFonts w:hint="eastAsia" w:ascii="宋体" w:hAnsi="宋体" w:eastAsia="宋体" w:cs="宋体"/>
          <w:b w:val="0"/>
          <w:bCs w:val="0"/>
          <w:sz w:val="30"/>
          <w:szCs w:val="30"/>
          <w:lang w:eastAsia="zh-CN"/>
        </w:rPr>
        <w:t>4、本合同履行完毕后，乙方应按照甲方要求将从甲方获得的全部资料立即归还甲方或按照甲方要求的形式进行销毁。</w:t>
      </w:r>
    </w:p>
    <w:p w14:paraId="3ECD0409">
      <w:pPr>
        <w:keepNext w:val="0"/>
        <w:keepLines w:val="0"/>
        <w:pageBreakBefore w:val="0"/>
        <w:widowControl w:val="0"/>
        <w:kinsoku/>
        <w:wordWrap/>
        <w:overflowPunct/>
        <w:topLinePunct w:val="0"/>
        <w:autoSpaceDE/>
        <w:autoSpaceDN/>
        <w:bidi w:val="0"/>
        <w:adjustRightInd/>
        <w:snapToGrid/>
        <w:spacing w:beforeLines="0" w:afterLines="0" w:line="500" w:lineRule="exact"/>
        <w:jc w:val="left"/>
        <w:textAlignment w:val="auto"/>
        <w:rPr>
          <w:rFonts w:hint="eastAsia" w:ascii="宋体" w:hAnsi="宋体" w:eastAsia="宋体" w:cs="宋体"/>
          <w:b/>
          <w:bCs/>
          <w:sz w:val="30"/>
          <w:szCs w:val="30"/>
          <w:lang w:eastAsia="zh-CN"/>
        </w:rPr>
      </w:pPr>
      <w:r>
        <w:rPr>
          <w:rFonts w:hint="eastAsia" w:ascii="宋体" w:hAnsi="宋体" w:eastAsia="宋体" w:cs="宋体"/>
          <w:b/>
          <w:bCs/>
          <w:sz w:val="30"/>
          <w:szCs w:val="30"/>
          <w:lang w:eastAsia="zh-CN"/>
        </w:rPr>
        <w:t>七、禁止贿赂</w:t>
      </w:r>
    </w:p>
    <w:p w14:paraId="287AFB77">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本合同任何一方当事人保证不向对方当事人及其管理人员、一般雇员、或任何第三方，直接或间接地非法提供任何财物、超常规款待或其他利益，亦不就该等利益的提供进行任何安排。</w:t>
      </w:r>
    </w:p>
    <w:p w14:paraId="6E13D8B8">
      <w:pPr>
        <w:keepNext w:val="0"/>
        <w:keepLines w:val="0"/>
        <w:pageBreakBefore w:val="0"/>
        <w:widowControl w:val="0"/>
        <w:kinsoku/>
        <w:wordWrap/>
        <w:overflowPunct/>
        <w:topLinePunct w:val="0"/>
        <w:autoSpaceDE/>
        <w:autoSpaceDN/>
        <w:bidi w:val="0"/>
        <w:adjustRightInd/>
        <w:snapToGrid/>
        <w:spacing w:before="0" w:beforeLines="0" w:after="0" w:afterLines="0" w:line="500" w:lineRule="exact"/>
        <w:jc w:val="left"/>
        <w:textAlignment w:val="auto"/>
        <w:rPr>
          <w:rFonts w:hint="eastAsia" w:ascii="宋体" w:hAnsi="宋体" w:eastAsia="宋体" w:cs="宋体"/>
          <w:b/>
          <w:bCs/>
          <w:sz w:val="30"/>
          <w:szCs w:val="30"/>
          <w:lang w:eastAsia="zh-CN"/>
        </w:rPr>
      </w:pPr>
      <w:r>
        <w:rPr>
          <w:rFonts w:hint="eastAsia" w:ascii="宋体" w:hAnsi="宋体" w:eastAsia="宋体" w:cs="宋体"/>
          <w:b/>
          <w:bCs/>
          <w:sz w:val="30"/>
          <w:szCs w:val="30"/>
          <w:lang w:eastAsia="zh-CN"/>
        </w:rPr>
        <w:t>八、附则</w:t>
      </w:r>
    </w:p>
    <w:p w14:paraId="4E972530">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sz w:val="30"/>
          <w:szCs w:val="30"/>
          <w:lang w:eastAsia="zh-CN"/>
        </w:rPr>
        <w:t>1、</w:t>
      </w:r>
      <w:r>
        <w:rPr>
          <w:rFonts w:hint="eastAsia" w:ascii="宋体" w:hAnsi="宋体" w:eastAsia="宋体" w:cs="宋体"/>
          <w:color w:val="auto"/>
          <w:sz w:val="30"/>
          <w:szCs w:val="30"/>
          <w:lang w:eastAsia="zh-CN"/>
        </w:rPr>
        <w:t>本合同经双方签字盖章后生效，任何更改均需双方协商一致并以书面形式确认。</w:t>
      </w:r>
    </w:p>
    <w:p w14:paraId="4A5FF6B5">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eastAsia="zh-CN"/>
        </w:rPr>
        <w:t>2、一方变更通讯地址或其它联系方式，应自变更之日起十日内，将变更后的地址，联系方式通知另一方，否则变更方应对此造成的一切后果承担责任。</w:t>
      </w:r>
    </w:p>
    <w:p w14:paraId="312C8D76">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val="en-US" w:eastAsia="zh-CN"/>
        </w:rPr>
        <w:t>3</w:t>
      </w:r>
      <w:r>
        <w:rPr>
          <w:rFonts w:hint="eastAsia" w:ascii="宋体" w:hAnsi="宋体" w:eastAsia="宋体" w:cs="宋体"/>
          <w:color w:val="auto"/>
          <w:sz w:val="30"/>
          <w:szCs w:val="30"/>
          <w:lang w:eastAsia="zh-CN"/>
        </w:rPr>
        <w:t>、本合同未尽事宜双方协商解决，因本合同引起的纠纷，双方协商解决，协商未果提交甲</w:t>
      </w:r>
      <w:r>
        <w:rPr>
          <w:rFonts w:hint="eastAsia" w:ascii="宋体" w:hAnsi="宋体" w:eastAsia="宋体" w:cs="宋体"/>
          <w:color w:val="auto"/>
          <w:sz w:val="30"/>
          <w:szCs w:val="30"/>
          <w:lang w:val="en-US" w:eastAsia="zh-CN"/>
        </w:rPr>
        <w:t>方所在地</w:t>
      </w:r>
      <w:r>
        <w:rPr>
          <w:rFonts w:hint="eastAsia" w:ascii="宋体" w:hAnsi="宋体" w:eastAsia="宋体" w:cs="宋体"/>
          <w:color w:val="auto"/>
          <w:sz w:val="30"/>
          <w:szCs w:val="30"/>
          <w:lang w:eastAsia="zh-CN"/>
        </w:rPr>
        <w:t>的人民法院起诉解决。</w:t>
      </w:r>
    </w:p>
    <w:p w14:paraId="0C83776F">
      <w:pPr>
        <w:keepNext w:val="0"/>
        <w:keepLines w:val="0"/>
        <w:pageBreakBefore w:val="0"/>
        <w:widowControl w:val="0"/>
        <w:kinsoku/>
        <w:wordWrap/>
        <w:overflowPunct/>
        <w:topLinePunct w:val="0"/>
        <w:autoSpaceDE/>
        <w:autoSpaceDN/>
        <w:bidi w:val="0"/>
        <w:adjustRightInd/>
        <w:snapToGrid/>
        <w:spacing w:beforeLines="0" w:afterLines="0" w:line="500" w:lineRule="exact"/>
        <w:ind w:firstLine="600" w:firstLineChars="200"/>
        <w:jc w:val="left"/>
        <w:textAlignment w:val="auto"/>
        <w:rPr>
          <w:rFonts w:hint="eastAsia" w:ascii="宋体" w:hAnsi="宋体" w:eastAsia="宋体" w:cs="宋体"/>
          <w:color w:val="auto"/>
          <w:sz w:val="30"/>
          <w:szCs w:val="30"/>
          <w:lang w:eastAsia="zh-CN"/>
        </w:rPr>
      </w:pPr>
      <w:r>
        <w:rPr>
          <w:rFonts w:hint="eastAsia" w:ascii="宋体" w:hAnsi="宋体" w:eastAsia="宋体" w:cs="宋体"/>
          <w:color w:val="auto"/>
          <w:sz w:val="30"/>
          <w:szCs w:val="30"/>
          <w:lang w:val="en-US" w:eastAsia="zh-CN"/>
        </w:rPr>
        <w:t>4</w:t>
      </w:r>
      <w:r>
        <w:rPr>
          <w:rFonts w:hint="eastAsia" w:ascii="宋体" w:hAnsi="宋体" w:eastAsia="宋体" w:cs="宋体"/>
          <w:color w:val="auto"/>
          <w:sz w:val="30"/>
          <w:szCs w:val="30"/>
          <w:lang w:eastAsia="zh-CN"/>
        </w:rPr>
        <w:t>、本合同一式四份，甲乙双方各执两份，具有同等法律效力。</w:t>
      </w:r>
    </w:p>
    <w:p w14:paraId="0624A6AD">
      <w:pPr>
        <w:keepNext w:val="0"/>
        <w:keepLines w:val="0"/>
        <w:pageBreakBefore w:val="0"/>
        <w:widowControl w:val="0"/>
        <w:kinsoku/>
        <w:wordWrap/>
        <w:overflowPunct/>
        <w:topLinePunct w:val="0"/>
        <w:autoSpaceDE/>
        <w:autoSpaceDN/>
        <w:bidi w:val="0"/>
        <w:adjustRightInd/>
        <w:snapToGrid/>
        <w:spacing w:beforeLines="0" w:afterLines="0" w:line="360" w:lineRule="auto"/>
        <w:jc w:val="left"/>
        <w:textAlignment w:val="auto"/>
        <w:rPr>
          <w:rFonts w:hint="eastAsia" w:ascii="宋体" w:hAnsi="宋体" w:eastAsia="宋体" w:cs="宋体"/>
          <w:sz w:val="30"/>
          <w:szCs w:val="30"/>
          <w:lang w:eastAsia="zh-CN"/>
        </w:rPr>
      </w:pPr>
    </w:p>
    <w:p w14:paraId="1E082129">
      <w:pPr>
        <w:pStyle w:val="2"/>
        <w:rPr>
          <w:rFonts w:hint="eastAsia" w:ascii="宋体" w:hAnsi="宋体" w:eastAsia="宋体" w:cs="宋体"/>
          <w:sz w:val="30"/>
          <w:szCs w:val="30"/>
          <w:lang w:eastAsia="zh-CN"/>
        </w:rPr>
      </w:pPr>
    </w:p>
    <w:p w14:paraId="6931F2C3">
      <w:pPr>
        <w:rPr>
          <w:rFonts w:hint="eastAsia"/>
          <w:lang w:eastAsia="zh-CN"/>
        </w:rPr>
      </w:pPr>
    </w:p>
    <w:p w14:paraId="6690D262">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甲方(</w:t>
      </w:r>
      <w:r>
        <w:rPr>
          <w:rFonts w:hint="eastAsia" w:ascii="宋体" w:hAnsi="宋体" w:eastAsia="宋体" w:cs="宋体"/>
          <w:sz w:val="30"/>
          <w:szCs w:val="30"/>
          <w:lang w:val="en-US" w:eastAsia="zh-CN"/>
        </w:rPr>
        <w:t>盖章</w:t>
      </w: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t>西安市</w:t>
      </w:r>
      <w:r>
        <w:rPr>
          <w:rFonts w:hint="eastAsia" w:ascii="宋体" w:hAnsi="宋体" w:eastAsia="宋体" w:cs="宋体"/>
          <w:sz w:val="30"/>
          <w:szCs w:val="30"/>
          <w:lang w:val="en-US" w:eastAsia="zh-CN"/>
        </w:rPr>
        <w:t>阎良</w:t>
      </w:r>
      <w:r>
        <w:rPr>
          <w:rFonts w:hint="eastAsia" w:ascii="宋体" w:hAnsi="宋体" w:eastAsia="宋体" w:cs="宋体"/>
          <w:sz w:val="30"/>
          <w:szCs w:val="30"/>
          <w:lang w:eastAsia="zh-CN"/>
        </w:rPr>
        <w:t>区文化和旅游体育局</w:t>
      </w:r>
      <w:r>
        <w:rPr>
          <w:rFonts w:hint="eastAsia" w:ascii="宋体" w:hAnsi="宋体" w:eastAsia="宋体" w:cs="宋体"/>
          <w:sz w:val="30"/>
          <w:szCs w:val="30"/>
          <w:lang w:val="en-US" w:eastAsia="zh-CN"/>
        </w:rPr>
        <w:t xml:space="preserve">                        </w:t>
      </w:r>
      <w:r>
        <w:rPr>
          <w:rFonts w:hint="eastAsia" w:ascii="宋体" w:hAnsi="宋体" w:eastAsia="宋体" w:cs="宋体"/>
          <w:sz w:val="30"/>
          <w:szCs w:val="30"/>
          <w:lang w:eastAsia="zh-CN"/>
        </w:rPr>
        <w:t xml:space="preserve"> </w:t>
      </w:r>
    </w:p>
    <w:p w14:paraId="0B3D7994">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法定代表人</w:t>
      </w:r>
      <w:r>
        <w:rPr>
          <w:rFonts w:hint="eastAsia" w:ascii="宋体" w:hAnsi="宋体" w:eastAsia="宋体" w:cs="宋体"/>
          <w:sz w:val="30"/>
          <w:szCs w:val="30"/>
          <w:lang w:val="en-US" w:eastAsia="zh-CN"/>
        </w:rPr>
        <w:t>或负责人</w:t>
      </w:r>
      <w:r>
        <w:rPr>
          <w:rFonts w:hint="eastAsia" w:ascii="宋体" w:hAnsi="宋体" w:eastAsia="宋体" w:cs="宋体"/>
          <w:sz w:val="30"/>
          <w:szCs w:val="30"/>
          <w:lang w:eastAsia="zh-CN"/>
        </w:rPr>
        <w:t>(签字):</w:t>
      </w:r>
      <w:r>
        <w:rPr>
          <w:rFonts w:hint="eastAsia" w:ascii="宋体" w:hAnsi="宋体" w:eastAsia="宋体" w:cs="宋体"/>
          <w:sz w:val="30"/>
          <w:szCs w:val="30"/>
          <w:lang w:val="en-US" w:eastAsia="zh-CN"/>
        </w:rPr>
        <w:t xml:space="preserve">  </w:t>
      </w:r>
    </w:p>
    <w:p w14:paraId="2D2E6293">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_____年____月____日</w:t>
      </w:r>
      <w:r>
        <w:rPr>
          <w:rFonts w:hint="eastAsia" w:ascii="宋体" w:hAnsi="宋体" w:eastAsia="宋体" w:cs="宋体"/>
          <w:sz w:val="30"/>
          <w:szCs w:val="30"/>
          <w:lang w:val="en-US" w:eastAsia="zh-CN"/>
        </w:rPr>
        <w:t xml:space="preserve"> </w:t>
      </w:r>
    </w:p>
    <w:p w14:paraId="2D7F5CEF">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p>
    <w:p w14:paraId="5085A328">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p>
    <w:p w14:paraId="1501C812">
      <w:pPr>
        <w:keepNext w:val="0"/>
        <w:keepLines w:val="0"/>
        <w:pageBreakBefore w:val="0"/>
        <w:widowControl w:val="0"/>
        <w:kinsoku/>
        <w:wordWrap/>
        <w:overflowPunct/>
        <w:topLinePunct w:val="0"/>
        <w:autoSpaceDE/>
        <w:autoSpaceDN/>
        <w:bidi w:val="0"/>
        <w:adjustRightInd/>
        <w:snapToGrid/>
        <w:spacing w:before="0"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乙方(</w:t>
      </w:r>
      <w:r>
        <w:rPr>
          <w:rFonts w:hint="eastAsia" w:ascii="宋体" w:hAnsi="宋体" w:eastAsia="宋体" w:cs="宋体"/>
          <w:sz w:val="30"/>
          <w:szCs w:val="30"/>
          <w:lang w:val="en-US" w:eastAsia="zh-CN"/>
        </w:rPr>
        <w:t>盖章</w:t>
      </w:r>
      <w:r>
        <w:rPr>
          <w:rFonts w:hint="eastAsia" w:ascii="宋体" w:hAnsi="宋体" w:eastAsia="宋体" w:cs="宋体"/>
          <w:sz w:val="30"/>
          <w:szCs w:val="30"/>
          <w:lang w:eastAsia="zh-CN"/>
        </w:rPr>
        <w:t>):</w:t>
      </w:r>
      <w:r>
        <w:rPr>
          <w:rFonts w:hint="eastAsia" w:ascii="宋体" w:hAnsi="宋体" w:eastAsia="宋体" w:cs="宋体"/>
          <w:sz w:val="30"/>
          <w:szCs w:val="30"/>
          <w:lang w:val="en-US" w:eastAsia="zh-CN"/>
        </w:rPr>
        <w:t>西咸新区昭慧堂管理咨询有限公司</w:t>
      </w:r>
      <w:r>
        <w:rPr>
          <w:rFonts w:hint="eastAsia" w:ascii="宋体" w:hAnsi="宋体" w:eastAsia="宋体" w:cs="宋体"/>
          <w:sz w:val="30"/>
          <w:szCs w:val="30"/>
          <w:lang w:eastAsia="zh-CN"/>
        </w:rPr>
        <w:t xml:space="preserve"> </w:t>
      </w:r>
    </w:p>
    <w:p w14:paraId="72EE3D3F">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法定代表人</w:t>
      </w:r>
      <w:r>
        <w:rPr>
          <w:rFonts w:hint="eastAsia" w:ascii="宋体" w:hAnsi="宋体" w:eastAsia="宋体" w:cs="宋体"/>
          <w:sz w:val="30"/>
          <w:szCs w:val="30"/>
          <w:lang w:val="en-US" w:eastAsia="zh-CN"/>
        </w:rPr>
        <w:t>或负责人（</w:t>
      </w:r>
      <w:r>
        <w:rPr>
          <w:rFonts w:hint="eastAsia" w:ascii="宋体" w:hAnsi="宋体" w:eastAsia="宋体" w:cs="宋体"/>
          <w:sz w:val="30"/>
          <w:szCs w:val="30"/>
          <w:lang w:eastAsia="zh-CN"/>
        </w:rPr>
        <w:t xml:space="preserve">签字): </w:t>
      </w:r>
    </w:p>
    <w:p w14:paraId="58FC5338">
      <w:pPr>
        <w:keepNext w:val="0"/>
        <w:keepLines w:val="0"/>
        <w:pageBreakBefore w:val="0"/>
        <w:widowControl w:val="0"/>
        <w:kinsoku/>
        <w:wordWrap/>
        <w:overflowPunct/>
        <w:topLinePunct w:val="0"/>
        <w:autoSpaceDE/>
        <w:autoSpaceDN/>
        <w:bidi w:val="0"/>
        <w:adjustRightInd/>
        <w:snapToGrid/>
        <w:spacing w:beforeLines="0" w:afterLines="0" w:line="480" w:lineRule="auto"/>
        <w:jc w:val="left"/>
        <w:textAlignment w:val="auto"/>
        <w:rPr>
          <w:rFonts w:hint="eastAsia" w:ascii="宋体" w:hAnsi="宋体" w:eastAsia="宋体" w:cs="宋体"/>
          <w:sz w:val="30"/>
          <w:szCs w:val="30"/>
          <w:lang w:eastAsia="zh-CN"/>
        </w:rPr>
      </w:pPr>
      <w:r>
        <w:rPr>
          <w:rFonts w:hint="eastAsia" w:ascii="宋体" w:hAnsi="宋体" w:eastAsia="宋体" w:cs="宋体"/>
          <w:sz w:val="30"/>
          <w:szCs w:val="30"/>
          <w:lang w:eastAsia="zh-CN"/>
        </w:rPr>
        <w:t xml:space="preserve">______年____月___日 </w:t>
      </w:r>
    </w:p>
    <w:p w14:paraId="2D6B9EEC">
      <w:pPr>
        <w:spacing w:beforeLines="0" w:afterLines="0" w:line="360" w:lineRule="auto"/>
        <w:ind w:firstLine="600" w:firstLineChars="200"/>
        <w:jc w:val="left"/>
        <w:rPr>
          <w:rFonts w:hint="eastAsia" w:ascii="宋体" w:hAnsi="宋体" w:eastAsia="宋体" w:cs="宋体"/>
          <w:sz w:val="30"/>
          <w:szCs w:val="30"/>
          <w:lang w:val="en-US" w:eastAsia="zh-CN"/>
        </w:rPr>
      </w:pPr>
      <w:r>
        <w:rPr>
          <w:rFonts w:hint="eastAsia" w:ascii="宋体" w:hAnsi="宋体" w:eastAsia="宋体" w:cs="宋体"/>
          <w:sz w:val="30"/>
          <w:szCs w:val="30"/>
          <w:lang w:val="en-US" w:eastAsia="zh-CN"/>
        </w:rPr>
        <w:t xml:space="preserve">  </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 w:name="Calibri Light">
    <w:panose1 w:val="020F03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汉仪方叠体简">
    <w:altName w:val="宋体"/>
    <w:panose1 w:val="02010600000101010101"/>
    <w:charset w:val="86"/>
    <w:family w:val="auto"/>
    <w:pitch w:val="default"/>
    <w:sig w:usb0="00000000" w:usb1="00000000" w:usb2="00000002"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2A4D9E">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6F6C7A">
                          <w:pPr>
                            <w:pStyle w:val="8"/>
                          </w:pPr>
                          <w:r>
                            <w:t xml:space="preserve">第 </w:t>
                          </w:r>
                          <w:r>
                            <w:fldChar w:fldCharType="begin"/>
                          </w:r>
                          <w:r>
                            <w:instrText xml:space="preserve"> PAGE  \* MERGEFORMAT </w:instrText>
                          </w:r>
                          <w:r>
                            <w:fldChar w:fldCharType="separate"/>
                          </w:r>
                          <w:r>
                            <w:t>一</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606F6C7A">
                    <w:pPr>
                      <w:pStyle w:val="8"/>
                    </w:pPr>
                    <w:r>
                      <w:t xml:space="preserve">第 </w:t>
                    </w:r>
                    <w:r>
                      <w:fldChar w:fldCharType="begin"/>
                    </w:r>
                    <w:r>
                      <w:instrText xml:space="preserve"> PAGE  \* MERGEFORMAT </w:instrText>
                    </w:r>
                    <w:r>
                      <w:fldChar w:fldCharType="separate"/>
                    </w:r>
                    <w:r>
                      <w:t>一</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F5D20D"/>
    <w:multiLevelType w:val="singleLevel"/>
    <w:tmpl w:val="92F5D20D"/>
    <w:lvl w:ilvl="0" w:tentative="0">
      <w:start w:val="1"/>
      <w:numFmt w:val="bullet"/>
      <w:pStyle w:val="18"/>
      <w:lvlText w:val="&quot;"/>
      <w:lvlJc w:val="left"/>
      <w:pPr>
        <w:tabs>
          <w:tab w:val="left" w:pos="113"/>
        </w:tabs>
        <w:ind w:left="0" w:firstLine="0"/>
      </w:pPr>
      <w:rPr>
        <w:rFonts w:hint="default" w:ascii="汉仪方叠体简" w:hAnsi="汉仪方叠体简" w:eastAsia="汉仪方叠体简" w:cs="汉仪方叠体简"/>
        <w:b/>
        <w:bCs/>
        <w:color w:val="F4B183" w:themeColor="accent2" w:themeTint="99"/>
        <w:sz w:val="56"/>
        <w:szCs w:val="56"/>
        <w14:textFill>
          <w14:solidFill>
            <w14:schemeClr w14:val="accent2">
              <w14:lumMod w14:val="60000"/>
              <w14:lumOff w14:val="40000"/>
            </w14:schemeClr>
          </w14:solidFill>
        </w14:textFill>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VmY2I1NDBmZTgxYjdhMDgxMDk3MTkwNzFiY2RjMjYifQ=="/>
  </w:docVars>
  <w:rsids>
    <w:rsidRoot w:val="00000000"/>
    <w:rsid w:val="017F3B0B"/>
    <w:rsid w:val="02902A6D"/>
    <w:rsid w:val="0314130C"/>
    <w:rsid w:val="0326672B"/>
    <w:rsid w:val="032F04D8"/>
    <w:rsid w:val="08F31FA8"/>
    <w:rsid w:val="09DB4F16"/>
    <w:rsid w:val="0A710E48"/>
    <w:rsid w:val="0AE222D4"/>
    <w:rsid w:val="0D316C9D"/>
    <w:rsid w:val="0D907DC5"/>
    <w:rsid w:val="0E7C47EE"/>
    <w:rsid w:val="10B01798"/>
    <w:rsid w:val="10F92125"/>
    <w:rsid w:val="11673533"/>
    <w:rsid w:val="122074D1"/>
    <w:rsid w:val="12851EC3"/>
    <w:rsid w:val="1336140F"/>
    <w:rsid w:val="13783BD1"/>
    <w:rsid w:val="13EE3A01"/>
    <w:rsid w:val="13F62635"/>
    <w:rsid w:val="140E7C96"/>
    <w:rsid w:val="15175270"/>
    <w:rsid w:val="15FD7FC2"/>
    <w:rsid w:val="17B81DD9"/>
    <w:rsid w:val="18595AEE"/>
    <w:rsid w:val="18870E5B"/>
    <w:rsid w:val="1B543127"/>
    <w:rsid w:val="1C737230"/>
    <w:rsid w:val="1E5374B4"/>
    <w:rsid w:val="1F7F7C9A"/>
    <w:rsid w:val="2037546D"/>
    <w:rsid w:val="204D5003"/>
    <w:rsid w:val="21DA38AD"/>
    <w:rsid w:val="22244B28"/>
    <w:rsid w:val="252C2926"/>
    <w:rsid w:val="26526108"/>
    <w:rsid w:val="27D74B17"/>
    <w:rsid w:val="29FA22CB"/>
    <w:rsid w:val="2B0A6D69"/>
    <w:rsid w:val="2BD5034F"/>
    <w:rsid w:val="2D5E35E4"/>
    <w:rsid w:val="2E04418C"/>
    <w:rsid w:val="30B023A9"/>
    <w:rsid w:val="31B32396"/>
    <w:rsid w:val="324C4DCE"/>
    <w:rsid w:val="327C4461"/>
    <w:rsid w:val="32A73338"/>
    <w:rsid w:val="32AC482A"/>
    <w:rsid w:val="351A6043"/>
    <w:rsid w:val="356419B4"/>
    <w:rsid w:val="35700359"/>
    <w:rsid w:val="3576473E"/>
    <w:rsid w:val="37946AF2"/>
    <w:rsid w:val="384358B1"/>
    <w:rsid w:val="390A2872"/>
    <w:rsid w:val="39382F3B"/>
    <w:rsid w:val="393C052C"/>
    <w:rsid w:val="39D64915"/>
    <w:rsid w:val="3A025330"/>
    <w:rsid w:val="3A0E78F8"/>
    <w:rsid w:val="3A491267"/>
    <w:rsid w:val="3D22271E"/>
    <w:rsid w:val="3D85696B"/>
    <w:rsid w:val="3DBF1E7D"/>
    <w:rsid w:val="3E3C34CE"/>
    <w:rsid w:val="3F4C14EF"/>
    <w:rsid w:val="40BE01CA"/>
    <w:rsid w:val="42B15424"/>
    <w:rsid w:val="435401DE"/>
    <w:rsid w:val="4A0550BC"/>
    <w:rsid w:val="4B661B8A"/>
    <w:rsid w:val="4C15535E"/>
    <w:rsid w:val="4D07114B"/>
    <w:rsid w:val="4D5421EF"/>
    <w:rsid w:val="4DAB5F7A"/>
    <w:rsid w:val="4DD059E1"/>
    <w:rsid w:val="4DDF79D2"/>
    <w:rsid w:val="4F5152C8"/>
    <w:rsid w:val="50A13859"/>
    <w:rsid w:val="51406D38"/>
    <w:rsid w:val="53965A3A"/>
    <w:rsid w:val="550A32CA"/>
    <w:rsid w:val="56C64AD7"/>
    <w:rsid w:val="576A2A02"/>
    <w:rsid w:val="5792686C"/>
    <w:rsid w:val="5AAB0AFC"/>
    <w:rsid w:val="5BD90156"/>
    <w:rsid w:val="5C2D0B3E"/>
    <w:rsid w:val="5C713B4F"/>
    <w:rsid w:val="61A447F6"/>
    <w:rsid w:val="61F335F4"/>
    <w:rsid w:val="63251757"/>
    <w:rsid w:val="63C06384"/>
    <w:rsid w:val="65664ED7"/>
    <w:rsid w:val="657D4E96"/>
    <w:rsid w:val="659B022A"/>
    <w:rsid w:val="67A00C52"/>
    <w:rsid w:val="68050016"/>
    <w:rsid w:val="69733998"/>
    <w:rsid w:val="6CC12C6C"/>
    <w:rsid w:val="6DD40D21"/>
    <w:rsid w:val="6E13295B"/>
    <w:rsid w:val="6E873A42"/>
    <w:rsid w:val="6E9017BC"/>
    <w:rsid w:val="701337DF"/>
    <w:rsid w:val="704A02FB"/>
    <w:rsid w:val="70553DF8"/>
    <w:rsid w:val="71E03B95"/>
    <w:rsid w:val="73206E27"/>
    <w:rsid w:val="73BE3A62"/>
    <w:rsid w:val="76D92D8C"/>
    <w:rsid w:val="775105EC"/>
    <w:rsid w:val="7805408E"/>
    <w:rsid w:val="7D6D53B9"/>
    <w:rsid w:val="7E881DDB"/>
    <w:rsid w:val="7EA73613"/>
    <w:rsid w:val="7F1B7F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link w:val="13"/>
    <w:qFormat/>
    <w:uiPriority w:val="0"/>
    <w:pPr>
      <w:keepNext/>
      <w:keepLines/>
      <w:spacing w:line="240" w:lineRule="auto"/>
      <w:ind w:firstLine="0" w:firstLineChars="0"/>
      <w:outlineLvl w:val="0"/>
    </w:pPr>
    <w:rPr>
      <w:rFonts w:ascii="宋体" w:hAnsi="宋体" w:eastAsia="宋体" w:cs="Times New Roman"/>
      <w:b/>
      <w:bCs/>
      <w:kern w:val="44"/>
      <w:sz w:val="30"/>
      <w:szCs w:val="44"/>
    </w:rPr>
  </w:style>
  <w:style w:type="paragraph" w:styleId="4">
    <w:name w:val="heading 2"/>
    <w:basedOn w:val="1"/>
    <w:next w:val="1"/>
    <w:link w:val="14"/>
    <w:semiHidden/>
    <w:unhideWhenUsed/>
    <w:qFormat/>
    <w:uiPriority w:val="0"/>
    <w:pPr>
      <w:keepNext/>
      <w:keepLines/>
      <w:spacing w:before="50" w:beforeLines="50" w:after="50" w:afterLines="50" w:line="240" w:lineRule="auto"/>
      <w:ind w:firstLine="643" w:firstLineChars="200"/>
      <w:outlineLvl w:val="1"/>
    </w:pPr>
    <w:rPr>
      <w:rFonts w:ascii="Arial" w:hAnsi="Arial" w:eastAsia="微软雅黑" w:cs="Arial"/>
      <w:b/>
      <w:bCs/>
      <w:snapToGrid w:val="0"/>
      <w:color w:val="000000"/>
      <w:kern w:val="0"/>
      <w:sz w:val="28"/>
      <w:szCs w:val="32"/>
      <w:lang w:val="en-US" w:eastAsia="en-US" w:bidi="ar-SA"/>
      <w14:ligatures w14:val="standardContextual"/>
    </w:rPr>
  </w:style>
  <w:style w:type="paragraph" w:styleId="5">
    <w:name w:val="heading 3"/>
    <w:basedOn w:val="1"/>
    <w:next w:val="1"/>
    <w:link w:val="15"/>
    <w:semiHidden/>
    <w:unhideWhenUsed/>
    <w:qFormat/>
    <w:uiPriority w:val="0"/>
    <w:pPr>
      <w:keepNext/>
      <w:keepLines/>
      <w:spacing w:after="50" w:afterLines="50" w:line="360" w:lineRule="auto"/>
      <w:outlineLvl w:val="2"/>
    </w:pPr>
    <w:rPr>
      <w:rFonts w:ascii="Times New Roman" w:hAnsi="Times New Roman" w:eastAsia="楷体" w:cs="Times New Roman"/>
      <w:bCs/>
      <w:snapToGrid w:val="0"/>
      <w:color w:val="000000"/>
      <w:kern w:val="0"/>
      <w:sz w:val="28"/>
      <w:szCs w:val="21"/>
      <w:lang w:eastAsia="en-US"/>
    </w:rPr>
  </w:style>
  <w:style w:type="paragraph" w:styleId="6">
    <w:name w:val="heading 4"/>
    <w:basedOn w:val="1"/>
    <w:next w:val="1"/>
    <w:link w:val="17"/>
    <w:semiHidden/>
    <w:unhideWhenUsed/>
    <w:qFormat/>
    <w:uiPriority w:val="0"/>
    <w:pPr>
      <w:keepNext/>
      <w:keepLines/>
      <w:spacing w:before="50" w:beforeLines="50" w:after="290" w:line="240" w:lineRule="auto"/>
      <w:outlineLvl w:val="3"/>
    </w:pPr>
    <w:rPr>
      <w:rFonts w:asciiTheme="majorAscii" w:hAnsiTheme="majorAscii" w:eastAsiaTheme="majorEastAsia" w:cstheme="majorBidi"/>
      <w:b/>
      <w:bCs/>
      <w:kern w:val="0"/>
      <w:sz w:val="28"/>
      <w:szCs w:val="28"/>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 w:type="paragraph" w:styleId="7">
    <w:name w:val="Normal Indent"/>
    <w:basedOn w:val="1"/>
    <w:qFormat/>
    <w:uiPriority w:val="0"/>
    <w:pPr>
      <w:ind w:firstLine="420" w:firstLineChars="200"/>
    </w:pPr>
  </w:style>
  <w:style w:type="paragraph" w:styleId="8">
    <w:name w:val="footer"/>
    <w:basedOn w:val="1"/>
    <w:qFormat/>
    <w:uiPriority w:val="0"/>
    <w:pPr>
      <w:tabs>
        <w:tab w:val="center" w:pos="4153"/>
        <w:tab w:val="right" w:pos="8306"/>
      </w:tabs>
      <w:snapToGrid w:val="0"/>
      <w:jc w:val="left"/>
    </w:pPr>
    <w:rPr>
      <w:sz w:val="18"/>
    </w:rPr>
  </w:style>
  <w:style w:type="paragraph" w:styleId="9">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2"/>
    <w:qFormat/>
    <w:uiPriority w:val="0"/>
    <w:pPr>
      <w:ind w:firstLine="420" w:firstLineChars="100"/>
    </w:pPr>
  </w:style>
  <w:style w:type="character" w:customStyle="1" w:styleId="13">
    <w:name w:val="标题 1 Char"/>
    <w:basedOn w:val="12"/>
    <w:link w:val="3"/>
    <w:qFormat/>
    <w:uiPriority w:val="0"/>
    <w:rPr>
      <w:rFonts w:ascii="宋体" w:hAnsi="宋体" w:eastAsia="宋体" w:cs="Times New Roman"/>
      <w:b/>
      <w:bCs/>
      <w:kern w:val="44"/>
      <w:sz w:val="30"/>
      <w:szCs w:val="44"/>
    </w:rPr>
  </w:style>
  <w:style w:type="character" w:customStyle="1" w:styleId="14">
    <w:name w:val="标题 2 字符"/>
    <w:link w:val="4"/>
    <w:qFormat/>
    <w:uiPriority w:val="0"/>
    <w:rPr>
      <w:rFonts w:ascii="Arial" w:hAnsi="Arial" w:eastAsia="微软雅黑" w:cs="Arial"/>
      <w:b/>
      <w:bCs/>
      <w:snapToGrid w:val="0"/>
      <w:color w:val="000000"/>
      <w:kern w:val="0"/>
      <w:sz w:val="28"/>
      <w:szCs w:val="32"/>
      <w:lang w:val="en-US" w:eastAsia="en-US" w:bidi="ar-SA"/>
      <w14:ligatures w14:val="standardContextual"/>
    </w:rPr>
  </w:style>
  <w:style w:type="character" w:customStyle="1" w:styleId="15">
    <w:name w:val="标题 3 字符"/>
    <w:link w:val="5"/>
    <w:qFormat/>
    <w:uiPriority w:val="0"/>
    <w:rPr>
      <w:rFonts w:ascii="Times New Roman" w:hAnsi="Times New Roman" w:eastAsia="楷体" w:cs="Times New Roman"/>
      <w:bCs/>
      <w:snapToGrid w:val="0"/>
      <w:color w:val="000000"/>
      <w:kern w:val="0"/>
      <w:sz w:val="28"/>
      <w:szCs w:val="21"/>
      <w:lang w:eastAsia="en-US"/>
    </w:rPr>
  </w:style>
  <w:style w:type="paragraph" w:customStyle="1" w:styleId="16">
    <w:name w:val="样式 标题 2 + Times New Roman 四号 非加粗 段前: 5 磅 段后: 0 磅 行距: 固定值 20..."/>
    <w:basedOn w:val="4"/>
    <w:qFormat/>
    <w:uiPriority w:val="0"/>
    <w:pPr>
      <w:spacing w:before="100" w:line="360" w:lineRule="auto"/>
      <w:ind w:firstLine="0" w:firstLineChars="0"/>
      <w:jc w:val="left"/>
    </w:pPr>
    <w:rPr>
      <w:rFonts w:ascii="Times New Roman" w:hAnsi="Times New Roman" w:eastAsia="仿宋" w:cs="宋体"/>
      <w:bCs w:val="0"/>
      <w:sz w:val="30"/>
      <w:szCs w:val="20"/>
    </w:rPr>
  </w:style>
  <w:style w:type="character" w:customStyle="1" w:styleId="17">
    <w:name w:val="标题 4 Char"/>
    <w:basedOn w:val="12"/>
    <w:link w:val="6"/>
    <w:qFormat/>
    <w:uiPriority w:val="9"/>
    <w:rPr>
      <w:rFonts w:asciiTheme="majorAscii" w:hAnsiTheme="majorAscii" w:eastAsiaTheme="majorEastAsia" w:cstheme="majorBidi"/>
      <w:b/>
      <w:bCs/>
      <w:kern w:val="0"/>
      <w:sz w:val="28"/>
      <w:szCs w:val="28"/>
    </w:rPr>
  </w:style>
  <w:style w:type="paragraph" w:customStyle="1" w:styleId="18">
    <w:name w:val="内容块-25-a"/>
    <w:basedOn w:val="1"/>
    <w:next w:val="1"/>
    <w:qFormat/>
    <w:uiPriority w:val="0"/>
    <w:pPr>
      <w:numPr>
        <w:ilvl w:val="0"/>
        <w:numId w:val="1"/>
      </w:numPr>
      <w:pBdr>
        <w:top w:val="single" w:color="FDF4EE" w:themeColor="accent2" w:themeTint="14" w:sz="2" w:space="1"/>
        <w:left w:val="single" w:color="FDF4EE" w:themeColor="accent2" w:themeTint="14" w:sz="2" w:space="8"/>
        <w:bottom w:val="single" w:color="ED7D31" w:themeColor="accent2" w:sz="36" w:space="9"/>
        <w:right w:val="single" w:color="ED7D31" w:themeColor="accent2" w:sz="36" w:space="8"/>
      </w:pBdr>
      <w:shd w:val="clear" w:color="auto" w:fill="FDF4EE" w:themeFill="accent2" w:themeFillTint="14"/>
      <w:tabs>
        <w:tab w:val="left" w:pos="0"/>
        <w:tab w:val="clear" w:pos="113"/>
      </w:tabs>
      <w:ind w:left="725" w:leftChars="76" w:right="244" w:hanging="567"/>
    </w:pPr>
    <w:rPr>
      <w:rFonts w:asciiTheme="minorAscii" w:hAnsiTheme="minorAscii"/>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1955</Words>
  <Characters>2010</Characters>
  <Lines>0</Lines>
  <Paragraphs>0</Paragraphs>
  <TotalTime>6</TotalTime>
  <ScaleCrop>false</ScaleCrop>
  <LinksUpToDate>false</LinksUpToDate>
  <CharactersWithSpaces>2059</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2021-10-22T07:01:00Z</dcterms:created>
  <dc:creator>lenovo</dc:creator>
  <cp:lastModifiedBy>正经鎏菇</cp:lastModifiedBy>
  <cp:lastPrinted>2025-02-27T06:36:00Z</cp:lastPrinted>
  <dcterms:modified xsi:type="dcterms:W3CDTF">2025-09-08T02:27:27Z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D54BFE1EFCAD422B9D7C3D63849EBEAA_13</vt:lpwstr>
  </property>
  <property fmtid="{D5CDD505-2E9C-101B-9397-08002B2CF9AE}" pid="4" name="KSOTemplateDocerSaveRecord">
    <vt:lpwstr>eyJoZGlkIjoiN2QwZTdhMGQ1MzZmYmZjNTdlZjM1MDcyZTEzYmEzYWIiLCJ1c2VySWQiOiIyNjg0NDk3ODQifQ==</vt:lpwstr>
  </property>
</Properties>
</file>