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478C86">
      <w:pPr>
        <w:pStyle w:val="2"/>
        <w:widowControl/>
        <w:adjustRightInd w:val="0"/>
        <w:snapToGrid w:val="0"/>
        <w:jc w:val="center"/>
        <w:rPr>
          <w:rFonts w:hint="eastAsia" w:ascii="仿宋" w:hAnsi="仿宋" w:eastAsia="仿宋"/>
          <w:kern w:val="0"/>
          <w:sz w:val="36"/>
          <w:szCs w:val="36"/>
          <w:lang w:val="en-US" w:eastAsia="zh-CN"/>
        </w:rPr>
      </w:pPr>
      <w:r>
        <w:rPr>
          <w:rFonts w:hint="eastAsia" w:ascii="仿宋" w:hAnsi="仿宋" w:eastAsia="仿宋"/>
          <w:sz w:val="36"/>
          <w:szCs w:val="36"/>
          <w:lang w:eastAsia="zh-CN"/>
        </w:rPr>
        <w:t>西咸新区财政“</w:t>
      </w:r>
      <w:r>
        <w:rPr>
          <w:rFonts w:hint="eastAsia" w:ascii="仿宋" w:hAnsi="仿宋" w:eastAsia="仿宋"/>
          <w:sz w:val="36"/>
          <w:szCs w:val="36"/>
          <w:lang w:val="en-US" w:eastAsia="zh-CN"/>
        </w:rPr>
        <w:t>十五五</w:t>
      </w:r>
      <w:r>
        <w:rPr>
          <w:rFonts w:hint="eastAsia" w:ascii="仿宋" w:hAnsi="仿宋" w:eastAsia="仿宋"/>
          <w:sz w:val="36"/>
          <w:szCs w:val="36"/>
          <w:lang w:eastAsia="zh-CN"/>
        </w:rPr>
        <w:t>”</w:t>
      </w:r>
      <w:r>
        <w:rPr>
          <w:rFonts w:hint="eastAsia" w:ascii="仿宋" w:hAnsi="仿宋" w:eastAsia="仿宋"/>
          <w:sz w:val="36"/>
          <w:szCs w:val="36"/>
          <w:lang w:val="en-US" w:eastAsia="zh-CN"/>
        </w:rPr>
        <w:t>财政</w:t>
      </w:r>
      <w:r>
        <w:rPr>
          <w:rFonts w:hint="eastAsia" w:ascii="仿宋" w:hAnsi="仿宋" w:eastAsia="仿宋"/>
          <w:sz w:val="36"/>
          <w:szCs w:val="36"/>
          <w:lang w:eastAsia="zh-CN"/>
        </w:rPr>
        <w:t>规划</w:t>
      </w:r>
      <w:r>
        <w:rPr>
          <w:rFonts w:hint="eastAsia" w:ascii="仿宋" w:hAnsi="仿宋" w:eastAsia="仿宋"/>
          <w:kern w:val="0"/>
          <w:sz w:val="36"/>
          <w:szCs w:val="36"/>
          <w:lang w:val="en-US" w:eastAsia="zh-CN"/>
        </w:rPr>
        <w:t>课题合同</w:t>
      </w:r>
    </w:p>
    <w:p w14:paraId="16C15D61">
      <w:pPr>
        <w:widowControl/>
        <w:adjustRightInd w:val="0"/>
        <w:snapToGrid w:val="0"/>
        <w:spacing w:after="200" w:line="240" w:lineRule="auto"/>
        <w:jc w:val="left"/>
        <w:rPr>
          <w:rFonts w:hint="default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甲方:陕西省西咸新区开发建设管理委员会</w:t>
      </w:r>
    </w:p>
    <w:p w14:paraId="3868F1BB">
      <w:pPr>
        <w:widowControl/>
        <w:adjustRightInd w:val="0"/>
        <w:snapToGrid w:val="0"/>
        <w:spacing w:after="200" w:line="240" w:lineRule="auto"/>
        <w:jc w:val="left"/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乙方:西北大学</w:t>
      </w:r>
    </w:p>
    <w:p w14:paraId="14F3F1D9">
      <w:pPr>
        <w:pStyle w:val="2"/>
        <w:widowControl/>
        <w:numPr>
          <w:ilvl w:val="0"/>
          <w:numId w:val="0"/>
        </w:numPr>
        <w:adjustRightInd w:val="0"/>
        <w:snapToGrid w:val="0"/>
        <w:ind w:leftChars="0"/>
        <w:jc w:val="left"/>
        <w:rPr>
          <w:rFonts w:hint="eastAsia" w:ascii="仿宋" w:hAnsi="仿宋" w:eastAsia="仿宋"/>
          <w:color w:val="auto"/>
          <w:kern w:val="0"/>
          <w:lang w:eastAsia="zh-CN"/>
        </w:rPr>
      </w:pPr>
      <w:r>
        <w:rPr>
          <w:rFonts w:hint="eastAsia" w:ascii="仿宋" w:hAnsi="仿宋" w:eastAsia="仿宋"/>
          <w:color w:val="auto"/>
          <w:kern w:val="0"/>
          <w:lang w:eastAsia="zh-CN"/>
        </w:rPr>
        <w:t>一、合同内容</w:t>
      </w:r>
    </w:p>
    <w:p w14:paraId="132A699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200" w:line="44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提交西咸新区“十五五”财政发展规划报告，乙方向甲方提交1份研究报告及相应报告电子版本(含</w:t>
      </w:r>
      <w:r>
        <w:rPr>
          <w:rFonts w:hint="default" w:ascii="Times New Roman" w:hAnsi="Times New Roman" w:eastAsia="仿宋" w:cs="Times New Roman"/>
          <w:color w:val="auto"/>
          <w:kern w:val="0"/>
          <w:sz w:val="28"/>
          <w:szCs w:val="28"/>
          <w:lang w:val="en-US" w:eastAsia="zh-CN"/>
        </w:rPr>
        <w:t>word、PDF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格式)。</w:t>
      </w:r>
    </w:p>
    <w:p w14:paraId="76B1FB49">
      <w:pPr>
        <w:pStyle w:val="2"/>
        <w:widowControl/>
        <w:numPr>
          <w:ilvl w:val="0"/>
          <w:numId w:val="0"/>
        </w:numPr>
        <w:adjustRightInd w:val="0"/>
        <w:snapToGrid w:val="0"/>
        <w:ind w:leftChars="0"/>
        <w:jc w:val="left"/>
        <w:rPr>
          <w:rFonts w:hint="eastAsia" w:ascii="仿宋" w:hAnsi="仿宋" w:eastAsia="仿宋"/>
          <w:color w:val="auto"/>
          <w:kern w:val="0"/>
          <w:lang w:eastAsia="zh-CN"/>
        </w:rPr>
      </w:pPr>
      <w:r>
        <w:rPr>
          <w:rFonts w:hint="eastAsia" w:ascii="仿宋" w:hAnsi="仿宋" w:eastAsia="仿宋"/>
          <w:color w:val="auto"/>
          <w:kern w:val="0"/>
          <w:lang w:eastAsia="zh-CN"/>
        </w:rPr>
        <w:t>二、合同价款</w:t>
      </w:r>
    </w:p>
    <w:p w14:paraId="1400C400">
      <w:pPr>
        <w:widowControl/>
        <w:adjustRightInd w:val="0"/>
        <w:snapToGrid w:val="0"/>
        <w:spacing w:after="200" w:line="240" w:lineRule="auto"/>
        <w:ind w:firstLine="560" w:firstLineChars="200"/>
        <w:jc w:val="left"/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1、合同总价: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u w:val="single"/>
          <w:lang w:val="en-US" w:eastAsia="zh-CN"/>
        </w:rPr>
        <w:t>玖万叁仟圆整(￥93000.0元)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。</w:t>
      </w:r>
    </w:p>
    <w:p w14:paraId="45084F38">
      <w:pPr>
        <w:widowControl/>
        <w:adjustRightInd w:val="0"/>
        <w:snapToGrid w:val="0"/>
        <w:spacing w:after="200" w:line="240" w:lineRule="auto"/>
        <w:ind w:firstLine="560" w:firstLineChars="200"/>
        <w:jc w:val="left"/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2、合同总价包括:项目实施过程中所产生的一切费用。</w:t>
      </w:r>
    </w:p>
    <w:p w14:paraId="02B59A9B">
      <w:pPr>
        <w:spacing w:line="520" w:lineRule="exact"/>
        <w:ind w:firstLine="565" w:firstLineChars="202"/>
        <w:rPr>
          <w:rFonts w:ascii="仿宋_GB2312" w:eastAsia="仿宋_GB2312"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3、</w:t>
      </w:r>
      <w:r>
        <w:rPr>
          <w:rFonts w:hint="eastAsia" w:ascii="仿宋_GB2312" w:eastAsia="仿宋_GB2312"/>
          <w:bCs/>
          <w:color w:val="auto"/>
          <w:sz w:val="28"/>
          <w:szCs w:val="28"/>
        </w:rPr>
        <w:t>支付方式：银行转账</w:t>
      </w:r>
    </w:p>
    <w:p w14:paraId="37494EC7">
      <w:pPr>
        <w:spacing w:line="520" w:lineRule="exact"/>
        <w:ind w:firstLine="565" w:firstLineChars="202"/>
        <w:rPr>
          <w:rFonts w:hint="eastAsia" w:ascii="仿宋_GB2312" w:eastAsia="仿宋_GB2312"/>
          <w:bCs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4、</w:t>
      </w:r>
      <w:r>
        <w:rPr>
          <w:rFonts w:hint="eastAsia" w:ascii="仿宋_GB2312" w:eastAsia="仿宋_GB2312"/>
          <w:bCs/>
          <w:color w:val="auto"/>
          <w:sz w:val="28"/>
          <w:szCs w:val="28"/>
        </w:rPr>
        <w:t>付款方式</w:t>
      </w:r>
      <w:r>
        <w:rPr>
          <w:rFonts w:hint="eastAsia" w:ascii="仿宋_GB2312" w:eastAsia="仿宋_GB2312"/>
          <w:bCs/>
          <w:color w:val="auto"/>
          <w:sz w:val="28"/>
          <w:szCs w:val="28"/>
          <w:lang w:val="en-US" w:eastAsia="zh-CN"/>
        </w:rPr>
        <w:t>及付款期限</w:t>
      </w:r>
      <w:r>
        <w:rPr>
          <w:rFonts w:hint="eastAsia" w:ascii="仿宋_GB2312" w:eastAsia="仿宋_GB2312"/>
          <w:bCs/>
          <w:color w:val="auto"/>
          <w:sz w:val="28"/>
          <w:szCs w:val="28"/>
        </w:rPr>
        <w:t>：本合同采用分期付款方式</w:t>
      </w:r>
      <w:r>
        <w:rPr>
          <w:rFonts w:hint="eastAsia" w:ascii="仿宋_GB2312" w:eastAsia="仿宋_GB2312"/>
          <w:bCs/>
          <w:color w:val="auto"/>
          <w:sz w:val="28"/>
          <w:szCs w:val="28"/>
          <w:lang w:eastAsia="zh-CN"/>
        </w:rPr>
        <w:t>。</w:t>
      </w:r>
      <w:r>
        <w:rPr>
          <w:rFonts w:hint="eastAsia" w:ascii="仿宋_GB2312" w:eastAsia="仿宋_GB2312"/>
          <w:bCs/>
          <w:color w:val="auto"/>
          <w:sz w:val="28"/>
          <w:szCs w:val="28"/>
          <w:lang w:val="en-US" w:eastAsia="zh-CN"/>
        </w:rPr>
        <w:t>每次付款前乙方应开具合规发票，否则，付款时间顺延。</w:t>
      </w:r>
    </w:p>
    <w:p w14:paraId="37C946B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200" w:line="44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第一次：合同签订后30个工作日内，支付完成肆万元(￥40000.0元)启动费。</w:t>
      </w:r>
    </w:p>
    <w:p w14:paraId="54DB68C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200" w:line="440" w:lineRule="exact"/>
        <w:ind w:firstLine="560" w:firstLineChars="200"/>
        <w:jc w:val="left"/>
        <w:textAlignment w:val="auto"/>
        <w:rPr>
          <w:rFonts w:hint="default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第二次：初稿提交后，30个工作日内支付完成贰万柒仟元(￥27000元)。</w:t>
      </w:r>
    </w:p>
    <w:p w14:paraId="2AE6F20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200" w:line="44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第三次 最终验收通过后，30个日工作内，贰万陆仟元(￥26000元)尾款一次性付清。</w:t>
      </w:r>
    </w:p>
    <w:p w14:paraId="07F47066">
      <w:pPr>
        <w:pStyle w:val="2"/>
        <w:widowControl/>
        <w:numPr>
          <w:ilvl w:val="0"/>
          <w:numId w:val="0"/>
        </w:numPr>
        <w:adjustRightInd w:val="0"/>
        <w:snapToGrid w:val="0"/>
        <w:ind w:leftChars="0"/>
        <w:jc w:val="left"/>
        <w:rPr>
          <w:rFonts w:hint="eastAsia" w:ascii="仿宋" w:hAnsi="仿宋" w:eastAsia="仿宋"/>
          <w:color w:val="auto"/>
          <w:kern w:val="0"/>
          <w:lang w:eastAsia="zh-CN"/>
        </w:rPr>
      </w:pPr>
      <w:r>
        <w:rPr>
          <w:rFonts w:hint="eastAsia" w:ascii="仿宋" w:hAnsi="仿宋" w:eastAsia="仿宋"/>
          <w:color w:val="auto"/>
          <w:kern w:val="0"/>
          <w:lang w:eastAsia="zh-CN"/>
        </w:rPr>
        <w:t>三、服务条件</w:t>
      </w:r>
    </w:p>
    <w:p w14:paraId="4AAEB242">
      <w:pPr>
        <w:widowControl/>
        <w:adjustRightInd w:val="0"/>
        <w:snapToGrid w:val="0"/>
        <w:spacing w:after="200" w:line="240" w:lineRule="auto"/>
        <w:ind w:firstLine="560" w:firstLineChars="200"/>
        <w:jc w:val="left"/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1、服务地点:西安。</w:t>
      </w:r>
    </w:p>
    <w:p w14:paraId="4086D0BF">
      <w:pPr>
        <w:widowControl/>
        <w:adjustRightInd w:val="0"/>
        <w:snapToGrid w:val="0"/>
        <w:spacing w:after="200" w:line="240" w:lineRule="auto"/>
        <w:ind w:firstLine="560" w:firstLineChars="200"/>
        <w:jc w:val="left"/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2、完成期限:自合同签订之日起180个日历日内提交验收成果。</w:t>
      </w:r>
    </w:p>
    <w:p w14:paraId="19810A9F">
      <w:pPr>
        <w:pStyle w:val="2"/>
        <w:widowControl/>
        <w:numPr>
          <w:ilvl w:val="0"/>
          <w:numId w:val="0"/>
        </w:numPr>
        <w:adjustRightInd w:val="0"/>
        <w:snapToGrid w:val="0"/>
        <w:ind w:leftChars="0"/>
        <w:jc w:val="left"/>
        <w:rPr>
          <w:rFonts w:hint="eastAsia" w:ascii="仿宋" w:hAnsi="仿宋" w:eastAsia="仿宋"/>
          <w:color w:val="auto"/>
          <w:kern w:val="0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lang w:eastAsia="zh-CN"/>
        </w:rPr>
        <w:t>四</w:t>
      </w:r>
      <w:r>
        <w:rPr>
          <w:rFonts w:hint="eastAsia" w:ascii="仿宋" w:hAnsi="仿宋" w:eastAsia="仿宋"/>
          <w:color w:val="auto"/>
          <w:kern w:val="0"/>
          <w:lang w:val="en-US" w:eastAsia="zh-CN"/>
        </w:rPr>
        <w:t>、技术服务</w:t>
      </w:r>
    </w:p>
    <w:p w14:paraId="3CB56DE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200" w:line="44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坚持稳中求进工作总基调，完整准确全面贯彻新发展理念，加快构建新发展格局，正确把握形势，坚持底线思维，用好发展机遇、潜力和优势，保持政策连续性稳定性，增强灵活性预见性，科学评估西咸新区财政“十四五”取得成绩，深入分析西咸新区财政“十五五”规划面临的经济形势及财政形势，明确西咸新区财政“十五五”指导思想、发展目标、主要任务、发展布局、重大项目、保障措施等，完成西咸新区财政“十五五”发展规划。</w:t>
      </w:r>
    </w:p>
    <w:p w14:paraId="506805ED">
      <w:pPr>
        <w:pStyle w:val="2"/>
        <w:widowControl/>
        <w:numPr>
          <w:ilvl w:val="0"/>
          <w:numId w:val="0"/>
        </w:numPr>
        <w:adjustRightInd w:val="0"/>
        <w:snapToGrid w:val="0"/>
        <w:ind w:leftChars="0"/>
        <w:jc w:val="left"/>
        <w:rPr>
          <w:rFonts w:hint="eastAsia" w:ascii="仿宋" w:hAnsi="仿宋" w:eastAsia="仿宋"/>
          <w:color w:val="auto"/>
          <w:kern w:val="0"/>
          <w:lang w:eastAsia="zh-CN"/>
        </w:rPr>
      </w:pPr>
      <w:r>
        <w:rPr>
          <w:rFonts w:hint="eastAsia" w:ascii="仿宋" w:hAnsi="仿宋" w:eastAsia="仿宋"/>
          <w:color w:val="auto"/>
          <w:kern w:val="0"/>
          <w:lang w:eastAsia="zh-CN"/>
        </w:rPr>
        <w:t>五、验收</w:t>
      </w:r>
    </w:p>
    <w:p w14:paraId="5E5CE460">
      <w:pPr>
        <w:widowControl/>
        <w:adjustRightInd w:val="0"/>
        <w:snapToGrid w:val="0"/>
        <w:spacing w:after="200" w:line="240" w:lineRule="auto"/>
        <w:ind w:firstLine="560" w:firstLineChars="200"/>
        <w:jc w:val="left"/>
        <w:rPr>
          <w:rFonts w:hint="default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1、验收依据:西咸新区“十五五”经济社会发展规划编制工作实施方案等文件规定。</w:t>
      </w:r>
    </w:p>
    <w:p w14:paraId="1E0DD620">
      <w:pPr>
        <w:widowControl/>
        <w:adjustRightInd w:val="0"/>
        <w:snapToGrid w:val="0"/>
        <w:spacing w:after="200" w:line="240" w:lineRule="auto"/>
        <w:ind w:firstLine="560" w:firstLineChars="200"/>
        <w:jc w:val="left"/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1-1、合同文本、采购文件、响应文件。</w:t>
      </w:r>
    </w:p>
    <w:p w14:paraId="7A2CDF18">
      <w:pPr>
        <w:pStyle w:val="2"/>
        <w:widowControl/>
        <w:numPr>
          <w:ilvl w:val="0"/>
          <w:numId w:val="0"/>
        </w:numPr>
        <w:adjustRightInd w:val="0"/>
        <w:snapToGrid w:val="0"/>
        <w:ind w:leftChars="0"/>
        <w:jc w:val="left"/>
        <w:rPr>
          <w:rFonts w:hint="eastAsia" w:ascii="仿宋" w:hAnsi="仿宋" w:eastAsia="仿宋"/>
          <w:color w:val="auto"/>
          <w:kern w:val="0"/>
          <w:lang w:eastAsia="zh-CN"/>
        </w:rPr>
      </w:pPr>
      <w:r>
        <w:rPr>
          <w:rFonts w:hint="eastAsia" w:ascii="仿宋" w:hAnsi="仿宋" w:eastAsia="仿宋"/>
          <w:color w:val="auto"/>
          <w:kern w:val="0"/>
          <w:lang w:eastAsia="zh-CN"/>
        </w:rPr>
        <w:t>六、违约责任</w:t>
      </w:r>
    </w:p>
    <w:p w14:paraId="749D38A7">
      <w:pPr>
        <w:widowControl/>
        <w:adjustRightInd w:val="0"/>
        <w:snapToGrid w:val="0"/>
        <w:spacing w:after="200" w:line="240" w:lineRule="auto"/>
        <w:ind w:firstLine="560" w:firstLineChars="200"/>
        <w:jc w:val="left"/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1、按《民法典》中的相关条款执行。</w:t>
      </w:r>
    </w:p>
    <w:p w14:paraId="2BA6959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200" w:line="44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2、违约终止合同:未按合同要求提供服务或质量不能满足要求，甲方会同监督机构有权终止合同，对乙方违约行为进行追究，同时按政府采购法的有关规定进行相应的处罚。</w:t>
      </w:r>
    </w:p>
    <w:p w14:paraId="7CF038A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200" w:line="440" w:lineRule="exact"/>
        <w:ind w:firstLine="560" w:firstLineChars="200"/>
        <w:jc w:val="left"/>
        <w:textAlignment w:val="auto"/>
        <w:rPr>
          <w:rFonts w:hint="default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3.完成期限内乙方终稿未能通过验收，则甲方有权解除本协议，乙方7日内退回甲方已支付费用。</w:t>
      </w:r>
    </w:p>
    <w:p w14:paraId="666AAC36">
      <w:pPr>
        <w:pStyle w:val="2"/>
        <w:widowControl/>
        <w:numPr>
          <w:ilvl w:val="0"/>
          <w:numId w:val="0"/>
        </w:numPr>
        <w:adjustRightInd w:val="0"/>
        <w:snapToGrid w:val="0"/>
        <w:ind w:leftChars="0"/>
        <w:jc w:val="left"/>
        <w:rPr>
          <w:rFonts w:hint="eastAsia" w:ascii="仿宋" w:hAnsi="仿宋" w:eastAsia="仿宋"/>
          <w:color w:val="auto"/>
          <w:kern w:val="0"/>
          <w:lang w:eastAsia="zh-CN"/>
        </w:rPr>
      </w:pPr>
      <w:r>
        <w:rPr>
          <w:rFonts w:hint="eastAsia" w:ascii="仿宋" w:hAnsi="仿宋" w:eastAsia="仿宋"/>
          <w:color w:val="auto"/>
          <w:kern w:val="0"/>
          <w:lang w:eastAsia="zh-CN"/>
        </w:rPr>
        <w:t>七、合同生效及其它</w:t>
      </w:r>
    </w:p>
    <w:p w14:paraId="41402889">
      <w:pPr>
        <w:widowControl/>
        <w:adjustRightInd w:val="0"/>
        <w:snapToGrid w:val="0"/>
        <w:spacing w:after="200" w:line="240" w:lineRule="auto"/>
        <w:ind w:firstLine="560" w:firstLineChars="200"/>
        <w:jc w:val="left"/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1、合同未尽事宜、由甲、乙双方协商，作为合同补充，与原合同具有同等法律效力。发生争议，由甲方所在地法院诉讼管辖。</w:t>
      </w:r>
    </w:p>
    <w:p w14:paraId="40C6F49C">
      <w:pPr>
        <w:widowControl/>
        <w:adjustRightInd w:val="0"/>
        <w:snapToGrid w:val="0"/>
        <w:spacing w:after="200" w:line="240" w:lineRule="auto"/>
        <w:ind w:firstLine="560" w:firstLineChars="200"/>
        <w:jc w:val="left"/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2、本合同正本一式四份，甲方、乙方双方分别执两份。</w:t>
      </w:r>
    </w:p>
    <w:p w14:paraId="5106CAB9">
      <w:pPr>
        <w:widowControl/>
        <w:adjustRightInd w:val="0"/>
        <w:snapToGrid w:val="0"/>
        <w:spacing w:after="200" w:line="240" w:lineRule="auto"/>
        <w:ind w:firstLine="560" w:firstLineChars="200"/>
        <w:jc w:val="left"/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3、合同经甲乙双方盖章、签字后生效，合同签订地点为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u w:val="single"/>
          <w:lang w:val="en-US" w:eastAsia="zh-CN"/>
        </w:rPr>
        <w:t>西安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val="en-US" w:eastAsia="zh-CN"/>
        </w:rPr>
        <w:t>。</w:t>
      </w:r>
    </w:p>
    <w:p w14:paraId="074D01C4">
      <w:pPr>
        <w:rPr>
          <w:rFonts w:hint="eastAsia" w:eastAsiaTheme="minorEastAsia"/>
          <w:color w:val="auto"/>
          <w:lang w:eastAsia="zh-CN"/>
        </w:rPr>
      </w:pPr>
    </w:p>
    <w:p w14:paraId="39A0E6E7">
      <w:pPr>
        <w:rPr>
          <w:rFonts w:hint="eastAsia" w:ascii="仿宋" w:hAnsi="仿宋" w:eastAsia="仿宋" w:cs="仿宋"/>
          <w:color w:val="auto"/>
          <w:lang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 w14:paraId="766550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甲方名称(盖章):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 xml:space="preserve">陕西省西咸新区开发建设管理委员会              </w:t>
      </w:r>
    </w:p>
    <w:p w14:paraId="6590A2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地址：</w:t>
      </w:r>
    </w:p>
    <w:p w14:paraId="376947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法定代表授权人（签字）:</w:t>
      </w:r>
    </w:p>
    <w:p w14:paraId="1958D0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分管领导:</w:t>
      </w:r>
    </w:p>
    <w:p w14:paraId="11D08E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经办人:</w:t>
      </w:r>
    </w:p>
    <w:p w14:paraId="708DFD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电话:</w:t>
      </w:r>
    </w:p>
    <w:p w14:paraId="348976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开户银行:</w:t>
      </w:r>
    </w:p>
    <w:p w14:paraId="2AE8C4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帐号</w:t>
      </w:r>
    </w:p>
    <w:p w14:paraId="37E68A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</w:p>
    <w:p w14:paraId="07FC9D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乙方名称（盖章）:西北大学</w:t>
      </w:r>
    </w:p>
    <w:p w14:paraId="00F965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</w:p>
    <w:p w14:paraId="378B43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地址：</w:t>
      </w:r>
    </w:p>
    <w:p w14:paraId="75D28B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法定代表授权人（签字）:</w:t>
      </w:r>
    </w:p>
    <w:p w14:paraId="2BBFCD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</w:p>
    <w:p w14:paraId="22C098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经办人:</w:t>
      </w:r>
    </w:p>
    <w:p w14:paraId="73A49B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电话:029-88308335</w:t>
      </w:r>
    </w:p>
    <w:p w14:paraId="2C2C87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开户银行:交通银行西安太白路支行</w:t>
      </w:r>
    </w:p>
    <w:p w14:paraId="067278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Times New Roman" w:hAnsi="Times New Roman" w:eastAsia="仿宋" w:cs="Times New Roman"/>
          <w:color w:val="auto"/>
          <w:sz w:val="24"/>
          <w:szCs w:val="24"/>
          <w:lang w:eastAsia="zh-CN"/>
        </w:rPr>
      </w:pPr>
      <w:r>
        <w:rPr>
          <w:rFonts w:hint="default" w:ascii="Times New Roman" w:hAnsi="Times New Roman" w:eastAsia="仿宋" w:cs="Times New Roman"/>
          <w:color w:val="auto"/>
          <w:sz w:val="24"/>
          <w:szCs w:val="24"/>
          <w:lang w:eastAsia="zh-CN"/>
        </w:rPr>
        <w:t>帐号:611301015018001145006</w:t>
      </w:r>
    </w:p>
    <w:p w14:paraId="6C1672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Times New Roman" w:hAnsi="Times New Roman" w:eastAsia="仿宋" w:cs="Times New Roman"/>
          <w:color w:val="auto"/>
          <w:sz w:val="24"/>
          <w:szCs w:val="24"/>
          <w:lang w:eastAsia="zh-CN"/>
        </w:rPr>
      </w:pPr>
    </w:p>
    <w:p w14:paraId="61CA508A">
      <w:pPr>
        <w:rPr>
          <w:rFonts w:hint="eastAsia" w:ascii="仿宋" w:hAnsi="仿宋" w:eastAsia="仿宋" w:cs="仿宋"/>
          <w:color w:val="auto"/>
          <w:lang w:eastAsia="zh-CN"/>
        </w:rPr>
      </w:pPr>
    </w:p>
    <w:p w14:paraId="7E3445CF">
      <w:pPr>
        <w:rPr>
          <w:rFonts w:hint="eastAsia" w:eastAsiaTheme="minorEastAsia"/>
          <w:color w:val="auto"/>
          <w:lang w:eastAsia="zh-CN"/>
        </w:rPr>
        <w:sectPr>
          <w:type w:val="continuous"/>
          <w:pgSz w:w="11906" w:h="16838"/>
          <w:pgMar w:top="1440" w:right="1800" w:bottom="1440" w:left="1800" w:header="851" w:footer="992" w:gutter="0"/>
          <w:cols w:equalWidth="0" w:num="2">
            <w:col w:w="3940" w:space="425"/>
            <w:col w:w="3940"/>
          </w:cols>
          <w:docGrid w:type="lines" w:linePitch="312" w:charSpace="0"/>
        </w:sectPr>
      </w:pPr>
    </w:p>
    <w:p w14:paraId="21B4851B">
      <w:pPr>
        <w:rPr>
          <w:rFonts w:hint="eastAsia" w:eastAsiaTheme="minorEastAsia"/>
          <w:color w:val="auto"/>
          <w:lang w:eastAsia="zh-CN"/>
        </w:rPr>
      </w:pPr>
    </w:p>
    <w:p w14:paraId="1660CF8F">
      <w:pPr>
        <w:rPr>
          <w:rFonts w:hint="eastAsia" w:eastAsiaTheme="minorEastAsia"/>
          <w:color w:val="auto"/>
          <w:lang w:eastAsia="zh-CN"/>
        </w:rPr>
      </w:pPr>
    </w:p>
    <w:p w14:paraId="31CCECEB">
      <w:pPr>
        <w:rPr>
          <w:rFonts w:hint="eastAsia" w:eastAsiaTheme="minorEastAsia"/>
          <w:color w:val="auto"/>
          <w:lang w:eastAsia="zh-CN"/>
        </w:rPr>
      </w:pPr>
    </w:p>
    <w:p w14:paraId="75403786">
      <w:pPr>
        <w:rPr>
          <w:rFonts w:hint="eastAsia" w:eastAsiaTheme="minorEastAsia"/>
          <w:color w:val="auto"/>
          <w:lang w:eastAsia="zh-CN"/>
        </w:rPr>
      </w:pPr>
    </w:p>
    <w:sectPr>
      <w:type w:val="continuous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1D3EFD">
    <w:pPr>
      <w:pStyle w:val="5"/>
      <w:jc w:val="center"/>
      <w:rPr>
        <w:rFonts w:hint="default" w:eastAsiaTheme="minorEastAsia"/>
        <w:lang w:val="en-US" w:eastAsia="zh-CN"/>
      </w:rPr>
    </w:pPr>
    <w:r>
      <w:rPr>
        <w:rFonts w:hint="eastAsia"/>
        <w:lang w:val="en-US" w:eastAsia="zh-CN"/>
      </w:rPr>
      <w:t>第一页共三页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NlZmQxNTkxNzk5NDEyNjk0NzZmOTk2MzQ1ZGFlZmEifQ=="/>
  </w:docVars>
  <w:rsids>
    <w:rsidRoot w:val="00000000"/>
    <w:rsid w:val="0DAB37BA"/>
    <w:rsid w:val="0FD539EB"/>
    <w:rsid w:val="12E6489B"/>
    <w:rsid w:val="1B2401CA"/>
    <w:rsid w:val="1DB3772A"/>
    <w:rsid w:val="25DF3735"/>
    <w:rsid w:val="2C3A2408"/>
    <w:rsid w:val="2C9E6DF2"/>
    <w:rsid w:val="47A928A0"/>
    <w:rsid w:val="4AA970A9"/>
    <w:rsid w:val="658D11A5"/>
    <w:rsid w:val="674C31DA"/>
    <w:rsid w:val="6DCB243A"/>
    <w:rsid w:val="75745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Body Text"/>
    <w:basedOn w:val="1"/>
    <w:next w:val="1"/>
    <w:qFormat/>
    <w:uiPriority w:val="0"/>
    <w:pPr>
      <w:spacing w:line="480" w:lineRule="auto"/>
    </w:pPr>
    <w:rPr>
      <w:rFonts w:ascii="宋体"/>
      <w:kern w:val="2"/>
      <w:sz w:val="24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991</Words>
  <Characters>1058</Characters>
  <Lines>0</Lines>
  <Paragraphs>0</Paragraphs>
  <TotalTime>5</TotalTime>
  <ScaleCrop>false</ScaleCrop>
  <LinksUpToDate>false</LinksUpToDate>
  <CharactersWithSpaces>1073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2023-03-31T07:36:00Z</dcterms:created>
  <dc:creator>Lenovo</dc:creator>
  <cp:lastModifiedBy>咪猫</cp:lastModifiedBy>
  <dcterms:modified xsi:type="dcterms:W3CDTF">2025-09-24T01:23:27Z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002E1A8D8FE84A74BAFB782342DB7F0B_13</vt:lpwstr>
  </property>
  <property fmtid="{D5CDD505-2E9C-101B-9397-08002B2CF9AE}" pid="4" name="KSOTemplateDocerSaveRecord">
    <vt:lpwstr>eyJoZGlkIjoiOWI0MDNlNzJhMzIwZGRlZjY0Njk2YTk0ODM4M2IzNTYiLCJ1c2VySWQiOiIzMjIzODM5NzIifQ==</vt:lpwstr>
  </property>
</Properties>
</file>